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rPr>
      </w:pPr>
      <w:bookmarkStart w:id="0" w:name="_Hlk61943130"/>
      <w:bookmarkEnd w:id="0"/>
    </w:p>
    <w:p>
      <w:pPr>
        <w:jc w:val="left"/>
        <w:rPr>
          <w:rFonts w:ascii="Times New Roman" w:hAnsi="Times New Roman"/>
        </w:rPr>
      </w:pPr>
    </w:p>
    <w:p>
      <w:pPr>
        <w:jc w:val="left"/>
        <w:rPr>
          <w:rFonts w:ascii="Times New Roman" w:hAnsi="Times New Roman"/>
        </w:rPr>
      </w:pPr>
    </w:p>
    <w:p>
      <w:pPr>
        <w:jc w:val="center"/>
        <w:rPr>
          <w:rFonts w:ascii="Times New Roman" w:hAnsi="Times New Roman"/>
          <w:b/>
          <w:sz w:val="28"/>
          <w:szCs w:val="28"/>
        </w:rPr>
      </w:pPr>
    </w:p>
    <w:p>
      <w:pPr>
        <w:spacing w:line="800" w:lineRule="exact"/>
        <w:jc w:val="center"/>
        <w:rPr>
          <w:rFonts w:hint="eastAsia" w:ascii="Times New Roman" w:hAnsi="Times New Roman" w:eastAsia="仿宋_GB2312" w:cs="仿宋_GB2312"/>
          <w:b/>
          <w:sz w:val="40"/>
          <w:szCs w:val="40"/>
        </w:rPr>
      </w:pPr>
      <w:bookmarkStart w:id="1" w:name="_Hlk57385975"/>
      <w:r>
        <w:rPr>
          <w:rFonts w:hint="eastAsia" w:ascii="Times New Roman" w:hAnsi="Times New Roman" w:eastAsia="仿宋_GB2312" w:cs="仿宋_GB2312"/>
          <w:b/>
          <w:sz w:val="40"/>
          <w:szCs w:val="40"/>
        </w:rPr>
        <w:t>浙江康稳电气有限公司新增年产100吨支柱绝缘子扩建项目竣工环境保护验收监测报告</w:t>
      </w:r>
      <w:bookmarkEnd w:id="1"/>
    </w:p>
    <w:p>
      <w:pPr>
        <w:spacing w:line="800" w:lineRule="exact"/>
        <w:jc w:val="center"/>
        <w:rPr>
          <w:rFonts w:hint="eastAsia" w:ascii="Times New Roman" w:hAnsi="Times New Roman" w:eastAsia="仿宋_GB2312" w:cs="仿宋_GB2312"/>
          <w:b/>
          <w:sz w:val="40"/>
          <w:szCs w:val="40"/>
          <w:lang w:eastAsia="zh-CN"/>
        </w:rPr>
      </w:pPr>
    </w:p>
    <w:p>
      <w:pPr>
        <w:jc w:val="center"/>
        <w:rPr>
          <w:rFonts w:hint="eastAsia" w:ascii="Times New Roman" w:hAnsi="Times New Roman" w:eastAsiaTheme="minorEastAsia"/>
          <w:b/>
          <w:sz w:val="28"/>
          <w:szCs w:val="28"/>
          <w:lang w:eastAsia="zh-CN"/>
        </w:rPr>
      </w:pPr>
      <w:r>
        <w:rPr>
          <w:rFonts w:hint="eastAsia" w:ascii="Times New Roman" w:hAnsi="Times New Roman" w:eastAsia="仿宋_GB2312" w:cs="仿宋_GB2312"/>
          <w:b/>
          <w:bCs/>
          <w:sz w:val="30"/>
          <w:szCs w:val="30"/>
          <w:lang w:val="en-US" w:eastAsia="zh-CN"/>
        </w:rPr>
        <w:t xml:space="preserve"> </w:t>
      </w:r>
    </w:p>
    <w:p>
      <w:pPr>
        <w:rPr>
          <w:rFonts w:ascii="Times New Roman" w:hAnsi="Times New Roman" w:eastAsia="仿宋_GB2312" w:cs="仿宋_GB2312"/>
          <w:b/>
          <w:sz w:val="28"/>
          <w:szCs w:val="28"/>
        </w:rPr>
      </w:pPr>
    </w:p>
    <w:p>
      <w:pPr>
        <w:jc w:val="center"/>
        <w:rPr>
          <w:rFonts w:ascii="Times New Roman" w:hAnsi="Times New Roman" w:eastAsia="仿宋_GB2312" w:cs="仿宋_GB2312"/>
          <w:b/>
          <w:sz w:val="28"/>
          <w:szCs w:val="28"/>
        </w:rPr>
      </w:pPr>
    </w:p>
    <w:p>
      <w:pPr>
        <w:pStyle w:val="15"/>
        <w:rPr>
          <w:rFonts w:hint="eastAsia"/>
        </w:rPr>
      </w:pPr>
    </w:p>
    <w:p>
      <w:pPr>
        <w:pStyle w:val="15"/>
        <w:rPr>
          <w:rFonts w:hint="eastAsia"/>
        </w:rPr>
      </w:pPr>
    </w:p>
    <w:p>
      <w:pPr>
        <w:pStyle w:val="16"/>
        <w:rPr>
          <w:rFonts w:hint="eastAsia"/>
        </w:rPr>
      </w:pPr>
    </w:p>
    <w:p>
      <w:pPr>
        <w:rPr>
          <w:rFonts w:hint="eastAsia"/>
        </w:rPr>
      </w:pPr>
    </w:p>
    <w:p>
      <w:pPr>
        <w:pStyle w:val="15"/>
        <w:rPr>
          <w:rFonts w:hint="eastAsia"/>
        </w:rPr>
      </w:pPr>
    </w:p>
    <w:p>
      <w:pPr>
        <w:ind w:firstLine="1701" w:firstLineChars="605"/>
        <w:rPr>
          <w:rFonts w:hint="eastAsia" w:ascii="Times New Roman" w:hAnsi="Times New Roman" w:eastAsia="仿宋_GB2312" w:cs="仿宋_GB2312"/>
          <w:b/>
          <w:sz w:val="28"/>
          <w:szCs w:val="28"/>
          <w:lang w:eastAsia="zh-CN"/>
        </w:rPr>
      </w:pPr>
      <w:r>
        <w:rPr>
          <w:rFonts w:hint="eastAsia" w:ascii="Times New Roman" w:hAnsi="Times New Roman" w:eastAsia="仿宋_GB2312" w:cs="仿宋_GB2312"/>
          <w:b/>
          <w:sz w:val="28"/>
          <w:szCs w:val="28"/>
        </w:rPr>
        <w:t>建设单位：</w:t>
      </w:r>
      <w:r>
        <w:rPr>
          <w:rFonts w:hint="eastAsia" w:ascii="Times New Roman" w:hAnsi="Times New Roman" w:eastAsia="仿宋_GB2312" w:cs="仿宋_GB2312"/>
          <w:b/>
          <w:sz w:val="28"/>
          <w:szCs w:val="28"/>
          <w:lang w:eastAsia="zh-CN"/>
        </w:rPr>
        <w:t>浙江康稳电气有限公司</w:t>
      </w:r>
    </w:p>
    <w:p>
      <w:pPr>
        <w:ind w:firstLine="1701" w:firstLineChars="605"/>
        <w:rPr>
          <w:rFonts w:hint="eastAsia" w:ascii="Times New Roman" w:hAnsi="Times New Roman" w:eastAsia="仿宋_GB2312" w:cs="仿宋_GB2312"/>
          <w:b/>
          <w:sz w:val="28"/>
          <w:szCs w:val="28"/>
          <w:lang w:eastAsia="zh-CN"/>
        </w:rPr>
      </w:pPr>
      <w:r>
        <w:rPr>
          <w:rFonts w:hint="eastAsia" w:ascii="Times New Roman" w:hAnsi="Times New Roman" w:eastAsia="仿宋_GB2312" w:cs="仿宋_GB2312"/>
          <w:b/>
          <w:sz w:val="28"/>
          <w:szCs w:val="28"/>
        </w:rPr>
        <w:t>编制单位：</w:t>
      </w:r>
      <w:r>
        <w:rPr>
          <w:rFonts w:hint="eastAsia" w:ascii="Times New Roman" w:hAnsi="Times New Roman" w:eastAsia="仿宋_GB2312" w:cs="仿宋_GB2312"/>
          <w:b/>
          <w:sz w:val="28"/>
          <w:szCs w:val="28"/>
          <w:lang w:eastAsia="zh-CN"/>
        </w:rPr>
        <w:t>浙江康稳电气有限公司</w:t>
      </w:r>
    </w:p>
    <w:p>
      <w:pPr>
        <w:jc w:val="both"/>
        <w:rPr>
          <w:rFonts w:ascii="Times New Roman" w:hAnsi="Times New Roman" w:eastAsia="仿宋_GB2312" w:cs="仿宋_GB2312"/>
          <w:b/>
          <w:sz w:val="28"/>
          <w:szCs w:val="28"/>
        </w:rPr>
      </w:pPr>
    </w:p>
    <w:p>
      <w:pPr>
        <w:jc w:val="center"/>
        <w:rPr>
          <w:rFonts w:ascii="Times New Roman" w:hAnsi="Times New Roman" w:eastAsia="仿宋_GB2312" w:cs="仿宋_GB2312"/>
          <w:b/>
          <w:sz w:val="28"/>
          <w:szCs w:val="28"/>
        </w:rPr>
      </w:pPr>
      <w:r>
        <w:rPr>
          <w:rFonts w:hint="eastAsia" w:ascii="Times New Roman" w:hAnsi="Times New Roman" w:eastAsia="仿宋_GB2312" w:cs="仿宋_GB2312"/>
          <w:b/>
          <w:sz w:val="28"/>
          <w:szCs w:val="28"/>
        </w:rPr>
        <w:t>20</w:t>
      </w:r>
      <w:r>
        <w:rPr>
          <w:rFonts w:ascii="Times New Roman" w:hAnsi="Times New Roman" w:eastAsia="仿宋_GB2312" w:cs="仿宋_GB2312"/>
          <w:b/>
          <w:sz w:val="28"/>
          <w:szCs w:val="28"/>
        </w:rPr>
        <w:t>2</w:t>
      </w:r>
      <w:r>
        <w:rPr>
          <w:rFonts w:hint="eastAsia" w:ascii="Times New Roman" w:hAnsi="Times New Roman" w:eastAsia="仿宋_GB2312" w:cs="仿宋_GB2312"/>
          <w:b/>
          <w:sz w:val="28"/>
          <w:szCs w:val="28"/>
          <w:lang w:val="en-US" w:eastAsia="zh-CN"/>
        </w:rPr>
        <w:t>4</w:t>
      </w:r>
      <w:r>
        <w:rPr>
          <w:rFonts w:hint="eastAsia" w:ascii="Times New Roman" w:hAnsi="Times New Roman" w:eastAsia="仿宋_GB2312" w:cs="仿宋_GB2312"/>
          <w:b/>
          <w:sz w:val="28"/>
          <w:szCs w:val="28"/>
        </w:rPr>
        <w:t>年</w:t>
      </w:r>
      <w:r>
        <w:rPr>
          <w:rFonts w:hint="eastAsia" w:ascii="Times New Roman" w:hAnsi="Times New Roman" w:eastAsia="仿宋_GB2312" w:cs="仿宋_GB2312"/>
          <w:b/>
          <w:sz w:val="28"/>
          <w:szCs w:val="28"/>
          <w:lang w:val="en-US" w:eastAsia="zh-CN"/>
        </w:rPr>
        <w:t>11</w:t>
      </w:r>
      <w:r>
        <w:rPr>
          <w:rFonts w:hint="eastAsia" w:ascii="Times New Roman" w:hAnsi="Times New Roman" w:eastAsia="仿宋_GB2312" w:cs="仿宋_GB2312"/>
          <w:b/>
          <w:sz w:val="28"/>
          <w:szCs w:val="28"/>
        </w:rPr>
        <w:t>月</w:t>
      </w:r>
    </w:p>
    <w:p>
      <w:pPr>
        <w:pStyle w:val="15"/>
        <w:rPr>
          <w:rFonts w:hint="eastAsia"/>
        </w:rPr>
      </w:pPr>
    </w:p>
    <w:p>
      <w:pPr>
        <w:rPr>
          <w:rFonts w:hint="eastAsia" w:ascii="Times New Roman" w:hAnsi="Times New Roman" w:eastAsiaTheme="minorEastAsia"/>
          <w:sz w:val="28"/>
          <w:szCs w:val="28"/>
          <w:lang w:eastAsia="zh-CN"/>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rPr>
          <w:rFonts w:ascii="Times New Roman" w:hAnsi="Times New Roman" w:eastAsia="仿宋_GB2312" w:cs="Times New Roman"/>
          <w:b/>
          <w:color w:val="000000"/>
          <w:sz w:val="28"/>
        </w:rPr>
      </w:pPr>
    </w:p>
    <w:p>
      <w:pPr>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建设单位</w:t>
      </w:r>
      <w:r>
        <w:rPr>
          <w:rFonts w:ascii="Times New Roman" w:hAnsi="Times New Roman" w:eastAsia="仿宋_GB2312" w:cs="Times New Roman"/>
          <w:b/>
          <w:color w:val="000000"/>
          <w:sz w:val="28"/>
        </w:rPr>
        <w:t>：</w:t>
      </w:r>
      <w:r>
        <w:rPr>
          <w:rFonts w:hint="default" w:ascii="Times New Roman" w:hAnsi="Times New Roman" w:eastAsia="仿宋_GB2312" w:cs="Times New Roman"/>
          <w:b/>
          <w:color w:val="000000"/>
          <w:sz w:val="28"/>
          <w:lang w:val="en-US" w:eastAsia="zh-CN"/>
        </w:rPr>
        <w:t>浙江康稳电气有限公司</w:t>
      </w:r>
    </w:p>
    <w:p>
      <w:pPr>
        <w:rPr>
          <w:rFonts w:ascii="Times New Roman" w:hAnsi="Times New Roman" w:eastAsia="仿宋_GB2312" w:cs="Times New Roman"/>
          <w:color w:val="000000"/>
          <w:sz w:val="28"/>
        </w:rPr>
      </w:pPr>
      <w:r>
        <w:rPr>
          <w:rFonts w:hint="eastAsia" w:ascii="Times New Roman" w:hAnsi="Times New Roman" w:eastAsia="仿宋_GB2312" w:cs="Times New Roman"/>
          <w:b/>
          <w:color w:val="000000"/>
          <w:spacing w:val="34"/>
          <w:sz w:val="28"/>
          <w:lang w:val="en-US" w:eastAsia="zh-CN"/>
        </w:rPr>
        <w:t>编制单位</w:t>
      </w:r>
      <w:r>
        <w:rPr>
          <w:rFonts w:ascii="Times New Roman" w:hAnsi="Times New Roman" w:eastAsia="仿宋_GB2312" w:cs="Times New Roman"/>
          <w:b/>
          <w:color w:val="000000"/>
          <w:sz w:val="28"/>
        </w:rPr>
        <w:t>：</w:t>
      </w:r>
      <w:r>
        <w:rPr>
          <w:rFonts w:hint="eastAsia" w:ascii="Times New Roman" w:hAnsi="Times New Roman" w:eastAsia="仿宋_GB2312" w:cs="仿宋_GB2312"/>
          <w:b/>
          <w:sz w:val="28"/>
          <w:szCs w:val="28"/>
          <w:lang w:eastAsia="zh-CN"/>
        </w:rPr>
        <w:t>浙江康稳电气有限公司</w:t>
      </w:r>
    </w:p>
    <w:p>
      <w:pPr>
        <w:spacing w:line="360" w:lineRule="auto"/>
        <w:rPr>
          <w:rFonts w:hint="default" w:ascii="Times New Roman" w:hAnsi="Times New Roman" w:eastAsia="仿宋_GB2312" w:cs="Times New Roman"/>
          <w:b/>
          <w:color w:val="000000"/>
          <w:sz w:val="28"/>
          <w:lang w:val="en-US" w:eastAsia="zh-CN"/>
        </w:rPr>
      </w:pPr>
      <w:r>
        <w:rPr>
          <w:rFonts w:hint="eastAsia" w:ascii="Times New Roman" w:hAnsi="Times New Roman" w:eastAsia="仿宋_GB2312" w:cs="Times New Roman"/>
          <w:b/>
          <w:color w:val="000000"/>
          <w:spacing w:val="34"/>
          <w:sz w:val="28"/>
          <w:lang w:val="en-US" w:eastAsia="zh-CN"/>
        </w:rPr>
        <w:t>法人代表</w:t>
      </w:r>
      <w:r>
        <w:rPr>
          <w:rFonts w:ascii="Times New Roman" w:hAnsi="Times New Roman" w:eastAsia="仿宋_GB2312"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pPr>
        <w:spacing w:line="360" w:lineRule="auto"/>
        <w:rPr>
          <w:rFonts w:ascii="Times New Roman" w:hAnsi="Times New Roman" w:eastAsia="仿宋" w:cs="Times New Roman"/>
          <w:b/>
          <w:color w:val="000000"/>
          <w:sz w:val="28"/>
        </w:rPr>
      </w:pPr>
      <w:r>
        <w:rPr>
          <w:rFonts w:hint="eastAsia" w:ascii="Times New Roman" w:hAnsi="Times New Roman" w:eastAsia="仿宋" w:cs="Times New Roman"/>
          <w:b/>
          <w:color w:val="000000"/>
          <w:sz w:val="28"/>
          <w:lang w:val="en-US" w:eastAsia="zh-CN"/>
        </w:rPr>
        <w:t>项目负责人</w:t>
      </w:r>
      <w:r>
        <w:rPr>
          <w:rFonts w:ascii="Times New Roman" w:hAnsi="Times New Roman" w:eastAsia="仿宋" w:cs="Times New Roman"/>
          <w:b/>
          <w:color w:val="000000"/>
          <w:sz w:val="28"/>
        </w:rPr>
        <w:t>：</w:t>
      </w:r>
      <w:r>
        <w:rPr>
          <w:rFonts w:hint="eastAsia" w:ascii="Times New Roman" w:hAnsi="Times New Roman" w:eastAsia="仿宋_GB2312" w:cs="Times New Roman"/>
          <w:b/>
          <w:color w:val="000000"/>
          <w:sz w:val="28"/>
          <w:lang w:val="en-US" w:eastAsia="zh-CN"/>
        </w:rPr>
        <w:t xml:space="preserve"> </w:t>
      </w: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p>
      <w:pPr>
        <w:ind w:firstLine="1559" w:firstLineChars="557"/>
        <w:rPr>
          <w:rFonts w:ascii="Times New Roman" w:hAnsi="Times New Roman" w:eastAsia="仿宋_GB2312" w:cs="仿宋_GB2312"/>
          <w:sz w:val="28"/>
          <w:szCs w:val="28"/>
        </w:rPr>
      </w:pPr>
    </w:p>
    <w:tbl>
      <w:tblPr>
        <w:tblStyle w:val="33"/>
        <w:tblW w:w="505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48"/>
        <w:gridCol w:w="4169"/>
      </w:tblGrid>
      <w:tr>
        <w:trPr>
          <w:trHeight w:val="454" w:hRule="atLeast"/>
          <w:jc w:val="center"/>
        </w:trPr>
        <w:tc>
          <w:tcPr>
            <w:tcW w:w="4449" w:type="dxa"/>
            <w:vAlign w:val="center"/>
          </w:tcPr>
          <w:p>
            <w:pPr>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建设单位</w:t>
            </w:r>
          </w:p>
        </w:tc>
        <w:tc>
          <w:tcPr>
            <w:tcW w:w="4170" w:type="dxa"/>
            <w:vAlign w:val="center"/>
          </w:tcPr>
          <w:p>
            <w:pPr>
              <w:spacing w:line="360" w:lineRule="auto"/>
              <w:jc w:val="center"/>
              <w:rPr>
                <w:rFonts w:ascii="Times New Roman" w:hAnsi="Times New Roman" w:eastAsia="仿宋_GB2312" w:cs="仿宋_GB2312"/>
                <w:sz w:val="28"/>
                <w:szCs w:val="28"/>
              </w:rPr>
            </w:pPr>
            <w:r>
              <w:rPr>
                <w:rFonts w:hint="eastAsia" w:ascii="Times New Roman" w:hAnsi="Times New Roman" w:eastAsia="仿宋_GB2312"/>
                <w:color w:val="000000"/>
                <w:sz w:val="28"/>
              </w:rPr>
              <w:t xml:space="preserve">编制单位 </w:t>
            </w:r>
          </w:p>
        </w:tc>
      </w:tr>
      <w:tr>
        <w:trPr>
          <w:trHeight w:val="454" w:hRule="atLeast"/>
          <w:jc w:val="center"/>
        </w:trPr>
        <w:tc>
          <w:tcPr>
            <w:tcW w:w="4449" w:type="dxa"/>
            <w:vAlign w:val="center"/>
          </w:tcPr>
          <w:p>
            <w:pPr>
              <w:spacing w:line="360" w:lineRule="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浙江康稳电气有限公司</w:t>
            </w:r>
          </w:p>
          <w:p>
            <w:pPr>
              <w:spacing w:line="360" w:lineRule="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电话：13665824480</w:t>
            </w:r>
          </w:p>
          <w:p>
            <w:pPr>
              <w:spacing w:line="360" w:lineRule="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传真：/</w:t>
            </w:r>
          </w:p>
          <w:p>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邮编：321200</w:t>
            </w:r>
          </w:p>
          <w:p>
            <w:pPr>
              <w:spacing w:line="360" w:lineRule="auto"/>
              <w:rPr>
                <w:rFonts w:hint="default" w:ascii="Times New Roman" w:hAnsi="Times New Roman" w:eastAsia="仿宋_GB2312" w:cs="仿宋_GB2312"/>
                <w:sz w:val="28"/>
                <w:szCs w:val="28"/>
                <w:lang w:val="en-US"/>
              </w:rPr>
            </w:pPr>
            <w:r>
              <w:rPr>
                <w:rFonts w:hint="eastAsia" w:ascii="Times New Roman" w:hAnsi="Times New Roman" w:eastAsia="仿宋_GB2312" w:cs="仿宋_GB2312"/>
                <w:sz w:val="28"/>
                <w:szCs w:val="28"/>
                <w:lang w:val="en-US" w:eastAsia="zh-CN"/>
              </w:rPr>
              <w:t>地址：浙江省金华市武义县履坦镇岗头工业园区（武义县震威生物科技有</w:t>
            </w:r>
            <w:r>
              <w:rPr>
                <w:rFonts w:hint="eastAsia" w:ascii="Times New Roman" w:hAnsi="Times New Roman" w:eastAsia="仿宋_GB2312" w:cs="仿宋_GB2312"/>
                <w:sz w:val="28"/>
                <w:szCs w:val="28"/>
                <w:lang w:bidi="zh-CN"/>
              </w:rPr>
              <w:t>限公司内）</w:t>
            </w:r>
          </w:p>
        </w:tc>
        <w:tc>
          <w:tcPr>
            <w:tcW w:w="4170" w:type="dxa"/>
            <w:vAlign w:val="center"/>
          </w:tcPr>
          <w:p>
            <w:pPr>
              <w:spacing w:line="360" w:lineRule="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浙江康稳电气有限公司</w:t>
            </w:r>
          </w:p>
          <w:p>
            <w:pPr>
              <w:spacing w:line="360" w:lineRule="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电话：13665824480</w:t>
            </w:r>
          </w:p>
          <w:p>
            <w:pPr>
              <w:spacing w:line="360" w:lineRule="auto"/>
              <w:rPr>
                <w:rFonts w:hint="eastAsia"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传真：/</w:t>
            </w:r>
          </w:p>
          <w:p>
            <w:pPr>
              <w:spacing w:line="360" w:lineRule="auto"/>
              <w:rPr>
                <w:rFonts w:hint="default" w:ascii="Times New Roman" w:hAnsi="Times New Roman" w:eastAsia="仿宋_GB2312" w:cs="仿宋_GB2312"/>
                <w:sz w:val="28"/>
                <w:szCs w:val="28"/>
                <w:lang w:val="en-US" w:eastAsia="zh-CN"/>
              </w:rPr>
            </w:pPr>
            <w:r>
              <w:rPr>
                <w:rFonts w:hint="eastAsia" w:ascii="Times New Roman" w:hAnsi="Times New Roman" w:eastAsia="仿宋_GB2312" w:cs="仿宋_GB2312"/>
                <w:sz w:val="28"/>
                <w:szCs w:val="28"/>
                <w:lang w:val="en-US" w:eastAsia="zh-CN"/>
              </w:rPr>
              <w:t>邮编：321200</w:t>
            </w:r>
          </w:p>
          <w:p>
            <w:pPr>
              <w:spacing w:line="360" w:lineRule="auto"/>
              <w:rPr>
                <w:rFonts w:ascii="Times New Roman" w:hAnsi="Times New Roman" w:eastAsia="仿宋_GB2312" w:cs="仿宋_GB2312"/>
                <w:sz w:val="28"/>
                <w:szCs w:val="28"/>
              </w:rPr>
            </w:pPr>
            <w:r>
              <w:rPr>
                <w:rFonts w:hint="eastAsia" w:ascii="Times New Roman" w:hAnsi="Times New Roman" w:eastAsia="仿宋_GB2312" w:cs="仿宋_GB2312"/>
                <w:sz w:val="28"/>
                <w:szCs w:val="28"/>
                <w:lang w:val="en-US" w:eastAsia="zh-CN"/>
              </w:rPr>
              <w:t>地址：浙江省金华市武义县履坦镇岗头工业园区（武义县震威生物科技有</w:t>
            </w:r>
            <w:r>
              <w:rPr>
                <w:rFonts w:hint="eastAsia" w:ascii="Times New Roman" w:hAnsi="Times New Roman" w:eastAsia="仿宋_GB2312" w:cs="仿宋_GB2312"/>
                <w:sz w:val="28"/>
                <w:szCs w:val="28"/>
                <w:lang w:bidi="zh-CN"/>
              </w:rPr>
              <w:t>限公司内）</w:t>
            </w:r>
          </w:p>
        </w:tc>
      </w:tr>
    </w:tbl>
    <w:p>
      <w:pPr>
        <w:ind w:firstLine="1559" w:firstLineChars="557"/>
        <w:rPr>
          <w:rFonts w:ascii="Times New Roman" w:hAnsi="Times New Roman" w:eastAsia="仿宋_GB2312" w:cs="仿宋_GB2312"/>
          <w:sz w:val="28"/>
          <w:szCs w:val="28"/>
        </w:rPr>
      </w:pPr>
    </w:p>
    <w:p>
      <w:pPr>
        <w:spacing w:line="360" w:lineRule="auto"/>
        <w:ind w:firstLine="420" w:firstLineChars="150"/>
        <w:rPr>
          <w:rFonts w:ascii="Times New Roman" w:hAnsi="Times New Roman" w:eastAsia="仿宋_GB2312" w:cs="仿宋_GB2312"/>
          <w:sz w:val="28"/>
          <w:szCs w:val="28"/>
        </w:rPr>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Times New Roman" w:hAnsi="Times New Roman" w:eastAsia="仿宋_GB2312" w:cs="仿宋_GB2312"/>
          <w:sz w:val="28"/>
          <w:szCs w:val="28"/>
        </w:rPr>
        <w:t xml:space="preserve">     </w:t>
      </w:r>
    </w:p>
    <w:sdt>
      <w:sdtPr>
        <w:rPr>
          <w:rFonts w:ascii="Times New Roman" w:hAnsi="Times New Roman"/>
          <w:lang w:val="zh-CN"/>
        </w:rPr>
        <w:id w:val="1207214"/>
      </w:sdtPr>
      <w:sdtEndPr>
        <w:rPr>
          <w:rFonts w:ascii="Times New Roman" w:hAnsi="Times New Roman"/>
          <w:i w:val="0"/>
          <w:iCs w:val="0"/>
          <w:lang w:val="en-US"/>
        </w:rPr>
      </w:sdtEndPr>
      <w:sdtContent>
        <w:p>
          <w:pPr>
            <w:spacing w:line="360" w:lineRule="exact"/>
            <w:jc w:val="center"/>
            <w:rPr>
              <w:rFonts w:ascii="Times New Roman" w:hAnsi="Times New Roman" w:cstheme="minorEastAsia"/>
              <w:sz w:val="24"/>
              <w:szCs w:val="24"/>
            </w:rPr>
          </w:pPr>
          <w:r>
            <w:rPr>
              <w:rFonts w:hint="eastAsia" w:ascii="Times New Roman" w:hAnsi="Times New Roman" w:cstheme="minorEastAsia"/>
              <w:sz w:val="24"/>
              <w:szCs w:val="24"/>
            </w:rPr>
            <w:t>目录</w:t>
          </w:r>
        </w:p>
        <w:p>
          <w:pPr>
            <w:pStyle w:val="16"/>
            <w:tabs>
              <w:tab w:val="right" w:leader="dot" w:pos="8306"/>
            </w:tabs>
            <w:rPr>
              <w:i w:val="0"/>
              <w:iCs w:val="0"/>
            </w:rPr>
          </w:pPr>
          <w:r>
            <w:rPr>
              <w:rFonts w:hint="default" w:ascii="Times New Roman" w:hAnsi="Times New Roman" w:eastAsia="宋体" w:cs="Times New Roman"/>
              <w:i w:val="0"/>
              <w:iCs w:val="0"/>
              <w:sz w:val="21"/>
              <w:szCs w:val="21"/>
            </w:rPr>
            <w:fldChar w:fldCharType="begin"/>
          </w:r>
          <w:r>
            <w:rPr>
              <w:rFonts w:hint="default" w:ascii="Times New Roman" w:hAnsi="Times New Roman" w:eastAsia="宋体" w:cs="Times New Roman"/>
              <w:i w:val="0"/>
              <w:iCs w:val="0"/>
              <w:sz w:val="21"/>
              <w:szCs w:val="21"/>
            </w:rPr>
            <w:instrText xml:space="preserve"> TOC \o "1-3" \h \z \u </w:instrText>
          </w:r>
          <w:r>
            <w:rPr>
              <w:rFonts w:hint="default" w:ascii="Times New Roman" w:hAnsi="Times New Roman" w:eastAsia="宋体" w:cs="Times New Roman"/>
              <w:i w:val="0"/>
              <w:iCs w:val="0"/>
              <w:sz w:val="21"/>
              <w:szCs w:val="21"/>
            </w:rPr>
            <w:fldChar w:fldCharType="separate"/>
          </w: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_Toc1264779157 </w:instrText>
          </w:r>
          <w:r>
            <w:rPr>
              <w:rFonts w:hint="default" w:ascii="Times New Roman" w:hAnsi="Times New Roman" w:eastAsia="宋体" w:cs="Times New Roman"/>
              <w:i w:val="0"/>
              <w:iCs w:val="0"/>
              <w:szCs w:val="21"/>
            </w:rPr>
            <w:fldChar w:fldCharType="separate"/>
          </w:r>
          <w:r>
            <w:rPr>
              <w:rFonts w:hint="eastAsia"/>
              <w:i w:val="0"/>
              <w:iCs w:val="0"/>
            </w:rPr>
            <w:t>1项目概况</w:t>
          </w:r>
          <w:r>
            <w:rPr>
              <w:i w:val="0"/>
              <w:iCs w:val="0"/>
            </w:rPr>
            <w:tab/>
          </w:r>
          <w:r>
            <w:rPr>
              <w:i w:val="0"/>
              <w:iCs w:val="0"/>
            </w:rPr>
            <w:fldChar w:fldCharType="begin"/>
          </w:r>
          <w:r>
            <w:rPr>
              <w:i w:val="0"/>
              <w:iCs w:val="0"/>
            </w:rPr>
            <w:instrText xml:space="preserve"> PAGEREF _Toc1264779157 \h </w:instrText>
          </w:r>
          <w:r>
            <w:rPr>
              <w:i w:val="0"/>
              <w:iCs w:val="0"/>
            </w:rPr>
            <w:fldChar w:fldCharType="separate"/>
          </w:r>
          <w:r>
            <w:rPr>
              <w:i w:val="0"/>
              <w:iCs w:val="0"/>
            </w:rPr>
            <w:t>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_Toc1350153693 </w:instrText>
          </w:r>
          <w:r>
            <w:rPr>
              <w:rFonts w:hint="default" w:ascii="Times New Roman" w:hAnsi="Times New Roman" w:eastAsia="宋体" w:cs="Times New Roman"/>
              <w:i w:val="0"/>
              <w:iCs w:val="0"/>
              <w:szCs w:val="21"/>
            </w:rPr>
            <w:fldChar w:fldCharType="separate"/>
          </w:r>
          <w:r>
            <w:rPr>
              <w:rFonts w:hint="eastAsia" w:eastAsia="宋体"/>
              <w:i w:val="0"/>
              <w:iCs w:val="0"/>
              <w:lang w:val="en-US"/>
            </w:rPr>
            <w:t>1.1基本情况</w:t>
          </w:r>
          <w:r>
            <w:rPr>
              <w:i w:val="0"/>
              <w:iCs w:val="0"/>
            </w:rPr>
            <w:tab/>
          </w:r>
          <w:r>
            <w:rPr>
              <w:i w:val="0"/>
              <w:iCs w:val="0"/>
            </w:rPr>
            <w:fldChar w:fldCharType="begin"/>
          </w:r>
          <w:r>
            <w:rPr>
              <w:i w:val="0"/>
              <w:iCs w:val="0"/>
            </w:rPr>
            <w:instrText xml:space="preserve"> PAGEREF _Toc1350153693 \h </w:instrText>
          </w:r>
          <w:r>
            <w:rPr>
              <w:i w:val="0"/>
              <w:iCs w:val="0"/>
            </w:rPr>
            <w:fldChar w:fldCharType="separate"/>
          </w:r>
          <w:r>
            <w:rPr>
              <w:i w:val="0"/>
              <w:iCs w:val="0"/>
            </w:rPr>
            <w:t>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_Toc1720904049 </w:instrText>
          </w:r>
          <w:r>
            <w:rPr>
              <w:rFonts w:hint="default" w:ascii="Times New Roman" w:hAnsi="Times New Roman" w:eastAsia="宋体" w:cs="Times New Roman"/>
              <w:i w:val="0"/>
              <w:iCs w:val="0"/>
              <w:szCs w:val="21"/>
            </w:rPr>
            <w:fldChar w:fldCharType="separate"/>
          </w:r>
          <w:r>
            <w:rPr>
              <w:rFonts w:hint="eastAsia" w:eastAsia="宋体"/>
              <w:i w:val="0"/>
              <w:iCs w:val="0"/>
              <w:highlight w:val="none"/>
              <w:lang w:val="en-US" w:eastAsia="zh-CN"/>
            </w:rPr>
            <w:t>1.2项目审批情况</w:t>
          </w:r>
          <w:r>
            <w:rPr>
              <w:i w:val="0"/>
              <w:iCs w:val="0"/>
            </w:rPr>
            <w:tab/>
          </w:r>
          <w:r>
            <w:rPr>
              <w:i w:val="0"/>
              <w:iCs w:val="0"/>
            </w:rPr>
            <w:fldChar w:fldCharType="begin"/>
          </w:r>
          <w:r>
            <w:rPr>
              <w:i w:val="0"/>
              <w:iCs w:val="0"/>
            </w:rPr>
            <w:instrText xml:space="preserve"> PAGEREF _Toc1720904049 \h </w:instrText>
          </w:r>
          <w:r>
            <w:rPr>
              <w:i w:val="0"/>
              <w:iCs w:val="0"/>
            </w:rPr>
            <w:fldChar w:fldCharType="separate"/>
          </w:r>
          <w:r>
            <w:rPr>
              <w:i w:val="0"/>
              <w:iCs w:val="0"/>
            </w:rPr>
            <w:t>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_Toc924593747 </w:instrText>
          </w:r>
          <w:r>
            <w:rPr>
              <w:rFonts w:hint="default" w:ascii="Times New Roman" w:hAnsi="Times New Roman" w:eastAsia="宋体" w:cs="Times New Roman"/>
              <w:i w:val="0"/>
              <w:iCs w:val="0"/>
              <w:szCs w:val="21"/>
            </w:rPr>
            <w:fldChar w:fldCharType="separate"/>
          </w:r>
          <w:r>
            <w:rPr>
              <w:rFonts w:hint="eastAsia" w:eastAsia="宋体"/>
              <w:i w:val="0"/>
              <w:iCs w:val="0"/>
              <w:lang w:val="en-US" w:eastAsia="zh-CN"/>
            </w:rPr>
            <w:t>1.3项目建设情况</w:t>
          </w:r>
          <w:r>
            <w:rPr>
              <w:i w:val="0"/>
              <w:iCs w:val="0"/>
            </w:rPr>
            <w:tab/>
          </w:r>
          <w:r>
            <w:rPr>
              <w:i w:val="0"/>
              <w:iCs w:val="0"/>
            </w:rPr>
            <w:fldChar w:fldCharType="begin"/>
          </w:r>
          <w:r>
            <w:rPr>
              <w:i w:val="0"/>
              <w:iCs w:val="0"/>
            </w:rPr>
            <w:instrText xml:space="preserve"> PAGEREF _Toc924593747 \h </w:instrText>
          </w:r>
          <w:r>
            <w:rPr>
              <w:i w:val="0"/>
              <w:iCs w:val="0"/>
            </w:rPr>
            <w:fldChar w:fldCharType="separate"/>
          </w:r>
          <w:r>
            <w:rPr>
              <w:i w:val="0"/>
              <w:iCs w:val="0"/>
            </w:rPr>
            <w:t>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_Toc455436137 </w:instrText>
          </w:r>
          <w:r>
            <w:rPr>
              <w:rFonts w:hint="default" w:ascii="Times New Roman" w:hAnsi="Times New Roman" w:eastAsia="宋体" w:cs="Times New Roman"/>
              <w:i w:val="0"/>
              <w:iCs w:val="0"/>
              <w:szCs w:val="21"/>
            </w:rPr>
            <w:fldChar w:fldCharType="separate"/>
          </w:r>
          <w:r>
            <w:rPr>
              <w:rFonts w:hint="eastAsia" w:eastAsia="宋体"/>
              <w:i w:val="0"/>
              <w:iCs w:val="0"/>
              <w:lang w:val="en-US" w:eastAsia="zh-CN"/>
            </w:rPr>
            <w:t>1.4项目验收工作情况</w:t>
          </w:r>
          <w:r>
            <w:rPr>
              <w:i w:val="0"/>
              <w:iCs w:val="0"/>
            </w:rPr>
            <w:tab/>
          </w:r>
          <w:r>
            <w:rPr>
              <w:i w:val="0"/>
              <w:iCs w:val="0"/>
            </w:rPr>
            <w:fldChar w:fldCharType="begin"/>
          </w:r>
          <w:r>
            <w:rPr>
              <w:i w:val="0"/>
              <w:iCs w:val="0"/>
            </w:rPr>
            <w:instrText xml:space="preserve"> PAGEREF _Toc455436137 \h </w:instrText>
          </w:r>
          <w:r>
            <w:rPr>
              <w:i w:val="0"/>
              <w:iCs w:val="0"/>
            </w:rPr>
            <w:fldChar w:fldCharType="separate"/>
          </w:r>
          <w:r>
            <w:rPr>
              <w:i w:val="0"/>
              <w:iCs w:val="0"/>
            </w:rPr>
            <w:t>2</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_Toc883436651 </w:instrText>
          </w:r>
          <w:r>
            <w:rPr>
              <w:rFonts w:hint="default" w:ascii="Times New Roman" w:hAnsi="Times New Roman" w:eastAsia="宋体" w:cs="Times New Roman"/>
              <w:i w:val="0"/>
              <w:iCs w:val="0"/>
              <w:szCs w:val="21"/>
            </w:rPr>
            <w:fldChar w:fldCharType="separate"/>
          </w:r>
          <w:r>
            <w:rPr>
              <w:rFonts w:hint="eastAsia"/>
              <w:i w:val="0"/>
              <w:iCs w:val="0"/>
            </w:rPr>
            <w:t>2验收依据</w:t>
          </w:r>
          <w:r>
            <w:rPr>
              <w:i w:val="0"/>
              <w:iCs w:val="0"/>
            </w:rPr>
            <w:tab/>
          </w:r>
          <w:r>
            <w:rPr>
              <w:i w:val="0"/>
              <w:iCs w:val="0"/>
            </w:rPr>
            <w:fldChar w:fldCharType="begin"/>
          </w:r>
          <w:r>
            <w:rPr>
              <w:i w:val="0"/>
              <w:iCs w:val="0"/>
            </w:rPr>
            <w:instrText xml:space="preserve"> PAGEREF _Toc883436651 \h </w:instrText>
          </w:r>
          <w:r>
            <w:rPr>
              <w:i w:val="0"/>
              <w:iCs w:val="0"/>
            </w:rPr>
            <w:fldChar w:fldCharType="separate"/>
          </w:r>
          <w:r>
            <w:rPr>
              <w:i w:val="0"/>
              <w:iCs w:val="0"/>
            </w:rPr>
            <w:t>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_Toc217857999 </w:instrText>
          </w:r>
          <w:r>
            <w:rPr>
              <w:rFonts w:hint="default" w:ascii="Times New Roman" w:hAnsi="Times New Roman" w:eastAsia="宋体" w:cs="Times New Roman"/>
              <w:i w:val="0"/>
              <w:iCs w:val="0"/>
              <w:szCs w:val="21"/>
            </w:rPr>
            <w:fldChar w:fldCharType="separate"/>
          </w:r>
          <w:r>
            <w:rPr>
              <w:rFonts w:eastAsia="宋体"/>
              <w:i w:val="0"/>
              <w:iCs w:val="0"/>
            </w:rPr>
            <w:t>2.1建设项目环境保护相关法</w:t>
          </w:r>
          <w:r>
            <w:rPr>
              <w:rFonts w:eastAsia="宋体"/>
              <w:i w:val="0"/>
              <w:iCs w:val="0"/>
              <w:highlight w:val="none"/>
            </w:rPr>
            <w:t>律、法规和规章制度</w:t>
          </w:r>
          <w:r>
            <w:rPr>
              <w:i w:val="0"/>
              <w:iCs w:val="0"/>
            </w:rPr>
            <w:tab/>
          </w:r>
          <w:r>
            <w:rPr>
              <w:i w:val="0"/>
              <w:iCs w:val="0"/>
            </w:rPr>
            <w:fldChar w:fldCharType="begin"/>
          </w:r>
          <w:r>
            <w:rPr>
              <w:i w:val="0"/>
              <w:iCs w:val="0"/>
            </w:rPr>
            <w:instrText xml:space="preserve"> PAGEREF _Toc217857999 \h </w:instrText>
          </w:r>
          <w:r>
            <w:rPr>
              <w:i w:val="0"/>
              <w:iCs w:val="0"/>
            </w:rPr>
            <w:fldChar w:fldCharType="separate"/>
          </w:r>
          <w:r>
            <w:rPr>
              <w:i w:val="0"/>
              <w:iCs w:val="0"/>
            </w:rPr>
            <w:t>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_Toc79771058 </w:instrText>
          </w:r>
          <w:r>
            <w:rPr>
              <w:rFonts w:hint="default" w:ascii="Times New Roman" w:hAnsi="Times New Roman" w:eastAsia="宋体" w:cs="Times New Roman"/>
              <w:i w:val="0"/>
              <w:iCs w:val="0"/>
              <w:szCs w:val="21"/>
            </w:rPr>
            <w:fldChar w:fldCharType="separate"/>
          </w:r>
          <w:r>
            <w:rPr>
              <w:rFonts w:eastAsia="宋体"/>
              <w:i w:val="0"/>
              <w:iCs w:val="0"/>
              <w:highlight w:val="none"/>
            </w:rPr>
            <w:t>2.2建设项目竣工环境保护验收技术规范</w:t>
          </w:r>
          <w:r>
            <w:rPr>
              <w:i w:val="0"/>
              <w:iCs w:val="0"/>
            </w:rPr>
            <w:tab/>
          </w:r>
          <w:r>
            <w:rPr>
              <w:i w:val="0"/>
              <w:iCs w:val="0"/>
            </w:rPr>
            <w:fldChar w:fldCharType="begin"/>
          </w:r>
          <w:r>
            <w:rPr>
              <w:i w:val="0"/>
              <w:iCs w:val="0"/>
            </w:rPr>
            <w:instrText xml:space="preserve"> PAGEREF _Toc79771058 \h </w:instrText>
          </w:r>
          <w:r>
            <w:rPr>
              <w:i w:val="0"/>
              <w:iCs w:val="0"/>
            </w:rPr>
            <w:fldChar w:fldCharType="separate"/>
          </w:r>
          <w:r>
            <w:rPr>
              <w:i w:val="0"/>
              <w:iCs w:val="0"/>
            </w:rPr>
            <w:t>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_Toc682376078 </w:instrText>
          </w:r>
          <w:r>
            <w:rPr>
              <w:rFonts w:hint="default" w:ascii="Times New Roman" w:hAnsi="Times New Roman" w:eastAsia="宋体" w:cs="Times New Roman"/>
              <w:i w:val="0"/>
              <w:iCs w:val="0"/>
              <w:szCs w:val="21"/>
            </w:rPr>
            <w:fldChar w:fldCharType="separate"/>
          </w:r>
          <w:r>
            <w:rPr>
              <w:rFonts w:eastAsia="宋体"/>
              <w:i w:val="0"/>
              <w:iCs w:val="0"/>
            </w:rPr>
            <w:t>2.3建设</w:t>
          </w:r>
          <w:r>
            <w:rPr>
              <w:rFonts w:hint="eastAsia" w:eastAsia="宋体"/>
              <w:i w:val="0"/>
              <w:iCs w:val="0"/>
            </w:rPr>
            <w:t>项目</w:t>
          </w:r>
          <w:r>
            <w:rPr>
              <w:rFonts w:hint="eastAsia" w:eastAsia="宋体"/>
              <w:i w:val="0"/>
              <w:iCs w:val="0"/>
              <w:lang w:eastAsia="zh-CN"/>
            </w:rPr>
            <w:t>环境影响登记表</w:t>
          </w:r>
          <w:r>
            <w:rPr>
              <w:rFonts w:eastAsia="宋体"/>
              <w:i w:val="0"/>
              <w:iCs w:val="0"/>
            </w:rPr>
            <w:t>及其审批部门审批决定</w:t>
          </w:r>
          <w:r>
            <w:rPr>
              <w:i w:val="0"/>
              <w:iCs w:val="0"/>
            </w:rPr>
            <w:tab/>
          </w:r>
          <w:r>
            <w:rPr>
              <w:i w:val="0"/>
              <w:iCs w:val="0"/>
            </w:rPr>
            <w:fldChar w:fldCharType="begin"/>
          </w:r>
          <w:r>
            <w:rPr>
              <w:i w:val="0"/>
              <w:iCs w:val="0"/>
            </w:rPr>
            <w:instrText xml:space="preserve"> PAGEREF _Toc682376078 \h </w:instrText>
          </w:r>
          <w:r>
            <w:rPr>
              <w:i w:val="0"/>
              <w:iCs w:val="0"/>
            </w:rPr>
            <w:fldChar w:fldCharType="separate"/>
          </w:r>
          <w:r>
            <w:rPr>
              <w:i w:val="0"/>
              <w:iCs w:val="0"/>
            </w:rPr>
            <w:t>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_Toc1132067966 </w:instrText>
          </w:r>
          <w:r>
            <w:rPr>
              <w:rFonts w:hint="default" w:ascii="Times New Roman" w:hAnsi="Times New Roman" w:eastAsia="宋体" w:cs="Times New Roman"/>
              <w:i w:val="0"/>
              <w:iCs w:val="0"/>
              <w:szCs w:val="21"/>
            </w:rPr>
            <w:fldChar w:fldCharType="separate"/>
          </w:r>
          <w:r>
            <w:rPr>
              <w:rFonts w:eastAsia="宋体"/>
              <w:i w:val="0"/>
              <w:iCs w:val="0"/>
            </w:rPr>
            <w:t>2.4其他相关文件</w:t>
          </w:r>
          <w:r>
            <w:rPr>
              <w:i w:val="0"/>
              <w:iCs w:val="0"/>
            </w:rPr>
            <w:tab/>
          </w:r>
          <w:r>
            <w:rPr>
              <w:i w:val="0"/>
              <w:iCs w:val="0"/>
            </w:rPr>
            <w:fldChar w:fldCharType="begin"/>
          </w:r>
          <w:r>
            <w:rPr>
              <w:i w:val="0"/>
              <w:iCs w:val="0"/>
            </w:rPr>
            <w:instrText xml:space="preserve"> PAGEREF _Toc1132067966 \h </w:instrText>
          </w:r>
          <w:r>
            <w:rPr>
              <w:i w:val="0"/>
              <w:iCs w:val="0"/>
            </w:rPr>
            <w:fldChar w:fldCharType="separate"/>
          </w:r>
          <w:r>
            <w:rPr>
              <w:i w:val="0"/>
              <w:iCs w:val="0"/>
            </w:rPr>
            <w:t>4</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_Toc2108675789 </w:instrText>
          </w:r>
          <w:r>
            <w:rPr>
              <w:rFonts w:hint="default" w:ascii="Times New Roman" w:hAnsi="Times New Roman" w:eastAsia="宋体" w:cs="Times New Roman"/>
              <w:i w:val="0"/>
              <w:iCs w:val="0"/>
              <w:szCs w:val="21"/>
            </w:rPr>
            <w:fldChar w:fldCharType="separate"/>
          </w:r>
          <w:r>
            <w:rPr>
              <w:rFonts w:hint="eastAsia"/>
              <w:i w:val="0"/>
              <w:iCs w:val="0"/>
              <w:lang w:val="en-US" w:eastAsia="zh-CN"/>
            </w:rPr>
            <w:t>3项目建设情况</w:t>
          </w:r>
          <w:r>
            <w:rPr>
              <w:i w:val="0"/>
              <w:iCs w:val="0"/>
            </w:rPr>
            <w:tab/>
          </w:r>
          <w:r>
            <w:rPr>
              <w:i w:val="0"/>
              <w:iCs w:val="0"/>
            </w:rPr>
            <w:fldChar w:fldCharType="begin"/>
          </w:r>
          <w:r>
            <w:rPr>
              <w:i w:val="0"/>
              <w:iCs w:val="0"/>
            </w:rPr>
            <w:instrText xml:space="preserve"> PAGEREF _Toc2108675789 \h </w:instrText>
          </w:r>
          <w:r>
            <w:rPr>
              <w:i w:val="0"/>
              <w:iCs w:val="0"/>
            </w:rPr>
            <w:fldChar w:fldCharType="separate"/>
          </w:r>
          <w:r>
            <w:rPr>
              <w:i w:val="0"/>
              <w:iCs w:val="0"/>
            </w:rPr>
            <w:t>5</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_Toc591359282 </w:instrText>
          </w:r>
          <w:r>
            <w:rPr>
              <w:rFonts w:hint="default" w:ascii="Times New Roman" w:hAnsi="Times New Roman" w:eastAsia="宋体" w:cs="Times New Roman"/>
              <w:i w:val="0"/>
              <w:iCs w:val="0"/>
              <w:szCs w:val="21"/>
            </w:rPr>
            <w:fldChar w:fldCharType="separate"/>
          </w:r>
          <w:r>
            <w:rPr>
              <w:rFonts w:eastAsia="宋体"/>
              <w:i w:val="0"/>
              <w:iCs w:val="0"/>
            </w:rPr>
            <w:t>3.1地理位置及平面布置</w:t>
          </w:r>
          <w:r>
            <w:rPr>
              <w:i w:val="0"/>
              <w:iCs w:val="0"/>
            </w:rPr>
            <w:tab/>
          </w:r>
          <w:r>
            <w:rPr>
              <w:i w:val="0"/>
              <w:iCs w:val="0"/>
            </w:rPr>
            <w:fldChar w:fldCharType="begin"/>
          </w:r>
          <w:r>
            <w:rPr>
              <w:i w:val="0"/>
              <w:iCs w:val="0"/>
            </w:rPr>
            <w:instrText xml:space="preserve"> PAGEREF _Toc591359282 \h </w:instrText>
          </w:r>
          <w:r>
            <w:rPr>
              <w:i w:val="0"/>
              <w:iCs w:val="0"/>
            </w:rPr>
            <w:fldChar w:fldCharType="separate"/>
          </w:r>
          <w:r>
            <w:rPr>
              <w:i w:val="0"/>
              <w:iCs w:val="0"/>
            </w:rPr>
            <w:t>5</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_Toc421134258 </w:instrText>
          </w:r>
          <w:r>
            <w:rPr>
              <w:rFonts w:hint="default" w:ascii="Times New Roman" w:hAnsi="Times New Roman" w:eastAsia="宋体" w:cs="Times New Roman"/>
              <w:i w:val="0"/>
              <w:iCs w:val="0"/>
              <w:szCs w:val="21"/>
            </w:rPr>
            <w:fldChar w:fldCharType="separate"/>
          </w:r>
          <w:r>
            <w:rPr>
              <w:rFonts w:eastAsia="宋体"/>
              <w:i w:val="0"/>
              <w:iCs w:val="0"/>
            </w:rPr>
            <w:t>3.2建设内容</w:t>
          </w:r>
          <w:r>
            <w:rPr>
              <w:i w:val="0"/>
              <w:iCs w:val="0"/>
            </w:rPr>
            <w:tab/>
          </w:r>
          <w:r>
            <w:rPr>
              <w:i w:val="0"/>
              <w:iCs w:val="0"/>
            </w:rPr>
            <w:fldChar w:fldCharType="begin"/>
          </w:r>
          <w:r>
            <w:rPr>
              <w:i w:val="0"/>
              <w:iCs w:val="0"/>
            </w:rPr>
            <w:instrText xml:space="preserve"> PAGEREF _Toc421134258 \h </w:instrText>
          </w:r>
          <w:r>
            <w:rPr>
              <w:i w:val="0"/>
              <w:iCs w:val="0"/>
            </w:rPr>
            <w:fldChar w:fldCharType="separate"/>
          </w:r>
          <w:r>
            <w:rPr>
              <w:i w:val="0"/>
              <w:iCs w:val="0"/>
            </w:rPr>
            <w:t>8</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_Toc2044857341 </w:instrText>
          </w:r>
          <w:r>
            <w:rPr>
              <w:rFonts w:hint="default" w:ascii="Times New Roman" w:hAnsi="Times New Roman" w:eastAsia="宋体" w:cs="Times New Roman"/>
              <w:i w:val="0"/>
              <w:iCs w:val="0"/>
              <w:szCs w:val="21"/>
            </w:rPr>
            <w:fldChar w:fldCharType="separate"/>
          </w:r>
          <w:r>
            <w:rPr>
              <w:rFonts w:eastAsia="宋体"/>
              <w:i w:val="0"/>
              <w:iCs w:val="0"/>
            </w:rPr>
            <w:t>3.3主要原辅材料及燃料</w:t>
          </w:r>
          <w:r>
            <w:rPr>
              <w:i w:val="0"/>
              <w:iCs w:val="0"/>
            </w:rPr>
            <w:tab/>
          </w:r>
          <w:r>
            <w:rPr>
              <w:i w:val="0"/>
              <w:iCs w:val="0"/>
            </w:rPr>
            <w:fldChar w:fldCharType="begin"/>
          </w:r>
          <w:r>
            <w:rPr>
              <w:i w:val="0"/>
              <w:iCs w:val="0"/>
            </w:rPr>
            <w:instrText xml:space="preserve"> PAGEREF _Toc2044857341 \h </w:instrText>
          </w:r>
          <w:r>
            <w:rPr>
              <w:i w:val="0"/>
              <w:iCs w:val="0"/>
            </w:rPr>
            <w:fldChar w:fldCharType="separate"/>
          </w:r>
          <w:r>
            <w:rPr>
              <w:i w:val="0"/>
              <w:iCs w:val="0"/>
            </w:rPr>
            <w:t>10</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_Toc1736527246 </w:instrText>
          </w:r>
          <w:r>
            <w:rPr>
              <w:rFonts w:hint="default" w:ascii="Times New Roman" w:hAnsi="Times New Roman" w:eastAsia="宋体" w:cs="Times New Roman"/>
              <w:i w:val="0"/>
              <w:iCs w:val="0"/>
              <w:szCs w:val="21"/>
            </w:rPr>
            <w:fldChar w:fldCharType="separate"/>
          </w:r>
          <w:r>
            <w:rPr>
              <w:rFonts w:eastAsia="宋体"/>
              <w:i w:val="0"/>
              <w:iCs w:val="0"/>
            </w:rPr>
            <w:t>3.</w:t>
          </w:r>
          <w:r>
            <w:rPr>
              <w:rFonts w:hint="eastAsia" w:eastAsia="宋体"/>
              <w:i w:val="0"/>
              <w:iCs w:val="0"/>
              <w:lang w:val="en-US" w:eastAsia="zh-CN"/>
            </w:rPr>
            <w:t>4</w:t>
          </w:r>
          <w:r>
            <w:rPr>
              <w:rFonts w:eastAsia="宋体"/>
              <w:i w:val="0"/>
              <w:iCs w:val="0"/>
            </w:rPr>
            <w:t>主要生产设备</w:t>
          </w:r>
          <w:r>
            <w:rPr>
              <w:i w:val="0"/>
              <w:iCs w:val="0"/>
            </w:rPr>
            <w:tab/>
          </w:r>
          <w:r>
            <w:rPr>
              <w:i w:val="0"/>
              <w:iCs w:val="0"/>
            </w:rPr>
            <w:fldChar w:fldCharType="begin"/>
          </w:r>
          <w:r>
            <w:rPr>
              <w:i w:val="0"/>
              <w:iCs w:val="0"/>
            </w:rPr>
            <w:instrText xml:space="preserve"> PAGEREF _Toc1736527246 \h </w:instrText>
          </w:r>
          <w:r>
            <w:rPr>
              <w:i w:val="0"/>
              <w:iCs w:val="0"/>
            </w:rPr>
            <w:fldChar w:fldCharType="separate"/>
          </w:r>
          <w:r>
            <w:rPr>
              <w:i w:val="0"/>
              <w:iCs w:val="0"/>
            </w:rPr>
            <w:t>10</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_Toc1510660792 </w:instrText>
          </w:r>
          <w:r>
            <w:rPr>
              <w:rFonts w:hint="default" w:ascii="Times New Roman" w:hAnsi="Times New Roman" w:eastAsia="宋体" w:cs="Times New Roman"/>
              <w:i w:val="0"/>
              <w:iCs w:val="0"/>
              <w:szCs w:val="21"/>
            </w:rPr>
            <w:fldChar w:fldCharType="separate"/>
          </w:r>
          <w:r>
            <w:rPr>
              <w:rFonts w:eastAsia="宋体"/>
              <w:i w:val="0"/>
              <w:iCs w:val="0"/>
            </w:rPr>
            <w:t>3.</w:t>
          </w:r>
          <w:r>
            <w:rPr>
              <w:rFonts w:hint="eastAsia" w:eastAsia="宋体"/>
              <w:i w:val="0"/>
              <w:iCs w:val="0"/>
              <w:lang w:val="en-US" w:eastAsia="zh-CN"/>
            </w:rPr>
            <w:t>5</w:t>
          </w:r>
          <w:r>
            <w:rPr>
              <w:rFonts w:eastAsia="宋体"/>
              <w:i w:val="0"/>
              <w:iCs w:val="0"/>
            </w:rPr>
            <w:t>水源及水平衡</w:t>
          </w:r>
          <w:r>
            <w:rPr>
              <w:i w:val="0"/>
              <w:iCs w:val="0"/>
            </w:rPr>
            <w:tab/>
          </w:r>
          <w:r>
            <w:rPr>
              <w:i w:val="0"/>
              <w:iCs w:val="0"/>
            </w:rPr>
            <w:fldChar w:fldCharType="begin"/>
          </w:r>
          <w:r>
            <w:rPr>
              <w:i w:val="0"/>
              <w:iCs w:val="0"/>
            </w:rPr>
            <w:instrText xml:space="preserve"> PAGEREF _Toc1510660792 \h </w:instrText>
          </w:r>
          <w:r>
            <w:rPr>
              <w:i w:val="0"/>
              <w:iCs w:val="0"/>
            </w:rPr>
            <w:fldChar w:fldCharType="separate"/>
          </w:r>
          <w:r>
            <w:rPr>
              <w:i w:val="0"/>
              <w:iCs w:val="0"/>
            </w:rPr>
            <w:t>11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_Toc2124256310 </w:instrText>
          </w:r>
          <w:r>
            <w:rPr>
              <w:rFonts w:hint="default" w:ascii="Times New Roman" w:hAnsi="Times New Roman" w:eastAsia="宋体" w:cs="Times New Roman"/>
              <w:i w:val="0"/>
              <w:iCs w:val="0"/>
              <w:szCs w:val="21"/>
            </w:rPr>
            <w:fldChar w:fldCharType="separate"/>
          </w:r>
          <w:r>
            <w:rPr>
              <w:rFonts w:eastAsia="宋体"/>
              <w:i w:val="0"/>
              <w:iCs w:val="0"/>
              <w:highlight w:val="none"/>
            </w:rPr>
            <w:t>3.</w:t>
          </w:r>
          <w:r>
            <w:rPr>
              <w:rFonts w:hint="eastAsia" w:eastAsia="宋体"/>
              <w:i w:val="0"/>
              <w:iCs w:val="0"/>
              <w:highlight w:val="none"/>
              <w:lang w:val="en-US" w:eastAsia="zh-CN"/>
            </w:rPr>
            <w:t>6</w:t>
          </w:r>
          <w:r>
            <w:rPr>
              <w:rFonts w:eastAsia="宋体"/>
              <w:i w:val="0"/>
              <w:iCs w:val="0"/>
              <w:highlight w:val="none"/>
            </w:rPr>
            <w:t>生产工艺</w:t>
          </w:r>
          <w:r>
            <w:rPr>
              <w:i w:val="0"/>
              <w:iCs w:val="0"/>
            </w:rPr>
            <w:tab/>
          </w:r>
          <w:r>
            <w:rPr>
              <w:i w:val="0"/>
              <w:iCs w:val="0"/>
            </w:rPr>
            <w:fldChar w:fldCharType="begin"/>
          </w:r>
          <w:r>
            <w:rPr>
              <w:i w:val="0"/>
              <w:iCs w:val="0"/>
            </w:rPr>
            <w:instrText xml:space="preserve"> PAGEREF _Toc2124256310 \h </w:instrText>
          </w:r>
          <w:r>
            <w:rPr>
              <w:i w:val="0"/>
              <w:iCs w:val="0"/>
            </w:rPr>
            <w:fldChar w:fldCharType="separate"/>
          </w:r>
          <w:r>
            <w:rPr>
              <w:i w:val="0"/>
              <w:iCs w:val="0"/>
            </w:rPr>
            <w:t>12</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_Toc460170795 </w:instrText>
          </w:r>
          <w:r>
            <w:rPr>
              <w:rFonts w:hint="default" w:ascii="Times New Roman" w:hAnsi="Times New Roman" w:eastAsia="宋体" w:cs="Times New Roman"/>
              <w:i w:val="0"/>
              <w:iCs w:val="0"/>
              <w:szCs w:val="21"/>
            </w:rPr>
            <w:fldChar w:fldCharType="separate"/>
          </w:r>
          <w:r>
            <w:rPr>
              <w:rFonts w:eastAsia="宋体"/>
              <w:i w:val="0"/>
              <w:iCs w:val="0"/>
              <w:highlight w:val="none"/>
            </w:rPr>
            <w:t>3.7项目变动情况</w:t>
          </w:r>
          <w:r>
            <w:rPr>
              <w:i w:val="0"/>
              <w:iCs w:val="0"/>
            </w:rPr>
            <w:tab/>
          </w:r>
          <w:r>
            <w:rPr>
              <w:i w:val="0"/>
              <w:iCs w:val="0"/>
            </w:rPr>
            <w:fldChar w:fldCharType="begin"/>
          </w:r>
          <w:r>
            <w:rPr>
              <w:i w:val="0"/>
              <w:iCs w:val="0"/>
            </w:rPr>
            <w:instrText xml:space="preserve"> PAGEREF _Toc460170795 \h </w:instrText>
          </w:r>
          <w:r>
            <w:rPr>
              <w:i w:val="0"/>
              <w:iCs w:val="0"/>
            </w:rPr>
            <w:fldChar w:fldCharType="separate"/>
          </w:r>
          <w:r>
            <w:rPr>
              <w:i w:val="0"/>
              <w:iCs w:val="0"/>
            </w:rPr>
            <w:t>14</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_Toc1001938718 </w:instrText>
          </w:r>
          <w:r>
            <w:rPr>
              <w:rFonts w:hint="default" w:ascii="Times New Roman" w:hAnsi="Times New Roman" w:eastAsia="宋体" w:cs="Times New Roman"/>
              <w:i w:val="0"/>
              <w:iCs w:val="0"/>
              <w:szCs w:val="21"/>
            </w:rPr>
            <w:fldChar w:fldCharType="separate"/>
          </w:r>
          <w:r>
            <w:rPr>
              <w:rFonts w:hint="eastAsia" w:ascii="Times New Roman" w:hAnsi="Times New Roman" w:eastAsiaTheme="minorEastAsia" w:cstheme="minorBidi"/>
              <w:bCs/>
              <w:i w:val="0"/>
              <w:iCs w:val="0"/>
              <w:kern w:val="44"/>
              <w:szCs w:val="44"/>
              <w:highlight w:val="none"/>
              <w:lang w:val="en-US" w:eastAsia="zh-CN" w:bidi="ar-SA"/>
            </w:rPr>
            <w:t>4环境保护设施</w:t>
          </w:r>
          <w:r>
            <w:rPr>
              <w:i w:val="0"/>
              <w:iCs w:val="0"/>
            </w:rPr>
            <w:tab/>
          </w:r>
          <w:r>
            <w:rPr>
              <w:i w:val="0"/>
              <w:iCs w:val="0"/>
            </w:rPr>
            <w:fldChar w:fldCharType="begin"/>
          </w:r>
          <w:r>
            <w:rPr>
              <w:i w:val="0"/>
              <w:iCs w:val="0"/>
            </w:rPr>
            <w:instrText xml:space="preserve"> PAGEREF _Toc1001938718 \h </w:instrText>
          </w:r>
          <w:r>
            <w:rPr>
              <w:i w:val="0"/>
              <w:iCs w:val="0"/>
            </w:rPr>
            <w:fldChar w:fldCharType="separate"/>
          </w:r>
          <w:r>
            <w:rPr>
              <w:i w:val="0"/>
              <w:iCs w:val="0"/>
            </w:rPr>
            <w:t>17</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_Toc1164757299 </w:instrText>
          </w:r>
          <w:r>
            <w:rPr>
              <w:rFonts w:hint="default" w:ascii="Times New Roman" w:hAnsi="Times New Roman" w:eastAsia="宋体" w:cs="Times New Roman"/>
              <w:i w:val="0"/>
              <w:iCs w:val="0"/>
              <w:szCs w:val="21"/>
            </w:rPr>
            <w:fldChar w:fldCharType="separate"/>
          </w:r>
          <w:r>
            <w:rPr>
              <w:rFonts w:eastAsia="宋体"/>
              <w:i w:val="0"/>
              <w:iCs w:val="0"/>
              <w:highlight w:val="none"/>
            </w:rPr>
            <w:t>4.1污染物治理/处置设施</w:t>
          </w:r>
          <w:r>
            <w:rPr>
              <w:i w:val="0"/>
              <w:iCs w:val="0"/>
            </w:rPr>
            <w:tab/>
          </w:r>
          <w:r>
            <w:rPr>
              <w:i w:val="0"/>
              <w:iCs w:val="0"/>
            </w:rPr>
            <w:fldChar w:fldCharType="begin"/>
          </w:r>
          <w:r>
            <w:rPr>
              <w:i w:val="0"/>
              <w:iCs w:val="0"/>
            </w:rPr>
            <w:instrText xml:space="preserve"> PAGEREF _Toc1164757299 \h </w:instrText>
          </w:r>
          <w:r>
            <w:rPr>
              <w:i w:val="0"/>
              <w:iCs w:val="0"/>
            </w:rPr>
            <w:fldChar w:fldCharType="separate"/>
          </w:r>
          <w:r>
            <w:rPr>
              <w:i w:val="0"/>
              <w:iCs w:val="0"/>
            </w:rPr>
            <w:t>17</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_Toc1762481888 </w:instrText>
          </w:r>
          <w:r>
            <w:rPr>
              <w:rFonts w:hint="default" w:ascii="Times New Roman" w:hAnsi="Times New Roman" w:eastAsia="宋体" w:cs="Times New Roman"/>
              <w:i w:val="0"/>
              <w:iCs w:val="0"/>
              <w:szCs w:val="21"/>
            </w:rPr>
            <w:fldChar w:fldCharType="separate"/>
          </w:r>
          <w:r>
            <w:rPr>
              <w:rFonts w:hint="eastAsia"/>
              <w:i w:val="0"/>
              <w:iCs w:val="0"/>
              <w:highlight w:val="none"/>
            </w:rPr>
            <w:t>4.1.1废水</w:t>
          </w:r>
          <w:r>
            <w:rPr>
              <w:i w:val="0"/>
              <w:iCs w:val="0"/>
            </w:rPr>
            <w:tab/>
          </w:r>
          <w:r>
            <w:rPr>
              <w:i w:val="0"/>
              <w:iCs w:val="0"/>
            </w:rPr>
            <w:fldChar w:fldCharType="begin"/>
          </w:r>
          <w:r>
            <w:rPr>
              <w:i w:val="0"/>
              <w:iCs w:val="0"/>
            </w:rPr>
            <w:instrText xml:space="preserve"> PAGEREF _Toc1762481888 \h </w:instrText>
          </w:r>
          <w:r>
            <w:rPr>
              <w:i w:val="0"/>
              <w:iCs w:val="0"/>
            </w:rPr>
            <w:fldChar w:fldCharType="separate"/>
          </w:r>
          <w:r>
            <w:rPr>
              <w:i w:val="0"/>
              <w:iCs w:val="0"/>
            </w:rPr>
            <w:t>17</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_Toc1791148545 </w:instrText>
          </w:r>
          <w:r>
            <w:rPr>
              <w:rFonts w:hint="default" w:ascii="Times New Roman" w:hAnsi="Times New Roman" w:eastAsia="宋体" w:cs="Times New Roman"/>
              <w:i w:val="0"/>
              <w:iCs w:val="0"/>
              <w:szCs w:val="21"/>
            </w:rPr>
            <w:fldChar w:fldCharType="separate"/>
          </w:r>
          <w:r>
            <w:rPr>
              <w:rFonts w:hint="eastAsia"/>
              <w:i w:val="0"/>
              <w:iCs w:val="0"/>
            </w:rPr>
            <w:t>4.1.2废气</w:t>
          </w:r>
          <w:r>
            <w:rPr>
              <w:i w:val="0"/>
              <w:iCs w:val="0"/>
            </w:rPr>
            <w:tab/>
          </w:r>
          <w:r>
            <w:rPr>
              <w:i w:val="0"/>
              <w:iCs w:val="0"/>
            </w:rPr>
            <w:fldChar w:fldCharType="begin"/>
          </w:r>
          <w:r>
            <w:rPr>
              <w:i w:val="0"/>
              <w:iCs w:val="0"/>
            </w:rPr>
            <w:instrText xml:space="preserve"> PAGEREF _Toc1791148545 \h </w:instrText>
          </w:r>
          <w:r>
            <w:rPr>
              <w:i w:val="0"/>
              <w:iCs w:val="0"/>
            </w:rPr>
            <w:fldChar w:fldCharType="separate"/>
          </w:r>
          <w:r>
            <w:rPr>
              <w:i w:val="0"/>
              <w:iCs w:val="0"/>
            </w:rPr>
            <w:t>18</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_Toc407832169 </w:instrText>
          </w:r>
          <w:r>
            <w:rPr>
              <w:rFonts w:hint="default" w:ascii="Times New Roman" w:hAnsi="Times New Roman" w:eastAsia="宋体" w:cs="Times New Roman"/>
              <w:i w:val="0"/>
              <w:iCs w:val="0"/>
              <w:szCs w:val="21"/>
            </w:rPr>
            <w:fldChar w:fldCharType="separate"/>
          </w:r>
          <w:r>
            <w:rPr>
              <w:rFonts w:hint="eastAsia"/>
              <w:i w:val="0"/>
              <w:iCs w:val="0"/>
            </w:rPr>
            <w:t>4.1.3噪声</w:t>
          </w:r>
          <w:r>
            <w:rPr>
              <w:i w:val="0"/>
              <w:iCs w:val="0"/>
            </w:rPr>
            <w:tab/>
          </w:r>
          <w:r>
            <w:rPr>
              <w:i w:val="0"/>
              <w:iCs w:val="0"/>
            </w:rPr>
            <w:fldChar w:fldCharType="begin"/>
          </w:r>
          <w:r>
            <w:rPr>
              <w:i w:val="0"/>
              <w:iCs w:val="0"/>
            </w:rPr>
            <w:instrText xml:space="preserve"> PAGEREF _Toc407832169 \h </w:instrText>
          </w:r>
          <w:r>
            <w:rPr>
              <w:i w:val="0"/>
              <w:iCs w:val="0"/>
            </w:rPr>
            <w:fldChar w:fldCharType="separate"/>
          </w:r>
          <w:r>
            <w:rPr>
              <w:i w:val="0"/>
              <w:iCs w:val="0"/>
            </w:rPr>
            <w:t>19</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_Toc1814946806 </w:instrText>
          </w:r>
          <w:r>
            <w:rPr>
              <w:rFonts w:hint="default" w:ascii="Times New Roman" w:hAnsi="Times New Roman" w:eastAsia="宋体" w:cs="Times New Roman"/>
              <w:i w:val="0"/>
              <w:iCs w:val="0"/>
              <w:szCs w:val="21"/>
            </w:rPr>
            <w:fldChar w:fldCharType="separate"/>
          </w:r>
          <w:r>
            <w:rPr>
              <w:rFonts w:hint="eastAsia"/>
              <w:i w:val="0"/>
              <w:iCs w:val="0"/>
              <w:highlight w:val="none"/>
            </w:rPr>
            <w:t>4.1.4固（液）体废物</w:t>
          </w:r>
          <w:r>
            <w:rPr>
              <w:i w:val="0"/>
              <w:iCs w:val="0"/>
            </w:rPr>
            <w:tab/>
          </w:r>
          <w:r>
            <w:rPr>
              <w:i w:val="0"/>
              <w:iCs w:val="0"/>
            </w:rPr>
            <w:fldChar w:fldCharType="begin"/>
          </w:r>
          <w:r>
            <w:rPr>
              <w:i w:val="0"/>
              <w:iCs w:val="0"/>
            </w:rPr>
            <w:instrText xml:space="preserve"> PAGEREF _Toc1814946806 \h </w:instrText>
          </w:r>
          <w:r>
            <w:rPr>
              <w:i w:val="0"/>
              <w:iCs w:val="0"/>
            </w:rPr>
            <w:fldChar w:fldCharType="separate"/>
          </w:r>
          <w:r>
            <w:rPr>
              <w:i w:val="0"/>
              <w:iCs w:val="0"/>
            </w:rPr>
            <w:t>20</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_Toc953246454 </w:instrText>
          </w:r>
          <w:r>
            <w:rPr>
              <w:rFonts w:hint="default" w:ascii="Times New Roman" w:hAnsi="Times New Roman" w:eastAsia="宋体" w:cs="Times New Roman"/>
              <w:i w:val="0"/>
              <w:iCs w:val="0"/>
              <w:szCs w:val="21"/>
            </w:rPr>
            <w:fldChar w:fldCharType="separate"/>
          </w:r>
          <w:r>
            <w:rPr>
              <w:rFonts w:eastAsia="宋体"/>
              <w:i w:val="0"/>
              <w:iCs w:val="0"/>
              <w:highlight w:val="none"/>
            </w:rPr>
            <w:t>4.2其他环境保护设施</w:t>
          </w:r>
          <w:r>
            <w:rPr>
              <w:i w:val="0"/>
              <w:iCs w:val="0"/>
            </w:rPr>
            <w:tab/>
          </w:r>
          <w:r>
            <w:rPr>
              <w:i w:val="0"/>
              <w:iCs w:val="0"/>
            </w:rPr>
            <w:fldChar w:fldCharType="begin"/>
          </w:r>
          <w:r>
            <w:rPr>
              <w:i w:val="0"/>
              <w:iCs w:val="0"/>
            </w:rPr>
            <w:instrText xml:space="preserve"> PAGEREF _Toc953246454 \h </w:instrText>
          </w:r>
          <w:r>
            <w:rPr>
              <w:i w:val="0"/>
              <w:iCs w:val="0"/>
            </w:rPr>
            <w:fldChar w:fldCharType="separate"/>
          </w:r>
          <w:r>
            <w:rPr>
              <w:i w:val="0"/>
              <w:iCs w:val="0"/>
            </w:rPr>
            <w:t>22</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_Toc985145758 </w:instrText>
          </w:r>
          <w:r>
            <w:rPr>
              <w:rFonts w:hint="default" w:ascii="Times New Roman" w:hAnsi="Times New Roman" w:eastAsia="宋体" w:cs="Times New Roman"/>
              <w:i w:val="0"/>
              <w:iCs w:val="0"/>
              <w:szCs w:val="21"/>
            </w:rPr>
            <w:fldChar w:fldCharType="separate"/>
          </w:r>
          <w:r>
            <w:rPr>
              <w:rFonts w:hint="eastAsia"/>
              <w:i w:val="0"/>
              <w:iCs w:val="0"/>
            </w:rPr>
            <w:t>4.2.1环境风险防范设施</w:t>
          </w:r>
          <w:r>
            <w:rPr>
              <w:i w:val="0"/>
              <w:iCs w:val="0"/>
            </w:rPr>
            <w:tab/>
          </w:r>
          <w:r>
            <w:rPr>
              <w:i w:val="0"/>
              <w:iCs w:val="0"/>
            </w:rPr>
            <w:fldChar w:fldCharType="begin"/>
          </w:r>
          <w:r>
            <w:rPr>
              <w:i w:val="0"/>
              <w:iCs w:val="0"/>
            </w:rPr>
            <w:instrText xml:space="preserve"> PAGEREF _Toc985145758 \h </w:instrText>
          </w:r>
          <w:r>
            <w:rPr>
              <w:i w:val="0"/>
              <w:iCs w:val="0"/>
            </w:rPr>
            <w:fldChar w:fldCharType="separate"/>
          </w:r>
          <w:r>
            <w:rPr>
              <w:i w:val="0"/>
              <w:iCs w:val="0"/>
            </w:rPr>
            <w:t>22</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_Toc245836336 </w:instrText>
          </w:r>
          <w:r>
            <w:rPr>
              <w:rFonts w:hint="default" w:ascii="Times New Roman" w:hAnsi="Times New Roman" w:eastAsia="宋体" w:cs="Times New Roman"/>
              <w:i w:val="0"/>
              <w:iCs w:val="0"/>
              <w:szCs w:val="21"/>
            </w:rPr>
            <w:fldChar w:fldCharType="separate"/>
          </w:r>
          <w:r>
            <w:rPr>
              <w:rFonts w:hint="eastAsia"/>
              <w:i w:val="0"/>
              <w:iCs w:val="0"/>
              <w:highlight w:val="none"/>
            </w:rPr>
            <w:t>4.2.2规范化排污口、监测</w:t>
          </w:r>
          <w:r>
            <w:rPr>
              <w:rFonts w:hint="eastAsia"/>
              <w:i w:val="0"/>
              <w:iCs w:val="0"/>
            </w:rPr>
            <w:t>设施及在线监测装置</w:t>
          </w:r>
          <w:r>
            <w:rPr>
              <w:i w:val="0"/>
              <w:iCs w:val="0"/>
            </w:rPr>
            <w:tab/>
          </w:r>
          <w:r>
            <w:rPr>
              <w:i w:val="0"/>
              <w:iCs w:val="0"/>
            </w:rPr>
            <w:fldChar w:fldCharType="begin"/>
          </w:r>
          <w:r>
            <w:rPr>
              <w:i w:val="0"/>
              <w:iCs w:val="0"/>
            </w:rPr>
            <w:instrText xml:space="preserve"> PAGEREF _Toc245836336 \h </w:instrText>
          </w:r>
          <w:r>
            <w:rPr>
              <w:i w:val="0"/>
              <w:iCs w:val="0"/>
            </w:rPr>
            <w:fldChar w:fldCharType="separate"/>
          </w:r>
          <w:r>
            <w:rPr>
              <w:i w:val="0"/>
              <w:iCs w:val="0"/>
            </w:rPr>
            <w:t>23</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_Toc12762324 </w:instrText>
          </w:r>
          <w:r>
            <w:rPr>
              <w:rFonts w:hint="default" w:ascii="Times New Roman" w:hAnsi="Times New Roman" w:eastAsia="宋体" w:cs="Times New Roman"/>
              <w:i w:val="0"/>
              <w:iCs w:val="0"/>
              <w:szCs w:val="21"/>
            </w:rPr>
            <w:fldChar w:fldCharType="separate"/>
          </w:r>
          <w:r>
            <w:rPr>
              <w:rFonts w:hint="eastAsia"/>
              <w:i w:val="0"/>
              <w:iCs w:val="0"/>
            </w:rPr>
            <w:t>4.2.3其他设施</w:t>
          </w:r>
          <w:r>
            <w:rPr>
              <w:i w:val="0"/>
              <w:iCs w:val="0"/>
            </w:rPr>
            <w:tab/>
          </w:r>
          <w:r>
            <w:rPr>
              <w:i w:val="0"/>
              <w:iCs w:val="0"/>
            </w:rPr>
            <w:fldChar w:fldCharType="begin"/>
          </w:r>
          <w:r>
            <w:rPr>
              <w:i w:val="0"/>
              <w:iCs w:val="0"/>
            </w:rPr>
            <w:instrText xml:space="preserve"> PAGEREF _Toc12762324 \h </w:instrText>
          </w:r>
          <w:r>
            <w:rPr>
              <w:i w:val="0"/>
              <w:iCs w:val="0"/>
            </w:rPr>
            <w:fldChar w:fldCharType="separate"/>
          </w:r>
          <w:r>
            <w:rPr>
              <w:i w:val="0"/>
              <w:iCs w:val="0"/>
            </w:rPr>
            <w:t>23</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_Toc1895498415 </w:instrText>
          </w:r>
          <w:r>
            <w:rPr>
              <w:rFonts w:hint="default" w:ascii="Times New Roman" w:hAnsi="Times New Roman" w:eastAsia="宋体" w:cs="Times New Roman"/>
              <w:i w:val="0"/>
              <w:iCs w:val="0"/>
              <w:szCs w:val="21"/>
            </w:rPr>
            <w:fldChar w:fldCharType="separate"/>
          </w:r>
          <w:r>
            <w:rPr>
              <w:rFonts w:eastAsia="宋体"/>
              <w:i w:val="0"/>
              <w:iCs w:val="0"/>
            </w:rPr>
            <w:t>4.3环保设施投资及“三同时”落实情况</w:t>
          </w:r>
          <w:r>
            <w:rPr>
              <w:i w:val="0"/>
              <w:iCs w:val="0"/>
            </w:rPr>
            <w:tab/>
          </w:r>
          <w:r>
            <w:rPr>
              <w:i w:val="0"/>
              <w:iCs w:val="0"/>
            </w:rPr>
            <w:fldChar w:fldCharType="begin"/>
          </w:r>
          <w:r>
            <w:rPr>
              <w:i w:val="0"/>
              <w:iCs w:val="0"/>
            </w:rPr>
            <w:instrText xml:space="preserve"> PAGEREF _Toc1895498415 \h </w:instrText>
          </w:r>
          <w:r>
            <w:rPr>
              <w:i w:val="0"/>
              <w:iCs w:val="0"/>
            </w:rPr>
            <w:fldChar w:fldCharType="separate"/>
          </w:r>
          <w:r>
            <w:rPr>
              <w:i w:val="0"/>
              <w:iCs w:val="0"/>
            </w:rPr>
            <w:t>24</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_Toc1869441307 </w:instrText>
          </w:r>
          <w:r>
            <w:rPr>
              <w:rFonts w:hint="default" w:ascii="Times New Roman" w:hAnsi="Times New Roman" w:eastAsia="宋体" w:cs="Times New Roman"/>
              <w:i w:val="0"/>
              <w:iCs w:val="0"/>
              <w:szCs w:val="21"/>
            </w:rPr>
            <w:fldChar w:fldCharType="separate"/>
          </w:r>
          <w:r>
            <w:rPr>
              <w:i w:val="0"/>
              <w:iCs w:val="0"/>
              <w:highlight w:val="none"/>
            </w:rPr>
            <w:t>4.</w:t>
          </w:r>
          <w:r>
            <w:rPr>
              <w:rFonts w:hint="eastAsia"/>
              <w:i w:val="0"/>
              <w:iCs w:val="0"/>
              <w:highlight w:val="none"/>
            </w:rPr>
            <w:t>3</w:t>
          </w:r>
          <w:r>
            <w:rPr>
              <w:i w:val="0"/>
              <w:iCs w:val="0"/>
              <w:highlight w:val="none"/>
            </w:rPr>
            <w:t>.</w:t>
          </w:r>
          <w:r>
            <w:rPr>
              <w:rFonts w:hint="eastAsia"/>
              <w:i w:val="0"/>
              <w:iCs w:val="0"/>
              <w:highlight w:val="none"/>
            </w:rPr>
            <w:t>1</w:t>
          </w:r>
          <w:r>
            <w:rPr>
              <w:i w:val="0"/>
              <w:iCs w:val="0"/>
              <w:highlight w:val="none"/>
            </w:rPr>
            <w:t xml:space="preserve"> </w:t>
          </w:r>
          <w:r>
            <w:rPr>
              <w:rFonts w:hint="eastAsia"/>
              <w:i w:val="0"/>
              <w:iCs w:val="0"/>
              <w:highlight w:val="none"/>
            </w:rPr>
            <w:t>环保设施投资</w:t>
          </w:r>
          <w:r>
            <w:rPr>
              <w:i w:val="0"/>
              <w:iCs w:val="0"/>
            </w:rPr>
            <w:tab/>
          </w:r>
          <w:r>
            <w:rPr>
              <w:i w:val="0"/>
              <w:iCs w:val="0"/>
            </w:rPr>
            <w:fldChar w:fldCharType="begin"/>
          </w:r>
          <w:r>
            <w:rPr>
              <w:i w:val="0"/>
              <w:iCs w:val="0"/>
            </w:rPr>
            <w:instrText xml:space="preserve"> PAGEREF _Toc1869441307 \h </w:instrText>
          </w:r>
          <w:r>
            <w:rPr>
              <w:i w:val="0"/>
              <w:iCs w:val="0"/>
            </w:rPr>
            <w:fldChar w:fldCharType="separate"/>
          </w:r>
          <w:r>
            <w:rPr>
              <w:i w:val="0"/>
              <w:iCs w:val="0"/>
            </w:rPr>
            <w:t>24</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_Toc2014291139 </w:instrText>
          </w:r>
          <w:r>
            <w:rPr>
              <w:rFonts w:hint="default" w:ascii="Times New Roman" w:hAnsi="Times New Roman" w:eastAsia="宋体" w:cs="Times New Roman"/>
              <w:i w:val="0"/>
              <w:iCs w:val="0"/>
              <w:szCs w:val="21"/>
            </w:rPr>
            <w:fldChar w:fldCharType="separate"/>
          </w:r>
          <w:r>
            <w:rPr>
              <w:i w:val="0"/>
              <w:iCs w:val="0"/>
            </w:rPr>
            <w:t>4.</w:t>
          </w:r>
          <w:r>
            <w:rPr>
              <w:rFonts w:hint="eastAsia"/>
              <w:i w:val="0"/>
              <w:iCs w:val="0"/>
            </w:rPr>
            <w:t>3</w:t>
          </w:r>
          <w:r>
            <w:rPr>
              <w:i w:val="0"/>
              <w:iCs w:val="0"/>
            </w:rPr>
            <w:t xml:space="preserve">.2 </w:t>
          </w:r>
          <w:r>
            <w:rPr>
              <w:rFonts w:hint="eastAsia"/>
              <w:i w:val="0"/>
              <w:iCs w:val="0"/>
            </w:rPr>
            <w:t>“三同时”落实情况</w:t>
          </w:r>
          <w:r>
            <w:rPr>
              <w:i w:val="0"/>
              <w:iCs w:val="0"/>
            </w:rPr>
            <w:tab/>
          </w:r>
          <w:r>
            <w:rPr>
              <w:i w:val="0"/>
              <w:iCs w:val="0"/>
            </w:rPr>
            <w:fldChar w:fldCharType="begin"/>
          </w:r>
          <w:r>
            <w:rPr>
              <w:i w:val="0"/>
              <w:iCs w:val="0"/>
            </w:rPr>
            <w:instrText xml:space="preserve"> PAGEREF _Toc2014291139 \h </w:instrText>
          </w:r>
          <w:r>
            <w:rPr>
              <w:i w:val="0"/>
              <w:iCs w:val="0"/>
            </w:rPr>
            <w:fldChar w:fldCharType="separate"/>
          </w:r>
          <w:r>
            <w:rPr>
              <w:i w:val="0"/>
              <w:iCs w:val="0"/>
            </w:rPr>
            <w:t>24</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_Toc1258961865 </w:instrText>
          </w:r>
          <w:r>
            <w:rPr>
              <w:rFonts w:hint="default" w:ascii="Times New Roman" w:hAnsi="Times New Roman" w:eastAsia="宋体" w:cs="Times New Roman"/>
              <w:i w:val="0"/>
              <w:iCs w:val="0"/>
              <w:szCs w:val="21"/>
            </w:rPr>
            <w:fldChar w:fldCharType="separate"/>
          </w:r>
          <w:r>
            <w:rPr>
              <w:rFonts w:hint="eastAsia"/>
              <w:i w:val="0"/>
              <w:iCs w:val="0"/>
              <w:highlight w:val="none"/>
            </w:rPr>
            <w:t>5建设项目环评报告的主要结论与建议及其审批部门审批决定</w:t>
          </w:r>
          <w:r>
            <w:rPr>
              <w:i w:val="0"/>
              <w:iCs w:val="0"/>
            </w:rPr>
            <w:tab/>
          </w:r>
          <w:r>
            <w:rPr>
              <w:i w:val="0"/>
              <w:iCs w:val="0"/>
            </w:rPr>
            <w:fldChar w:fldCharType="begin"/>
          </w:r>
          <w:r>
            <w:rPr>
              <w:i w:val="0"/>
              <w:iCs w:val="0"/>
            </w:rPr>
            <w:instrText xml:space="preserve"> PAGEREF _Toc1258961865 \h </w:instrText>
          </w:r>
          <w:r>
            <w:rPr>
              <w:i w:val="0"/>
              <w:iCs w:val="0"/>
            </w:rPr>
            <w:fldChar w:fldCharType="separate"/>
          </w:r>
          <w:r>
            <w:rPr>
              <w:i w:val="0"/>
              <w:iCs w:val="0"/>
            </w:rPr>
            <w:t>26</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_Toc215691164 </w:instrText>
          </w:r>
          <w:r>
            <w:rPr>
              <w:rFonts w:hint="default" w:ascii="Times New Roman" w:hAnsi="Times New Roman" w:eastAsia="宋体" w:cs="Times New Roman"/>
              <w:i w:val="0"/>
              <w:iCs w:val="0"/>
              <w:szCs w:val="21"/>
            </w:rPr>
            <w:fldChar w:fldCharType="separate"/>
          </w:r>
          <w:r>
            <w:rPr>
              <w:rFonts w:eastAsia="宋体"/>
              <w:i w:val="0"/>
              <w:iCs w:val="0"/>
            </w:rPr>
            <w:t>5.1建设项目</w:t>
          </w:r>
          <w:r>
            <w:rPr>
              <w:rFonts w:hint="eastAsia" w:eastAsia="宋体"/>
              <w:i w:val="0"/>
              <w:iCs w:val="0"/>
            </w:rPr>
            <w:t>环评报告</w:t>
          </w:r>
          <w:r>
            <w:rPr>
              <w:rFonts w:eastAsia="宋体"/>
              <w:i w:val="0"/>
              <w:iCs w:val="0"/>
            </w:rPr>
            <w:t>的主要结论与建议</w:t>
          </w:r>
          <w:r>
            <w:rPr>
              <w:i w:val="0"/>
              <w:iCs w:val="0"/>
            </w:rPr>
            <w:tab/>
          </w:r>
          <w:r>
            <w:rPr>
              <w:i w:val="0"/>
              <w:iCs w:val="0"/>
            </w:rPr>
            <w:fldChar w:fldCharType="begin"/>
          </w:r>
          <w:r>
            <w:rPr>
              <w:i w:val="0"/>
              <w:iCs w:val="0"/>
            </w:rPr>
            <w:instrText xml:space="preserve"> PAGEREF _Toc215691164 \h </w:instrText>
          </w:r>
          <w:r>
            <w:rPr>
              <w:i w:val="0"/>
              <w:iCs w:val="0"/>
            </w:rPr>
            <w:fldChar w:fldCharType="separate"/>
          </w:r>
          <w:r>
            <w:rPr>
              <w:i w:val="0"/>
              <w:iCs w:val="0"/>
            </w:rPr>
            <w:t>26</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_Toc168997212 </w:instrText>
          </w:r>
          <w:r>
            <w:rPr>
              <w:rFonts w:hint="default" w:ascii="Times New Roman" w:hAnsi="Times New Roman" w:eastAsia="宋体" w:cs="Times New Roman"/>
              <w:i w:val="0"/>
              <w:iCs w:val="0"/>
              <w:szCs w:val="21"/>
            </w:rPr>
            <w:fldChar w:fldCharType="separate"/>
          </w:r>
          <w:r>
            <w:rPr>
              <w:rFonts w:hint="default"/>
              <w:i w:val="0"/>
              <w:iCs w:val="0"/>
              <w:lang w:val="en-US" w:eastAsia="zh-CN"/>
            </w:rPr>
            <w:t xml:space="preserve">5.1.1 </w:t>
          </w:r>
          <w:r>
            <w:rPr>
              <w:rFonts w:hint="eastAsia"/>
              <w:i w:val="0"/>
              <w:iCs w:val="0"/>
              <w:lang w:val="en-US" w:eastAsia="zh-CN"/>
            </w:rPr>
            <w:t>建设项目污染产生和防治措施</w:t>
          </w:r>
          <w:r>
            <w:rPr>
              <w:i w:val="0"/>
              <w:iCs w:val="0"/>
            </w:rPr>
            <w:tab/>
          </w:r>
          <w:r>
            <w:rPr>
              <w:i w:val="0"/>
              <w:iCs w:val="0"/>
            </w:rPr>
            <w:fldChar w:fldCharType="begin"/>
          </w:r>
          <w:r>
            <w:rPr>
              <w:i w:val="0"/>
              <w:iCs w:val="0"/>
            </w:rPr>
            <w:instrText xml:space="preserve"> PAGEREF _Toc168997212 \h </w:instrText>
          </w:r>
          <w:r>
            <w:rPr>
              <w:i w:val="0"/>
              <w:iCs w:val="0"/>
            </w:rPr>
            <w:fldChar w:fldCharType="separate"/>
          </w:r>
          <w:r>
            <w:rPr>
              <w:i w:val="0"/>
              <w:iCs w:val="0"/>
            </w:rPr>
            <w:t>26</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_Toc1362760750 </w:instrText>
          </w:r>
          <w:r>
            <w:rPr>
              <w:rFonts w:hint="default" w:ascii="Times New Roman" w:hAnsi="Times New Roman" w:eastAsia="宋体" w:cs="Times New Roman"/>
              <w:i w:val="0"/>
              <w:iCs w:val="0"/>
              <w:szCs w:val="21"/>
            </w:rPr>
            <w:fldChar w:fldCharType="separate"/>
          </w:r>
          <w:r>
            <w:rPr>
              <w:rFonts w:hint="default"/>
              <w:i w:val="0"/>
              <w:iCs w:val="0"/>
              <w:lang w:val="en-US" w:eastAsia="zh-CN"/>
            </w:rPr>
            <w:t xml:space="preserve">5.1.2 </w:t>
          </w:r>
          <w:r>
            <w:rPr>
              <w:rFonts w:hint="eastAsia"/>
              <w:i w:val="0"/>
              <w:iCs w:val="0"/>
              <w:lang w:val="en-US" w:eastAsia="zh-CN"/>
            </w:rPr>
            <w:t>环评总结论</w:t>
          </w:r>
          <w:r>
            <w:rPr>
              <w:i w:val="0"/>
              <w:iCs w:val="0"/>
            </w:rPr>
            <w:tab/>
          </w:r>
          <w:r>
            <w:rPr>
              <w:i w:val="0"/>
              <w:iCs w:val="0"/>
            </w:rPr>
            <w:fldChar w:fldCharType="begin"/>
          </w:r>
          <w:r>
            <w:rPr>
              <w:i w:val="0"/>
              <w:iCs w:val="0"/>
            </w:rPr>
            <w:instrText xml:space="preserve"> PAGEREF _Toc1362760750 \h </w:instrText>
          </w:r>
          <w:r>
            <w:rPr>
              <w:i w:val="0"/>
              <w:iCs w:val="0"/>
            </w:rPr>
            <w:fldChar w:fldCharType="separate"/>
          </w:r>
          <w:r>
            <w:rPr>
              <w:i w:val="0"/>
              <w:iCs w:val="0"/>
            </w:rPr>
            <w:t>27</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_Toc1006829995 </w:instrText>
          </w:r>
          <w:r>
            <w:rPr>
              <w:rFonts w:hint="default" w:ascii="Times New Roman" w:hAnsi="Times New Roman" w:eastAsia="宋体" w:cs="Times New Roman"/>
              <w:i w:val="0"/>
              <w:iCs w:val="0"/>
              <w:szCs w:val="21"/>
            </w:rPr>
            <w:fldChar w:fldCharType="separate"/>
          </w:r>
          <w:r>
            <w:rPr>
              <w:rFonts w:hint="eastAsia" w:eastAsia="宋体"/>
              <w:i w:val="0"/>
              <w:iCs w:val="0"/>
              <w:lang w:val="en-US" w:eastAsia="zh-CN"/>
            </w:rPr>
            <w:t>5.2审批部门审批决定</w:t>
          </w:r>
          <w:r>
            <w:rPr>
              <w:i w:val="0"/>
              <w:iCs w:val="0"/>
            </w:rPr>
            <w:tab/>
          </w:r>
          <w:r>
            <w:rPr>
              <w:i w:val="0"/>
              <w:iCs w:val="0"/>
            </w:rPr>
            <w:fldChar w:fldCharType="begin"/>
          </w:r>
          <w:r>
            <w:rPr>
              <w:i w:val="0"/>
              <w:iCs w:val="0"/>
            </w:rPr>
            <w:instrText xml:space="preserve"> PAGEREF _Toc1006829995 \h </w:instrText>
          </w:r>
          <w:r>
            <w:rPr>
              <w:i w:val="0"/>
              <w:iCs w:val="0"/>
            </w:rPr>
            <w:fldChar w:fldCharType="separate"/>
          </w:r>
          <w:r>
            <w:rPr>
              <w:i w:val="0"/>
              <w:iCs w:val="0"/>
            </w:rPr>
            <w:t>28</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_Toc1768071252 </w:instrText>
          </w:r>
          <w:r>
            <w:rPr>
              <w:rFonts w:hint="default" w:ascii="Times New Roman" w:hAnsi="Times New Roman" w:eastAsia="宋体" w:cs="Times New Roman"/>
              <w:i w:val="0"/>
              <w:iCs w:val="0"/>
              <w:szCs w:val="21"/>
            </w:rPr>
            <w:fldChar w:fldCharType="separate"/>
          </w:r>
          <w:r>
            <w:rPr>
              <w:rFonts w:hint="eastAsia"/>
              <w:i w:val="0"/>
              <w:iCs w:val="0"/>
              <w:highlight w:val="none"/>
            </w:rPr>
            <w:t>6验收执行标准</w:t>
          </w:r>
          <w:r>
            <w:rPr>
              <w:i w:val="0"/>
              <w:iCs w:val="0"/>
            </w:rPr>
            <w:tab/>
          </w:r>
          <w:r>
            <w:rPr>
              <w:i w:val="0"/>
              <w:iCs w:val="0"/>
            </w:rPr>
            <w:fldChar w:fldCharType="begin"/>
          </w:r>
          <w:r>
            <w:rPr>
              <w:i w:val="0"/>
              <w:iCs w:val="0"/>
            </w:rPr>
            <w:instrText xml:space="preserve"> PAGEREF _Toc1768071252 \h </w:instrText>
          </w:r>
          <w:r>
            <w:rPr>
              <w:i w:val="0"/>
              <w:iCs w:val="0"/>
            </w:rPr>
            <w:fldChar w:fldCharType="separate"/>
          </w:r>
          <w:r>
            <w:rPr>
              <w:i w:val="0"/>
              <w:iCs w:val="0"/>
            </w:rPr>
            <w:t>30</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_Toc1242308825 </w:instrText>
          </w:r>
          <w:r>
            <w:rPr>
              <w:rFonts w:hint="default" w:ascii="Times New Roman" w:hAnsi="Times New Roman" w:eastAsia="宋体" w:cs="Times New Roman"/>
              <w:i w:val="0"/>
              <w:iCs w:val="0"/>
              <w:szCs w:val="21"/>
            </w:rPr>
            <w:fldChar w:fldCharType="separate"/>
          </w:r>
          <w:r>
            <w:rPr>
              <w:rFonts w:hint="eastAsia" w:eastAsia="宋体"/>
              <w:i w:val="0"/>
              <w:iCs w:val="0"/>
            </w:rPr>
            <w:t>6</w:t>
          </w:r>
          <w:r>
            <w:rPr>
              <w:rFonts w:eastAsia="宋体"/>
              <w:i w:val="0"/>
              <w:iCs w:val="0"/>
            </w:rPr>
            <w:t>.1</w:t>
          </w:r>
          <w:r>
            <w:rPr>
              <w:rFonts w:hint="eastAsia" w:eastAsia="宋体"/>
              <w:i w:val="0"/>
              <w:iCs w:val="0"/>
            </w:rPr>
            <w:t>废水验收执行标准</w:t>
          </w:r>
          <w:r>
            <w:rPr>
              <w:i w:val="0"/>
              <w:iCs w:val="0"/>
            </w:rPr>
            <w:tab/>
          </w:r>
          <w:r>
            <w:rPr>
              <w:i w:val="0"/>
              <w:iCs w:val="0"/>
            </w:rPr>
            <w:fldChar w:fldCharType="begin"/>
          </w:r>
          <w:r>
            <w:rPr>
              <w:i w:val="0"/>
              <w:iCs w:val="0"/>
            </w:rPr>
            <w:instrText xml:space="preserve"> PAGEREF _Toc1242308825 \h </w:instrText>
          </w:r>
          <w:r>
            <w:rPr>
              <w:i w:val="0"/>
              <w:iCs w:val="0"/>
            </w:rPr>
            <w:fldChar w:fldCharType="separate"/>
          </w:r>
          <w:r>
            <w:rPr>
              <w:i w:val="0"/>
              <w:iCs w:val="0"/>
            </w:rPr>
            <w:t>30</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_Toc1648405641 </w:instrText>
          </w:r>
          <w:r>
            <w:rPr>
              <w:rFonts w:hint="default" w:ascii="Times New Roman" w:hAnsi="Times New Roman" w:eastAsia="宋体" w:cs="Times New Roman"/>
              <w:i w:val="0"/>
              <w:iCs w:val="0"/>
              <w:szCs w:val="21"/>
            </w:rPr>
            <w:fldChar w:fldCharType="separate"/>
          </w:r>
          <w:r>
            <w:rPr>
              <w:rFonts w:hint="eastAsia" w:eastAsia="宋体"/>
              <w:i w:val="0"/>
              <w:iCs w:val="0"/>
            </w:rPr>
            <w:t>6</w:t>
          </w:r>
          <w:r>
            <w:rPr>
              <w:rFonts w:eastAsia="宋体"/>
              <w:i w:val="0"/>
              <w:iCs w:val="0"/>
            </w:rPr>
            <w:t>.</w:t>
          </w:r>
          <w:r>
            <w:rPr>
              <w:rFonts w:hint="eastAsia" w:eastAsia="宋体"/>
              <w:i w:val="0"/>
              <w:iCs w:val="0"/>
            </w:rPr>
            <w:t>2废气验收执行标准</w:t>
          </w:r>
          <w:r>
            <w:rPr>
              <w:i w:val="0"/>
              <w:iCs w:val="0"/>
            </w:rPr>
            <w:tab/>
          </w:r>
          <w:r>
            <w:rPr>
              <w:i w:val="0"/>
              <w:iCs w:val="0"/>
            </w:rPr>
            <w:fldChar w:fldCharType="begin"/>
          </w:r>
          <w:r>
            <w:rPr>
              <w:i w:val="0"/>
              <w:iCs w:val="0"/>
            </w:rPr>
            <w:instrText xml:space="preserve"> PAGEREF _Toc1648405641 \h </w:instrText>
          </w:r>
          <w:r>
            <w:rPr>
              <w:i w:val="0"/>
              <w:iCs w:val="0"/>
            </w:rPr>
            <w:fldChar w:fldCharType="separate"/>
          </w:r>
          <w:r>
            <w:rPr>
              <w:i w:val="0"/>
              <w:iCs w:val="0"/>
            </w:rPr>
            <w:t>30</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_Toc67078340 </w:instrText>
          </w:r>
          <w:r>
            <w:rPr>
              <w:rFonts w:hint="default" w:ascii="Times New Roman" w:hAnsi="Times New Roman" w:eastAsia="宋体" w:cs="Times New Roman"/>
              <w:i w:val="0"/>
              <w:iCs w:val="0"/>
              <w:szCs w:val="21"/>
            </w:rPr>
            <w:fldChar w:fldCharType="separate"/>
          </w:r>
          <w:r>
            <w:rPr>
              <w:rFonts w:hint="eastAsia" w:eastAsia="宋体"/>
              <w:i w:val="0"/>
              <w:iCs w:val="0"/>
            </w:rPr>
            <w:t>6.3噪声验收执行标准</w:t>
          </w:r>
          <w:r>
            <w:rPr>
              <w:i w:val="0"/>
              <w:iCs w:val="0"/>
            </w:rPr>
            <w:tab/>
          </w:r>
          <w:r>
            <w:rPr>
              <w:i w:val="0"/>
              <w:iCs w:val="0"/>
            </w:rPr>
            <w:fldChar w:fldCharType="begin"/>
          </w:r>
          <w:r>
            <w:rPr>
              <w:i w:val="0"/>
              <w:iCs w:val="0"/>
            </w:rPr>
            <w:instrText xml:space="preserve"> PAGEREF _Toc67078340 \h </w:instrText>
          </w:r>
          <w:r>
            <w:rPr>
              <w:i w:val="0"/>
              <w:iCs w:val="0"/>
            </w:rPr>
            <w:fldChar w:fldCharType="separate"/>
          </w:r>
          <w:r>
            <w:rPr>
              <w:i w:val="0"/>
              <w:iCs w:val="0"/>
            </w:rPr>
            <w:t>32</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_Toc2104229352 </w:instrText>
          </w:r>
          <w:r>
            <w:rPr>
              <w:rFonts w:hint="default" w:ascii="Times New Roman" w:hAnsi="Times New Roman" w:eastAsia="宋体" w:cs="Times New Roman"/>
              <w:i w:val="0"/>
              <w:iCs w:val="0"/>
              <w:szCs w:val="21"/>
            </w:rPr>
            <w:fldChar w:fldCharType="separate"/>
          </w:r>
          <w:r>
            <w:rPr>
              <w:rFonts w:hint="eastAsia" w:eastAsia="宋体"/>
              <w:i w:val="0"/>
              <w:iCs w:val="0"/>
            </w:rPr>
            <w:t>6.4固废验收执行标准</w:t>
          </w:r>
          <w:r>
            <w:rPr>
              <w:i w:val="0"/>
              <w:iCs w:val="0"/>
            </w:rPr>
            <w:tab/>
          </w:r>
          <w:r>
            <w:rPr>
              <w:i w:val="0"/>
              <w:iCs w:val="0"/>
            </w:rPr>
            <w:fldChar w:fldCharType="begin"/>
          </w:r>
          <w:r>
            <w:rPr>
              <w:i w:val="0"/>
              <w:iCs w:val="0"/>
            </w:rPr>
            <w:instrText xml:space="preserve"> PAGEREF _Toc2104229352 \h </w:instrText>
          </w:r>
          <w:r>
            <w:rPr>
              <w:i w:val="0"/>
              <w:iCs w:val="0"/>
            </w:rPr>
            <w:fldChar w:fldCharType="separate"/>
          </w:r>
          <w:r>
            <w:rPr>
              <w:i w:val="0"/>
              <w:iCs w:val="0"/>
            </w:rPr>
            <w:t>32</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_Toc1022020268 </w:instrText>
          </w:r>
          <w:r>
            <w:rPr>
              <w:rFonts w:hint="default" w:ascii="Times New Roman" w:hAnsi="Times New Roman" w:eastAsia="宋体" w:cs="Times New Roman"/>
              <w:i w:val="0"/>
              <w:iCs w:val="0"/>
              <w:szCs w:val="21"/>
            </w:rPr>
            <w:fldChar w:fldCharType="separate"/>
          </w:r>
          <w:r>
            <w:rPr>
              <w:rFonts w:hint="eastAsia" w:eastAsia="宋体"/>
              <w:i w:val="0"/>
              <w:iCs w:val="0"/>
              <w:highlight w:val="none"/>
            </w:rPr>
            <w:t>6</w:t>
          </w:r>
          <w:r>
            <w:rPr>
              <w:rFonts w:eastAsia="宋体"/>
              <w:i w:val="0"/>
              <w:iCs w:val="0"/>
              <w:highlight w:val="none"/>
            </w:rPr>
            <w:t>.</w:t>
          </w:r>
          <w:r>
            <w:rPr>
              <w:rFonts w:hint="eastAsia" w:eastAsia="宋体"/>
              <w:i w:val="0"/>
              <w:iCs w:val="0"/>
              <w:highlight w:val="none"/>
            </w:rPr>
            <w:t>5主要污染物</w:t>
          </w:r>
          <w:r>
            <w:rPr>
              <w:rFonts w:hint="eastAsia" w:eastAsia="宋体"/>
              <w:i w:val="0"/>
              <w:iCs w:val="0"/>
            </w:rPr>
            <w:t>排放总量控制指标</w:t>
          </w:r>
          <w:r>
            <w:rPr>
              <w:i w:val="0"/>
              <w:iCs w:val="0"/>
            </w:rPr>
            <w:tab/>
          </w:r>
          <w:r>
            <w:rPr>
              <w:i w:val="0"/>
              <w:iCs w:val="0"/>
            </w:rPr>
            <w:fldChar w:fldCharType="begin"/>
          </w:r>
          <w:r>
            <w:rPr>
              <w:i w:val="0"/>
              <w:iCs w:val="0"/>
            </w:rPr>
            <w:instrText xml:space="preserve"> PAGEREF _Toc1022020268 \h </w:instrText>
          </w:r>
          <w:r>
            <w:rPr>
              <w:i w:val="0"/>
              <w:iCs w:val="0"/>
            </w:rPr>
            <w:fldChar w:fldCharType="separate"/>
          </w:r>
          <w:r>
            <w:rPr>
              <w:i w:val="0"/>
              <w:iCs w:val="0"/>
            </w:rPr>
            <w:t>32</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_Toc1520435570 </w:instrText>
          </w:r>
          <w:r>
            <w:rPr>
              <w:rFonts w:hint="default" w:ascii="Times New Roman" w:hAnsi="Times New Roman" w:eastAsia="宋体" w:cs="Times New Roman"/>
              <w:i w:val="0"/>
              <w:iCs w:val="0"/>
              <w:szCs w:val="21"/>
            </w:rPr>
            <w:fldChar w:fldCharType="separate"/>
          </w:r>
          <w:r>
            <w:rPr>
              <w:rFonts w:hint="eastAsia" w:ascii="Times New Roman" w:hAnsi="Times New Roman" w:eastAsia="宋体"/>
              <w:i w:val="0"/>
              <w:iCs w:val="0"/>
              <w:highlight w:val="none"/>
            </w:rPr>
            <w:t>6.6环境质量标准</w:t>
          </w:r>
          <w:r>
            <w:rPr>
              <w:i w:val="0"/>
              <w:iCs w:val="0"/>
            </w:rPr>
            <w:tab/>
          </w:r>
          <w:r>
            <w:rPr>
              <w:i w:val="0"/>
              <w:iCs w:val="0"/>
            </w:rPr>
            <w:fldChar w:fldCharType="begin"/>
          </w:r>
          <w:r>
            <w:rPr>
              <w:i w:val="0"/>
              <w:iCs w:val="0"/>
            </w:rPr>
            <w:instrText xml:space="preserve"> PAGEREF _Toc1520435570 \h </w:instrText>
          </w:r>
          <w:r>
            <w:rPr>
              <w:i w:val="0"/>
              <w:iCs w:val="0"/>
            </w:rPr>
            <w:fldChar w:fldCharType="separate"/>
          </w:r>
          <w:r>
            <w:rPr>
              <w:i w:val="0"/>
              <w:iCs w:val="0"/>
            </w:rPr>
            <w:t>33</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_Toc1052709337 </w:instrText>
          </w:r>
          <w:r>
            <w:rPr>
              <w:rFonts w:hint="default" w:ascii="Times New Roman" w:hAnsi="Times New Roman" w:eastAsia="宋体" w:cs="Times New Roman"/>
              <w:i w:val="0"/>
              <w:iCs w:val="0"/>
              <w:szCs w:val="21"/>
            </w:rPr>
            <w:fldChar w:fldCharType="separate"/>
          </w:r>
          <w:r>
            <w:rPr>
              <w:rFonts w:hint="eastAsia"/>
              <w:i w:val="0"/>
              <w:iCs w:val="0"/>
            </w:rPr>
            <w:t>7</w:t>
          </w:r>
          <w:r>
            <w:rPr>
              <w:rFonts w:hint="eastAsia"/>
              <w:i w:val="0"/>
              <w:iCs w:val="0"/>
              <w:highlight w:val="none"/>
            </w:rPr>
            <w:t>验收监测</w:t>
          </w:r>
          <w:r>
            <w:rPr>
              <w:rFonts w:hint="eastAsia"/>
              <w:i w:val="0"/>
              <w:iCs w:val="0"/>
            </w:rPr>
            <w:t>内容</w:t>
          </w:r>
          <w:r>
            <w:rPr>
              <w:i w:val="0"/>
              <w:iCs w:val="0"/>
            </w:rPr>
            <w:tab/>
          </w:r>
          <w:r>
            <w:rPr>
              <w:i w:val="0"/>
              <w:iCs w:val="0"/>
            </w:rPr>
            <w:fldChar w:fldCharType="begin"/>
          </w:r>
          <w:r>
            <w:rPr>
              <w:i w:val="0"/>
              <w:iCs w:val="0"/>
            </w:rPr>
            <w:instrText xml:space="preserve"> PAGEREF _Toc1052709337 \h </w:instrText>
          </w:r>
          <w:r>
            <w:rPr>
              <w:i w:val="0"/>
              <w:iCs w:val="0"/>
            </w:rPr>
            <w:fldChar w:fldCharType="separate"/>
          </w:r>
          <w:r>
            <w:rPr>
              <w:i w:val="0"/>
              <w:iCs w:val="0"/>
            </w:rPr>
            <w:t>34</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_Toc1915542973 </w:instrText>
          </w:r>
          <w:r>
            <w:rPr>
              <w:rFonts w:hint="default" w:ascii="Times New Roman" w:hAnsi="Times New Roman" w:eastAsia="宋体" w:cs="Times New Roman"/>
              <w:i w:val="0"/>
              <w:iCs w:val="0"/>
              <w:szCs w:val="21"/>
            </w:rPr>
            <w:fldChar w:fldCharType="separate"/>
          </w:r>
          <w:r>
            <w:rPr>
              <w:rFonts w:eastAsia="宋体"/>
              <w:i w:val="0"/>
              <w:iCs w:val="0"/>
            </w:rPr>
            <w:t>7.1环境保护设施调</w:t>
          </w:r>
          <w:r>
            <w:rPr>
              <w:rFonts w:hint="eastAsia" w:eastAsia="宋体"/>
              <w:i w:val="0"/>
              <w:iCs w:val="0"/>
              <w:lang w:val="en-US" w:eastAsia="zh-CN"/>
            </w:rPr>
            <w:t xml:space="preserve"> </w:t>
          </w:r>
          <w:r>
            <w:rPr>
              <w:rFonts w:eastAsia="宋体"/>
              <w:i w:val="0"/>
              <w:iCs w:val="0"/>
            </w:rPr>
            <w:t>试运行效果</w:t>
          </w:r>
          <w:r>
            <w:rPr>
              <w:i w:val="0"/>
              <w:iCs w:val="0"/>
            </w:rPr>
            <w:tab/>
          </w:r>
          <w:r>
            <w:rPr>
              <w:i w:val="0"/>
              <w:iCs w:val="0"/>
            </w:rPr>
            <w:fldChar w:fldCharType="begin"/>
          </w:r>
          <w:r>
            <w:rPr>
              <w:i w:val="0"/>
              <w:iCs w:val="0"/>
            </w:rPr>
            <w:instrText xml:space="preserve"> PAGEREF _Toc1915542973 \h </w:instrText>
          </w:r>
          <w:r>
            <w:rPr>
              <w:i w:val="0"/>
              <w:iCs w:val="0"/>
            </w:rPr>
            <w:fldChar w:fldCharType="separate"/>
          </w:r>
          <w:r>
            <w:rPr>
              <w:i w:val="0"/>
              <w:iCs w:val="0"/>
            </w:rPr>
            <w:t>34</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_Toc1603395034 </w:instrText>
          </w:r>
          <w:r>
            <w:rPr>
              <w:rFonts w:hint="default" w:ascii="Times New Roman" w:hAnsi="Times New Roman" w:eastAsia="宋体" w:cs="Times New Roman"/>
              <w:i w:val="0"/>
              <w:iCs w:val="0"/>
              <w:szCs w:val="21"/>
            </w:rPr>
            <w:fldChar w:fldCharType="separate"/>
          </w:r>
          <w:r>
            <w:rPr>
              <w:rFonts w:hint="eastAsia"/>
              <w:i w:val="0"/>
              <w:iCs w:val="0"/>
            </w:rPr>
            <w:t>7.1.1废水验收监测内容</w:t>
          </w:r>
          <w:r>
            <w:rPr>
              <w:i w:val="0"/>
              <w:iCs w:val="0"/>
            </w:rPr>
            <w:tab/>
          </w:r>
          <w:r>
            <w:rPr>
              <w:i w:val="0"/>
              <w:iCs w:val="0"/>
            </w:rPr>
            <w:fldChar w:fldCharType="begin"/>
          </w:r>
          <w:r>
            <w:rPr>
              <w:i w:val="0"/>
              <w:iCs w:val="0"/>
            </w:rPr>
            <w:instrText xml:space="preserve"> PAGEREF _Toc1603395034 \h </w:instrText>
          </w:r>
          <w:r>
            <w:rPr>
              <w:i w:val="0"/>
              <w:iCs w:val="0"/>
            </w:rPr>
            <w:fldChar w:fldCharType="separate"/>
          </w:r>
          <w:r>
            <w:rPr>
              <w:i w:val="0"/>
              <w:iCs w:val="0"/>
            </w:rPr>
            <w:t>34</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_Toc1635533882 </w:instrText>
          </w:r>
          <w:r>
            <w:rPr>
              <w:rFonts w:hint="default" w:ascii="Times New Roman" w:hAnsi="Times New Roman" w:eastAsia="宋体" w:cs="Times New Roman"/>
              <w:i w:val="0"/>
              <w:iCs w:val="0"/>
              <w:szCs w:val="21"/>
            </w:rPr>
            <w:fldChar w:fldCharType="separate"/>
          </w:r>
          <w:r>
            <w:rPr>
              <w:rFonts w:hint="eastAsia"/>
              <w:i w:val="0"/>
              <w:iCs w:val="0"/>
            </w:rPr>
            <w:t>7.1.2废气验收监测内容</w:t>
          </w:r>
          <w:r>
            <w:rPr>
              <w:i w:val="0"/>
              <w:iCs w:val="0"/>
            </w:rPr>
            <w:tab/>
          </w:r>
          <w:r>
            <w:rPr>
              <w:i w:val="0"/>
              <w:iCs w:val="0"/>
            </w:rPr>
            <w:fldChar w:fldCharType="begin"/>
          </w:r>
          <w:r>
            <w:rPr>
              <w:i w:val="0"/>
              <w:iCs w:val="0"/>
            </w:rPr>
            <w:instrText xml:space="preserve"> PAGEREF _Toc1635533882 \h </w:instrText>
          </w:r>
          <w:r>
            <w:rPr>
              <w:i w:val="0"/>
              <w:iCs w:val="0"/>
            </w:rPr>
            <w:fldChar w:fldCharType="separate"/>
          </w:r>
          <w:r>
            <w:rPr>
              <w:i w:val="0"/>
              <w:iCs w:val="0"/>
            </w:rPr>
            <w:t>34</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_Toc627273174 </w:instrText>
          </w:r>
          <w:r>
            <w:rPr>
              <w:rFonts w:hint="default" w:ascii="Times New Roman" w:hAnsi="Times New Roman" w:eastAsia="宋体" w:cs="Times New Roman"/>
              <w:i w:val="0"/>
              <w:iCs w:val="0"/>
              <w:szCs w:val="21"/>
            </w:rPr>
            <w:fldChar w:fldCharType="separate"/>
          </w:r>
          <w:r>
            <w:rPr>
              <w:rFonts w:hint="eastAsia"/>
              <w:i w:val="0"/>
              <w:iCs w:val="0"/>
            </w:rPr>
            <w:t>7.1.3厂界噪声监测</w:t>
          </w:r>
          <w:r>
            <w:rPr>
              <w:i w:val="0"/>
              <w:iCs w:val="0"/>
            </w:rPr>
            <w:tab/>
          </w:r>
          <w:r>
            <w:rPr>
              <w:i w:val="0"/>
              <w:iCs w:val="0"/>
            </w:rPr>
            <w:fldChar w:fldCharType="begin"/>
          </w:r>
          <w:r>
            <w:rPr>
              <w:i w:val="0"/>
              <w:iCs w:val="0"/>
            </w:rPr>
            <w:instrText xml:space="preserve"> PAGEREF _Toc627273174 \h </w:instrText>
          </w:r>
          <w:r>
            <w:rPr>
              <w:i w:val="0"/>
              <w:iCs w:val="0"/>
            </w:rPr>
            <w:fldChar w:fldCharType="separate"/>
          </w:r>
          <w:r>
            <w:rPr>
              <w:i w:val="0"/>
              <w:iCs w:val="0"/>
            </w:rPr>
            <w:t>34</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_Toc583012295 </w:instrText>
          </w:r>
          <w:r>
            <w:rPr>
              <w:rFonts w:hint="default" w:ascii="Times New Roman" w:hAnsi="Times New Roman" w:eastAsia="宋体" w:cs="Times New Roman"/>
              <w:i w:val="0"/>
              <w:iCs w:val="0"/>
              <w:szCs w:val="21"/>
            </w:rPr>
            <w:fldChar w:fldCharType="separate"/>
          </w:r>
          <w:r>
            <w:rPr>
              <w:rFonts w:hint="eastAsia"/>
              <w:i w:val="0"/>
              <w:iCs w:val="0"/>
            </w:rPr>
            <w:t>7.1.4</w:t>
          </w:r>
          <w:r>
            <w:rPr>
              <w:rFonts w:hint="eastAsia"/>
              <w:i w:val="0"/>
              <w:iCs w:val="0"/>
              <w:lang w:val="en-US" w:eastAsia="zh-CN"/>
            </w:rPr>
            <w:t>监测</w:t>
          </w:r>
          <w:r>
            <w:rPr>
              <w:rFonts w:hint="eastAsia"/>
              <w:i w:val="0"/>
              <w:iCs w:val="0"/>
            </w:rPr>
            <w:t>点位</w:t>
          </w:r>
          <w:r>
            <w:rPr>
              <w:rFonts w:hint="eastAsia"/>
              <w:i w:val="0"/>
              <w:iCs w:val="0"/>
              <w:highlight w:val="none"/>
              <w:lang w:val="en-US" w:eastAsia="zh-CN"/>
            </w:rPr>
            <w:t>布置</w:t>
          </w:r>
          <w:r>
            <w:rPr>
              <w:rFonts w:hint="eastAsia"/>
              <w:i w:val="0"/>
              <w:iCs w:val="0"/>
            </w:rPr>
            <w:t>图</w:t>
          </w:r>
          <w:r>
            <w:rPr>
              <w:i w:val="0"/>
              <w:iCs w:val="0"/>
            </w:rPr>
            <w:tab/>
          </w:r>
          <w:r>
            <w:rPr>
              <w:i w:val="0"/>
              <w:iCs w:val="0"/>
            </w:rPr>
            <w:fldChar w:fldCharType="begin"/>
          </w:r>
          <w:r>
            <w:rPr>
              <w:i w:val="0"/>
              <w:iCs w:val="0"/>
            </w:rPr>
            <w:instrText xml:space="preserve"> PAGEREF _Toc583012295 \h </w:instrText>
          </w:r>
          <w:r>
            <w:rPr>
              <w:i w:val="0"/>
              <w:iCs w:val="0"/>
            </w:rPr>
            <w:fldChar w:fldCharType="separate"/>
          </w:r>
          <w:r>
            <w:rPr>
              <w:i w:val="0"/>
              <w:iCs w:val="0"/>
            </w:rPr>
            <w:t>35</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_Toc1867244451 </w:instrText>
          </w:r>
          <w:r>
            <w:rPr>
              <w:rFonts w:hint="default" w:ascii="Times New Roman" w:hAnsi="Times New Roman" w:eastAsia="宋体" w:cs="Times New Roman"/>
              <w:i w:val="0"/>
              <w:iCs w:val="0"/>
              <w:szCs w:val="21"/>
            </w:rPr>
            <w:fldChar w:fldCharType="separate"/>
          </w:r>
          <w:r>
            <w:rPr>
              <w:rFonts w:hint="eastAsia" w:ascii="Times New Roman" w:hAnsi="Times New Roman" w:eastAsia="宋体" w:cstheme="majorBidi"/>
              <w:bCs/>
              <w:i w:val="0"/>
              <w:iCs w:val="0"/>
              <w:caps w:val="0"/>
              <w:kern w:val="2"/>
              <w:szCs w:val="32"/>
              <w:highlight w:val="none"/>
              <w:lang w:val="en-US" w:eastAsia="zh-CN" w:bidi="ar-SA"/>
            </w:rPr>
            <w:t>7.2环境质量监测</w:t>
          </w:r>
          <w:r>
            <w:rPr>
              <w:i w:val="0"/>
              <w:iCs w:val="0"/>
            </w:rPr>
            <w:tab/>
          </w:r>
          <w:r>
            <w:rPr>
              <w:i w:val="0"/>
              <w:iCs w:val="0"/>
            </w:rPr>
            <w:fldChar w:fldCharType="begin"/>
          </w:r>
          <w:r>
            <w:rPr>
              <w:i w:val="0"/>
              <w:iCs w:val="0"/>
            </w:rPr>
            <w:instrText xml:space="preserve"> PAGEREF _Toc1867244451 \h </w:instrText>
          </w:r>
          <w:r>
            <w:rPr>
              <w:i w:val="0"/>
              <w:iCs w:val="0"/>
            </w:rPr>
            <w:fldChar w:fldCharType="separate"/>
          </w:r>
          <w:r>
            <w:rPr>
              <w:i w:val="0"/>
              <w:iCs w:val="0"/>
            </w:rPr>
            <w:t>35</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_Toc1598954346 </w:instrText>
          </w:r>
          <w:r>
            <w:rPr>
              <w:rFonts w:hint="default" w:ascii="Times New Roman" w:hAnsi="Times New Roman" w:eastAsia="宋体" w:cs="Times New Roman"/>
              <w:i w:val="0"/>
              <w:iCs w:val="0"/>
              <w:szCs w:val="21"/>
            </w:rPr>
            <w:fldChar w:fldCharType="separate"/>
          </w:r>
          <w:r>
            <w:rPr>
              <w:rFonts w:hint="eastAsia"/>
              <w:i w:val="0"/>
              <w:iCs w:val="0"/>
            </w:rPr>
            <w:t>8质量保证及质量控制</w:t>
          </w:r>
          <w:r>
            <w:rPr>
              <w:i w:val="0"/>
              <w:iCs w:val="0"/>
            </w:rPr>
            <w:tab/>
          </w:r>
          <w:r>
            <w:rPr>
              <w:i w:val="0"/>
              <w:iCs w:val="0"/>
            </w:rPr>
            <w:fldChar w:fldCharType="begin"/>
          </w:r>
          <w:r>
            <w:rPr>
              <w:i w:val="0"/>
              <w:iCs w:val="0"/>
            </w:rPr>
            <w:instrText xml:space="preserve"> PAGEREF _Toc1598954346 \h </w:instrText>
          </w:r>
          <w:r>
            <w:rPr>
              <w:i w:val="0"/>
              <w:iCs w:val="0"/>
            </w:rPr>
            <w:fldChar w:fldCharType="separate"/>
          </w:r>
          <w:r>
            <w:rPr>
              <w:i w:val="0"/>
              <w:iCs w:val="0"/>
            </w:rPr>
            <w:t>36</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_Toc15334664 </w:instrText>
          </w:r>
          <w:r>
            <w:rPr>
              <w:rFonts w:hint="default" w:ascii="Times New Roman" w:hAnsi="Times New Roman" w:eastAsia="宋体" w:cs="Times New Roman"/>
              <w:i w:val="0"/>
              <w:iCs w:val="0"/>
              <w:szCs w:val="21"/>
            </w:rPr>
            <w:fldChar w:fldCharType="separate"/>
          </w:r>
          <w:r>
            <w:rPr>
              <w:rFonts w:eastAsia="宋体"/>
              <w:i w:val="0"/>
              <w:iCs w:val="0"/>
            </w:rPr>
            <w:t>8.1监测分析方法</w:t>
          </w:r>
          <w:r>
            <w:rPr>
              <w:i w:val="0"/>
              <w:iCs w:val="0"/>
            </w:rPr>
            <w:tab/>
          </w:r>
          <w:r>
            <w:rPr>
              <w:i w:val="0"/>
              <w:iCs w:val="0"/>
            </w:rPr>
            <w:fldChar w:fldCharType="begin"/>
          </w:r>
          <w:r>
            <w:rPr>
              <w:i w:val="0"/>
              <w:iCs w:val="0"/>
            </w:rPr>
            <w:instrText xml:space="preserve"> PAGEREF _Toc15334664 \h </w:instrText>
          </w:r>
          <w:r>
            <w:rPr>
              <w:i w:val="0"/>
              <w:iCs w:val="0"/>
            </w:rPr>
            <w:fldChar w:fldCharType="separate"/>
          </w:r>
          <w:r>
            <w:rPr>
              <w:i w:val="0"/>
              <w:iCs w:val="0"/>
            </w:rPr>
            <w:t>36</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_Toc31660208 </w:instrText>
          </w:r>
          <w:r>
            <w:rPr>
              <w:rFonts w:hint="default" w:ascii="Times New Roman" w:hAnsi="Times New Roman" w:eastAsia="宋体" w:cs="Times New Roman"/>
              <w:i w:val="0"/>
              <w:iCs w:val="0"/>
              <w:szCs w:val="21"/>
            </w:rPr>
            <w:fldChar w:fldCharType="separate"/>
          </w:r>
          <w:r>
            <w:rPr>
              <w:rFonts w:eastAsia="宋体"/>
              <w:i w:val="0"/>
              <w:iCs w:val="0"/>
            </w:rPr>
            <w:t>8.2监测仪器</w:t>
          </w:r>
          <w:r>
            <w:rPr>
              <w:i w:val="0"/>
              <w:iCs w:val="0"/>
            </w:rPr>
            <w:tab/>
          </w:r>
          <w:r>
            <w:rPr>
              <w:i w:val="0"/>
              <w:iCs w:val="0"/>
            </w:rPr>
            <w:fldChar w:fldCharType="begin"/>
          </w:r>
          <w:r>
            <w:rPr>
              <w:i w:val="0"/>
              <w:iCs w:val="0"/>
            </w:rPr>
            <w:instrText xml:space="preserve"> PAGEREF _Toc31660208 \h </w:instrText>
          </w:r>
          <w:r>
            <w:rPr>
              <w:i w:val="0"/>
              <w:iCs w:val="0"/>
            </w:rPr>
            <w:fldChar w:fldCharType="separate"/>
          </w:r>
          <w:r>
            <w:rPr>
              <w:i w:val="0"/>
              <w:iCs w:val="0"/>
            </w:rPr>
            <w:t>37</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_Toc1684655047 </w:instrText>
          </w:r>
          <w:r>
            <w:rPr>
              <w:rFonts w:hint="default" w:ascii="Times New Roman" w:hAnsi="Times New Roman" w:eastAsia="宋体" w:cs="Times New Roman"/>
              <w:i w:val="0"/>
              <w:iCs w:val="0"/>
              <w:szCs w:val="21"/>
            </w:rPr>
            <w:fldChar w:fldCharType="separate"/>
          </w:r>
          <w:r>
            <w:rPr>
              <w:rFonts w:eastAsia="宋体"/>
              <w:i w:val="0"/>
              <w:iCs w:val="0"/>
            </w:rPr>
            <w:t>8.3人员能力</w:t>
          </w:r>
          <w:r>
            <w:rPr>
              <w:i w:val="0"/>
              <w:iCs w:val="0"/>
            </w:rPr>
            <w:tab/>
          </w:r>
          <w:r>
            <w:rPr>
              <w:i w:val="0"/>
              <w:iCs w:val="0"/>
            </w:rPr>
            <w:fldChar w:fldCharType="begin"/>
          </w:r>
          <w:r>
            <w:rPr>
              <w:i w:val="0"/>
              <w:iCs w:val="0"/>
            </w:rPr>
            <w:instrText xml:space="preserve"> PAGEREF _Toc1684655047 \h </w:instrText>
          </w:r>
          <w:r>
            <w:rPr>
              <w:i w:val="0"/>
              <w:iCs w:val="0"/>
            </w:rPr>
            <w:fldChar w:fldCharType="separate"/>
          </w:r>
          <w:r>
            <w:rPr>
              <w:i w:val="0"/>
              <w:iCs w:val="0"/>
            </w:rPr>
            <w:t>38</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_Toc1572972881 </w:instrText>
          </w:r>
          <w:r>
            <w:rPr>
              <w:rFonts w:hint="default" w:ascii="Times New Roman" w:hAnsi="Times New Roman" w:eastAsia="宋体" w:cs="Times New Roman"/>
              <w:i w:val="0"/>
              <w:iCs w:val="0"/>
              <w:szCs w:val="21"/>
            </w:rPr>
            <w:fldChar w:fldCharType="separate"/>
          </w:r>
          <w:r>
            <w:rPr>
              <w:rFonts w:eastAsia="宋体"/>
              <w:i w:val="0"/>
              <w:iCs w:val="0"/>
            </w:rPr>
            <w:t>8.4水质监测分析过程中的质量保证和质量控制</w:t>
          </w:r>
          <w:r>
            <w:rPr>
              <w:i w:val="0"/>
              <w:iCs w:val="0"/>
            </w:rPr>
            <w:tab/>
          </w:r>
          <w:r>
            <w:rPr>
              <w:i w:val="0"/>
              <w:iCs w:val="0"/>
            </w:rPr>
            <w:fldChar w:fldCharType="begin"/>
          </w:r>
          <w:r>
            <w:rPr>
              <w:i w:val="0"/>
              <w:iCs w:val="0"/>
            </w:rPr>
            <w:instrText xml:space="preserve"> PAGEREF _Toc1572972881 \h </w:instrText>
          </w:r>
          <w:r>
            <w:rPr>
              <w:i w:val="0"/>
              <w:iCs w:val="0"/>
            </w:rPr>
            <w:fldChar w:fldCharType="separate"/>
          </w:r>
          <w:r>
            <w:rPr>
              <w:i w:val="0"/>
              <w:iCs w:val="0"/>
            </w:rPr>
            <w:t>38</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_Toc1431516397 </w:instrText>
          </w:r>
          <w:r>
            <w:rPr>
              <w:rFonts w:hint="default" w:ascii="Times New Roman" w:hAnsi="Times New Roman" w:eastAsia="宋体" w:cs="Times New Roman"/>
              <w:i w:val="0"/>
              <w:iCs w:val="0"/>
              <w:szCs w:val="21"/>
            </w:rPr>
            <w:fldChar w:fldCharType="separate"/>
          </w:r>
          <w:r>
            <w:rPr>
              <w:rFonts w:eastAsia="宋体"/>
              <w:i w:val="0"/>
              <w:iCs w:val="0"/>
            </w:rPr>
            <w:t>8.5气体监测分析过程中的质量保证和质量控制</w:t>
          </w:r>
          <w:r>
            <w:rPr>
              <w:i w:val="0"/>
              <w:iCs w:val="0"/>
            </w:rPr>
            <w:tab/>
          </w:r>
          <w:r>
            <w:rPr>
              <w:i w:val="0"/>
              <w:iCs w:val="0"/>
            </w:rPr>
            <w:fldChar w:fldCharType="begin"/>
          </w:r>
          <w:r>
            <w:rPr>
              <w:i w:val="0"/>
              <w:iCs w:val="0"/>
            </w:rPr>
            <w:instrText xml:space="preserve"> PAGEREF _Toc1431516397 \h </w:instrText>
          </w:r>
          <w:r>
            <w:rPr>
              <w:i w:val="0"/>
              <w:iCs w:val="0"/>
            </w:rPr>
            <w:fldChar w:fldCharType="separate"/>
          </w:r>
          <w:r>
            <w:rPr>
              <w:i w:val="0"/>
              <w:iCs w:val="0"/>
            </w:rPr>
            <w:t>39</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_Toc1236787038 </w:instrText>
          </w:r>
          <w:r>
            <w:rPr>
              <w:rFonts w:hint="default" w:ascii="Times New Roman" w:hAnsi="Times New Roman" w:eastAsia="宋体" w:cs="Times New Roman"/>
              <w:i w:val="0"/>
              <w:iCs w:val="0"/>
              <w:szCs w:val="21"/>
            </w:rPr>
            <w:fldChar w:fldCharType="separate"/>
          </w:r>
          <w:r>
            <w:rPr>
              <w:rFonts w:eastAsia="宋体"/>
              <w:i w:val="0"/>
              <w:iCs w:val="0"/>
            </w:rPr>
            <w:t>8.6噪声监测分析过程中的质量保证和质量控制</w:t>
          </w:r>
          <w:r>
            <w:rPr>
              <w:i w:val="0"/>
              <w:iCs w:val="0"/>
            </w:rPr>
            <w:tab/>
          </w:r>
          <w:r>
            <w:rPr>
              <w:i w:val="0"/>
              <w:iCs w:val="0"/>
            </w:rPr>
            <w:fldChar w:fldCharType="begin"/>
          </w:r>
          <w:r>
            <w:rPr>
              <w:i w:val="0"/>
              <w:iCs w:val="0"/>
            </w:rPr>
            <w:instrText xml:space="preserve"> PAGEREF _Toc1236787038 \h </w:instrText>
          </w:r>
          <w:r>
            <w:rPr>
              <w:i w:val="0"/>
              <w:iCs w:val="0"/>
            </w:rPr>
            <w:fldChar w:fldCharType="separate"/>
          </w:r>
          <w:r>
            <w:rPr>
              <w:i w:val="0"/>
              <w:iCs w:val="0"/>
            </w:rPr>
            <w:t>39</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_Toc1185528353 </w:instrText>
          </w:r>
          <w:r>
            <w:rPr>
              <w:rFonts w:hint="default" w:ascii="Times New Roman" w:hAnsi="Times New Roman" w:eastAsia="宋体" w:cs="Times New Roman"/>
              <w:i w:val="0"/>
              <w:iCs w:val="0"/>
              <w:szCs w:val="21"/>
            </w:rPr>
            <w:fldChar w:fldCharType="separate"/>
          </w:r>
          <w:r>
            <w:rPr>
              <w:rFonts w:eastAsia="宋体"/>
              <w:i w:val="0"/>
              <w:iCs w:val="0"/>
            </w:rPr>
            <w:t>8.7</w:t>
          </w:r>
          <w:r>
            <w:rPr>
              <w:rFonts w:hint="eastAsia" w:eastAsia="宋体"/>
              <w:i w:val="0"/>
              <w:iCs w:val="0"/>
            </w:rPr>
            <w:t>采样记录及分析结果</w:t>
          </w:r>
          <w:r>
            <w:rPr>
              <w:i w:val="0"/>
              <w:iCs w:val="0"/>
            </w:rPr>
            <w:tab/>
          </w:r>
          <w:r>
            <w:rPr>
              <w:i w:val="0"/>
              <w:iCs w:val="0"/>
            </w:rPr>
            <w:fldChar w:fldCharType="begin"/>
          </w:r>
          <w:r>
            <w:rPr>
              <w:i w:val="0"/>
              <w:iCs w:val="0"/>
            </w:rPr>
            <w:instrText xml:space="preserve"> PAGEREF _Toc1185528353 \h </w:instrText>
          </w:r>
          <w:r>
            <w:rPr>
              <w:i w:val="0"/>
              <w:iCs w:val="0"/>
            </w:rPr>
            <w:fldChar w:fldCharType="separate"/>
          </w:r>
          <w:r>
            <w:rPr>
              <w:i w:val="0"/>
              <w:iCs w:val="0"/>
            </w:rPr>
            <w:t>40</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_Toc821752005 </w:instrText>
          </w:r>
          <w:r>
            <w:rPr>
              <w:rFonts w:hint="default" w:ascii="Times New Roman" w:hAnsi="Times New Roman" w:eastAsia="宋体" w:cs="Times New Roman"/>
              <w:i w:val="0"/>
              <w:iCs w:val="0"/>
              <w:szCs w:val="21"/>
            </w:rPr>
            <w:fldChar w:fldCharType="separate"/>
          </w:r>
          <w:r>
            <w:rPr>
              <w:rFonts w:hint="eastAsia"/>
              <w:i w:val="0"/>
              <w:iCs w:val="0"/>
            </w:rPr>
            <w:t>9验收监测结果</w:t>
          </w:r>
          <w:r>
            <w:rPr>
              <w:i w:val="0"/>
              <w:iCs w:val="0"/>
            </w:rPr>
            <w:tab/>
          </w:r>
          <w:r>
            <w:rPr>
              <w:i w:val="0"/>
              <w:iCs w:val="0"/>
            </w:rPr>
            <w:fldChar w:fldCharType="begin"/>
          </w:r>
          <w:r>
            <w:rPr>
              <w:i w:val="0"/>
              <w:iCs w:val="0"/>
            </w:rPr>
            <w:instrText xml:space="preserve"> PAGEREF _Toc821752005 \h </w:instrText>
          </w:r>
          <w:r>
            <w:rPr>
              <w:i w:val="0"/>
              <w:iCs w:val="0"/>
            </w:rPr>
            <w:fldChar w:fldCharType="separate"/>
          </w:r>
          <w:r>
            <w:rPr>
              <w:i w:val="0"/>
              <w:iCs w:val="0"/>
            </w:rPr>
            <w:t>41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_Toc718614178 </w:instrText>
          </w:r>
          <w:r>
            <w:rPr>
              <w:rFonts w:hint="default" w:ascii="Times New Roman" w:hAnsi="Times New Roman" w:eastAsia="宋体" w:cs="Times New Roman"/>
              <w:i w:val="0"/>
              <w:iCs w:val="0"/>
              <w:szCs w:val="21"/>
            </w:rPr>
            <w:fldChar w:fldCharType="separate"/>
          </w:r>
          <w:r>
            <w:rPr>
              <w:rFonts w:eastAsia="宋体"/>
              <w:i w:val="0"/>
              <w:iCs w:val="0"/>
            </w:rPr>
            <w:t>9.1生产工况</w:t>
          </w:r>
          <w:r>
            <w:rPr>
              <w:i w:val="0"/>
              <w:iCs w:val="0"/>
            </w:rPr>
            <w:tab/>
          </w:r>
          <w:r>
            <w:rPr>
              <w:i w:val="0"/>
              <w:iCs w:val="0"/>
            </w:rPr>
            <w:fldChar w:fldCharType="begin"/>
          </w:r>
          <w:r>
            <w:rPr>
              <w:i w:val="0"/>
              <w:iCs w:val="0"/>
            </w:rPr>
            <w:instrText xml:space="preserve"> PAGEREF _Toc718614178 \h </w:instrText>
          </w:r>
          <w:r>
            <w:rPr>
              <w:i w:val="0"/>
              <w:iCs w:val="0"/>
            </w:rPr>
            <w:fldChar w:fldCharType="separate"/>
          </w:r>
          <w:r>
            <w:rPr>
              <w:i w:val="0"/>
              <w:iCs w:val="0"/>
            </w:rPr>
            <w:t>41</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_Toc300458918 </w:instrText>
          </w:r>
          <w:r>
            <w:rPr>
              <w:rFonts w:hint="default" w:ascii="Times New Roman" w:hAnsi="Times New Roman" w:eastAsia="宋体" w:cs="Times New Roman"/>
              <w:i w:val="0"/>
              <w:iCs w:val="0"/>
              <w:szCs w:val="21"/>
            </w:rPr>
            <w:fldChar w:fldCharType="separate"/>
          </w:r>
          <w:r>
            <w:rPr>
              <w:rFonts w:eastAsia="宋体"/>
              <w:i w:val="0"/>
              <w:iCs w:val="0"/>
            </w:rPr>
            <w:t>9.2</w:t>
          </w:r>
          <w:r>
            <w:rPr>
              <w:rFonts w:hint="eastAsia"/>
              <w:i w:val="0"/>
              <w:iCs w:val="0"/>
            </w:rPr>
            <w:t>污染物排放监测</w:t>
          </w:r>
          <w:r>
            <w:rPr>
              <w:i w:val="0"/>
              <w:iCs w:val="0"/>
            </w:rPr>
            <w:t>及</w:t>
          </w:r>
          <w:r>
            <w:rPr>
              <w:rFonts w:hint="eastAsia"/>
              <w:i w:val="0"/>
              <w:iCs w:val="0"/>
            </w:rPr>
            <w:t>环保设施处理效率结果</w:t>
          </w:r>
          <w:r>
            <w:rPr>
              <w:i w:val="0"/>
              <w:iCs w:val="0"/>
            </w:rPr>
            <w:tab/>
          </w:r>
          <w:r>
            <w:rPr>
              <w:i w:val="0"/>
              <w:iCs w:val="0"/>
            </w:rPr>
            <w:fldChar w:fldCharType="begin"/>
          </w:r>
          <w:r>
            <w:rPr>
              <w:i w:val="0"/>
              <w:iCs w:val="0"/>
            </w:rPr>
            <w:instrText xml:space="preserve"> PAGEREF _Toc300458918 \h </w:instrText>
          </w:r>
          <w:r>
            <w:rPr>
              <w:i w:val="0"/>
              <w:iCs w:val="0"/>
            </w:rPr>
            <w:fldChar w:fldCharType="separate"/>
          </w:r>
          <w:r>
            <w:rPr>
              <w:i w:val="0"/>
              <w:iCs w:val="0"/>
            </w:rPr>
            <w:t>41</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_Toc1078980729 </w:instrText>
          </w:r>
          <w:r>
            <w:rPr>
              <w:rFonts w:hint="default" w:ascii="Times New Roman" w:hAnsi="Times New Roman" w:eastAsia="宋体" w:cs="Times New Roman"/>
              <w:i w:val="0"/>
              <w:iCs w:val="0"/>
              <w:szCs w:val="21"/>
            </w:rPr>
            <w:fldChar w:fldCharType="separate"/>
          </w:r>
          <w:r>
            <w:rPr>
              <w:rFonts w:hint="eastAsia"/>
              <w:i w:val="0"/>
              <w:iCs w:val="0"/>
              <w:kern w:val="22"/>
              <w:highlight w:val="none"/>
            </w:rPr>
            <w:t>9.2.1废水监测结果及评价</w:t>
          </w:r>
          <w:r>
            <w:rPr>
              <w:i w:val="0"/>
              <w:iCs w:val="0"/>
            </w:rPr>
            <w:tab/>
          </w:r>
          <w:r>
            <w:rPr>
              <w:i w:val="0"/>
              <w:iCs w:val="0"/>
            </w:rPr>
            <w:fldChar w:fldCharType="begin"/>
          </w:r>
          <w:r>
            <w:rPr>
              <w:i w:val="0"/>
              <w:iCs w:val="0"/>
            </w:rPr>
            <w:instrText xml:space="preserve"> PAGEREF _Toc1078980729 \h </w:instrText>
          </w:r>
          <w:r>
            <w:rPr>
              <w:i w:val="0"/>
              <w:iCs w:val="0"/>
            </w:rPr>
            <w:fldChar w:fldCharType="separate"/>
          </w:r>
          <w:r>
            <w:rPr>
              <w:i w:val="0"/>
              <w:iCs w:val="0"/>
            </w:rPr>
            <w:t>41</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_Toc1077197035 </w:instrText>
          </w:r>
          <w:r>
            <w:rPr>
              <w:rFonts w:hint="default" w:ascii="Times New Roman" w:hAnsi="Times New Roman" w:eastAsia="宋体" w:cs="Times New Roman"/>
              <w:i w:val="0"/>
              <w:iCs w:val="0"/>
              <w:szCs w:val="21"/>
            </w:rPr>
            <w:fldChar w:fldCharType="separate"/>
          </w:r>
          <w:r>
            <w:rPr>
              <w:rFonts w:hint="default" w:ascii="Times New Roman Regular" w:hAnsi="Times New Roman Regular" w:cs="Times New Roman Regular"/>
              <w:i w:val="0"/>
              <w:iCs w:val="0"/>
              <w:kern w:val="22"/>
              <w:highlight w:val="none"/>
            </w:rPr>
            <w:t>9.2.2固定污染源废气检测结果及评价</w:t>
          </w:r>
          <w:r>
            <w:rPr>
              <w:i w:val="0"/>
              <w:iCs w:val="0"/>
            </w:rPr>
            <w:tab/>
          </w:r>
          <w:r>
            <w:rPr>
              <w:i w:val="0"/>
              <w:iCs w:val="0"/>
            </w:rPr>
            <w:fldChar w:fldCharType="begin"/>
          </w:r>
          <w:r>
            <w:rPr>
              <w:i w:val="0"/>
              <w:iCs w:val="0"/>
            </w:rPr>
            <w:instrText xml:space="preserve"> PAGEREF _Toc1077197035 \h </w:instrText>
          </w:r>
          <w:r>
            <w:rPr>
              <w:i w:val="0"/>
              <w:iCs w:val="0"/>
            </w:rPr>
            <w:fldChar w:fldCharType="separate"/>
          </w:r>
          <w:r>
            <w:rPr>
              <w:i w:val="0"/>
              <w:iCs w:val="0"/>
            </w:rPr>
            <w:t>44</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_Toc1163423035 </w:instrText>
          </w:r>
          <w:r>
            <w:rPr>
              <w:rFonts w:hint="default" w:ascii="Times New Roman" w:hAnsi="Times New Roman" w:eastAsia="宋体" w:cs="Times New Roman"/>
              <w:i w:val="0"/>
              <w:iCs w:val="0"/>
              <w:szCs w:val="21"/>
            </w:rPr>
            <w:fldChar w:fldCharType="separate"/>
          </w:r>
          <w:r>
            <w:rPr>
              <w:rFonts w:hint="default" w:ascii="Times New Roman Regular" w:hAnsi="Times New Roman Regular" w:cs="Times New Roman Regular"/>
              <w:i w:val="0"/>
              <w:iCs w:val="0"/>
              <w:kern w:val="22"/>
            </w:rPr>
            <w:t>9</w:t>
          </w:r>
          <w:r>
            <w:rPr>
              <w:rFonts w:hint="default" w:ascii="Times New Roman Regular" w:hAnsi="Times New Roman Regular" w:cs="Times New Roman Regular"/>
              <w:i w:val="0"/>
              <w:iCs w:val="0"/>
              <w:kern w:val="22"/>
              <w:highlight w:val="none"/>
            </w:rPr>
            <w:t>.2.3无组织废气</w:t>
          </w:r>
          <w:r>
            <w:rPr>
              <w:rFonts w:hint="default" w:ascii="Times New Roman Regular" w:hAnsi="Times New Roman Regular" w:cs="Times New Roman Regular"/>
              <w:i w:val="0"/>
              <w:iCs w:val="0"/>
              <w:kern w:val="22"/>
            </w:rPr>
            <w:t>检测结果及评价</w:t>
          </w:r>
          <w:r>
            <w:rPr>
              <w:i w:val="0"/>
              <w:iCs w:val="0"/>
            </w:rPr>
            <w:tab/>
          </w:r>
          <w:r>
            <w:rPr>
              <w:i w:val="0"/>
              <w:iCs w:val="0"/>
            </w:rPr>
            <w:fldChar w:fldCharType="begin"/>
          </w:r>
          <w:r>
            <w:rPr>
              <w:i w:val="0"/>
              <w:iCs w:val="0"/>
            </w:rPr>
            <w:instrText xml:space="preserve"> PAGEREF _Toc1163423035 \h </w:instrText>
          </w:r>
          <w:r>
            <w:rPr>
              <w:i w:val="0"/>
              <w:iCs w:val="0"/>
            </w:rPr>
            <w:fldChar w:fldCharType="separate"/>
          </w:r>
          <w:r>
            <w:rPr>
              <w:i w:val="0"/>
              <w:iCs w:val="0"/>
            </w:rPr>
            <w:t>51</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_Toc812343310 </w:instrText>
          </w:r>
          <w:r>
            <w:rPr>
              <w:rFonts w:hint="default" w:ascii="Times New Roman" w:hAnsi="Times New Roman" w:eastAsia="宋体" w:cs="Times New Roman"/>
              <w:i w:val="0"/>
              <w:iCs w:val="0"/>
              <w:szCs w:val="21"/>
            </w:rPr>
            <w:fldChar w:fldCharType="separate"/>
          </w:r>
          <w:r>
            <w:rPr>
              <w:rFonts w:hint="eastAsia"/>
              <w:i w:val="0"/>
              <w:iCs w:val="0"/>
              <w:kern w:val="22"/>
            </w:rPr>
            <w:t>9.2.4噪声检测结果及评价</w:t>
          </w:r>
          <w:r>
            <w:rPr>
              <w:i w:val="0"/>
              <w:iCs w:val="0"/>
            </w:rPr>
            <w:tab/>
          </w:r>
          <w:r>
            <w:rPr>
              <w:i w:val="0"/>
              <w:iCs w:val="0"/>
            </w:rPr>
            <w:fldChar w:fldCharType="begin"/>
          </w:r>
          <w:r>
            <w:rPr>
              <w:i w:val="0"/>
              <w:iCs w:val="0"/>
            </w:rPr>
            <w:instrText xml:space="preserve"> PAGEREF _Toc812343310 \h </w:instrText>
          </w:r>
          <w:r>
            <w:rPr>
              <w:i w:val="0"/>
              <w:iCs w:val="0"/>
            </w:rPr>
            <w:fldChar w:fldCharType="separate"/>
          </w:r>
          <w:r>
            <w:rPr>
              <w:i w:val="0"/>
              <w:iCs w:val="0"/>
            </w:rPr>
            <w:t>54</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_Toc1500467191 </w:instrText>
          </w:r>
          <w:r>
            <w:rPr>
              <w:rFonts w:hint="default" w:ascii="Times New Roman" w:hAnsi="Times New Roman" w:eastAsia="宋体" w:cs="Times New Roman"/>
              <w:i w:val="0"/>
              <w:iCs w:val="0"/>
              <w:szCs w:val="21"/>
            </w:rPr>
            <w:fldChar w:fldCharType="separate"/>
          </w:r>
          <w:r>
            <w:rPr>
              <w:rFonts w:hint="eastAsia"/>
              <w:i w:val="0"/>
              <w:iCs w:val="0"/>
              <w:kern w:val="22"/>
              <w:highlight w:val="none"/>
            </w:rPr>
            <w:t>9.2.</w:t>
          </w:r>
          <w:r>
            <w:rPr>
              <w:rFonts w:hint="eastAsia"/>
              <w:i w:val="0"/>
              <w:iCs w:val="0"/>
              <w:kern w:val="22"/>
              <w:highlight w:val="none"/>
              <w:lang w:val="en-US" w:eastAsia="zh-CN"/>
            </w:rPr>
            <w:t>5</w:t>
          </w:r>
          <w:r>
            <w:rPr>
              <w:i w:val="0"/>
              <w:iCs w:val="0"/>
              <w:highlight w:val="none"/>
            </w:rPr>
            <w:t>环保设施</w:t>
          </w:r>
          <w:r>
            <w:rPr>
              <w:rFonts w:hint="eastAsia"/>
              <w:i w:val="0"/>
              <w:iCs w:val="0"/>
              <w:highlight w:val="none"/>
              <w:lang w:val="en-US" w:eastAsia="zh-CN"/>
            </w:rPr>
            <w:t>处理</w:t>
          </w:r>
          <w:r>
            <w:rPr>
              <w:i w:val="0"/>
              <w:iCs w:val="0"/>
              <w:highlight w:val="none"/>
            </w:rPr>
            <w:t>效率监测结果</w:t>
          </w:r>
          <w:r>
            <w:rPr>
              <w:i w:val="0"/>
              <w:iCs w:val="0"/>
            </w:rPr>
            <w:tab/>
          </w:r>
          <w:r>
            <w:rPr>
              <w:i w:val="0"/>
              <w:iCs w:val="0"/>
            </w:rPr>
            <w:fldChar w:fldCharType="begin"/>
          </w:r>
          <w:r>
            <w:rPr>
              <w:i w:val="0"/>
              <w:iCs w:val="0"/>
            </w:rPr>
            <w:instrText xml:space="preserve"> PAGEREF _Toc1500467191 \h </w:instrText>
          </w:r>
          <w:r>
            <w:rPr>
              <w:i w:val="0"/>
              <w:iCs w:val="0"/>
            </w:rPr>
            <w:fldChar w:fldCharType="separate"/>
          </w:r>
          <w:r>
            <w:rPr>
              <w:i w:val="0"/>
              <w:iCs w:val="0"/>
            </w:rPr>
            <w:t>55</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_Toc451612416 </w:instrText>
          </w:r>
          <w:r>
            <w:rPr>
              <w:rFonts w:hint="default" w:ascii="Times New Roman" w:hAnsi="Times New Roman" w:eastAsia="宋体" w:cs="Times New Roman"/>
              <w:i w:val="0"/>
              <w:iCs w:val="0"/>
              <w:szCs w:val="21"/>
            </w:rPr>
            <w:fldChar w:fldCharType="separate"/>
          </w:r>
          <w:r>
            <w:rPr>
              <w:rFonts w:hint="eastAsia"/>
              <w:i w:val="0"/>
              <w:iCs w:val="0"/>
              <w:kern w:val="22"/>
              <w:highlight w:val="none"/>
            </w:rPr>
            <w:t>9.2.6污染物排放总量核算</w:t>
          </w:r>
          <w:r>
            <w:rPr>
              <w:i w:val="0"/>
              <w:iCs w:val="0"/>
            </w:rPr>
            <w:tab/>
          </w:r>
          <w:r>
            <w:rPr>
              <w:i w:val="0"/>
              <w:iCs w:val="0"/>
            </w:rPr>
            <w:fldChar w:fldCharType="begin"/>
          </w:r>
          <w:r>
            <w:rPr>
              <w:i w:val="0"/>
              <w:iCs w:val="0"/>
            </w:rPr>
            <w:instrText xml:space="preserve"> PAGEREF _Toc451612416 \h </w:instrText>
          </w:r>
          <w:r>
            <w:rPr>
              <w:i w:val="0"/>
              <w:iCs w:val="0"/>
            </w:rPr>
            <w:fldChar w:fldCharType="separate"/>
          </w:r>
          <w:r>
            <w:rPr>
              <w:i w:val="0"/>
              <w:iCs w:val="0"/>
            </w:rPr>
            <w:t>55</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_Toc1042667214 </w:instrText>
          </w:r>
          <w:r>
            <w:rPr>
              <w:rFonts w:hint="default" w:ascii="Times New Roman" w:hAnsi="Times New Roman" w:eastAsia="宋体" w:cs="Times New Roman"/>
              <w:i w:val="0"/>
              <w:iCs w:val="0"/>
              <w:szCs w:val="21"/>
            </w:rPr>
            <w:fldChar w:fldCharType="separate"/>
          </w:r>
          <w:r>
            <w:rPr>
              <w:rFonts w:hint="eastAsia" w:ascii="Times New Roman" w:hAnsi="Times New Roman" w:eastAsia="宋体" w:cstheme="majorBidi"/>
              <w:bCs/>
              <w:i w:val="0"/>
              <w:iCs w:val="0"/>
              <w:caps w:val="0"/>
              <w:kern w:val="2"/>
              <w:szCs w:val="32"/>
              <w:highlight w:val="none"/>
              <w:lang w:val="en-US" w:eastAsia="zh-CN" w:bidi="ar-SA"/>
            </w:rPr>
            <w:t>9.3工程建设对环境的影响</w:t>
          </w:r>
          <w:r>
            <w:rPr>
              <w:i w:val="0"/>
              <w:iCs w:val="0"/>
            </w:rPr>
            <w:tab/>
          </w:r>
          <w:r>
            <w:rPr>
              <w:i w:val="0"/>
              <w:iCs w:val="0"/>
            </w:rPr>
            <w:fldChar w:fldCharType="begin"/>
          </w:r>
          <w:r>
            <w:rPr>
              <w:i w:val="0"/>
              <w:iCs w:val="0"/>
            </w:rPr>
            <w:instrText xml:space="preserve"> PAGEREF _Toc1042667214 \h </w:instrText>
          </w:r>
          <w:r>
            <w:rPr>
              <w:i w:val="0"/>
              <w:iCs w:val="0"/>
            </w:rPr>
            <w:fldChar w:fldCharType="separate"/>
          </w:r>
          <w:r>
            <w:rPr>
              <w:i w:val="0"/>
              <w:iCs w:val="0"/>
            </w:rPr>
            <w:t>56</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_Toc641306178 </w:instrText>
          </w:r>
          <w:r>
            <w:rPr>
              <w:rFonts w:hint="default" w:ascii="Times New Roman" w:hAnsi="Times New Roman" w:eastAsia="宋体" w:cs="Times New Roman"/>
              <w:i w:val="0"/>
              <w:iCs w:val="0"/>
              <w:szCs w:val="21"/>
            </w:rPr>
            <w:fldChar w:fldCharType="separate"/>
          </w:r>
          <w:r>
            <w:rPr>
              <w:rFonts w:hint="eastAsia"/>
              <w:i w:val="0"/>
              <w:iCs w:val="0"/>
              <w:highlight w:val="none"/>
            </w:rPr>
            <w:t>10验收监测结论</w:t>
          </w:r>
          <w:r>
            <w:rPr>
              <w:i w:val="0"/>
              <w:iCs w:val="0"/>
            </w:rPr>
            <w:tab/>
          </w:r>
          <w:r>
            <w:rPr>
              <w:i w:val="0"/>
              <w:iCs w:val="0"/>
            </w:rPr>
            <w:fldChar w:fldCharType="begin"/>
          </w:r>
          <w:r>
            <w:rPr>
              <w:i w:val="0"/>
              <w:iCs w:val="0"/>
            </w:rPr>
            <w:instrText xml:space="preserve"> PAGEREF _Toc641306178 \h </w:instrText>
          </w:r>
          <w:r>
            <w:rPr>
              <w:i w:val="0"/>
              <w:iCs w:val="0"/>
            </w:rPr>
            <w:fldChar w:fldCharType="separate"/>
          </w:r>
          <w:r>
            <w:rPr>
              <w:i w:val="0"/>
              <w:iCs w:val="0"/>
            </w:rPr>
            <w:t>56</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_Toc212509353 </w:instrText>
          </w:r>
          <w:r>
            <w:rPr>
              <w:rFonts w:hint="default" w:ascii="Times New Roman" w:hAnsi="Times New Roman" w:eastAsia="宋体" w:cs="Times New Roman"/>
              <w:i w:val="0"/>
              <w:iCs w:val="0"/>
              <w:szCs w:val="21"/>
            </w:rPr>
            <w:fldChar w:fldCharType="separate"/>
          </w:r>
          <w:r>
            <w:rPr>
              <w:rFonts w:hint="eastAsia" w:eastAsia="宋体"/>
              <w:i w:val="0"/>
              <w:iCs w:val="0"/>
              <w:kern w:val="22"/>
            </w:rPr>
            <w:t>10.1环保设施调试运行效果</w:t>
          </w:r>
          <w:r>
            <w:rPr>
              <w:i w:val="0"/>
              <w:iCs w:val="0"/>
            </w:rPr>
            <w:tab/>
          </w:r>
          <w:r>
            <w:rPr>
              <w:i w:val="0"/>
              <w:iCs w:val="0"/>
            </w:rPr>
            <w:fldChar w:fldCharType="begin"/>
          </w:r>
          <w:r>
            <w:rPr>
              <w:i w:val="0"/>
              <w:iCs w:val="0"/>
            </w:rPr>
            <w:instrText xml:space="preserve"> PAGEREF _Toc212509353 \h </w:instrText>
          </w:r>
          <w:r>
            <w:rPr>
              <w:i w:val="0"/>
              <w:iCs w:val="0"/>
            </w:rPr>
            <w:fldChar w:fldCharType="separate"/>
          </w:r>
          <w:r>
            <w:rPr>
              <w:i w:val="0"/>
              <w:iCs w:val="0"/>
            </w:rPr>
            <w:t>56</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_Toc379390910 </w:instrText>
          </w:r>
          <w:r>
            <w:rPr>
              <w:rFonts w:hint="default" w:ascii="Times New Roman" w:hAnsi="Times New Roman" w:eastAsia="宋体" w:cs="Times New Roman"/>
              <w:i w:val="0"/>
              <w:iCs w:val="0"/>
              <w:szCs w:val="21"/>
            </w:rPr>
            <w:fldChar w:fldCharType="separate"/>
          </w:r>
          <w:r>
            <w:rPr>
              <w:rFonts w:hint="eastAsia"/>
              <w:i w:val="0"/>
              <w:iCs w:val="0"/>
              <w:kern w:val="22"/>
            </w:rPr>
            <w:t>10.1.1环保设施处理效率监测结果</w:t>
          </w:r>
          <w:r>
            <w:rPr>
              <w:i w:val="0"/>
              <w:iCs w:val="0"/>
            </w:rPr>
            <w:tab/>
          </w:r>
          <w:r>
            <w:rPr>
              <w:i w:val="0"/>
              <w:iCs w:val="0"/>
            </w:rPr>
            <w:fldChar w:fldCharType="begin"/>
          </w:r>
          <w:r>
            <w:rPr>
              <w:i w:val="0"/>
              <w:iCs w:val="0"/>
            </w:rPr>
            <w:instrText xml:space="preserve"> PAGEREF _Toc379390910 \h </w:instrText>
          </w:r>
          <w:r>
            <w:rPr>
              <w:i w:val="0"/>
              <w:iCs w:val="0"/>
            </w:rPr>
            <w:fldChar w:fldCharType="separate"/>
          </w:r>
          <w:r>
            <w:rPr>
              <w:i w:val="0"/>
              <w:iCs w:val="0"/>
            </w:rPr>
            <w:t>56</w:t>
          </w:r>
          <w:r>
            <w:rPr>
              <w:i w:val="0"/>
              <w:iCs w:val="0"/>
            </w:rPr>
            <w:fldChar w:fldCharType="end"/>
          </w:r>
          <w:r>
            <w:rPr>
              <w:rFonts w:hint="default" w:ascii="Times New Roman" w:hAnsi="Times New Roman" w:eastAsia="宋体" w:cs="Times New Roman"/>
              <w:i w:val="0"/>
              <w:iCs w:val="0"/>
              <w:szCs w:val="21"/>
            </w:rPr>
            <w:fldChar w:fldCharType="end"/>
          </w:r>
        </w:p>
        <w:p>
          <w:pPr>
            <w:pStyle w:val="14"/>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_Toc544076427 </w:instrText>
          </w:r>
          <w:r>
            <w:rPr>
              <w:rFonts w:hint="default" w:ascii="Times New Roman" w:hAnsi="Times New Roman" w:eastAsia="宋体" w:cs="Times New Roman"/>
              <w:i w:val="0"/>
              <w:iCs w:val="0"/>
              <w:szCs w:val="21"/>
            </w:rPr>
            <w:fldChar w:fldCharType="separate"/>
          </w:r>
          <w:r>
            <w:rPr>
              <w:rFonts w:hint="eastAsia"/>
              <w:i w:val="0"/>
              <w:iCs w:val="0"/>
              <w:kern w:val="22"/>
            </w:rPr>
            <w:t>10.1.2</w:t>
          </w:r>
          <w:r>
            <w:rPr>
              <w:rFonts w:hint="eastAsia"/>
              <w:i w:val="0"/>
              <w:iCs w:val="0"/>
              <w:kern w:val="22"/>
              <w:highlight w:val="none"/>
            </w:rPr>
            <w:t>污染设施排放监测结</w:t>
          </w:r>
          <w:r>
            <w:rPr>
              <w:rFonts w:hint="eastAsia"/>
              <w:i w:val="0"/>
              <w:iCs w:val="0"/>
              <w:kern w:val="22"/>
            </w:rPr>
            <w:t>果</w:t>
          </w:r>
          <w:r>
            <w:rPr>
              <w:i w:val="0"/>
              <w:iCs w:val="0"/>
            </w:rPr>
            <w:tab/>
          </w:r>
          <w:r>
            <w:rPr>
              <w:i w:val="0"/>
              <w:iCs w:val="0"/>
            </w:rPr>
            <w:fldChar w:fldCharType="begin"/>
          </w:r>
          <w:r>
            <w:rPr>
              <w:i w:val="0"/>
              <w:iCs w:val="0"/>
            </w:rPr>
            <w:instrText xml:space="preserve"> PAGEREF _Toc544076427 \h </w:instrText>
          </w:r>
          <w:r>
            <w:rPr>
              <w:i w:val="0"/>
              <w:iCs w:val="0"/>
            </w:rPr>
            <w:fldChar w:fldCharType="separate"/>
          </w:r>
          <w:r>
            <w:rPr>
              <w:i w:val="0"/>
              <w:iCs w:val="0"/>
            </w:rPr>
            <w:t>56</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_Toc307139663 </w:instrText>
          </w:r>
          <w:r>
            <w:rPr>
              <w:rFonts w:hint="default" w:ascii="Times New Roman" w:hAnsi="Times New Roman" w:eastAsia="宋体" w:cs="Times New Roman"/>
              <w:i w:val="0"/>
              <w:iCs w:val="0"/>
              <w:szCs w:val="21"/>
            </w:rPr>
            <w:fldChar w:fldCharType="separate"/>
          </w:r>
          <w:r>
            <w:rPr>
              <w:rFonts w:hint="eastAsia" w:eastAsia="宋体"/>
              <w:i w:val="0"/>
              <w:iCs w:val="0"/>
              <w:kern w:val="22"/>
              <w:highlight w:val="none"/>
            </w:rPr>
            <w:t>10.2工程建设对环境的影响</w:t>
          </w:r>
          <w:r>
            <w:rPr>
              <w:i w:val="0"/>
              <w:iCs w:val="0"/>
            </w:rPr>
            <w:tab/>
          </w:r>
          <w:r>
            <w:rPr>
              <w:i w:val="0"/>
              <w:iCs w:val="0"/>
            </w:rPr>
            <w:fldChar w:fldCharType="begin"/>
          </w:r>
          <w:r>
            <w:rPr>
              <w:i w:val="0"/>
              <w:iCs w:val="0"/>
            </w:rPr>
            <w:instrText xml:space="preserve"> PAGEREF _Toc307139663 \h </w:instrText>
          </w:r>
          <w:r>
            <w:rPr>
              <w:i w:val="0"/>
              <w:iCs w:val="0"/>
            </w:rPr>
            <w:fldChar w:fldCharType="separate"/>
          </w:r>
          <w:r>
            <w:rPr>
              <w:i w:val="0"/>
              <w:iCs w:val="0"/>
            </w:rPr>
            <w:t>58</w:t>
          </w:r>
          <w:r>
            <w:rPr>
              <w:i w:val="0"/>
              <w:iCs w:val="0"/>
            </w:rPr>
            <w:fldChar w:fldCharType="end"/>
          </w:r>
          <w:r>
            <w:rPr>
              <w:rFonts w:hint="default" w:ascii="Times New Roman" w:hAnsi="Times New Roman" w:eastAsia="宋体" w:cs="Times New Roman"/>
              <w:i w:val="0"/>
              <w:iCs w:val="0"/>
              <w:szCs w:val="21"/>
            </w:rPr>
            <w:fldChar w:fldCharType="end"/>
          </w:r>
        </w:p>
        <w:p>
          <w:pPr>
            <w:pStyle w:val="2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_Toc1693112300 </w:instrText>
          </w:r>
          <w:r>
            <w:rPr>
              <w:rFonts w:hint="default" w:ascii="Times New Roman" w:hAnsi="Times New Roman" w:eastAsia="宋体" w:cs="Times New Roman"/>
              <w:i w:val="0"/>
              <w:iCs w:val="0"/>
              <w:szCs w:val="21"/>
            </w:rPr>
            <w:fldChar w:fldCharType="separate"/>
          </w:r>
          <w:r>
            <w:rPr>
              <w:rFonts w:hint="eastAsia" w:eastAsia="宋体"/>
              <w:i w:val="0"/>
              <w:iCs w:val="0"/>
              <w:kern w:val="22"/>
              <w:highlight w:val="none"/>
            </w:rPr>
            <w:t>10.</w:t>
          </w:r>
          <w:r>
            <w:rPr>
              <w:rFonts w:hint="eastAsia" w:eastAsia="宋体"/>
              <w:i w:val="0"/>
              <w:iCs w:val="0"/>
              <w:kern w:val="22"/>
              <w:highlight w:val="none"/>
              <w:lang w:val="en-US" w:eastAsia="zh-CN"/>
            </w:rPr>
            <w:t>3</w:t>
          </w:r>
          <w:r>
            <w:rPr>
              <w:rFonts w:eastAsia="宋体"/>
              <w:i w:val="0"/>
              <w:iCs w:val="0"/>
              <w:kern w:val="22"/>
              <w:highlight w:val="none"/>
            </w:rPr>
            <w:t>建议</w:t>
          </w:r>
          <w:r>
            <w:rPr>
              <w:i w:val="0"/>
              <w:iCs w:val="0"/>
            </w:rPr>
            <w:tab/>
          </w:r>
          <w:r>
            <w:rPr>
              <w:i w:val="0"/>
              <w:iCs w:val="0"/>
            </w:rPr>
            <w:fldChar w:fldCharType="begin"/>
          </w:r>
          <w:r>
            <w:rPr>
              <w:i w:val="0"/>
              <w:iCs w:val="0"/>
            </w:rPr>
            <w:instrText xml:space="preserve"> PAGEREF _Toc1693112300 \h </w:instrText>
          </w:r>
          <w:r>
            <w:rPr>
              <w:i w:val="0"/>
              <w:iCs w:val="0"/>
            </w:rPr>
            <w:fldChar w:fldCharType="separate"/>
          </w:r>
          <w:r>
            <w:rPr>
              <w:i w:val="0"/>
              <w:iCs w:val="0"/>
            </w:rPr>
            <w:t>58</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_Toc1980103350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highlight w:val="none"/>
            </w:rPr>
            <w:t>附件1</w:t>
          </w:r>
          <w:r>
            <w:rPr>
              <w:rFonts w:eastAsiaTheme="majorEastAsia" w:cstheme="majorBidi"/>
              <w:bCs w:val="0"/>
              <w:i w:val="0"/>
              <w:iCs w:val="0"/>
              <w:szCs w:val="32"/>
              <w:highlight w:val="none"/>
            </w:rPr>
            <w:t xml:space="preserve"> </w:t>
          </w:r>
          <w:r>
            <w:rPr>
              <w:rFonts w:hint="eastAsia" w:eastAsiaTheme="majorEastAsia" w:cstheme="majorBidi"/>
              <w:bCs w:val="0"/>
              <w:i w:val="0"/>
              <w:iCs w:val="0"/>
              <w:szCs w:val="32"/>
              <w:highlight w:val="none"/>
            </w:rPr>
            <w:t>建设项目环境保护“三同时”竣工验收报告表</w:t>
          </w:r>
          <w:r>
            <w:rPr>
              <w:i w:val="0"/>
              <w:iCs w:val="0"/>
            </w:rPr>
            <w:tab/>
          </w:r>
          <w:r>
            <w:rPr>
              <w:i w:val="0"/>
              <w:iCs w:val="0"/>
            </w:rPr>
            <w:fldChar w:fldCharType="begin"/>
          </w:r>
          <w:r>
            <w:rPr>
              <w:i w:val="0"/>
              <w:iCs w:val="0"/>
            </w:rPr>
            <w:instrText xml:space="preserve"> PAGEREF _Toc1980103350 \h </w:instrText>
          </w:r>
          <w:r>
            <w:rPr>
              <w:i w:val="0"/>
              <w:iCs w:val="0"/>
            </w:rPr>
            <w:fldChar w:fldCharType="separate"/>
          </w:r>
          <w:r>
            <w:rPr>
              <w:i w:val="0"/>
              <w:iCs w:val="0"/>
            </w:rPr>
            <w:t>59</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_Toc42925891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lang w:val="en-US" w:eastAsia="zh-CN"/>
            </w:rPr>
            <w:t>附件2 浙江康稳电气有限公司项目备案通知书</w:t>
          </w:r>
          <w:r>
            <w:rPr>
              <w:i w:val="0"/>
              <w:iCs w:val="0"/>
            </w:rPr>
            <w:tab/>
          </w:r>
          <w:r>
            <w:rPr>
              <w:i w:val="0"/>
              <w:iCs w:val="0"/>
            </w:rPr>
            <w:fldChar w:fldCharType="begin"/>
          </w:r>
          <w:r>
            <w:rPr>
              <w:i w:val="0"/>
              <w:iCs w:val="0"/>
            </w:rPr>
            <w:instrText xml:space="preserve"> PAGEREF _Toc42925891 \h </w:instrText>
          </w:r>
          <w:r>
            <w:rPr>
              <w:i w:val="0"/>
              <w:iCs w:val="0"/>
            </w:rPr>
            <w:fldChar w:fldCharType="separate"/>
          </w:r>
          <w:r>
            <w:rPr>
              <w:i w:val="0"/>
              <w:iCs w:val="0"/>
            </w:rPr>
            <w:t>61</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_Toc2048428292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rPr>
            <w:t>附件</w:t>
          </w:r>
          <w:r>
            <w:rPr>
              <w:rFonts w:hint="eastAsia" w:eastAsiaTheme="majorEastAsia" w:cstheme="majorBidi"/>
              <w:bCs w:val="0"/>
              <w:i w:val="0"/>
              <w:iCs w:val="0"/>
              <w:szCs w:val="32"/>
              <w:lang w:val="en-US" w:eastAsia="zh-CN"/>
            </w:rPr>
            <w:t>3</w:t>
          </w:r>
          <w:r>
            <w:rPr>
              <w:rFonts w:eastAsiaTheme="majorEastAsia" w:cstheme="majorBidi"/>
              <w:bCs w:val="0"/>
              <w:i w:val="0"/>
              <w:iCs w:val="0"/>
              <w:szCs w:val="32"/>
            </w:rPr>
            <w:t xml:space="preserve"> </w:t>
          </w:r>
          <w:r>
            <w:rPr>
              <w:rFonts w:hint="eastAsia" w:eastAsiaTheme="majorEastAsia" w:cstheme="majorBidi"/>
              <w:bCs w:val="0"/>
              <w:i w:val="0"/>
              <w:iCs w:val="0"/>
              <w:szCs w:val="32"/>
            </w:rPr>
            <w:t>环评批复</w:t>
          </w:r>
          <w:r>
            <w:rPr>
              <w:i w:val="0"/>
              <w:iCs w:val="0"/>
            </w:rPr>
            <w:tab/>
          </w:r>
          <w:r>
            <w:rPr>
              <w:i w:val="0"/>
              <w:iCs w:val="0"/>
            </w:rPr>
            <w:fldChar w:fldCharType="begin"/>
          </w:r>
          <w:r>
            <w:rPr>
              <w:i w:val="0"/>
              <w:iCs w:val="0"/>
            </w:rPr>
            <w:instrText xml:space="preserve"> PAGEREF _Toc2048428292 \h </w:instrText>
          </w:r>
          <w:r>
            <w:rPr>
              <w:i w:val="0"/>
              <w:iCs w:val="0"/>
            </w:rPr>
            <w:fldChar w:fldCharType="separate"/>
          </w:r>
          <w:r>
            <w:rPr>
              <w:i w:val="0"/>
              <w:iCs w:val="0"/>
            </w:rPr>
            <w:t>63</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_Toc1623958587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rPr>
            <w:t>附件</w:t>
          </w:r>
          <w:r>
            <w:rPr>
              <w:rFonts w:hint="eastAsia" w:eastAsiaTheme="majorEastAsia" w:cstheme="majorBidi"/>
              <w:bCs w:val="0"/>
              <w:i w:val="0"/>
              <w:iCs w:val="0"/>
              <w:szCs w:val="32"/>
              <w:lang w:val="en-US" w:eastAsia="zh-CN"/>
            </w:rPr>
            <w:t>4</w:t>
          </w:r>
          <w:r>
            <w:rPr>
              <w:rFonts w:eastAsiaTheme="majorEastAsia" w:cstheme="majorBidi"/>
              <w:bCs w:val="0"/>
              <w:i w:val="0"/>
              <w:iCs w:val="0"/>
              <w:szCs w:val="32"/>
            </w:rPr>
            <w:t xml:space="preserve"> </w:t>
          </w:r>
          <w:r>
            <w:rPr>
              <w:rFonts w:hint="eastAsia" w:eastAsiaTheme="majorEastAsia" w:cstheme="majorBidi"/>
              <w:bCs w:val="0"/>
              <w:i w:val="0"/>
              <w:iCs w:val="0"/>
              <w:szCs w:val="32"/>
              <w:lang w:val="en-US" w:eastAsia="zh-CN"/>
            </w:rPr>
            <w:t>固定污染源排污登记回执</w:t>
          </w:r>
          <w:r>
            <w:rPr>
              <w:i w:val="0"/>
              <w:iCs w:val="0"/>
            </w:rPr>
            <w:tab/>
          </w:r>
          <w:r>
            <w:rPr>
              <w:i w:val="0"/>
              <w:iCs w:val="0"/>
            </w:rPr>
            <w:fldChar w:fldCharType="begin"/>
          </w:r>
          <w:r>
            <w:rPr>
              <w:i w:val="0"/>
              <w:iCs w:val="0"/>
            </w:rPr>
            <w:instrText xml:space="preserve"> PAGEREF _Toc1623958587 \h </w:instrText>
          </w:r>
          <w:r>
            <w:rPr>
              <w:i w:val="0"/>
              <w:iCs w:val="0"/>
            </w:rPr>
            <w:fldChar w:fldCharType="separate"/>
          </w:r>
          <w:r>
            <w:rPr>
              <w:i w:val="0"/>
              <w:iCs w:val="0"/>
            </w:rPr>
            <w:t>65</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_Toc1502301986 </w:instrText>
          </w:r>
          <w:r>
            <w:rPr>
              <w:rFonts w:hint="default" w:ascii="Times New Roman" w:hAnsi="Times New Roman" w:eastAsia="宋体" w:cs="Times New Roman"/>
              <w:i w:val="0"/>
              <w:iCs w:val="0"/>
              <w:szCs w:val="21"/>
            </w:rPr>
            <w:fldChar w:fldCharType="separate"/>
          </w:r>
          <w:r>
            <w:rPr>
              <w:rFonts w:hint="eastAsia" w:ascii="Times New Roman" w:hAnsi="Times New Roman" w:eastAsiaTheme="majorEastAsia" w:cstheme="majorBidi"/>
              <w:bCs w:val="0"/>
              <w:i w:val="0"/>
              <w:iCs w:val="0"/>
              <w:kern w:val="44"/>
              <w:szCs w:val="32"/>
              <w:lang w:val="en-US" w:eastAsia="zh-CN" w:bidi="ar-SA"/>
            </w:rPr>
            <w:t>附件5 危废处置协议</w:t>
          </w:r>
          <w:r>
            <w:rPr>
              <w:i w:val="0"/>
              <w:iCs w:val="0"/>
            </w:rPr>
            <w:tab/>
          </w:r>
          <w:r>
            <w:rPr>
              <w:i w:val="0"/>
              <w:iCs w:val="0"/>
            </w:rPr>
            <w:fldChar w:fldCharType="begin"/>
          </w:r>
          <w:r>
            <w:rPr>
              <w:i w:val="0"/>
              <w:iCs w:val="0"/>
            </w:rPr>
            <w:instrText xml:space="preserve"> PAGEREF _Toc1502301986 \h </w:instrText>
          </w:r>
          <w:r>
            <w:rPr>
              <w:i w:val="0"/>
              <w:iCs w:val="0"/>
            </w:rPr>
            <w:fldChar w:fldCharType="separate"/>
          </w:r>
          <w:r>
            <w:rPr>
              <w:i w:val="0"/>
              <w:iCs w:val="0"/>
            </w:rPr>
            <w:t>66</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_Toc1224240923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highlight w:val="none"/>
            </w:rPr>
            <w:t>附件</w:t>
          </w:r>
          <w:r>
            <w:rPr>
              <w:rFonts w:hint="eastAsia" w:eastAsiaTheme="majorEastAsia" w:cstheme="majorBidi"/>
              <w:bCs w:val="0"/>
              <w:i w:val="0"/>
              <w:iCs w:val="0"/>
              <w:szCs w:val="32"/>
              <w:highlight w:val="none"/>
              <w:lang w:val="en-US" w:eastAsia="zh-CN"/>
            </w:rPr>
            <w:t>6</w:t>
          </w:r>
          <w:r>
            <w:rPr>
              <w:rFonts w:eastAsiaTheme="majorEastAsia" w:cstheme="majorBidi"/>
              <w:bCs w:val="0"/>
              <w:i w:val="0"/>
              <w:iCs w:val="0"/>
              <w:szCs w:val="32"/>
              <w:highlight w:val="none"/>
            </w:rPr>
            <w:t xml:space="preserve"> </w:t>
          </w:r>
          <w:r>
            <w:rPr>
              <w:rFonts w:hint="eastAsia" w:eastAsiaTheme="majorEastAsia" w:cstheme="majorBidi"/>
              <w:bCs w:val="0"/>
              <w:i w:val="0"/>
              <w:iCs w:val="0"/>
              <w:szCs w:val="32"/>
              <w:highlight w:val="none"/>
              <w:lang w:val="en-US" w:eastAsia="zh-CN"/>
            </w:rPr>
            <w:t>危废台账</w:t>
          </w:r>
          <w:r>
            <w:rPr>
              <w:i w:val="0"/>
              <w:iCs w:val="0"/>
            </w:rPr>
            <w:tab/>
          </w:r>
          <w:r>
            <w:rPr>
              <w:i w:val="0"/>
              <w:iCs w:val="0"/>
            </w:rPr>
            <w:fldChar w:fldCharType="begin"/>
          </w:r>
          <w:r>
            <w:rPr>
              <w:i w:val="0"/>
              <w:iCs w:val="0"/>
            </w:rPr>
            <w:instrText xml:space="preserve"> PAGEREF _Toc1224240923 \h </w:instrText>
          </w:r>
          <w:r>
            <w:rPr>
              <w:i w:val="0"/>
              <w:iCs w:val="0"/>
            </w:rPr>
            <w:fldChar w:fldCharType="separate"/>
          </w:r>
          <w:r>
            <w:rPr>
              <w:i w:val="0"/>
              <w:iCs w:val="0"/>
            </w:rPr>
            <w:t>69</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_Toc776370954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highlight w:val="none"/>
            </w:rPr>
            <w:t>附件</w:t>
          </w:r>
          <w:r>
            <w:rPr>
              <w:rFonts w:hint="eastAsia" w:eastAsiaTheme="majorEastAsia" w:cstheme="majorBidi"/>
              <w:bCs w:val="0"/>
              <w:i w:val="0"/>
              <w:iCs w:val="0"/>
              <w:szCs w:val="32"/>
              <w:highlight w:val="none"/>
              <w:lang w:val="en-US" w:eastAsia="zh-CN"/>
            </w:rPr>
            <w:t>7</w:t>
          </w:r>
          <w:r>
            <w:rPr>
              <w:rFonts w:eastAsiaTheme="majorEastAsia" w:cstheme="majorBidi"/>
              <w:bCs w:val="0"/>
              <w:i w:val="0"/>
              <w:iCs w:val="0"/>
              <w:szCs w:val="32"/>
              <w:highlight w:val="none"/>
            </w:rPr>
            <w:t xml:space="preserve"> </w:t>
          </w:r>
          <w:r>
            <w:rPr>
              <w:rFonts w:hint="eastAsia" w:eastAsiaTheme="majorEastAsia" w:cstheme="majorBidi"/>
              <w:bCs w:val="0"/>
              <w:i w:val="0"/>
              <w:iCs w:val="0"/>
              <w:szCs w:val="32"/>
              <w:highlight w:val="none"/>
              <w:lang w:val="en-US" w:eastAsia="zh-CN"/>
            </w:rPr>
            <w:t>验收期间生产工况及信息确认</w:t>
          </w:r>
          <w:r>
            <w:rPr>
              <w:i w:val="0"/>
              <w:iCs w:val="0"/>
            </w:rPr>
            <w:tab/>
          </w:r>
          <w:r>
            <w:rPr>
              <w:i w:val="0"/>
              <w:iCs w:val="0"/>
            </w:rPr>
            <w:fldChar w:fldCharType="begin"/>
          </w:r>
          <w:r>
            <w:rPr>
              <w:i w:val="0"/>
              <w:iCs w:val="0"/>
            </w:rPr>
            <w:instrText xml:space="preserve"> PAGEREF _Toc776370954 \h </w:instrText>
          </w:r>
          <w:r>
            <w:rPr>
              <w:i w:val="0"/>
              <w:iCs w:val="0"/>
            </w:rPr>
            <w:fldChar w:fldCharType="separate"/>
          </w:r>
          <w:r>
            <w:rPr>
              <w:i w:val="0"/>
              <w:iCs w:val="0"/>
            </w:rPr>
            <w:t>72</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_Toc355984706 </w:instrText>
          </w:r>
          <w:r>
            <w:rPr>
              <w:rFonts w:hint="default" w:ascii="Times New Roman" w:hAnsi="Times New Roman" w:eastAsia="宋体" w:cs="Times New Roman"/>
              <w:i w:val="0"/>
              <w:iCs w:val="0"/>
              <w:szCs w:val="21"/>
            </w:rPr>
            <w:fldChar w:fldCharType="separate"/>
          </w:r>
          <w:r>
            <w:rPr>
              <w:rFonts w:hint="eastAsia" w:ascii="Times New Roman" w:hAnsi="Times New Roman" w:eastAsiaTheme="majorEastAsia" w:cstheme="majorBidi"/>
              <w:bCs w:val="0"/>
              <w:i w:val="0"/>
              <w:iCs w:val="0"/>
              <w:kern w:val="44"/>
              <w:szCs w:val="32"/>
              <w:lang w:val="en-US" w:eastAsia="zh-CN" w:bidi="ar-SA"/>
            </w:rPr>
            <w:t>附件8 厂区雨污管网分流图</w:t>
          </w:r>
          <w:r>
            <w:rPr>
              <w:i w:val="0"/>
              <w:iCs w:val="0"/>
            </w:rPr>
            <w:tab/>
          </w:r>
          <w:r>
            <w:rPr>
              <w:i w:val="0"/>
              <w:iCs w:val="0"/>
            </w:rPr>
            <w:fldChar w:fldCharType="begin"/>
          </w:r>
          <w:r>
            <w:rPr>
              <w:i w:val="0"/>
              <w:iCs w:val="0"/>
            </w:rPr>
            <w:instrText xml:space="preserve"> PAGEREF _Toc355984706 \h </w:instrText>
          </w:r>
          <w:r>
            <w:rPr>
              <w:i w:val="0"/>
              <w:iCs w:val="0"/>
            </w:rPr>
            <w:fldChar w:fldCharType="separate"/>
          </w:r>
          <w:r>
            <w:rPr>
              <w:i w:val="0"/>
              <w:iCs w:val="0"/>
            </w:rPr>
            <w:t>73</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_Toc145513200 </w:instrText>
          </w:r>
          <w:r>
            <w:rPr>
              <w:rFonts w:hint="default" w:ascii="Times New Roman" w:hAnsi="Times New Roman" w:eastAsia="宋体" w:cs="Times New Roman"/>
              <w:i w:val="0"/>
              <w:iCs w:val="0"/>
              <w:szCs w:val="21"/>
            </w:rPr>
            <w:fldChar w:fldCharType="separate"/>
          </w:r>
          <w:r>
            <w:rPr>
              <w:rFonts w:hint="eastAsia" w:ascii="Times New Roman" w:hAnsi="Times New Roman" w:eastAsiaTheme="majorEastAsia" w:cstheme="majorBidi"/>
              <w:bCs w:val="0"/>
              <w:i w:val="0"/>
              <w:iCs w:val="0"/>
              <w:kern w:val="44"/>
              <w:szCs w:val="32"/>
              <w:lang w:val="en-US" w:eastAsia="zh-CN" w:bidi="ar-SA"/>
            </w:rPr>
            <w:t>附件9 废气设计方案</w:t>
          </w:r>
          <w:r>
            <w:rPr>
              <w:i w:val="0"/>
              <w:iCs w:val="0"/>
            </w:rPr>
            <w:tab/>
          </w:r>
          <w:r>
            <w:rPr>
              <w:i w:val="0"/>
              <w:iCs w:val="0"/>
            </w:rPr>
            <w:fldChar w:fldCharType="begin"/>
          </w:r>
          <w:r>
            <w:rPr>
              <w:i w:val="0"/>
              <w:iCs w:val="0"/>
            </w:rPr>
            <w:instrText xml:space="preserve"> PAGEREF _Toc145513200 \h </w:instrText>
          </w:r>
          <w:r>
            <w:rPr>
              <w:i w:val="0"/>
              <w:iCs w:val="0"/>
            </w:rPr>
            <w:fldChar w:fldCharType="separate"/>
          </w:r>
          <w:r>
            <w:rPr>
              <w:i w:val="0"/>
              <w:iCs w:val="0"/>
            </w:rPr>
            <w:t>74</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_Toc1803962114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highlight w:val="none"/>
            </w:rPr>
            <w:t>附件</w:t>
          </w:r>
          <w:r>
            <w:rPr>
              <w:rFonts w:hint="eastAsia" w:eastAsiaTheme="majorEastAsia" w:cstheme="majorBidi"/>
              <w:bCs w:val="0"/>
              <w:i w:val="0"/>
              <w:iCs w:val="0"/>
              <w:szCs w:val="32"/>
              <w:highlight w:val="none"/>
              <w:lang w:val="en-US" w:eastAsia="zh-CN"/>
            </w:rPr>
            <w:t>10</w:t>
          </w:r>
          <w:r>
            <w:rPr>
              <w:rFonts w:eastAsiaTheme="majorEastAsia" w:cstheme="majorBidi"/>
              <w:bCs w:val="0"/>
              <w:i w:val="0"/>
              <w:iCs w:val="0"/>
              <w:szCs w:val="32"/>
              <w:highlight w:val="none"/>
            </w:rPr>
            <w:t xml:space="preserve"> </w:t>
          </w:r>
          <w:r>
            <w:rPr>
              <w:rFonts w:hint="eastAsia" w:eastAsiaTheme="majorEastAsia" w:cstheme="majorBidi"/>
              <w:bCs w:val="0"/>
              <w:i w:val="0"/>
              <w:iCs w:val="0"/>
              <w:szCs w:val="32"/>
              <w:highlight w:val="none"/>
            </w:rPr>
            <w:t>验收意见及签到表</w:t>
          </w:r>
          <w:r>
            <w:rPr>
              <w:i w:val="0"/>
              <w:iCs w:val="0"/>
            </w:rPr>
            <w:tab/>
          </w:r>
          <w:r>
            <w:rPr>
              <w:i w:val="0"/>
              <w:iCs w:val="0"/>
            </w:rPr>
            <w:fldChar w:fldCharType="begin"/>
          </w:r>
          <w:r>
            <w:rPr>
              <w:i w:val="0"/>
              <w:iCs w:val="0"/>
            </w:rPr>
            <w:instrText xml:space="preserve"> PAGEREF _Toc1803962114 \h </w:instrText>
          </w:r>
          <w:r>
            <w:rPr>
              <w:i w:val="0"/>
              <w:iCs w:val="0"/>
            </w:rPr>
            <w:fldChar w:fldCharType="separate"/>
          </w:r>
          <w:r>
            <w:rPr>
              <w:i w:val="0"/>
              <w:iCs w:val="0"/>
            </w:rPr>
            <w:t>84</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_Toc1017121652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rPr>
            <w:t>附件</w:t>
          </w:r>
          <w:r>
            <w:rPr>
              <w:rFonts w:hint="eastAsia" w:eastAsiaTheme="majorEastAsia" w:cstheme="majorBidi"/>
              <w:bCs w:val="0"/>
              <w:i w:val="0"/>
              <w:iCs w:val="0"/>
              <w:szCs w:val="32"/>
              <w:lang w:val="en-US" w:eastAsia="zh-CN"/>
            </w:rPr>
            <w:t>11</w:t>
          </w:r>
          <w:r>
            <w:rPr>
              <w:rFonts w:eastAsiaTheme="majorEastAsia" w:cstheme="majorBidi"/>
              <w:bCs w:val="0"/>
              <w:i w:val="0"/>
              <w:iCs w:val="0"/>
              <w:szCs w:val="32"/>
            </w:rPr>
            <w:t xml:space="preserve"> </w:t>
          </w:r>
          <w:r>
            <w:rPr>
              <w:rFonts w:hint="eastAsia" w:eastAsiaTheme="majorEastAsia" w:cstheme="majorBidi"/>
              <w:bCs w:val="0"/>
              <w:i w:val="0"/>
              <w:iCs w:val="0"/>
              <w:szCs w:val="32"/>
            </w:rPr>
            <w:t>验收公示截图</w:t>
          </w:r>
          <w:r>
            <w:rPr>
              <w:i w:val="0"/>
              <w:iCs w:val="0"/>
            </w:rPr>
            <w:tab/>
          </w:r>
          <w:r>
            <w:rPr>
              <w:i w:val="0"/>
              <w:iCs w:val="0"/>
            </w:rPr>
            <w:fldChar w:fldCharType="begin"/>
          </w:r>
          <w:r>
            <w:rPr>
              <w:i w:val="0"/>
              <w:iCs w:val="0"/>
            </w:rPr>
            <w:instrText xml:space="preserve"> PAGEREF _Toc1017121652 \h </w:instrText>
          </w:r>
          <w:r>
            <w:rPr>
              <w:i w:val="0"/>
              <w:iCs w:val="0"/>
            </w:rPr>
            <w:fldChar w:fldCharType="separate"/>
          </w:r>
          <w:r>
            <w:rPr>
              <w:i w:val="0"/>
              <w:iCs w:val="0"/>
            </w:rPr>
            <w:t>85</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_Toc793775044 </w:instrText>
          </w:r>
          <w:r>
            <w:rPr>
              <w:rFonts w:hint="default" w:ascii="Times New Roman" w:hAnsi="Times New Roman" w:eastAsia="宋体" w:cs="Times New Roman"/>
              <w:i w:val="0"/>
              <w:iCs w:val="0"/>
              <w:szCs w:val="21"/>
            </w:rPr>
            <w:fldChar w:fldCharType="separate"/>
          </w:r>
          <w:r>
            <w:rPr>
              <w:rFonts w:hint="eastAsia" w:eastAsiaTheme="majorEastAsia" w:cstheme="majorBidi"/>
              <w:bCs w:val="0"/>
              <w:i w:val="0"/>
              <w:iCs w:val="0"/>
              <w:szCs w:val="32"/>
              <w:highlight w:val="none"/>
            </w:rPr>
            <w:t>附件</w:t>
          </w:r>
          <w:r>
            <w:rPr>
              <w:rFonts w:hint="eastAsia" w:eastAsiaTheme="majorEastAsia" w:cstheme="majorBidi"/>
              <w:bCs w:val="0"/>
              <w:i w:val="0"/>
              <w:iCs w:val="0"/>
              <w:szCs w:val="32"/>
              <w:highlight w:val="none"/>
              <w:lang w:val="en-US" w:eastAsia="zh-CN"/>
            </w:rPr>
            <w:t>12</w:t>
          </w:r>
          <w:r>
            <w:rPr>
              <w:rFonts w:hint="eastAsia" w:eastAsiaTheme="majorEastAsia" w:cstheme="majorBidi"/>
              <w:bCs w:val="0"/>
              <w:i w:val="0"/>
              <w:iCs w:val="0"/>
              <w:szCs w:val="32"/>
              <w:highlight w:val="none"/>
            </w:rPr>
            <w:t>其他需要说明的事项</w:t>
          </w:r>
          <w:r>
            <w:rPr>
              <w:i w:val="0"/>
              <w:iCs w:val="0"/>
            </w:rPr>
            <w:tab/>
          </w:r>
          <w:r>
            <w:rPr>
              <w:i w:val="0"/>
              <w:iCs w:val="0"/>
            </w:rPr>
            <w:fldChar w:fldCharType="begin"/>
          </w:r>
          <w:r>
            <w:rPr>
              <w:i w:val="0"/>
              <w:iCs w:val="0"/>
            </w:rPr>
            <w:instrText xml:space="preserve"> PAGEREF _Toc793775044 \h </w:instrText>
          </w:r>
          <w:r>
            <w:rPr>
              <w:i w:val="0"/>
              <w:iCs w:val="0"/>
            </w:rPr>
            <w:fldChar w:fldCharType="separate"/>
          </w:r>
          <w:r>
            <w:rPr>
              <w:i w:val="0"/>
              <w:iCs w:val="0"/>
            </w:rPr>
            <w:t>86</w:t>
          </w:r>
          <w:r>
            <w:rPr>
              <w:i w:val="0"/>
              <w:iCs w:val="0"/>
            </w:rPr>
            <w:fldChar w:fldCharType="end"/>
          </w:r>
          <w:r>
            <w:rPr>
              <w:rFonts w:hint="default" w:ascii="Times New Roman" w:hAnsi="Times New Roman" w:eastAsia="宋体" w:cs="Times New Roman"/>
              <w:i w:val="0"/>
              <w:iCs w:val="0"/>
              <w:szCs w:val="21"/>
            </w:rPr>
            <w:fldChar w:fldCharType="end"/>
          </w:r>
        </w:p>
        <w:p>
          <w:pPr>
            <w:pStyle w:val="16"/>
            <w:tabs>
              <w:tab w:val="right" w:leader="dot" w:pos="8306"/>
            </w:tabs>
            <w:rPr>
              <w:i w:val="0"/>
              <w:iCs w:val="0"/>
            </w:rPr>
          </w:pPr>
          <w:r>
            <w:rPr>
              <w:rFonts w:hint="default" w:ascii="Times New Roman" w:hAnsi="Times New Roman" w:eastAsia="宋体" w:cs="Times New Roman"/>
              <w:i w:val="0"/>
              <w:iCs w:val="0"/>
              <w:szCs w:val="21"/>
            </w:rPr>
            <w:fldChar w:fldCharType="begin"/>
          </w:r>
          <w:r>
            <w:rPr>
              <w:rFonts w:hint="default" w:ascii="Times New Roman" w:hAnsi="Times New Roman" w:eastAsia="宋体" w:cs="Times New Roman"/>
              <w:i w:val="0"/>
              <w:iCs w:val="0"/>
              <w:szCs w:val="21"/>
            </w:rPr>
            <w:instrText xml:space="preserve"> HYPERLINK \l _Toc808749344 </w:instrText>
          </w:r>
          <w:r>
            <w:rPr>
              <w:rFonts w:hint="default" w:ascii="Times New Roman" w:hAnsi="Times New Roman" w:eastAsia="宋体" w:cs="Times New Roman"/>
              <w:i w:val="0"/>
              <w:iCs w:val="0"/>
              <w:szCs w:val="21"/>
            </w:rPr>
            <w:fldChar w:fldCharType="separate"/>
          </w:r>
          <w:r>
            <w:rPr>
              <w:rFonts w:hint="eastAsia" w:ascii="Times New Roman" w:hAnsi="Times New Roman" w:eastAsiaTheme="majorEastAsia" w:cstheme="majorBidi"/>
              <w:bCs w:val="0"/>
              <w:i w:val="0"/>
              <w:iCs w:val="0"/>
              <w:kern w:val="44"/>
              <w:szCs w:val="32"/>
              <w:highlight w:val="none"/>
              <w:lang w:val="en-US" w:eastAsia="zh-CN" w:bidi="ar-SA"/>
            </w:rPr>
            <w:t>附件13 检测报告</w:t>
          </w:r>
          <w:r>
            <w:rPr>
              <w:i w:val="0"/>
              <w:iCs w:val="0"/>
            </w:rPr>
            <w:tab/>
          </w:r>
          <w:r>
            <w:rPr>
              <w:i w:val="0"/>
              <w:iCs w:val="0"/>
            </w:rPr>
            <w:fldChar w:fldCharType="begin"/>
          </w:r>
          <w:r>
            <w:rPr>
              <w:i w:val="0"/>
              <w:iCs w:val="0"/>
            </w:rPr>
            <w:instrText xml:space="preserve"> PAGEREF _Toc808749344 \h </w:instrText>
          </w:r>
          <w:r>
            <w:rPr>
              <w:i w:val="0"/>
              <w:iCs w:val="0"/>
            </w:rPr>
            <w:fldChar w:fldCharType="separate"/>
          </w:r>
          <w:r>
            <w:rPr>
              <w:i w:val="0"/>
              <w:iCs w:val="0"/>
            </w:rPr>
            <w:t>89</w:t>
          </w:r>
          <w:r>
            <w:rPr>
              <w:i w:val="0"/>
              <w:iCs w:val="0"/>
            </w:rPr>
            <w:fldChar w:fldCharType="end"/>
          </w:r>
          <w:r>
            <w:rPr>
              <w:rFonts w:hint="default" w:ascii="Times New Roman" w:hAnsi="Times New Roman" w:eastAsia="宋体" w:cs="Times New Roman"/>
              <w:i w:val="0"/>
              <w:iCs w:val="0"/>
              <w:szCs w:val="21"/>
            </w:rPr>
            <w:fldChar w:fldCharType="end"/>
          </w:r>
        </w:p>
        <w:p>
          <w:pPr>
            <w:spacing w:line="360" w:lineRule="auto"/>
          </w:pPr>
          <w:r>
            <w:rPr>
              <w:rFonts w:hint="default" w:ascii="Times New Roman" w:hAnsi="Times New Roman" w:eastAsia="宋体" w:cs="Times New Roman"/>
              <w:i w:val="0"/>
              <w:iCs w:val="0"/>
              <w:szCs w:val="21"/>
            </w:rPr>
            <w:fldChar w:fldCharType="end"/>
          </w:r>
          <w:bookmarkStart w:id="2" w:name="_Toc1264779157"/>
        </w:p>
      </w:sdtContent>
    </w:sdt>
    <w:p>
      <w:pPr>
        <w:pStyle w:val="2"/>
      </w:pPr>
      <w:r>
        <w:rPr>
          <w:rFonts w:hint="eastAsia"/>
        </w:rPr>
        <w:t>1项目概况</w:t>
      </w:r>
      <w:bookmarkEnd w:id="2"/>
    </w:p>
    <w:p>
      <w:pPr>
        <w:pStyle w:val="3"/>
        <w:rPr>
          <w:rFonts w:hint="eastAsia" w:eastAsia="宋体"/>
          <w:lang w:val="en-US"/>
        </w:rPr>
      </w:pPr>
      <w:bookmarkStart w:id="3" w:name="_Toc1350153693"/>
      <w:bookmarkStart w:id="4" w:name="_Hlk133396231"/>
      <w:r>
        <w:rPr>
          <w:rFonts w:hint="eastAsia" w:eastAsia="宋体"/>
          <w:lang w:val="en-US"/>
        </w:rPr>
        <w:t>1.1基本情况</w:t>
      </w:r>
      <w:bookmarkEnd w:id="3"/>
    </w:p>
    <w:p>
      <w:pPr>
        <w:spacing w:line="360" w:lineRule="auto"/>
        <w:ind w:firstLine="480"/>
        <w:rPr>
          <w:rFonts w:hint="eastAsia" w:ascii="Times New Roman" w:hAnsi="Times New Roman" w:eastAsia="宋体"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浙江康稳电气有限公司位于浙江省金华市武义县履坦镇岗头工业园区（武义县震威生物科技有限公司内），是一家从事支柱绝缘子生产、销售的企业。 2024 年 3月1日，武义县经济商务局（粮食和物资储备局）对本项目立项备案，备案号：</w:t>
      </w:r>
      <w:r>
        <w:rPr>
          <w:rFonts w:ascii="Times New Roman" w:hAnsi="Times New Roman" w:eastAsia="Times New Roman" w:cs="Times New Roman"/>
          <w:sz w:val="24"/>
          <w:szCs w:val="24"/>
        </w:rPr>
        <w:t>2403-330723-07-0</w:t>
      </w:r>
      <w:r>
        <w:rPr>
          <w:rFonts w:ascii="Times New Roman" w:hAnsi="Times New Roman" w:eastAsia="Times New Roman" w:cs="Times New Roman"/>
          <w:spacing w:val="-1"/>
          <w:sz w:val="24"/>
          <w:szCs w:val="24"/>
        </w:rPr>
        <w:t>2-875023</w:t>
      </w:r>
      <w:r>
        <w:rPr>
          <w:rFonts w:hint="eastAsia" w:ascii="Times New Roman" w:hAnsi="Times New Roman" w:eastAsia="宋体" w:cs="Times New Roman"/>
          <w:spacing w:val="-1"/>
          <w:sz w:val="24"/>
          <w:szCs w:val="24"/>
          <w:lang w:eastAsia="zh-CN"/>
        </w:rPr>
        <w:t>。</w:t>
      </w:r>
    </w:p>
    <w:p>
      <w:pPr>
        <w:pStyle w:val="3"/>
        <w:rPr>
          <w:rFonts w:hint="eastAsia" w:eastAsia="宋体"/>
          <w:highlight w:val="none"/>
          <w:lang w:val="en-US" w:eastAsia="zh-CN"/>
        </w:rPr>
      </w:pPr>
      <w:bookmarkStart w:id="5" w:name="_Toc1720904049"/>
      <w:r>
        <w:rPr>
          <w:rFonts w:hint="eastAsia" w:eastAsia="宋体"/>
          <w:highlight w:val="none"/>
          <w:lang w:val="en-US" w:eastAsia="zh-CN"/>
        </w:rPr>
        <w:t>1.2项目审批情况</w:t>
      </w:r>
      <w:bookmarkEnd w:id="5"/>
    </w:p>
    <w:p>
      <w:pPr>
        <w:keepNext w:val="0"/>
        <w:keepLines w:val="0"/>
        <w:widowControl/>
        <w:suppressLineNumbers w:val="0"/>
        <w:spacing w:line="360" w:lineRule="auto"/>
        <w:ind w:firstLine="480" w:firstLineChars="200"/>
        <w:jc w:val="left"/>
        <w:rPr>
          <w:rFonts w:hint="default" w:ascii="Times New Roman" w:hAnsi="Times New Roman" w:cs="Times New Roman"/>
          <w:color w:val="000000" w:themeColor="text1"/>
          <w:sz w:val="24"/>
          <w:szCs w:val="24"/>
          <w:highlight w:val="none"/>
          <w:lang w:val="en-US" w:eastAsia="zh-CN" w:bidi="zh-CN"/>
          <w14:textFill>
            <w14:solidFill>
              <w14:schemeClr w14:val="tx1"/>
            </w14:solidFill>
          </w14:textFill>
        </w:rPr>
      </w:pP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2021年09月，我公司委托永康市创想环境服务有限公司编制了《浙江康稳电气有限公司年产50吨支柱绝缘子生产线项目环境影响报告表》，于2021年11月通过金华市生态环境局审批（金环建武〔2021〕65 号），产能为50吨支柱绝缘子。2024年02月18日企业取得排污许可登记回执，登记编号为：91330723MA2EBXPTX4001Z。现因市场需求，2024年7月，我公司委托浙江凯峰慈欣环保科技有限责任公司编制了《浙江康稳电气有限公司新增年产 100 吨支柱绝缘子扩建项目概况补充说明》，于2024年8月2日通过金华市生态环境局审批（金环建武备〔2024〕140 号），2024年10月22日企业取得排污许可登记回执，登记编号为：91330723MA2EBXPTX4001Z。</w:t>
      </w:r>
    </w:p>
    <w:p>
      <w:pPr>
        <w:pStyle w:val="3"/>
        <w:rPr>
          <w:rFonts w:hint="default" w:eastAsia="宋体"/>
          <w:lang w:val="en-US" w:eastAsia="zh-CN"/>
        </w:rPr>
      </w:pPr>
      <w:bookmarkStart w:id="6" w:name="_Toc924593747"/>
      <w:r>
        <w:rPr>
          <w:rFonts w:hint="eastAsia" w:eastAsia="宋体"/>
          <w:lang w:val="en-US" w:eastAsia="zh-CN"/>
        </w:rPr>
        <w:t>1.3项目建设情况</w:t>
      </w:r>
      <w:bookmarkEnd w:id="6"/>
    </w:p>
    <w:bookmarkEnd w:id="4"/>
    <w:p>
      <w:pPr>
        <w:spacing w:line="360" w:lineRule="auto"/>
        <w:ind w:firstLine="480"/>
        <w:rPr>
          <w:rFonts w:hint="eastAsia"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我公司租用</w:t>
      </w:r>
      <w:r>
        <w:rPr>
          <w:rFonts w:ascii="宋体" w:hAnsi="宋体" w:eastAsia="宋体" w:cs="宋体"/>
          <w:sz w:val="24"/>
          <w:szCs w:val="24"/>
        </w:rPr>
        <w:t>武义县震威生物科技有限公司内</w:t>
      </w:r>
      <w:r>
        <w:rPr>
          <w:rFonts w:hint="eastAsia" w:ascii="Times New Roman" w:hAnsi="Times New Roman" w:cs="Times New Roman"/>
          <w:color w:val="000000" w:themeColor="text1"/>
          <w:sz w:val="24"/>
          <w:szCs w:val="24"/>
          <w:lang w:val="en-US" w:eastAsia="zh-CN" w:bidi="zh-CN"/>
          <w14:textFill>
            <w14:solidFill>
              <w14:schemeClr w14:val="tx1"/>
            </w14:solidFill>
          </w14:textFill>
        </w:rPr>
        <w:t>位于</w:t>
      </w:r>
      <w:r>
        <w:rPr>
          <w:rFonts w:ascii="宋体" w:hAnsi="宋体" w:eastAsia="宋体" w:cs="宋体"/>
          <w:spacing w:val="-3"/>
          <w:sz w:val="24"/>
          <w:szCs w:val="24"/>
        </w:rPr>
        <w:t>浙江省金华市武义县履坦镇岗头工</w:t>
      </w:r>
      <w:r>
        <w:rPr>
          <w:rFonts w:ascii="宋体" w:hAnsi="宋体" w:eastAsia="宋体" w:cs="宋体"/>
          <w:spacing w:val="1"/>
          <w:sz w:val="24"/>
          <w:szCs w:val="24"/>
        </w:rPr>
        <w:t xml:space="preserve"> </w:t>
      </w:r>
      <w:r>
        <w:rPr>
          <w:rFonts w:ascii="宋体" w:hAnsi="宋体" w:eastAsia="宋体" w:cs="宋体"/>
          <w:sz w:val="24"/>
          <w:szCs w:val="24"/>
        </w:rPr>
        <w:t>业园区</w:t>
      </w:r>
      <w:r>
        <w:rPr>
          <w:rFonts w:hint="eastAsia" w:ascii="Times New Roman" w:hAnsi="Times New Roman" w:cs="Times New Roman"/>
          <w:color w:val="000000" w:themeColor="text1"/>
          <w:sz w:val="24"/>
          <w:szCs w:val="24"/>
          <w:lang w:val="en-US" w:eastAsia="zh-CN" w:bidi="zh-CN"/>
          <w14:textFill>
            <w14:solidFill>
              <w14:schemeClr w14:val="tx1"/>
            </w14:solidFill>
          </w14:textFill>
        </w:rPr>
        <w:t>空置厂房（2100m</w:t>
      </w:r>
      <w:r>
        <w:rPr>
          <w:rFonts w:hint="eastAsia" w:ascii="Times New Roman" w:hAnsi="Times New Roman" w:cs="Times New Roman"/>
          <w:color w:val="000000" w:themeColor="text1"/>
          <w:sz w:val="24"/>
          <w:szCs w:val="24"/>
          <w:vertAlign w:val="superscript"/>
          <w:lang w:val="en-US" w:eastAsia="zh-CN" w:bidi="zh-CN"/>
          <w14:textFill>
            <w14:solidFill>
              <w14:schemeClr w14:val="tx1"/>
            </w14:solidFill>
          </w14:textFill>
        </w:rPr>
        <w:t>2</w:t>
      </w:r>
      <w:r>
        <w:rPr>
          <w:rFonts w:hint="eastAsia" w:ascii="Times New Roman" w:hAnsi="Times New Roman" w:cs="Times New Roman"/>
          <w:color w:val="000000" w:themeColor="text1"/>
          <w:sz w:val="24"/>
          <w:szCs w:val="24"/>
          <w:lang w:val="en-US" w:eastAsia="zh-CN" w:bidi="zh-CN"/>
          <w14:textFill>
            <w14:solidFill>
              <w14:schemeClr w14:val="tx1"/>
            </w14:solidFill>
          </w14:textFill>
        </w:rPr>
        <w:t>）实施本项目。本项目实际总投资</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190万元</w:t>
      </w:r>
      <w:r>
        <w:rPr>
          <w:rFonts w:hint="eastAsia" w:ascii="Times New Roman" w:hAnsi="Times New Roman" w:cs="Times New Roman"/>
          <w:color w:val="000000" w:themeColor="text1"/>
          <w:sz w:val="24"/>
          <w:szCs w:val="24"/>
          <w:lang w:val="en-US" w:eastAsia="zh-CN" w:bidi="zh-CN"/>
          <w14:textFill>
            <w14:solidFill>
              <w14:schemeClr w14:val="tx1"/>
            </w14:solidFill>
          </w14:textFill>
        </w:rPr>
        <w:t>，实际环保投资</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20万元</w:t>
      </w:r>
      <w:r>
        <w:rPr>
          <w:rFonts w:hint="eastAsia" w:ascii="Times New Roman" w:hAnsi="Times New Roman" w:cs="Times New Roman"/>
          <w:color w:val="000000" w:themeColor="text1"/>
          <w:sz w:val="24"/>
          <w:szCs w:val="24"/>
          <w:lang w:val="en-US" w:eastAsia="zh-CN" w:bidi="zh-CN"/>
          <w14:textFill>
            <w14:solidFill>
              <w14:schemeClr w14:val="tx1"/>
            </w14:solidFill>
          </w14:textFill>
        </w:rPr>
        <w:t>，</w:t>
      </w:r>
      <w:r>
        <w:rPr>
          <w:rFonts w:ascii="宋体" w:hAnsi="宋体" w:eastAsia="宋体" w:cs="宋体"/>
          <w:sz w:val="24"/>
          <w:szCs w:val="24"/>
        </w:rPr>
        <w:t>购置液压机、包装流水线等设</w:t>
      </w:r>
      <w:r>
        <w:rPr>
          <w:rFonts w:ascii="宋体" w:hAnsi="宋体" w:eastAsia="宋体" w:cs="宋体"/>
          <w:spacing w:val="-1"/>
          <w:sz w:val="24"/>
          <w:szCs w:val="24"/>
        </w:rPr>
        <w:t>备</w:t>
      </w:r>
      <w:r>
        <w:rPr>
          <w:rFonts w:hint="eastAsia" w:ascii="Times New Roman" w:hAnsi="Times New Roman" w:cs="Times New Roman"/>
          <w:color w:val="000000" w:themeColor="text1"/>
          <w:sz w:val="24"/>
          <w:szCs w:val="24"/>
          <w:lang w:val="en-US" w:eastAsia="zh-CN" w:bidi="zh-CN"/>
          <w14:textFill>
            <w14:solidFill>
              <w14:schemeClr w14:val="tx1"/>
            </w14:solidFill>
          </w14:textFill>
        </w:rPr>
        <w:t>及配套环保系统。于2024年06月开工建设，至2024年07月31日竣工，2024年08月01日至2024年08月10日完成调试。建成后形成“年产</w:t>
      </w:r>
      <w:r>
        <w:rPr>
          <w:rFonts w:ascii="Times New Roman" w:hAnsi="Times New Roman" w:eastAsia="Times New Roman" w:cs="Times New Roman"/>
          <w:spacing w:val="-7"/>
          <w:sz w:val="24"/>
          <w:szCs w:val="24"/>
        </w:rPr>
        <w:t>150</w:t>
      </w:r>
      <w:r>
        <w:rPr>
          <w:rFonts w:ascii="宋体" w:hAnsi="宋体" w:eastAsia="宋体" w:cs="宋体"/>
          <w:spacing w:val="-7"/>
          <w:sz w:val="24"/>
          <w:szCs w:val="24"/>
        </w:rPr>
        <w:t>吨支柱绝缘子</w:t>
      </w:r>
      <w:r>
        <w:rPr>
          <w:rFonts w:hint="eastAsia" w:ascii="Times New Roman" w:hAnsi="Times New Roman" w:cs="Times New Roman"/>
          <w:color w:val="000000" w:themeColor="text1"/>
          <w:sz w:val="24"/>
          <w:szCs w:val="24"/>
          <w:lang w:val="en-US" w:eastAsia="zh-CN" w:bidi="zh-CN"/>
          <w14:textFill>
            <w14:solidFill>
              <w14:schemeClr w14:val="tx1"/>
            </w14:solidFill>
          </w14:textFill>
        </w:rPr>
        <w:t>”生产能力。</w:t>
      </w:r>
    </w:p>
    <w:p>
      <w:pPr>
        <w:spacing w:line="360" w:lineRule="auto"/>
        <w:ind w:firstLine="480"/>
        <w:rPr>
          <w:rFonts w:hint="default" w:ascii="Times New Roman" w:hAnsi="Times New Roman" w:cs="Times New Roman"/>
          <w:color w:val="000000" w:themeColor="text1"/>
          <w:sz w:val="24"/>
          <w:szCs w:val="24"/>
          <w:lang w:val="en-US" w:eastAsia="zh-CN" w:bidi="zh-CN"/>
          <w14:textFill>
            <w14:solidFill>
              <w14:schemeClr w14:val="tx1"/>
            </w14:solidFill>
          </w14:textFill>
        </w:rPr>
      </w:pPr>
      <w:r>
        <w:rPr>
          <w:rFonts w:hint="eastAsia" w:ascii="Times New Roman" w:hAnsi="Times New Roman" w:cs="Times New Roman"/>
          <w:color w:val="000000" w:themeColor="text1"/>
          <w:sz w:val="24"/>
          <w:szCs w:val="24"/>
          <w:lang w:val="en-US" w:eastAsia="zh-CN" w:bidi="zh-CN"/>
          <w14:textFill>
            <w14:solidFill>
              <w14:schemeClr w14:val="tx1"/>
            </w14:solidFill>
          </w14:textFill>
        </w:rPr>
        <w:t>本项目全厂员工人数</w:t>
      </w:r>
      <w:r>
        <w:rPr>
          <w:rFonts w:ascii="宋体" w:hAnsi="宋体" w:eastAsia="宋体" w:cs="宋体"/>
          <w:spacing w:val="-32"/>
          <w:sz w:val="24"/>
          <w:szCs w:val="24"/>
        </w:rPr>
        <w:t xml:space="preserve"> </w:t>
      </w:r>
      <w:r>
        <w:rPr>
          <w:rFonts w:ascii="Times New Roman" w:hAnsi="Times New Roman" w:eastAsia="Times New Roman" w:cs="Times New Roman"/>
          <w:spacing w:val="-1"/>
          <w:sz w:val="24"/>
          <w:szCs w:val="24"/>
        </w:rPr>
        <w:t>10</w:t>
      </w:r>
      <w:r>
        <w:rPr>
          <w:rFonts w:hint="eastAsia" w:ascii="Times New Roman" w:hAnsi="Times New Roman" w:cs="Times New Roman"/>
          <w:color w:val="000000" w:themeColor="text1"/>
          <w:sz w:val="24"/>
          <w:szCs w:val="24"/>
          <w:highlight w:val="none"/>
          <w:lang w:val="en-US" w:eastAsia="zh-CN" w:bidi="zh-CN"/>
          <w14:textFill>
            <w14:solidFill>
              <w14:schemeClr w14:val="tx1"/>
            </w14:solidFill>
          </w14:textFill>
        </w:rPr>
        <w:t>人</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，采用单班制生产，日作业时间为8h（夜间不生产），年工作300天，厂区内不设员工食堂和宿舍。</w:t>
      </w:r>
    </w:p>
    <w:p>
      <w:pPr>
        <w:pStyle w:val="3"/>
        <w:rPr>
          <w:rFonts w:hint="default" w:eastAsia="宋体"/>
          <w:lang w:val="en-US" w:eastAsia="zh-CN"/>
        </w:rPr>
      </w:pPr>
      <w:bookmarkStart w:id="7" w:name="_Toc455436137"/>
      <w:bookmarkStart w:id="8" w:name="_Hlk126492922"/>
      <w:r>
        <w:rPr>
          <w:rFonts w:hint="eastAsia" w:eastAsia="宋体"/>
          <w:lang w:val="en-US" w:eastAsia="zh-CN"/>
        </w:rPr>
        <w:t>1.4项目验收工作情况</w:t>
      </w:r>
      <w:bookmarkEnd w:id="7"/>
    </w:p>
    <w:bookmarkEnd w:id="8"/>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ascii="Times New Roman" w:hAnsi="Times New Roman" w:cs="Times New Roman"/>
          <w:color w:val="000000" w:themeColor="text1"/>
          <w:sz w:val="24"/>
          <w:szCs w:val="24"/>
          <w:lang w:bidi="zh-CN"/>
          <w14:textFill>
            <w14:solidFill>
              <w14:schemeClr w14:val="tx1"/>
            </w14:solidFill>
          </w14:textFill>
        </w:rPr>
      </w:pPr>
      <w:r>
        <w:rPr>
          <w:rFonts w:hint="eastAsia" w:ascii="Times New Roman" w:hAnsi="Times New Roman" w:cs="Times New Roman"/>
          <w:color w:val="000000" w:themeColor="text1"/>
          <w:sz w:val="24"/>
          <w:szCs w:val="24"/>
          <w:lang w:val="en-US" w:bidi="zh-CN"/>
          <w14:textFill>
            <w14:solidFill>
              <w14:schemeClr w14:val="tx1"/>
            </w14:solidFill>
          </w14:textFill>
        </w:rPr>
        <w:t>我公司编制完成验收监测方案后委托</w:t>
      </w:r>
      <w:r>
        <w:rPr>
          <w:rFonts w:hint="default" w:ascii="Times New Roman" w:hAnsi="Times New Roman" w:cs="Times New Roman"/>
          <w:color w:val="000000" w:themeColor="text1"/>
          <w:sz w:val="24"/>
          <w:szCs w:val="24"/>
          <w:lang w:bidi="zh-CN"/>
          <w14:textFill>
            <w14:solidFill>
              <w14:schemeClr w14:val="tx1"/>
            </w14:solidFill>
          </w14:textFill>
        </w:rPr>
        <w:t>浙江高鑫安全检测科技有限公司于</w:t>
      </w:r>
      <w:r>
        <w:rPr>
          <w:rFonts w:hint="eastAsia" w:ascii="Times New Roman" w:hAnsi="Times New Roman" w:cs="Times New Roman"/>
          <w:color w:val="000000" w:themeColor="text1"/>
          <w:sz w:val="24"/>
          <w:szCs w:val="24"/>
          <w:lang w:val="en-US" w:eastAsia="zh-CN" w:bidi="zh-CN"/>
          <w14:textFill>
            <w14:solidFill>
              <w14:schemeClr w14:val="tx1"/>
            </w14:solidFill>
          </w14:textFill>
        </w:rPr>
        <w:t>2024</w:t>
      </w:r>
      <w:r>
        <w:rPr>
          <w:rFonts w:hint="default" w:ascii="Times New Roman" w:hAnsi="Times New Roman" w:cs="Times New Roman"/>
          <w:color w:val="000000" w:themeColor="text1"/>
          <w:sz w:val="24"/>
          <w:szCs w:val="24"/>
          <w:lang w:eastAsia="zh-CN" w:bidi="zh-CN"/>
          <w14:textFill>
            <w14:solidFill>
              <w14:schemeClr w14:val="tx1"/>
            </w14:solidFill>
          </w14:textFill>
        </w:rPr>
        <w:t>年</w:t>
      </w:r>
      <w:r>
        <w:rPr>
          <w:rFonts w:hint="eastAsia" w:ascii="Times New Roman" w:hAnsi="Times New Roman" w:cs="Times New Roman"/>
          <w:color w:val="000000" w:themeColor="text1"/>
          <w:sz w:val="24"/>
          <w:szCs w:val="24"/>
          <w:lang w:val="en-US" w:eastAsia="zh-CN" w:bidi="zh-CN"/>
          <w14:textFill>
            <w14:solidFill>
              <w14:schemeClr w14:val="tx1"/>
            </w14:solidFill>
          </w14:textFill>
        </w:rPr>
        <w:t>10</w:t>
      </w:r>
      <w:r>
        <w:rPr>
          <w:rFonts w:hint="default" w:ascii="Times New Roman" w:hAnsi="Times New Roman" w:cs="Times New Roman"/>
          <w:color w:val="000000" w:themeColor="text1"/>
          <w:sz w:val="24"/>
          <w:szCs w:val="24"/>
          <w:lang w:eastAsia="zh-CN" w:bidi="zh-CN"/>
          <w14:textFill>
            <w14:solidFill>
              <w14:schemeClr w14:val="tx1"/>
            </w14:solidFill>
          </w14:textFill>
        </w:rPr>
        <w:t>月</w:t>
      </w:r>
      <w:r>
        <w:rPr>
          <w:rFonts w:hint="eastAsia" w:ascii="Times New Roman" w:hAnsi="Times New Roman" w:cs="Times New Roman"/>
          <w:color w:val="000000" w:themeColor="text1"/>
          <w:sz w:val="24"/>
          <w:szCs w:val="24"/>
          <w:lang w:val="en-US" w:eastAsia="zh-CN" w:bidi="zh-CN"/>
          <w14:textFill>
            <w14:solidFill>
              <w14:schemeClr w14:val="tx1"/>
            </w14:solidFill>
          </w14:textFill>
        </w:rPr>
        <w:t>23</w:t>
      </w:r>
      <w:r>
        <w:rPr>
          <w:rFonts w:hint="default" w:ascii="Times New Roman" w:hAnsi="Times New Roman" w:cs="Times New Roman"/>
          <w:color w:val="000000" w:themeColor="text1"/>
          <w:sz w:val="24"/>
          <w:szCs w:val="24"/>
          <w:lang w:eastAsia="zh-CN" w:bidi="zh-CN"/>
          <w14:textFill>
            <w14:solidFill>
              <w14:schemeClr w14:val="tx1"/>
            </w14:solidFill>
          </w14:textFill>
        </w:rPr>
        <w:t>日</w:t>
      </w:r>
      <w:r>
        <w:rPr>
          <w:rFonts w:hint="default" w:ascii="Times New Roman" w:hAnsi="Times New Roman" w:cs="Times New Roman"/>
          <w:color w:val="000000" w:themeColor="text1"/>
          <w:sz w:val="24"/>
          <w:szCs w:val="24"/>
          <w:lang w:bidi="zh-CN"/>
          <w14:textFill>
            <w14:solidFill>
              <w14:schemeClr w14:val="tx1"/>
            </w14:solidFill>
          </w14:textFill>
        </w:rPr>
        <w:t>-</w:t>
      </w:r>
      <w:r>
        <w:rPr>
          <w:rFonts w:hint="eastAsia" w:ascii="Times New Roman" w:hAnsi="Times New Roman" w:cs="Times New Roman"/>
          <w:color w:val="000000" w:themeColor="text1"/>
          <w:sz w:val="24"/>
          <w:szCs w:val="24"/>
          <w:lang w:val="en-US" w:bidi="zh-CN"/>
          <w14:textFill>
            <w14:solidFill>
              <w14:schemeClr w14:val="tx1"/>
            </w14:solidFill>
          </w14:textFill>
        </w:rPr>
        <w:t>24</w:t>
      </w:r>
      <w:r>
        <w:rPr>
          <w:rFonts w:hint="default" w:ascii="Times New Roman" w:hAnsi="Times New Roman" w:cs="Times New Roman"/>
          <w:color w:val="000000" w:themeColor="text1"/>
          <w:sz w:val="24"/>
          <w:szCs w:val="24"/>
          <w:lang w:bidi="zh-CN"/>
          <w14:textFill>
            <w14:solidFill>
              <w14:schemeClr w14:val="tx1"/>
            </w14:solidFill>
          </w14:textFill>
        </w:rPr>
        <w:t>日</w:t>
      </w:r>
      <w:r>
        <w:rPr>
          <w:rFonts w:hint="eastAsia" w:ascii="Times New Roman" w:hAnsi="Times New Roman" w:cs="Times New Roman"/>
          <w:color w:val="000000" w:themeColor="text1"/>
          <w:sz w:val="24"/>
          <w:szCs w:val="24"/>
          <w:lang w:val="en-US" w:bidi="zh-CN"/>
          <w14:textFill>
            <w14:solidFill>
              <w14:schemeClr w14:val="tx1"/>
            </w14:solidFill>
          </w14:textFill>
        </w:rPr>
        <w:t>对本项目的</w:t>
      </w:r>
      <w:r>
        <w:rPr>
          <w:rFonts w:hint="eastAsia" w:ascii="Times New Roman" w:hAnsi="Times New Roman" w:cs="Times New Roman"/>
          <w:color w:val="000000" w:themeColor="text1"/>
          <w:sz w:val="24"/>
          <w:szCs w:val="24"/>
          <w:lang w:val="en-US" w:eastAsia="zh-CN" w:bidi="zh-CN"/>
          <w14:textFill>
            <w14:solidFill>
              <w14:schemeClr w14:val="tx1"/>
            </w14:solidFill>
          </w14:textFill>
        </w:rPr>
        <w:t>废水处理设施、废气处理设施、厂界无组织废气和厂界噪声</w:t>
      </w:r>
      <w:r>
        <w:rPr>
          <w:rFonts w:hint="eastAsia" w:ascii="Times New Roman" w:hAnsi="Times New Roman" w:cs="Times New Roman"/>
          <w:color w:val="000000" w:themeColor="text1"/>
          <w:sz w:val="24"/>
          <w:szCs w:val="24"/>
          <w:lang w:val="en-US" w:bidi="zh-CN"/>
          <w14:textFill>
            <w14:solidFill>
              <w14:schemeClr w14:val="tx1"/>
            </w14:solidFill>
          </w14:textFill>
        </w:rPr>
        <w:t>进行了建设项目竣工环境保护验收监测，</w:t>
      </w:r>
      <w:r>
        <w:rPr>
          <w:rFonts w:hint="default" w:ascii="Times New Roman" w:hAnsi="Times New Roman" w:cs="Times New Roman"/>
          <w:color w:val="000000" w:themeColor="text1"/>
          <w:sz w:val="24"/>
          <w:szCs w:val="24"/>
          <w:lang w:bidi="zh-CN"/>
          <w14:textFill>
            <w14:solidFill>
              <w14:schemeClr w14:val="tx1"/>
            </w14:solidFill>
          </w14:textFill>
        </w:rPr>
        <w:t>现根据现场监测情况、样品分析结果及环保检查结果，编制本</w:t>
      </w:r>
      <w:r>
        <w:rPr>
          <w:rFonts w:hint="eastAsia" w:ascii="Times New Roman" w:hAnsi="Times New Roman" w:cs="Times New Roman"/>
          <w:color w:val="000000" w:themeColor="text1"/>
          <w:sz w:val="24"/>
          <w:szCs w:val="24"/>
          <w:lang w:val="en-US" w:bidi="zh-CN"/>
          <w14:textFill>
            <w14:solidFill>
              <w14:schemeClr w14:val="tx1"/>
            </w14:solidFill>
          </w14:textFill>
        </w:rPr>
        <w:t>项目竣工环境保护</w:t>
      </w:r>
      <w:r>
        <w:rPr>
          <w:rFonts w:hint="default" w:ascii="Times New Roman" w:hAnsi="Times New Roman" w:cs="Times New Roman"/>
          <w:color w:val="000000" w:themeColor="text1"/>
          <w:sz w:val="24"/>
          <w:szCs w:val="24"/>
          <w:lang w:bidi="zh-CN"/>
          <w14:textFill>
            <w14:solidFill>
              <w14:schemeClr w14:val="tx1"/>
            </w14:solidFill>
          </w14:textFill>
        </w:rPr>
        <w:t>验收监测报告</w:t>
      </w:r>
      <w:r>
        <w:rPr>
          <w:rFonts w:ascii="Times New Roman" w:hAnsi="Times New Roman" w:cs="Times New Roman"/>
          <w:color w:val="000000" w:themeColor="text1"/>
          <w:sz w:val="24"/>
          <w:szCs w:val="24"/>
          <w:lang w:bidi="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default" w:ascii="Times New Roman" w:hAnsi="Times New Roman" w:cs="Times New Roman"/>
          <w:color w:val="000000" w:themeColor="text1"/>
          <w:sz w:val="24"/>
          <w:szCs w:val="24"/>
          <w:lang w:val="en-US" w:bidi="zh-CN"/>
          <w14:textFill>
            <w14:solidFill>
              <w14:schemeClr w14:val="tx1"/>
            </w14:solidFill>
          </w14:textFill>
        </w:rPr>
      </w:pPr>
      <w:r>
        <w:rPr>
          <w:rFonts w:hint="eastAsia" w:ascii="Times New Roman" w:hAnsi="Times New Roman" w:cs="Times New Roman"/>
          <w:b/>
          <w:bCs/>
          <w:color w:val="000000" w:themeColor="text1"/>
          <w:sz w:val="24"/>
          <w:szCs w:val="24"/>
          <w:lang w:val="en-US" w:bidi="zh-CN"/>
          <w14:textFill>
            <w14:solidFill>
              <w14:schemeClr w14:val="tx1"/>
            </w14:solidFill>
          </w14:textFill>
        </w:rPr>
        <w:t>本次验收为对“浙江康稳电气有限公司新增年产100吨支柱绝缘子扩建项目”的整体验收。</w:t>
      </w:r>
    </w:p>
    <w:p>
      <w:pPr>
        <w:spacing w:line="360" w:lineRule="auto"/>
        <w:ind w:firstLine="480"/>
        <w:rPr>
          <w:rFonts w:ascii="Times New Roman" w:hAnsi="Times New Roman" w:cs="Times New Roman"/>
          <w:color w:val="000000" w:themeColor="text1"/>
          <w:sz w:val="24"/>
          <w:szCs w:val="24"/>
          <w:lang w:bidi="zh-CN"/>
          <w14:textFill>
            <w14:solidFill>
              <w14:schemeClr w14:val="tx1"/>
            </w14:solidFill>
          </w14:textFill>
        </w:rPr>
      </w:pPr>
    </w:p>
    <w:p>
      <w:pPr>
        <w:pStyle w:val="2"/>
      </w:pPr>
      <w:r>
        <w:br w:type="page"/>
      </w:r>
      <w:bookmarkStart w:id="9" w:name="_Toc883436651"/>
      <w:r>
        <w:rPr>
          <w:rFonts w:hint="eastAsia"/>
        </w:rPr>
        <w:t>2验收依据</w:t>
      </w:r>
      <w:bookmarkEnd w:id="9"/>
    </w:p>
    <w:p>
      <w:pPr>
        <w:pStyle w:val="3"/>
        <w:rPr>
          <w:rFonts w:eastAsia="宋体"/>
          <w:highlight w:val="none"/>
        </w:rPr>
      </w:pPr>
      <w:bookmarkStart w:id="10" w:name="_Toc20591"/>
      <w:bookmarkStart w:id="11" w:name="_Toc9651"/>
      <w:bookmarkStart w:id="12" w:name="_Toc17244"/>
      <w:bookmarkStart w:id="13" w:name="_Toc217857999"/>
      <w:r>
        <w:rPr>
          <w:rFonts w:eastAsia="宋体"/>
        </w:rPr>
        <w:t>2.1建设项目环境保护相关法</w:t>
      </w:r>
      <w:r>
        <w:rPr>
          <w:rFonts w:eastAsia="宋体"/>
          <w:highlight w:val="none"/>
        </w:rPr>
        <w:t>律、法规</w:t>
      </w:r>
      <w:bookmarkEnd w:id="10"/>
      <w:bookmarkEnd w:id="11"/>
      <w:bookmarkEnd w:id="12"/>
      <w:r>
        <w:rPr>
          <w:rFonts w:eastAsia="宋体"/>
          <w:highlight w:val="none"/>
        </w:rPr>
        <w:t>和规章制度</w:t>
      </w:r>
      <w:bookmarkEnd w:id="13"/>
    </w:p>
    <w:p>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bookmarkStart w:id="14" w:name="_Toc73"/>
      <w:bookmarkStart w:id="15" w:name="_Toc18677"/>
      <w:bookmarkStart w:id="16" w:name="_Toc30754"/>
      <w:r>
        <w:rPr>
          <w:rFonts w:ascii="Times New Roman" w:hAnsi="Times New Roman" w:eastAsia="宋体" w:cs="Times New Roman"/>
          <w:kern w:val="0"/>
          <w:sz w:val="24"/>
          <w:highlight w:val="none"/>
        </w:rPr>
        <w:t>《中华人民共和国环境保护法》</w:t>
      </w:r>
      <w:r>
        <w:rPr>
          <w:rFonts w:hint="eastAsia" w:ascii="Times New Roman" w:hAnsi="Times New Roman" w:eastAsia="宋体" w:cs="Times New Roman"/>
          <w:kern w:val="0"/>
          <w:sz w:val="24"/>
          <w:highlight w:val="none"/>
        </w:rPr>
        <w:t>（2015年1月1日起施行）</w:t>
      </w:r>
      <w:r>
        <w:rPr>
          <w:rFonts w:ascii="Times New Roman" w:hAnsi="Times New Roman" w:eastAsia="宋体" w:cs="Times New Roman"/>
          <w:kern w:val="0"/>
          <w:sz w:val="24"/>
          <w:highlight w:val="none"/>
        </w:rPr>
        <w:t>；</w:t>
      </w:r>
    </w:p>
    <w:p>
      <w:pPr>
        <w:widowControl/>
        <w:numPr>
          <w:ilvl w:val="0"/>
          <w:numId w:val="1"/>
        </w:numPr>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《国务院关于修订&lt;建设项目环境保护管理条例&gt;的决定》（国务院令第682号，2017年10月1日起实施）；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（3）《关于发布&lt;建设项目竣工环境保护验收暂行办法&gt;的决定》（环境保护部 国环规环评[2017]4号，2017年11月20日起实施）；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（4）《浙江省人民政府关于修改&lt;浙江省建设项目环境保护管理办法&gt;的决定》（浙江省人民政府令第388号[2021年修正]，2021年2月10日起实施)；</w:t>
      </w:r>
    </w:p>
    <w:p>
      <w:pPr>
        <w:widowControl/>
        <w:adjustRightInd w:val="0"/>
        <w:snapToGrid w:val="0"/>
        <w:spacing w:line="360" w:lineRule="auto"/>
        <w:ind w:firstLine="480" w:firstLineChars="200"/>
        <w:rPr>
          <w:rFonts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rPr>
        <w:t>（5）关于印发《</w:t>
      </w:r>
      <w:r>
        <w:rPr>
          <w:rFonts w:ascii="Times New Roman" w:hAnsi="Times New Roman" w:eastAsia="宋体" w:cs="Times New Roman"/>
          <w:kern w:val="0"/>
          <w:sz w:val="24"/>
          <w:highlight w:val="none"/>
        </w:rPr>
        <w:t>污染影响类建设项目重大变动清单（试行）》的通知（环办环评函（2020）688号</w:t>
      </w:r>
      <w:r>
        <w:rPr>
          <w:rFonts w:hint="eastAsia" w:ascii="Times New Roman" w:hAnsi="Times New Roman" w:eastAsia="宋体" w:cs="Times New Roman"/>
          <w:kern w:val="0"/>
          <w:sz w:val="24"/>
          <w:highlight w:val="none"/>
        </w:rPr>
        <w:t>，2020年12月13日起实施</w:t>
      </w:r>
      <w:r>
        <w:rPr>
          <w:rFonts w:ascii="Times New Roman" w:hAnsi="Times New Roman" w:eastAsia="宋体" w:cs="Times New Roman"/>
          <w:kern w:val="0"/>
          <w:sz w:val="24"/>
          <w:highlight w:val="none"/>
        </w:rPr>
        <w:t>）</w:t>
      </w:r>
      <w:r>
        <w:rPr>
          <w:rFonts w:hint="eastAsia" w:ascii="Times New Roman" w:hAnsi="Times New Roman" w:eastAsia="宋体" w:cs="Times New Roman"/>
          <w:kern w:val="0"/>
          <w:sz w:val="24"/>
          <w:highlight w:val="none"/>
        </w:rPr>
        <w:t>。</w:t>
      </w:r>
    </w:p>
    <w:p>
      <w:pPr>
        <w:pStyle w:val="3"/>
        <w:rPr>
          <w:rFonts w:eastAsia="宋体"/>
          <w:highlight w:val="none"/>
        </w:rPr>
      </w:pPr>
      <w:bookmarkStart w:id="17" w:name="_Toc79771058"/>
      <w:r>
        <w:rPr>
          <w:rFonts w:eastAsia="宋体"/>
          <w:highlight w:val="none"/>
        </w:rPr>
        <w:t>2.2建设项目竣工环境保护验收技术规范</w:t>
      </w:r>
      <w:bookmarkEnd w:id="14"/>
      <w:bookmarkEnd w:id="15"/>
      <w:bookmarkEnd w:id="16"/>
      <w:bookmarkEnd w:id="17"/>
    </w:p>
    <w:p>
      <w:pPr>
        <w:widowControl/>
        <w:adjustRightInd w:val="0"/>
        <w:snapToGrid w:val="0"/>
        <w:spacing w:line="360" w:lineRule="auto"/>
        <w:ind w:firstLine="480" w:firstLineChars="200"/>
        <w:rPr>
          <w:rFonts w:hint="eastAsia" w:ascii="Times New Roman" w:hAnsi="Times New Roman" w:eastAsia="宋体" w:cs="Times New Roman"/>
          <w:kern w:val="0"/>
          <w:sz w:val="24"/>
          <w:highlight w:val="none"/>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1</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《建设项目竣工环境保护验收技术指南 污染影响类》（生态环境部公告2018年 第9号）</w:t>
      </w:r>
      <w:r>
        <w:rPr>
          <w:rFonts w:hint="eastAsia" w:ascii="Times New Roman" w:hAnsi="Times New Roman" w:eastAsia="宋体" w:cs="Times New Roman"/>
          <w:kern w:val="0"/>
          <w:sz w:val="24"/>
          <w:highlight w:val="none"/>
          <w:lang w:eastAsia="zh-CN"/>
        </w:rPr>
        <w:t>；</w:t>
      </w:r>
    </w:p>
    <w:p>
      <w:pPr>
        <w:widowControl/>
        <w:adjustRightInd w:val="0"/>
        <w:snapToGrid w:val="0"/>
        <w:spacing w:line="360" w:lineRule="auto"/>
        <w:ind w:firstLine="480" w:firstLineChars="200"/>
        <w:rPr>
          <w:rFonts w:ascii="Times New Roman" w:hAnsi="Times New Roman" w:eastAsia="宋体" w:cs="Times New Roman"/>
          <w:kern w:val="0"/>
          <w:sz w:val="24"/>
        </w:rPr>
      </w:pP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lang w:val="en-US" w:eastAsia="zh-CN"/>
        </w:rPr>
        <w:t>2</w:t>
      </w:r>
      <w:r>
        <w:rPr>
          <w:rFonts w:hint="eastAsia" w:ascii="Times New Roman" w:hAnsi="Times New Roman" w:eastAsia="宋体" w:cs="Times New Roman"/>
          <w:kern w:val="0"/>
          <w:sz w:val="24"/>
          <w:highlight w:val="none"/>
          <w:lang w:eastAsia="zh-CN"/>
        </w:rPr>
        <w:t>）</w:t>
      </w:r>
      <w:r>
        <w:rPr>
          <w:rFonts w:hint="eastAsia" w:ascii="Times New Roman" w:hAnsi="Times New Roman" w:eastAsia="宋体" w:cs="Times New Roman"/>
          <w:kern w:val="0"/>
          <w:sz w:val="24"/>
          <w:highlight w:val="none"/>
        </w:rPr>
        <w:t>《关于印发</w:t>
      </w:r>
      <w:r>
        <w:rPr>
          <w:rFonts w:hint="eastAsia" w:ascii="Times New Roman" w:hAnsi="Times New Roman" w:eastAsia="宋体" w:cs="Times New Roman"/>
          <w:kern w:val="0"/>
          <w:sz w:val="24"/>
        </w:rPr>
        <w:t>&lt;浙江省环境保护厅建设项目竣工环境保护验收技术管理规定&gt;</w:t>
      </w:r>
      <w:r>
        <w:rPr>
          <w:rFonts w:ascii="Times New Roman" w:hAnsi="Times New Roman" w:eastAsia="宋体" w:cs="Times New Roman"/>
          <w:kern w:val="0"/>
          <w:sz w:val="24"/>
        </w:rPr>
        <w:t>的通知》</w:t>
      </w:r>
      <w:r>
        <w:rPr>
          <w:rFonts w:hint="eastAsia" w:ascii="Times New Roman" w:hAnsi="Times New Roman" w:eastAsia="宋体" w:cs="Times New Roman"/>
          <w:kern w:val="0"/>
          <w:sz w:val="24"/>
        </w:rPr>
        <w:t>（</w:t>
      </w:r>
      <w:r>
        <w:rPr>
          <w:rFonts w:ascii="Times New Roman" w:hAnsi="Times New Roman" w:eastAsia="宋体" w:cs="Times New Roman"/>
          <w:kern w:val="0"/>
          <w:sz w:val="24"/>
        </w:rPr>
        <w:t>浙环发[2009]89号</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p>
      <w:pPr>
        <w:pStyle w:val="3"/>
        <w:rPr>
          <w:rFonts w:eastAsia="宋体"/>
        </w:rPr>
      </w:pPr>
      <w:bookmarkStart w:id="18" w:name="_Toc2924"/>
      <w:bookmarkStart w:id="19" w:name="_Toc3185"/>
      <w:bookmarkStart w:id="20" w:name="_Toc23835"/>
      <w:bookmarkStart w:id="21" w:name="_Toc682376078"/>
      <w:r>
        <w:rPr>
          <w:rFonts w:eastAsia="宋体"/>
        </w:rPr>
        <w:t>2.3建设</w:t>
      </w:r>
      <w:r>
        <w:rPr>
          <w:rFonts w:hint="eastAsia" w:eastAsia="宋体"/>
        </w:rPr>
        <w:t>项目</w:t>
      </w:r>
      <w:r>
        <w:rPr>
          <w:rFonts w:hint="eastAsia" w:eastAsia="宋体"/>
          <w:lang w:eastAsia="zh-CN"/>
        </w:rPr>
        <w:t>环境影响登记表</w:t>
      </w:r>
      <w:r>
        <w:rPr>
          <w:rFonts w:eastAsia="宋体"/>
        </w:rPr>
        <w:t>及其审批部门</w:t>
      </w:r>
      <w:bookmarkEnd w:id="18"/>
      <w:bookmarkEnd w:id="19"/>
      <w:bookmarkEnd w:id="20"/>
      <w:r>
        <w:rPr>
          <w:rFonts w:eastAsia="宋体"/>
        </w:rPr>
        <w:t>审批决定</w:t>
      </w:r>
      <w:bookmarkEnd w:id="21"/>
    </w:p>
    <w:p>
      <w:pPr>
        <w:adjustRightInd w:val="0"/>
        <w:snapToGrid w:val="0"/>
        <w:spacing w:line="360" w:lineRule="auto"/>
        <w:ind w:firstLine="480" w:firstLineChars="200"/>
        <w:rPr>
          <w:rFonts w:hint="eastAsia" w:ascii="Times New Roman" w:hAnsi="Times New Roman" w:eastAsia="宋体" w:cs="Times New Roman"/>
          <w:kern w:val="0"/>
          <w:sz w:val="24"/>
          <w:lang w:eastAsia="zh-CN"/>
        </w:rPr>
      </w:pPr>
      <w:bookmarkStart w:id="22" w:name="_Hlk528872215"/>
      <w:r>
        <w:rPr>
          <w:rFonts w:hint="eastAsia" w:ascii="Times New Roman" w:hAnsi="Times New Roman" w:eastAsia="宋体" w:cs="Times New Roman"/>
          <w:kern w:val="0"/>
          <w:sz w:val="24"/>
        </w:rPr>
        <w:t>（1）</w:t>
      </w:r>
      <w:r>
        <w:rPr>
          <w:rFonts w:hint="eastAsia" w:ascii="Times New Roman" w:hAnsi="Times New Roman" w:eastAsia="宋体" w:cs="Times New Roman"/>
          <w:kern w:val="0"/>
          <w:sz w:val="24"/>
          <w:lang w:eastAsia="zh-CN"/>
        </w:rPr>
        <w:t>《浙江康稳电气有限公司新增年产100吨支柱绝缘子扩建项目概况补充说明</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（浙江凯峰慈欣环保科技有限责任公司</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2024</w:t>
      </w:r>
      <w:r>
        <w:rPr>
          <w:rFonts w:hint="eastAsia" w:ascii="Times New Roman" w:hAnsi="Times New Roman" w:eastAsia="宋体" w:cs="Times New Roman"/>
          <w:kern w:val="0"/>
          <w:sz w:val="24"/>
        </w:rPr>
        <w:t>年</w:t>
      </w:r>
      <w:r>
        <w:rPr>
          <w:rFonts w:hint="eastAsia" w:ascii="Times New Roman" w:hAnsi="Times New Roman" w:eastAsia="宋体" w:cs="Times New Roman"/>
          <w:kern w:val="0"/>
          <w:sz w:val="24"/>
          <w:lang w:val="en-US" w:eastAsia="zh-CN"/>
        </w:rPr>
        <w:t>07</w:t>
      </w:r>
      <w:r>
        <w:rPr>
          <w:rFonts w:hint="eastAsia" w:ascii="Times New Roman" w:hAnsi="Times New Roman" w:eastAsia="宋体" w:cs="Times New Roman"/>
          <w:kern w:val="0"/>
          <w:sz w:val="24"/>
        </w:rPr>
        <w:t>月</w:t>
      </w:r>
      <w:r>
        <w:rPr>
          <w:rFonts w:hint="eastAsia" w:ascii="Times New Roman" w:hAnsi="Times New Roman" w:eastAsia="宋体" w:cs="Times New Roman"/>
          <w:kern w:val="0"/>
          <w:sz w:val="24"/>
          <w:lang w:eastAsia="zh-CN"/>
        </w:rPr>
        <w:t>）；</w:t>
      </w:r>
    </w:p>
    <w:p>
      <w:pPr>
        <w:adjustRightInd w:val="0"/>
        <w:snapToGrid w:val="0"/>
        <w:spacing w:line="360" w:lineRule="auto"/>
        <w:ind w:firstLine="480" w:firstLineChars="200"/>
        <w:rPr>
          <w:rFonts w:hint="default" w:ascii="Times New Roman" w:hAnsi="Times New Roman" w:eastAsia="宋体" w:cs="Times New Roman"/>
          <w:kern w:val="0"/>
          <w:sz w:val="24"/>
          <w:lang w:val="en-US" w:eastAsia="zh-CN"/>
        </w:rPr>
      </w:pPr>
      <w:r>
        <w:rPr>
          <w:rFonts w:hint="eastAsia" w:ascii="Times New Roman" w:hAnsi="Times New Roman" w:eastAsia="宋体" w:cs="Times New Roman"/>
          <w:kern w:val="0"/>
          <w:sz w:val="24"/>
        </w:rPr>
        <w:t>（2）《</w:t>
      </w:r>
      <w:r>
        <w:rPr>
          <w:rFonts w:hint="eastAsia" w:ascii="Times New Roman" w:hAnsi="Times New Roman" w:eastAsia="宋体" w:cs="Times New Roman"/>
          <w:kern w:val="0"/>
          <w:sz w:val="24"/>
          <w:lang w:val="en-US" w:eastAsia="zh-CN"/>
        </w:rPr>
        <w:t>浙江省“区域环评+环境标准”改革项目环境影响登记表备案通知书</w:t>
      </w:r>
      <w:r>
        <w:rPr>
          <w:rFonts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金华市生态环境局，</w:t>
      </w:r>
      <w:r>
        <w:rPr>
          <w:rFonts w:hint="eastAsia" w:ascii="Times New Roman" w:hAnsi="Times New Roman" w:eastAsia="宋体" w:cs="Times New Roman"/>
          <w:kern w:val="0"/>
          <w:sz w:val="24"/>
          <w:lang w:eastAsia="zh-CN"/>
        </w:rPr>
        <w:t>金环建武备2024</w:t>
      </w:r>
      <w:r>
        <w:rPr>
          <w:rFonts w:hint="eastAsia" w:ascii="Times New Roman" w:hAnsi="Times New Roman" w:eastAsia="宋体" w:cs="Times New Roman"/>
          <w:kern w:val="0"/>
          <w:sz w:val="24"/>
          <w:lang w:val="en-US" w:eastAsia="zh-CN"/>
        </w:rPr>
        <w:t>140</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2024年08月2日</w:t>
      </w:r>
      <w:r>
        <w:rPr>
          <w:rFonts w:ascii="Times New Roman" w:hAnsi="Times New Roman" w:eastAsia="宋体" w:cs="Times New Roman"/>
          <w:kern w:val="0"/>
          <w:sz w:val="24"/>
        </w:rPr>
        <w:t>）</w:t>
      </w:r>
      <w:r>
        <w:rPr>
          <w:rFonts w:hint="eastAsia" w:ascii="Times New Roman" w:hAnsi="Times New Roman" w:eastAsia="宋体" w:cs="Times New Roman"/>
          <w:kern w:val="0"/>
          <w:sz w:val="24"/>
          <w:lang w:eastAsia="zh-CN"/>
        </w:rPr>
        <w:t>。</w:t>
      </w:r>
    </w:p>
    <w:bookmarkEnd w:id="22"/>
    <w:p>
      <w:pPr>
        <w:pStyle w:val="3"/>
        <w:rPr>
          <w:rFonts w:eastAsia="宋体"/>
        </w:rPr>
      </w:pPr>
      <w:bookmarkStart w:id="23" w:name="_Toc1132067966"/>
      <w:r>
        <w:rPr>
          <w:rFonts w:eastAsia="宋体"/>
        </w:rPr>
        <w:t>2.4其他相关文件</w:t>
      </w:r>
      <w:bookmarkEnd w:id="23"/>
    </w:p>
    <w:p>
      <w:pPr>
        <w:widowControl/>
        <w:adjustRightInd w:val="0"/>
        <w:snapToGrid w:val="0"/>
        <w:spacing w:line="360" w:lineRule="auto"/>
        <w:ind w:firstLine="480" w:firstLineChars="200"/>
        <w:rPr>
          <w:rFonts w:hint="eastAsia" w:ascii="Times New Roman" w:hAnsi="Times New Roman" w:eastAsia="宋体" w:cs="Times New Roman"/>
          <w:kern w:val="0"/>
          <w:sz w:val="24"/>
          <w:lang w:eastAsia="zh-CN"/>
        </w:rPr>
      </w:pP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lang w:val="en-US" w:eastAsia="zh-CN"/>
        </w:rPr>
        <w:t>1</w:t>
      </w:r>
      <w:r>
        <w:rPr>
          <w:rFonts w:hint="eastAsia" w:ascii="Times New Roman" w:hAnsi="Times New Roman" w:eastAsia="宋体" w:cs="Times New Roman"/>
          <w:kern w:val="0"/>
          <w:sz w:val="24"/>
          <w:lang w:eastAsia="zh-CN"/>
        </w:rPr>
        <w:t>）</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eastAsia="zh-CN"/>
        </w:rPr>
        <w:t>检测报告》（高鑫（验）字2024</w:t>
      </w:r>
      <w:r>
        <w:rPr>
          <w:rFonts w:hint="eastAsia" w:ascii="Times New Roman" w:hAnsi="Times New Roman" w:eastAsia="宋体" w:cs="Times New Roman"/>
          <w:kern w:val="0"/>
          <w:sz w:val="24"/>
          <w:lang w:val="en-US" w:eastAsia="zh-CN"/>
        </w:rPr>
        <w:t>1011</w:t>
      </w:r>
      <w:r>
        <w:rPr>
          <w:rFonts w:hint="eastAsia" w:ascii="Times New Roman" w:hAnsi="Times New Roman" w:eastAsia="宋体" w:cs="Times New Roman"/>
          <w:kern w:val="0"/>
          <w:sz w:val="24"/>
          <w:lang w:eastAsia="zh-CN"/>
        </w:rPr>
        <w:t>）（浙江高鑫安全检测科技有限公司</w:t>
      </w:r>
      <w:r>
        <w:rPr>
          <w:rFonts w:hint="eastAsia" w:ascii="Times New Roman" w:hAnsi="Times New Roman" w:eastAsia="宋体" w:cs="Times New Roman"/>
          <w:kern w:val="0"/>
          <w:sz w:val="24"/>
          <w:lang w:val="en-US" w:eastAsia="zh-CN"/>
        </w:rPr>
        <w:t>编制，2024年10月</w:t>
      </w:r>
      <w:r>
        <w:rPr>
          <w:rFonts w:hint="eastAsia" w:ascii="Times New Roman" w:hAnsi="Times New Roman" w:eastAsia="宋体" w:cs="Times New Roman"/>
          <w:kern w:val="0"/>
          <w:sz w:val="24"/>
          <w:lang w:eastAsia="zh-CN"/>
        </w:rPr>
        <w:t>）；</w:t>
      </w:r>
    </w:p>
    <w:p>
      <w:pPr>
        <w:widowControl/>
        <w:adjustRightInd w:val="0"/>
        <w:snapToGrid w:val="0"/>
        <w:spacing w:line="360" w:lineRule="auto"/>
        <w:ind w:firstLine="480" w:firstLineChars="200"/>
        <w:rPr>
          <w:rFonts w:hint="eastAsia" w:ascii="Times New Roman" w:hAnsi="Times New Roman" w:eastAsia="宋体" w:cs="Times New Roman"/>
          <w:kern w:val="0"/>
          <w:sz w:val="24"/>
          <w:lang w:val="en-US" w:eastAsia="zh-CN"/>
        </w:rPr>
      </w:pPr>
      <w:bookmarkStart w:id="24" w:name="_Toc232675147"/>
      <w:r>
        <w:rPr>
          <w:rFonts w:hint="eastAsia" w:ascii="Times New Roman" w:hAnsi="Times New Roman" w:eastAsia="宋体" w:cs="Times New Roman"/>
          <w:kern w:val="0"/>
          <w:sz w:val="24"/>
          <w:lang w:val="en-US" w:eastAsia="zh-CN"/>
        </w:rPr>
        <w:t>（2）</w:t>
      </w:r>
      <w:bookmarkEnd w:id="24"/>
      <w:r>
        <w:rPr>
          <w:rFonts w:hint="eastAsia" w:ascii="Times New Roman" w:hAnsi="Times New Roman" w:eastAsia="宋体" w:cs="Times New Roman"/>
          <w:kern w:val="0"/>
          <w:sz w:val="24"/>
          <w:highlight w:val="none"/>
          <w:lang w:val="en-US" w:eastAsia="zh-CN"/>
        </w:rPr>
        <w:t>《浙江康稳电气有限公司模压废气处理项目技术方案》（武义碧波环保科技有限公司编制，2024年08月）</w:t>
      </w:r>
      <w:r>
        <w:rPr>
          <w:rFonts w:hint="eastAsia" w:ascii="Times New Roman" w:hAnsi="Times New Roman" w:eastAsia="宋体" w:cs="Times New Roman"/>
          <w:kern w:val="0"/>
          <w:sz w:val="24"/>
          <w:lang w:val="en-US" w:eastAsia="zh-CN"/>
        </w:rPr>
        <w:t>；</w:t>
      </w: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pStyle w:val="15"/>
        <w:rPr>
          <w:rFonts w:hint="eastAsia" w:ascii="Times New Roman" w:hAnsi="Times New Roman" w:eastAsia="宋体" w:cs="Times New Roman"/>
          <w:kern w:val="0"/>
          <w:sz w:val="24"/>
        </w:rPr>
      </w:pPr>
    </w:p>
    <w:p>
      <w:pPr>
        <w:rPr>
          <w:rFonts w:hint="eastAsia"/>
        </w:rPr>
      </w:pPr>
    </w:p>
    <w:p>
      <w:pPr>
        <w:pStyle w:val="2"/>
        <w:rPr>
          <w:rFonts w:hint="default" w:eastAsiaTheme="minorEastAsia"/>
          <w:lang w:val="en-US" w:eastAsia="zh-CN"/>
        </w:rPr>
      </w:pPr>
      <w:bookmarkStart w:id="25" w:name="_Toc2108675789"/>
      <w:r>
        <w:rPr>
          <w:rFonts w:hint="eastAsia"/>
          <w:lang w:val="en-US" w:eastAsia="zh-CN"/>
        </w:rPr>
        <w:t>3项目建设情况</w:t>
      </w:r>
      <w:bookmarkEnd w:id="25"/>
    </w:p>
    <w:p>
      <w:pPr>
        <w:pStyle w:val="3"/>
        <w:rPr>
          <w:rFonts w:eastAsia="宋体"/>
        </w:rPr>
      </w:pPr>
      <w:bookmarkStart w:id="26" w:name="_Toc591359282"/>
      <w:r>
        <w:rPr>
          <w:rFonts w:eastAsia="宋体"/>
        </w:rPr>
        <w:t>3.1地理位置及平面布置</w:t>
      </w:r>
      <w:bookmarkEnd w:id="26"/>
    </w:p>
    <w:p>
      <w:pPr>
        <w:keepNext w:val="0"/>
        <w:keepLines w:val="0"/>
        <w:pageBreakBefore w:val="0"/>
        <w:widowControl/>
        <w:suppressLineNumbers w:val="0"/>
        <w:kinsoku/>
        <w:wordWrap/>
        <w:overflowPunct/>
        <w:topLinePunct w:val="0"/>
        <w:autoSpaceDE/>
        <w:autoSpaceDN/>
        <w:bidi w:val="0"/>
        <w:adjustRightInd/>
        <w:snapToGrid/>
        <w:spacing w:line="360" w:lineRule="auto"/>
        <w:ind w:firstLine="472" w:firstLineChars="200"/>
        <w:jc w:val="left"/>
        <w:textAlignment w:val="auto"/>
      </w:pPr>
      <w:r>
        <w:rPr>
          <w:rFonts w:ascii="宋体" w:hAnsi="宋体" w:eastAsia="宋体" w:cs="宋体"/>
          <w:spacing w:val="-2"/>
          <w:sz w:val="24"/>
          <w:szCs w:val="24"/>
        </w:rPr>
        <w:t>浙江康稳电气有限公司</w:t>
      </w:r>
      <w:r>
        <w:rPr>
          <w:rFonts w:hint="eastAsia" w:ascii="Times New Roman" w:hAnsi="Times New Roman" w:cs="Times New Roman"/>
          <w:sz w:val="24"/>
          <w:szCs w:val="24"/>
        </w:rPr>
        <w:t>位于</w:t>
      </w:r>
      <w:r>
        <w:rPr>
          <w:rFonts w:ascii="宋体" w:hAnsi="宋体" w:eastAsia="宋体" w:cs="宋体"/>
          <w:spacing w:val="-3"/>
          <w:sz w:val="24"/>
          <w:szCs w:val="24"/>
        </w:rPr>
        <w:t>浙江省金华</w:t>
      </w:r>
      <w:r>
        <w:rPr>
          <w:rFonts w:ascii="宋体" w:hAnsi="宋体" w:eastAsia="宋体" w:cs="宋体"/>
          <w:spacing w:val="-1"/>
          <w:sz w:val="24"/>
          <w:szCs w:val="24"/>
        </w:rPr>
        <w:t>市武义县履坦镇岗头工业园区（武义县震威生物科技有限公司内</w:t>
      </w:r>
      <w:r>
        <w:rPr>
          <w:rFonts w:hint="eastAsia" w:ascii="宋体" w:hAnsi="宋体" w:eastAsia="宋体" w:cs="宋体"/>
          <w:spacing w:val="-1"/>
          <w:sz w:val="24"/>
          <w:szCs w:val="24"/>
          <w:lang w:eastAsia="zh-CN"/>
        </w:rPr>
        <w:t>）</w:t>
      </w:r>
      <w:r>
        <w:rPr>
          <w:rFonts w:hint="eastAsia" w:ascii="Times New Roman" w:hAnsi="Times New Roman" w:cs="Times New Roman"/>
          <w:sz w:val="24"/>
          <w:szCs w:val="24"/>
        </w:rPr>
        <w:t>。项目中心经纬度坐标为</w:t>
      </w:r>
      <w:r>
        <w:rPr>
          <w:rFonts w:hint="eastAsia" w:ascii="Times New Roman" w:hAnsi="Times New Roman" w:cs="Times New Roman"/>
          <w:sz w:val="24"/>
          <w:szCs w:val="24"/>
          <w:lang w:val="en-US" w:eastAsia="zh-CN"/>
        </w:rPr>
        <w:t>E119.799365</w:t>
      </w:r>
      <w:r>
        <w:rPr>
          <w:rFonts w:hint="eastAsia"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eastAsia="zh-CN"/>
        </w:rPr>
        <w:t>，</w:t>
      </w:r>
      <w:r>
        <w:rPr>
          <w:rFonts w:hint="eastAsia" w:ascii="Times New Roman" w:hAnsi="Times New Roman" w:cs="Times New Roman"/>
          <w:sz w:val="24"/>
          <w:szCs w:val="24"/>
          <w:highlight w:val="none"/>
          <w:lang w:val="en-US" w:eastAsia="zh-CN"/>
        </w:rPr>
        <w:t>N28.928721°</w:t>
      </w: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东侧为工业厂房；南侧为武义帆展工贸有限公司；西侧为工业厂房，北侧为武义县震威生物科技有限公司厂房。厂界南侧距离最近敏感点茭道镇北岭雅苑65m。</w:t>
      </w:r>
      <w:r>
        <w:rPr>
          <w:rFonts w:hint="eastAsia" w:ascii="Times New Roman" w:hAnsi="Times New Roman" w:cs="Times New Roman"/>
          <w:sz w:val="24"/>
          <w:szCs w:val="24"/>
        </w:rPr>
        <w:t>厂区具体地理位置见图3.1-1，</w:t>
      </w:r>
      <w:r>
        <w:rPr>
          <w:rFonts w:hint="eastAsia" w:ascii="Times New Roman" w:hAnsi="Times New Roman" w:cs="Times New Roman"/>
          <w:sz w:val="24"/>
          <w:szCs w:val="24"/>
          <w:lang w:val="en-US" w:eastAsia="zh-CN"/>
        </w:rPr>
        <w:t>项目厂区周边环境概况</w:t>
      </w:r>
      <w:r>
        <w:rPr>
          <w:rFonts w:hint="eastAsia" w:ascii="Times New Roman" w:hAnsi="Times New Roman" w:cs="Times New Roman"/>
          <w:sz w:val="24"/>
          <w:szCs w:val="24"/>
        </w:rPr>
        <w:t>详见表3.1-1，</w:t>
      </w:r>
      <w:r>
        <w:rPr>
          <w:rFonts w:hint="eastAsia" w:ascii="Times New Roman" w:hAnsi="Times New Roman" w:cs="Times New Roman"/>
          <w:sz w:val="24"/>
          <w:szCs w:val="24"/>
          <w:lang w:val="en-US" w:eastAsia="zh-CN"/>
        </w:rPr>
        <w:t>项目周边主要敏感保护目标见表3.1-2，</w:t>
      </w:r>
      <w:r>
        <w:rPr>
          <w:rFonts w:hint="eastAsia" w:ascii="Times New Roman" w:hAnsi="Times New Roman" w:cs="Times New Roman"/>
          <w:sz w:val="24"/>
          <w:szCs w:val="24"/>
        </w:rPr>
        <w:t>厂区周边</w:t>
      </w:r>
      <w:r>
        <w:rPr>
          <w:rFonts w:hint="eastAsia" w:ascii="Times New Roman" w:hAnsi="Times New Roman" w:cs="Times New Roman"/>
          <w:sz w:val="24"/>
          <w:szCs w:val="24"/>
          <w:lang w:val="en-US" w:eastAsia="zh-CN"/>
        </w:rPr>
        <w:t>情况</w:t>
      </w:r>
      <w:r>
        <w:rPr>
          <w:rFonts w:hint="eastAsia" w:ascii="Times New Roman" w:hAnsi="Times New Roman" w:cs="Times New Roman"/>
          <w:sz w:val="24"/>
          <w:szCs w:val="24"/>
        </w:rPr>
        <w:t>见图3.1-2，厂区平面布置图见图3.1-3。</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trPr>
          <w:trHeight w:val="5760" w:hRule="atLeast"/>
        </w:trPr>
        <w:tc>
          <w:tcPr>
            <w:tcW w:w="9401" w:type="dxa"/>
            <w:tcBorders>
              <w:top w:val="nil"/>
              <w:left w:val="nil"/>
              <w:bottom w:val="nil"/>
              <w:right w:val="nil"/>
            </w:tcBorders>
            <w:vAlign w:val="center"/>
          </w:tcPr>
          <w:p>
            <w:pPr>
              <w:adjustRightInd w:val="0"/>
              <w:snapToGrid w:val="0"/>
              <w:spacing w:line="240" w:lineRule="auto"/>
              <w:jc w:val="center"/>
              <w:rPr>
                <w:lang w:val="en-US" w:eastAsia="zh-CN"/>
              </w:rPr>
            </w:pPr>
          </w:p>
        </w:tc>
      </w:tr>
      <w:tr>
        <w:tc>
          <w:tcPr>
            <w:tcW w:w="9401" w:type="dxa"/>
            <w:tcBorders>
              <w:top w:val="nil"/>
              <w:left w:val="nil"/>
              <w:bottom w:val="nil"/>
              <w:right w:val="nil"/>
            </w:tcBorders>
            <w:vAlign w:val="center"/>
          </w:tcPr>
          <w:p>
            <w:pPr>
              <w:adjustRightInd w:val="0"/>
              <w:snapToGrid w:val="0"/>
              <w:spacing w:line="240" w:lineRule="auto"/>
              <w:jc w:val="center"/>
            </w:pPr>
            <w:r>
              <w:rPr>
                <w:rFonts w:ascii="Times New Roman" w:hAnsi="Times New Roman" w:cs="Times New Roman"/>
                <w:b/>
                <w:bCs/>
                <w:szCs w:val="21"/>
              </w:rPr>
              <w:t>图</w:t>
            </w:r>
            <w:r>
              <w:rPr>
                <w:rFonts w:hint="eastAsia" w:ascii="Times New Roman" w:hAnsi="Times New Roman" w:cs="Times New Roman"/>
                <w:b/>
                <w:bCs/>
                <w:szCs w:val="21"/>
              </w:rPr>
              <w:t>3.1</w:t>
            </w:r>
            <w:r>
              <w:rPr>
                <w:rFonts w:ascii="Times New Roman" w:hAnsi="Times New Roman" w:cs="Times New Roman"/>
                <w:b/>
                <w:bCs/>
                <w:szCs w:val="21"/>
              </w:rPr>
              <w:t>-1 项目地理位置图</w:t>
            </w:r>
          </w:p>
        </w:tc>
      </w:tr>
    </w:tbl>
    <w:p>
      <w:pPr>
        <w:adjustRightInd w:val="0"/>
        <w:snapToGrid w:val="0"/>
        <w:spacing w:line="360" w:lineRule="auto"/>
        <w:jc w:val="center"/>
        <w:rPr>
          <w:rFonts w:ascii="Times New Roman" w:hAnsi="Times New Roman" w:cs="Times New Roman"/>
          <w:sz w:val="24"/>
          <w:szCs w:val="24"/>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1"/>
      </w:tblGrid>
      <w:tr>
        <w:trPr>
          <w:trHeight w:val="5157" w:hRule="atLeast"/>
        </w:trPr>
        <w:tc>
          <w:tcPr>
            <w:tcW w:w="9401" w:type="dxa"/>
            <w:tcBorders>
              <w:top w:val="nil"/>
              <w:left w:val="nil"/>
              <w:bottom w:val="nil"/>
              <w:right w:val="nil"/>
            </w:tcBorders>
            <w:vAlign w:val="center"/>
          </w:tcPr>
          <w:p>
            <w:pPr>
              <w:adjustRightInd w:val="0"/>
              <w:snapToGrid w:val="0"/>
              <w:spacing w:line="240" w:lineRule="auto"/>
              <w:jc w:val="center"/>
              <w:rPr>
                <w:vertAlign w:val="baseline"/>
              </w:rPr>
            </w:pPr>
          </w:p>
        </w:tc>
      </w:tr>
      <w:tr>
        <w:tc>
          <w:tcPr>
            <w:tcW w:w="9401" w:type="dxa"/>
            <w:tcBorders>
              <w:top w:val="nil"/>
              <w:left w:val="nil"/>
              <w:bottom w:val="nil"/>
              <w:right w:val="nil"/>
            </w:tcBorders>
            <w:vAlign w:val="center"/>
          </w:tcPr>
          <w:p>
            <w:pPr>
              <w:adjustRightInd w:val="0"/>
              <w:snapToGrid w:val="0"/>
              <w:spacing w:line="240" w:lineRule="auto"/>
              <w:jc w:val="center"/>
            </w:pPr>
            <w:r>
              <w:rPr>
                <w:rFonts w:ascii="Times New Roman" w:hAnsi="Times New Roman" w:cs="Times New Roman"/>
                <w:b/>
                <w:bCs/>
                <w:szCs w:val="21"/>
                <w:highlight w:val="none"/>
              </w:rPr>
              <w:t>图</w:t>
            </w:r>
            <w:r>
              <w:rPr>
                <w:rFonts w:hint="eastAsia" w:ascii="Times New Roman" w:hAnsi="Times New Roman" w:cs="Times New Roman"/>
                <w:b/>
                <w:bCs/>
                <w:szCs w:val="21"/>
                <w:highlight w:val="none"/>
              </w:rPr>
              <w:t>3.1</w:t>
            </w:r>
            <w:r>
              <w:rPr>
                <w:rFonts w:ascii="Times New Roman" w:hAnsi="Times New Roman" w:cs="Times New Roman"/>
                <w:b/>
                <w:bCs/>
                <w:szCs w:val="21"/>
                <w:highlight w:val="none"/>
              </w:rPr>
              <w:t>-</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 xml:space="preserve"> 项目</w:t>
            </w:r>
            <w:r>
              <w:rPr>
                <w:rFonts w:hint="eastAsia" w:ascii="Times New Roman" w:hAnsi="Times New Roman" w:cs="Times New Roman"/>
                <w:b/>
                <w:bCs/>
                <w:szCs w:val="21"/>
                <w:highlight w:val="none"/>
              </w:rPr>
              <w:t>周边</w:t>
            </w:r>
            <w:r>
              <w:rPr>
                <w:rFonts w:hint="eastAsia" w:ascii="Times New Roman" w:hAnsi="Times New Roman" w:cs="Times New Roman"/>
                <w:b/>
                <w:bCs/>
                <w:szCs w:val="21"/>
                <w:highlight w:val="none"/>
                <w:lang w:val="en-US" w:eastAsia="zh-CN"/>
              </w:rPr>
              <w:t>情况</w:t>
            </w:r>
          </w:p>
        </w:tc>
      </w:tr>
    </w:tbl>
    <w:p>
      <w:pPr>
        <w:widowControl/>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表3.1</w:t>
      </w:r>
      <w:r>
        <w:rPr>
          <w:rFonts w:hint="default" w:ascii="Times New Roman" w:hAnsi="Times New Roman" w:eastAsia="宋体" w:cs="Times New Roman"/>
          <w:b/>
          <w:bCs/>
          <w:sz w:val="21"/>
          <w:szCs w:val="21"/>
        </w:rPr>
        <w:noBreakHyphen/>
      </w:r>
      <w:r>
        <w:rPr>
          <w:rFonts w:hint="default" w:ascii="Times New Roman" w:hAnsi="Times New Roman" w:eastAsia="宋体" w:cs="Times New Roman"/>
          <w:b/>
          <w:bCs/>
          <w:sz w:val="21"/>
          <w:szCs w:val="21"/>
        </w:rPr>
        <w:t>1本项目厂区周边</w:t>
      </w:r>
      <w:r>
        <w:rPr>
          <w:rFonts w:hint="default" w:ascii="Times New Roman" w:hAnsi="Times New Roman" w:eastAsia="宋体" w:cs="Times New Roman"/>
          <w:b/>
          <w:bCs/>
          <w:sz w:val="21"/>
          <w:szCs w:val="21"/>
          <w:highlight w:val="none"/>
        </w:rPr>
        <w:t>环境概况</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8"/>
        <w:gridCol w:w="2335"/>
        <w:gridCol w:w="5102"/>
      </w:tblGrid>
      <w:tr>
        <w:trPr>
          <w:trHeight w:val="425" w:hRule="atLeast"/>
          <w:jc w:val="center"/>
        </w:trPr>
        <w:tc>
          <w:tcPr>
            <w:tcW w:w="0" w:type="auto"/>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方位</w:t>
            </w:r>
          </w:p>
        </w:tc>
        <w:tc>
          <w:tcPr>
            <w:tcW w:w="2335" w:type="dxa"/>
            <w:tcBorders>
              <w:righ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位置关系</w:t>
            </w:r>
          </w:p>
        </w:tc>
        <w:tc>
          <w:tcPr>
            <w:tcW w:w="5102" w:type="dxa"/>
            <w:tcBorders>
              <w:lef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现状</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东</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工业厂房</w:t>
            </w:r>
          </w:p>
        </w:tc>
      </w:tr>
      <w:tr>
        <w:trPr>
          <w:trHeight w:val="41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隔道路</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武义帆展工贸有限公司</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西</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工业厂房</w:t>
            </w:r>
          </w:p>
        </w:tc>
      </w:tr>
      <w:tr>
        <w:trPr>
          <w:trHeight w:val="425" w:hRule="atLeast"/>
          <w:jc w:val="center"/>
        </w:trPr>
        <w:tc>
          <w:tcPr>
            <w:tcW w:w="1878" w:type="dxa"/>
            <w:vAlign w:val="center"/>
          </w:tcPr>
          <w:p>
            <w:pPr>
              <w:spacing w:line="36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北</w:t>
            </w:r>
          </w:p>
        </w:tc>
        <w:tc>
          <w:tcPr>
            <w:tcW w:w="2335"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紧邻</w:t>
            </w:r>
          </w:p>
        </w:tc>
        <w:tc>
          <w:tcPr>
            <w:tcW w:w="5102"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武义县震威生物科技有限公司厂房</w:t>
            </w:r>
          </w:p>
        </w:tc>
      </w:tr>
    </w:tbl>
    <w:p>
      <w:pPr>
        <w:pStyle w:val="15"/>
        <w:spacing w:beforeAutospacing="0" w:afterAutospacing="0"/>
        <w:jc w:val="center"/>
        <w:rPr>
          <w:rFonts w:hint="default" w:ascii="Times New Roman" w:hAnsi="Times New Roman" w:eastAsia="宋体" w:cs="Times New Roman"/>
          <w:b/>
          <w:bCs/>
          <w:kern w:val="2"/>
          <w:sz w:val="21"/>
          <w:szCs w:val="21"/>
          <w:lang w:val="en-US" w:eastAsia="zh-CN" w:bidi="ar-SA"/>
        </w:rPr>
      </w:pPr>
    </w:p>
    <w:p>
      <w:pPr>
        <w:pStyle w:val="15"/>
        <w:spacing w:beforeAutospacing="0" w:afterAutospacing="0"/>
        <w:jc w:val="center"/>
      </w:pPr>
      <w:r>
        <w:rPr>
          <w:rFonts w:hint="default" w:ascii="Times New Roman" w:hAnsi="Times New Roman" w:eastAsia="宋体" w:cs="Times New Roman"/>
          <w:b/>
          <w:bCs/>
          <w:kern w:val="2"/>
          <w:sz w:val="21"/>
          <w:szCs w:val="21"/>
          <w:lang w:val="en-US" w:eastAsia="zh-CN" w:bidi="ar-SA"/>
        </w:rPr>
        <w:t>表3.1</w:t>
      </w:r>
      <w:r>
        <w:rPr>
          <w:rFonts w:hint="default" w:ascii="Times New Roman" w:hAnsi="Times New Roman" w:eastAsia="宋体" w:cs="Times New Roman"/>
          <w:b/>
          <w:bCs/>
          <w:kern w:val="2"/>
          <w:sz w:val="21"/>
          <w:szCs w:val="21"/>
          <w:lang w:val="en-US" w:eastAsia="zh-CN" w:bidi="ar-SA"/>
        </w:rPr>
        <w:noBreakHyphen/>
      </w:r>
      <w:r>
        <w:rPr>
          <w:rFonts w:hint="eastAsia" w:ascii="Times New Roman" w:hAnsi="Times New Roman" w:eastAsia="宋体" w:cs="Times New Roman"/>
          <w:b/>
          <w:bCs/>
          <w:kern w:val="2"/>
          <w:sz w:val="21"/>
          <w:szCs w:val="21"/>
          <w:lang w:val="en-US" w:eastAsia="zh-CN" w:bidi="ar-SA"/>
        </w:rPr>
        <w:t>2</w:t>
      </w:r>
      <w:r>
        <w:rPr>
          <w:rFonts w:hint="default" w:ascii="Times New Roman" w:hAnsi="Times New Roman" w:eastAsia="宋体" w:cs="Times New Roman"/>
          <w:b/>
          <w:bCs/>
          <w:kern w:val="2"/>
          <w:sz w:val="21"/>
          <w:szCs w:val="21"/>
          <w:lang w:val="en-US" w:eastAsia="zh-CN" w:bidi="ar-SA"/>
        </w:rPr>
        <w:t>周边敏感点分布情况</w:t>
      </w:r>
      <w:r>
        <w:rPr>
          <w:rFonts w:hint="eastAsia" w:ascii="Times New Roman" w:hAnsi="Times New Roman" w:eastAsia="宋体" w:cs="Times New Roman"/>
          <w:b/>
          <w:bCs/>
          <w:kern w:val="2"/>
          <w:sz w:val="21"/>
          <w:szCs w:val="21"/>
          <w:lang w:val="en-US" w:eastAsia="zh-CN" w:bidi="ar-SA"/>
        </w:rPr>
        <w:t>表</w:t>
      </w:r>
    </w:p>
    <w:tbl>
      <w:tblPr>
        <w:tblStyle w:val="33"/>
        <w:tblW w:w="495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52"/>
        <w:gridCol w:w="1552"/>
        <w:gridCol w:w="1085"/>
        <w:gridCol w:w="2019"/>
        <w:gridCol w:w="1354"/>
        <w:gridCol w:w="1753"/>
      </w:tblGrid>
      <w:tr>
        <w:trPr>
          <w:trHeight w:val="425" w:hRule="atLeast"/>
          <w:jc w:val="center"/>
        </w:trPr>
        <w:tc>
          <w:tcPr>
            <w:tcW w:w="1552"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环境类别</w:t>
            </w:r>
          </w:p>
        </w:tc>
        <w:tc>
          <w:tcPr>
            <w:tcW w:w="1552" w:type="dxa"/>
            <w:tcBorders>
              <w:right w:val="single" w:color="auto" w:sz="4" w:space="0"/>
            </w:tcBorders>
            <w:vAlign w:val="center"/>
          </w:tcPr>
          <w:p>
            <w:pPr>
              <w:adjustRightInd w:val="0"/>
              <w:snapToGrid w:val="0"/>
              <w:spacing w:line="259" w:lineRule="auto"/>
              <w:ind w:right="46"/>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敏感点</w:t>
            </w:r>
          </w:p>
        </w:tc>
        <w:tc>
          <w:tcPr>
            <w:tcW w:w="1085" w:type="dxa"/>
            <w:tcBorders>
              <w:left w:val="single" w:color="auto" w:sz="4" w:space="0"/>
            </w:tcBorders>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方位</w:t>
            </w:r>
          </w:p>
        </w:tc>
        <w:tc>
          <w:tcPr>
            <w:tcW w:w="2019"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距离厂界最近距离</w:t>
            </w:r>
          </w:p>
        </w:tc>
        <w:tc>
          <w:tcPr>
            <w:tcW w:w="1354"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环境功能</w:t>
            </w:r>
          </w:p>
        </w:tc>
        <w:tc>
          <w:tcPr>
            <w:tcW w:w="1753" w:type="dxa"/>
            <w:vAlign w:val="center"/>
          </w:tcPr>
          <w:p>
            <w:pPr>
              <w:adjustRightInd w:val="0"/>
              <w:snapToGrid w:val="0"/>
              <w:spacing w:line="259" w:lineRule="auto"/>
              <w:ind w:right="46"/>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较环评变化情况</w:t>
            </w:r>
          </w:p>
        </w:tc>
      </w:tr>
      <w:tr>
        <w:trPr>
          <w:trHeight w:val="425" w:hRule="atLeast"/>
          <w:jc w:val="center"/>
        </w:trPr>
        <w:tc>
          <w:tcPr>
            <w:tcW w:w="1552" w:type="dxa"/>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环境空气</w:t>
            </w:r>
          </w:p>
        </w:tc>
        <w:tc>
          <w:tcPr>
            <w:tcW w:w="1552" w:type="dxa"/>
            <w:tcBorders>
              <w:righ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北岭雅苑</w:t>
            </w:r>
          </w:p>
        </w:tc>
        <w:tc>
          <w:tcPr>
            <w:tcW w:w="1085" w:type="dxa"/>
            <w:tcBorders>
              <w:left w:val="single" w:color="auto" w:sz="4" w:space="0"/>
            </w:tcBorders>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南侧</w:t>
            </w:r>
          </w:p>
        </w:tc>
        <w:tc>
          <w:tcPr>
            <w:tcW w:w="2019" w:type="dxa"/>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65m</w:t>
            </w:r>
          </w:p>
        </w:tc>
        <w:tc>
          <w:tcPr>
            <w:tcW w:w="1354" w:type="dxa"/>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二类</w:t>
            </w:r>
          </w:p>
        </w:tc>
        <w:tc>
          <w:tcPr>
            <w:tcW w:w="1753" w:type="dxa"/>
            <w:vAlign w:val="center"/>
          </w:tcPr>
          <w:p>
            <w:pPr>
              <w:spacing w:line="36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与环评一致</w:t>
            </w:r>
          </w:p>
        </w:tc>
      </w:tr>
    </w:tbl>
    <w:p>
      <w:pPr>
        <w:pStyle w:val="16"/>
      </w:pPr>
    </w:p>
    <w:p>
      <w:pPr>
        <w:pStyle w:val="15"/>
        <w:tabs>
          <w:tab w:val="right" w:pos="8300"/>
        </w:tabs>
        <w:jc w:val="center"/>
      </w:pPr>
      <w:bookmarkStart w:id="27" w:name="_Hlk534829572"/>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01"/>
      </w:tblGrid>
      <w:tr>
        <w:trPr>
          <w:trHeight w:val="6034" w:hRule="atLeast"/>
        </w:trPr>
        <w:tc>
          <w:tcPr>
            <w:tcW w:w="9401" w:type="dxa"/>
          </w:tcPr>
          <w:p>
            <w:pPr>
              <w:jc w:val="center"/>
            </w:pPr>
          </w:p>
        </w:tc>
      </w:tr>
    </w:tbl>
    <w:p>
      <w:pPr>
        <w:pStyle w:val="15"/>
        <w:tabs>
          <w:tab w:val="right" w:pos="8300"/>
        </w:tabs>
        <w:jc w:val="center"/>
        <w:rPr>
          <w:rFonts w:ascii="Times New Roman" w:hAnsi="Times New Roman" w:cs="Times New Roman"/>
          <w:b/>
          <w:bCs/>
          <w:sz w:val="21"/>
          <w:szCs w:val="21"/>
          <w:highlight w:val="none"/>
        </w:rPr>
      </w:pPr>
      <w:r>
        <w:rPr>
          <w:rFonts w:ascii="Times New Roman" w:hAnsi="Times New Roman" w:cs="Times New Roman"/>
          <w:b/>
          <w:bCs/>
          <w:sz w:val="21"/>
          <w:szCs w:val="21"/>
          <w:highlight w:val="none"/>
        </w:rPr>
        <w:t xml:space="preserve">图 </w:t>
      </w:r>
      <w:bookmarkEnd w:id="27"/>
      <w:r>
        <w:rPr>
          <w:rFonts w:ascii="Times New Roman" w:hAnsi="Times New Roman" w:cs="Times New Roman"/>
          <w:b/>
          <w:bCs/>
          <w:sz w:val="21"/>
          <w:szCs w:val="21"/>
          <w:highlight w:val="none"/>
        </w:rPr>
        <w:t>3.1-</w:t>
      </w:r>
      <w:r>
        <w:rPr>
          <w:rFonts w:hint="eastAsia" w:ascii="Times New Roman" w:hAnsi="Times New Roman" w:cs="Times New Roman"/>
          <w:b/>
          <w:bCs/>
          <w:sz w:val="21"/>
          <w:szCs w:val="21"/>
          <w:highlight w:val="none"/>
        </w:rPr>
        <w:t>3</w:t>
      </w:r>
      <w:r>
        <w:rPr>
          <w:rFonts w:ascii="Times New Roman" w:hAnsi="Times New Roman" w:cs="Times New Roman"/>
          <w:b/>
          <w:bCs/>
          <w:sz w:val="21"/>
          <w:szCs w:val="21"/>
          <w:highlight w:val="none"/>
        </w:rPr>
        <w:t xml:space="preserve">  项目厂区平面布置图</w:t>
      </w:r>
    </w:p>
    <w:p>
      <w:pPr>
        <w:pStyle w:val="3"/>
        <w:rPr>
          <w:rFonts w:eastAsia="宋体"/>
        </w:rPr>
      </w:pPr>
      <w:bookmarkStart w:id="28" w:name="_Toc421134258"/>
      <w:r>
        <w:rPr>
          <w:rFonts w:eastAsia="宋体"/>
        </w:rPr>
        <w:t>3.2建设内容</w:t>
      </w:r>
      <w:bookmarkEnd w:id="28"/>
    </w:p>
    <w:p>
      <w:pPr>
        <w:spacing w:line="360" w:lineRule="auto"/>
        <w:ind w:firstLine="480"/>
        <w:rPr>
          <w:rFonts w:hint="eastAsia" w:ascii="Times New Roman" w:hAnsi="Times New Roman" w:cs="Times New Roman" w:eastAsiaTheme="minorEastAsia"/>
          <w:sz w:val="24"/>
          <w:szCs w:val="24"/>
          <w:lang w:eastAsia="zh-CN"/>
        </w:rPr>
      </w:pPr>
      <w:r>
        <w:rPr>
          <w:rFonts w:ascii="Times New Roman" w:hAnsi="Times New Roman" w:cs="Times New Roman"/>
          <w:bCs/>
          <w:sz w:val="24"/>
          <w:szCs w:val="24"/>
        </w:rPr>
        <w:t>（1）项目名称：</w:t>
      </w:r>
      <w:r>
        <w:rPr>
          <w:rFonts w:hint="eastAsia" w:ascii="Times New Roman" w:hAnsi="Times New Roman" w:eastAsia="宋体" w:cs="Times New Roman"/>
          <w:sz w:val="24"/>
          <w:szCs w:val="24"/>
          <w:lang w:eastAsia="zh-CN"/>
        </w:rPr>
        <w:t>浙江康稳电气有限公司新增年产 100 吨支柱绝缘子扩建项目</w:t>
      </w:r>
    </w:p>
    <w:p>
      <w:pPr>
        <w:spacing w:line="360" w:lineRule="auto"/>
        <w:ind w:firstLine="480"/>
        <w:rPr>
          <w:rFonts w:hint="default" w:ascii="Times New Roman" w:hAnsi="Times New Roman" w:cs="Times New Roman"/>
          <w:sz w:val="24"/>
          <w:szCs w:val="24"/>
          <w:lang w:val="en-US"/>
        </w:rPr>
      </w:pPr>
      <w:r>
        <w:rPr>
          <w:rFonts w:ascii="Times New Roman" w:hAnsi="Times New Roman" w:cs="Times New Roman"/>
          <w:sz w:val="24"/>
          <w:szCs w:val="24"/>
        </w:rPr>
        <w:t>（2）项目性质：</w:t>
      </w:r>
      <w:r>
        <w:rPr>
          <w:rFonts w:hint="eastAsia" w:ascii="Times New Roman" w:hAnsi="Times New Roman" w:cs="Times New Roman"/>
          <w:sz w:val="24"/>
          <w:szCs w:val="24"/>
          <w:highlight w:val="none"/>
          <w:lang w:val="en-US" w:eastAsia="zh-CN"/>
        </w:rPr>
        <w:t>扩建</w:t>
      </w:r>
    </w:p>
    <w:p>
      <w:pPr>
        <w:spacing w:line="360" w:lineRule="auto"/>
        <w:ind w:firstLine="480"/>
        <w:rPr>
          <w:rFonts w:hint="default" w:ascii="Times New Roman" w:hAnsi="Times New Roman" w:eastAsiaTheme="minorEastAsia"/>
          <w:sz w:val="24"/>
          <w:lang w:val="en-US" w:eastAsia="zh-CN"/>
        </w:rPr>
      </w:pPr>
      <w:r>
        <w:rPr>
          <w:rFonts w:ascii="Times New Roman" w:hAnsi="Times New Roman" w:cs="Times New Roman"/>
          <w:sz w:val="24"/>
          <w:szCs w:val="24"/>
        </w:rPr>
        <w:t>（3）建设地点：</w:t>
      </w:r>
      <w:r>
        <w:rPr>
          <w:rFonts w:ascii="宋体" w:hAnsi="宋体" w:eastAsia="宋体" w:cs="宋体"/>
          <w:spacing w:val="-3"/>
          <w:sz w:val="24"/>
          <w:szCs w:val="24"/>
        </w:rPr>
        <w:t>浙江省金华</w:t>
      </w:r>
      <w:r>
        <w:rPr>
          <w:rFonts w:ascii="宋体" w:hAnsi="宋体" w:eastAsia="宋体" w:cs="宋体"/>
          <w:spacing w:val="-1"/>
          <w:sz w:val="24"/>
          <w:szCs w:val="24"/>
        </w:rPr>
        <w:t>市武义县履坦镇岗头工业园区（武义县震威生物科技有限公司内）</w:t>
      </w:r>
    </w:p>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（4）项目总投资、生产组织方式及劳动定员</w:t>
      </w:r>
    </w:p>
    <w:p>
      <w:pPr>
        <w:spacing w:line="360" w:lineRule="auto"/>
        <w:ind w:firstLine="48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本项目实际总投资190万元，环保实际投资20万元，占总投资10.5%。本项目全厂员工人数10人，采用单班制生产，日作业时间为8h（夜间不生产），年工作300天，厂区内不设员工食堂和宿舍。</w:t>
      </w:r>
    </w:p>
    <w:p>
      <w:pPr>
        <w:spacing w:line="360" w:lineRule="auto"/>
        <w:ind w:firstLine="48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（5）项目工程组成</w:t>
      </w:r>
    </w:p>
    <w:p>
      <w:pPr>
        <w:spacing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highlight w:val="none"/>
          <w:lang w:val="en-US" w:eastAsia="zh-CN"/>
        </w:rPr>
        <w:t>组成包括主体工程、公用工程、环保工程等，</w:t>
      </w:r>
      <w:r>
        <w:rPr>
          <w:rFonts w:hint="eastAsia" w:ascii="Times New Roman" w:hAnsi="Times New Roman" w:cs="Times New Roman"/>
          <w:sz w:val="24"/>
          <w:szCs w:val="24"/>
        </w:rPr>
        <w:t>项目环评报告与实际建设内容变更情况见表3.2-</w:t>
      </w:r>
      <w:r>
        <w:rPr>
          <w:rFonts w:ascii="Times New Roman" w:hAnsi="Times New Roman" w:cs="Times New Roman"/>
          <w:sz w:val="24"/>
          <w:szCs w:val="24"/>
        </w:rPr>
        <w:t>1</w:t>
      </w:r>
      <w:r>
        <w:rPr>
          <w:rFonts w:hint="eastAsia" w:ascii="Times New Roman" w:hAnsi="Times New Roman" w:cs="Times New Roman"/>
          <w:sz w:val="24"/>
          <w:szCs w:val="24"/>
        </w:rPr>
        <w:t>。</w:t>
      </w:r>
    </w:p>
    <w:p>
      <w:pPr>
        <w:spacing w:line="360" w:lineRule="auto"/>
        <w:ind w:firstLine="420"/>
        <w:jc w:val="center"/>
        <w:textAlignment w:val="baseline"/>
        <w:rPr>
          <w:rFonts w:ascii="Times New Roman" w:hAnsi="Times New Roman" w:eastAsia="宋体" w:cs="Times New Roman"/>
          <w:b/>
          <w:bCs/>
          <w:szCs w:val="21"/>
        </w:rPr>
      </w:pPr>
      <w:r>
        <w:rPr>
          <w:rFonts w:ascii="Times New Roman" w:hAnsi="Times New Roman" w:eastAsia="宋体" w:cs="Times New Roman"/>
          <w:b/>
          <w:bCs/>
          <w:szCs w:val="21"/>
        </w:rPr>
        <w:t>表3.2-1 项目环评</w:t>
      </w:r>
      <w:r>
        <w:rPr>
          <w:rFonts w:hint="eastAsia" w:ascii="Times New Roman" w:hAnsi="Times New Roman" w:eastAsia="宋体" w:cs="Times New Roman"/>
          <w:b/>
          <w:bCs/>
          <w:szCs w:val="21"/>
        </w:rPr>
        <w:t>报告</w:t>
      </w:r>
      <w:r>
        <w:rPr>
          <w:rFonts w:ascii="Times New Roman" w:hAnsi="Times New Roman" w:eastAsia="宋体" w:cs="Times New Roman"/>
          <w:b/>
          <w:bCs/>
          <w:szCs w:val="21"/>
        </w:rPr>
        <w:t>与实际建设内容变更对照表</w:t>
      </w:r>
    </w:p>
    <w:tbl>
      <w:tblPr>
        <w:tblStyle w:val="32"/>
        <w:tblW w:w="4885" w:type="pct"/>
        <w:tblInd w:w="14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7"/>
        <w:gridCol w:w="649"/>
        <w:gridCol w:w="513"/>
        <w:gridCol w:w="2682"/>
        <w:gridCol w:w="3330"/>
        <w:gridCol w:w="1365"/>
      </w:tblGrid>
      <w:tr>
        <w:trPr>
          <w:trHeight w:val="454" w:hRule="atLeast"/>
          <w:tblHeader/>
        </w:trPr>
        <w:tc>
          <w:tcPr>
            <w:tcW w:w="1296" w:type="dxa"/>
            <w:gridSpan w:val="2"/>
            <w:vAlign w:val="center"/>
          </w:tcPr>
          <w:p>
            <w:pPr>
              <w:spacing w:line="360" w:lineRule="auto"/>
              <w:jc w:val="center"/>
              <w:rPr>
                <w:rFonts w:hint="default" w:ascii="Times New Roman" w:hAnsi="Times New Roman" w:eastAsia="宋体" w:cs="Times New Roman"/>
                <w:sz w:val="21"/>
                <w:szCs w:val="21"/>
              </w:rPr>
            </w:pPr>
            <w:bookmarkStart w:id="29" w:name="_Hlk14792919"/>
            <w:r>
              <w:rPr>
                <w:rFonts w:hint="default" w:ascii="Times New Roman" w:hAnsi="Times New Roman" w:eastAsia="宋体" w:cs="Times New Roman"/>
                <w:b/>
                <w:bCs/>
                <w:snapToGrid w:val="0"/>
                <w:spacing w:val="-10"/>
                <w:kern w:val="24"/>
                <w:sz w:val="21"/>
                <w:szCs w:val="21"/>
              </w:rPr>
              <w:t>项目工程</w:t>
            </w:r>
          </w:p>
        </w:tc>
        <w:tc>
          <w:tcPr>
            <w:tcW w:w="3195" w:type="dxa"/>
            <w:gridSpan w:val="2"/>
            <w:vAlign w:val="center"/>
          </w:tcPr>
          <w:p>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环评</w:t>
            </w:r>
            <w:r>
              <w:rPr>
                <w:rFonts w:hint="default" w:ascii="Times New Roman" w:hAnsi="Times New Roman" w:eastAsia="宋体" w:cs="Times New Roman"/>
                <w:b/>
                <w:bCs/>
                <w:snapToGrid w:val="0"/>
                <w:spacing w:val="-10"/>
                <w:kern w:val="24"/>
                <w:sz w:val="21"/>
                <w:szCs w:val="21"/>
                <w:highlight w:val="none"/>
                <w:lang w:eastAsia="zh-CN"/>
              </w:rPr>
              <w:t>及批复要求</w:t>
            </w:r>
          </w:p>
        </w:tc>
        <w:tc>
          <w:tcPr>
            <w:tcW w:w="3330" w:type="dxa"/>
            <w:vAlign w:val="center"/>
          </w:tcPr>
          <w:p>
            <w:pPr>
              <w:spacing w:line="360" w:lineRule="auto"/>
              <w:jc w:val="center"/>
              <w:rPr>
                <w:rFonts w:hint="default" w:ascii="Times New Roman" w:hAnsi="Times New Roman" w:eastAsia="宋体" w:cs="Times New Roman"/>
                <w:b/>
                <w:bCs/>
                <w:snapToGrid w:val="0"/>
                <w:spacing w:val="-10"/>
                <w:kern w:val="24"/>
                <w:sz w:val="21"/>
                <w:szCs w:val="21"/>
                <w:highlight w:val="none"/>
              </w:rPr>
            </w:pPr>
            <w:r>
              <w:rPr>
                <w:rFonts w:hint="default" w:ascii="Times New Roman" w:hAnsi="Times New Roman" w:eastAsia="宋体" w:cs="Times New Roman"/>
                <w:b/>
                <w:bCs/>
                <w:snapToGrid w:val="0"/>
                <w:spacing w:val="-10"/>
                <w:kern w:val="24"/>
                <w:sz w:val="21"/>
                <w:szCs w:val="21"/>
                <w:highlight w:val="none"/>
              </w:rPr>
              <w:t>实际建设情况</w:t>
            </w:r>
          </w:p>
        </w:tc>
        <w:tc>
          <w:tcPr>
            <w:tcW w:w="1365" w:type="dxa"/>
            <w:vAlign w:val="center"/>
          </w:tcPr>
          <w:p>
            <w:pPr>
              <w:spacing w:line="360" w:lineRule="auto"/>
              <w:jc w:val="center"/>
              <w:rPr>
                <w:rFonts w:hint="default" w:ascii="Times New Roman" w:hAnsi="Times New Roman" w:eastAsia="宋体" w:cs="Times New Roman"/>
                <w:b/>
                <w:bCs/>
                <w:snapToGrid w:val="0"/>
                <w:spacing w:val="-10"/>
                <w:kern w:val="24"/>
                <w:sz w:val="21"/>
                <w:szCs w:val="21"/>
              </w:rPr>
            </w:pPr>
            <w:r>
              <w:rPr>
                <w:rFonts w:hint="default" w:ascii="Times New Roman" w:hAnsi="Times New Roman" w:eastAsia="宋体" w:cs="Times New Roman"/>
                <w:b/>
                <w:bCs/>
                <w:snapToGrid w:val="0"/>
                <w:spacing w:val="-10"/>
                <w:kern w:val="24"/>
                <w:sz w:val="21"/>
                <w:szCs w:val="21"/>
              </w:rPr>
              <w:t>变更情况</w:t>
            </w:r>
          </w:p>
        </w:tc>
      </w:tr>
      <w:tr>
        <w:trPr>
          <w:trHeight w:val="454" w:hRule="atLeast"/>
        </w:trPr>
        <w:tc>
          <w:tcPr>
            <w:tcW w:w="1296" w:type="dxa"/>
            <w:gridSpan w:val="2"/>
            <w:vAlign w:val="center"/>
          </w:tcPr>
          <w:p>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建设规模</w:t>
            </w:r>
          </w:p>
        </w:tc>
        <w:tc>
          <w:tcPr>
            <w:tcW w:w="3195" w:type="dxa"/>
            <w:gridSpan w:val="2"/>
            <w:vAlign w:val="center"/>
          </w:tcPr>
          <w:p>
            <w:pPr>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年产150 吨支柱绝缘子</w:t>
            </w:r>
          </w:p>
        </w:tc>
        <w:tc>
          <w:tcPr>
            <w:tcW w:w="3330" w:type="dxa"/>
            <w:vAlign w:val="center"/>
          </w:tcPr>
          <w:p>
            <w:pPr>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年产150 吨支柱绝缘子</w:t>
            </w:r>
          </w:p>
        </w:tc>
        <w:tc>
          <w:tcPr>
            <w:tcW w:w="1365" w:type="dxa"/>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一致</w:t>
            </w:r>
          </w:p>
        </w:tc>
      </w:tr>
      <w:tr>
        <w:trPr>
          <w:trHeight w:val="209" w:hRule="atLeast"/>
        </w:trPr>
        <w:tc>
          <w:tcPr>
            <w:tcW w:w="647" w:type="dxa"/>
            <w:vMerge w:val="restart"/>
            <w:vAlign w:val="center"/>
          </w:tcPr>
          <w:p>
            <w:pPr>
              <w:jc w:val="center"/>
              <w:rPr>
                <w:rFonts w:hint="default" w:ascii="Times New Roman" w:hAnsi="Times New Roman" w:eastAsia="宋体" w:cs="Times New Roman"/>
                <w:snapToGrid w:val="0"/>
                <w:spacing w:val="-10"/>
                <w:kern w:val="24"/>
                <w:sz w:val="21"/>
                <w:szCs w:val="21"/>
              </w:rPr>
            </w:pPr>
            <w:r>
              <w:rPr>
                <w:rFonts w:hint="default" w:ascii="Times New Roman" w:hAnsi="Times New Roman" w:eastAsia="宋体" w:cs="Times New Roman"/>
                <w:snapToGrid w:val="0"/>
                <w:spacing w:val="-10"/>
                <w:kern w:val="24"/>
                <w:sz w:val="21"/>
                <w:szCs w:val="21"/>
              </w:rPr>
              <w:t>主体工程</w:t>
            </w:r>
          </w:p>
        </w:tc>
        <w:tc>
          <w:tcPr>
            <w:tcW w:w="649" w:type="dxa"/>
            <w:vMerge w:val="restart"/>
            <w:vAlign w:val="center"/>
          </w:tcPr>
          <w:p>
            <w:pPr>
              <w:spacing w:line="240" w:lineRule="auto"/>
              <w:jc w:val="center"/>
              <w:rPr>
                <w:rFonts w:hint="default" w:ascii="Times New Roman" w:hAnsi="Times New Roman" w:eastAsia="宋体" w:cs="Times New Roman"/>
                <w:snapToGrid w:val="0"/>
                <w:spacing w:val="-10"/>
                <w:kern w:val="24"/>
                <w:sz w:val="21"/>
                <w:szCs w:val="21"/>
                <w:lang w:val="en-US" w:eastAsia="zh-CN" w:bidi="ar-SA"/>
              </w:rPr>
            </w:pPr>
            <w:r>
              <w:rPr>
                <w:rFonts w:hint="eastAsia" w:ascii="Times New Roman" w:hAnsi="Times New Roman" w:eastAsia="宋体" w:cs="Times New Roman"/>
                <w:snapToGrid w:val="0"/>
                <w:spacing w:val="-10"/>
                <w:kern w:val="24"/>
                <w:sz w:val="21"/>
                <w:szCs w:val="21"/>
                <w:lang w:val="en-US" w:eastAsia="zh-CN" w:bidi="ar-SA"/>
              </w:rPr>
              <w:t>生产车间</w:t>
            </w:r>
          </w:p>
        </w:tc>
        <w:tc>
          <w:tcPr>
            <w:tcW w:w="513" w:type="dxa"/>
            <w:vAlign w:val="center"/>
          </w:tcPr>
          <w:p>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1F</w:t>
            </w:r>
          </w:p>
        </w:tc>
        <w:tc>
          <w:tcPr>
            <w:tcW w:w="2682" w:type="dxa"/>
            <w:vAlign w:val="center"/>
          </w:tcPr>
          <w:p>
            <w:pPr>
              <w:spacing w:line="240" w:lineRule="auto"/>
              <w:jc w:val="left"/>
              <w:rPr>
                <w:rFonts w:hint="default" w:ascii="Times New Roman Regular" w:hAnsi="Times New Roman Regular" w:cs="Times New Roman Regular" w:eastAsiaTheme="minorEastAsia"/>
                <w:kern w:val="2"/>
                <w:sz w:val="21"/>
                <w:szCs w:val="22"/>
                <w:lang w:val="en-US" w:eastAsia="zh-CN" w:bidi="ar-SA"/>
              </w:rPr>
            </w:pPr>
            <w:r>
              <w:rPr>
                <w:rFonts w:hint="default" w:ascii="Times New Roman Regular" w:hAnsi="Times New Roman Regular" w:cs="Times New Roman Regular"/>
                <w:spacing w:val="6"/>
              </w:rPr>
              <w:t>修边车间、检验车间、原料仓库、模压车间、一</w:t>
            </w:r>
            <w:r>
              <w:rPr>
                <w:rFonts w:hint="default" w:ascii="Times New Roman Regular" w:hAnsi="Times New Roman Regular" w:cs="Times New Roman Regular"/>
                <w:spacing w:val="8"/>
              </w:rPr>
              <w:t>般固废仓库</w:t>
            </w:r>
          </w:p>
        </w:tc>
        <w:tc>
          <w:tcPr>
            <w:tcW w:w="3330" w:type="dxa"/>
            <w:vAlign w:val="center"/>
          </w:tcPr>
          <w:p>
            <w:pPr>
              <w:jc w:val="left"/>
              <w:rPr>
                <w:rFonts w:hint="default" w:ascii="Times New Roman Regular" w:hAnsi="Times New Roman Regular" w:eastAsia="宋体" w:cs="Times New Roman Regular"/>
                <w:color w:val="auto"/>
                <w:sz w:val="21"/>
                <w:szCs w:val="21"/>
                <w:highlight w:val="none"/>
                <w:lang w:val="en-US" w:eastAsia="zh-CN"/>
              </w:rPr>
            </w:pPr>
            <w:r>
              <w:rPr>
                <w:rFonts w:hint="default" w:ascii="Times New Roman Regular" w:hAnsi="Times New Roman Regular" w:cs="Times New Roman Regular"/>
                <w:spacing w:val="6"/>
              </w:rPr>
              <w:t>修边车间、检验车间、原料仓库、模压车间、一</w:t>
            </w:r>
            <w:r>
              <w:rPr>
                <w:rFonts w:hint="default" w:ascii="Times New Roman Regular" w:hAnsi="Times New Roman Regular" w:cs="Times New Roman Regular"/>
                <w:spacing w:val="8"/>
              </w:rPr>
              <w:t>般固废仓库</w:t>
            </w:r>
          </w:p>
        </w:tc>
        <w:tc>
          <w:tcPr>
            <w:tcW w:w="1365" w:type="dxa"/>
            <w:vMerge w:val="restart"/>
            <w:vAlign w:val="center"/>
          </w:tcPr>
          <w:p>
            <w:pPr>
              <w:spacing w:line="240" w:lineRule="auto"/>
              <w:jc w:val="center"/>
              <w:rPr>
                <w:rFonts w:hint="default" w:ascii="Times New Roman" w:hAnsi="Times New Roman" w:eastAsia="宋体" w:cs="Times New Roman"/>
                <w:snapToGrid w:val="0"/>
                <w:color w:val="auto"/>
                <w:spacing w:val="-10"/>
                <w:kern w:val="24"/>
                <w:sz w:val="21"/>
                <w:szCs w:val="21"/>
                <w:highlight w:val="none"/>
                <w:lang w:val="en-US" w:eastAsia="zh-CN"/>
              </w:rPr>
            </w:pPr>
            <w:r>
              <w:rPr>
                <w:rFonts w:hint="eastAsia" w:ascii="Times New Roman" w:hAnsi="Times New Roman" w:eastAsia="宋体" w:cs="Times New Roman"/>
                <w:snapToGrid w:val="0"/>
                <w:color w:val="auto"/>
                <w:spacing w:val="-10"/>
                <w:kern w:val="24"/>
                <w:sz w:val="21"/>
                <w:szCs w:val="21"/>
                <w:highlight w:val="none"/>
                <w:lang w:val="en-US" w:eastAsia="zh-CN"/>
              </w:rPr>
              <w:t>一致</w:t>
            </w:r>
          </w:p>
        </w:tc>
      </w:tr>
      <w:tr>
        <w:trPr>
          <w:trHeight w:val="209" w:hRule="atLeast"/>
        </w:trPr>
        <w:tc>
          <w:tcPr>
            <w:tcW w:w="647" w:type="dxa"/>
            <w:vMerge w:val="continue"/>
            <w:vAlign w:val="center"/>
          </w:tcPr>
          <w:p>
            <w:pPr>
              <w:jc w:val="left"/>
            </w:pPr>
          </w:p>
        </w:tc>
        <w:tc>
          <w:tcPr>
            <w:tcW w:w="649" w:type="dxa"/>
            <w:vMerge w:val="continue"/>
            <w:vAlign w:val="center"/>
          </w:tcPr>
          <w:p>
            <w:pPr>
              <w:jc w:val="left"/>
            </w:pPr>
          </w:p>
        </w:tc>
        <w:tc>
          <w:tcPr>
            <w:tcW w:w="513" w:type="dxa"/>
            <w:vAlign w:val="center"/>
          </w:tcPr>
          <w:p>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2F</w:t>
            </w:r>
          </w:p>
        </w:tc>
        <w:tc>
          <w:tcPr>
            <w:tcW w:w="2682" w:type="dxa"/>
            <w:vAlign w:val="center"/>
          </w:tcPr>
          <w:p>
            <w:pPr>
              <w:spacing w:line="240" w:lineRule="auto"/>
              <w:jc w:val="left"/>
              <w:rPr>
                <w:rFonts w:hint="default" w:ascii="Times New Roman Regular" w:hAnsi="Times New Roman Regular" w:cs="Times New Roman Regular" w:eastAsiaTheme="minorEastAsia"/>
                <w:kern w:val="2"/>
                <w:sz w:val="21"/>
                <w:szCs w:val="22"/>
                <w:lang w:val="en-US" w:eastAsia="zh-CN" w:bidi="ar-SA"/>
              </w:rPr>
            </w:pPr>
            <w:r>
              <w:rPr>
                <w:rFonts w:hint="default" w:ascii="Times New Roman Regular" w:hAnsi="Times New Roman Regular" w:cs="Times New Roman Regular"/>
                <w:spacing w:val="8"/>
              </w:rPr>
              <w:t>包装车间、成品仓库</w:t>
            </w:r>
            <w:r>
              <w:rPr>
                <w:rFonts w:hint="default" w:ascii="Times New Roman Regular" w:hAnsi="Times New Roman Regular" w:cs="Times New Roman Regular"/>
                <w:spacing w:val="8"/>
                <w:lang w:eastAsia="zh-CN"/>
              </w:rPr>
              <w:t>；</w:t>
            </w:r>
          </w:p>
        </w:tc>
        <w:tc>
          <w:tcPr>
            <w:tcW w:w="3330" w:type="dxa"/>
            <w:vAlign w:val="center"/>
          </w:tcPr>
          <w:p>
            <w:pPr>
              <w:spacing w:line="240" w:lineRule="auto"/>
              <w:jc w:val="left"/>
              <w:rPr>
                <w:rFonts w:hint="default" w:ascii="Times New Roman Regular" w:hAnsi="Times New Roman Regular" w:cs="Times New Roman Regular"/>
              </w:rPr>
            </w:pPr>
            <w:r>
              <w:rPr>
                <w:rFonts w:hint="default" w:ascii="Times New Roman Regular" w:hAnsi="Times New Roman Regular" w:cs="Times New Roman Regular"/>
                <w:spacing w:val="8"/>
              </w:rPr>
              <w:t>包装车间</w:t>
            </w:r>
            <w:r>
              <w:rPr>
                <w:rFonts w:hint="default" w:ascii="Times New Roman Regular" w:hAnsi="Times New Roman Regular" w:cs="Times New Roman Regular"/>
                <w:spacing w:val="8"/>
                <w:lang w:val="en-US" w:eastAsia="zh-CN"/>
              </w:rPr>
              <w:t>和</w:t>
            </w:r>
            <w:r>
              <w:rPr>
                <w:rFonts w:hint="default" w:ascii="Times New Roman Regular" w:hAnsi="Times New Roman Regular" w:cs="Times New Roman Regular"/>
                <w:spacing w:val="8"/>
              </w:rPr>
              <w:t>成品仓库；</w:t>
            </w:r>
          </w:p>
        </w:tc>
        <w:tc>
          <w:tcPr>
            <w:tcW w:w="1365" w:type="dxa"/>
            <w:vMerge w:val="continue"/>
            <w:vAlign w:val="center"/>
          </w:tcPr>
          <w:p>
            <w:pPr>
              <w:jc w:val="left"/>
            </w:pPr>
          </w:p>
        </w:tc>
      </w:tr>
      <w:tr>
        <w:trPr>
          <w:trHeight w:val="261" w:hRule="atLeast"/>
        </w:trPr>
        <w:tc>
          <w:tcPr>
            <w:tcW w:w="647" w:type="dxa"/>
            <w:vMerge w:val="continue"/>
            <w:vAlign w:val="center"/>
          </w:tcPr>
          <w:p>
            <w:pPr>
              <w:jc w:val="left"/>
            </w:pPr>
          </w:p>
        </w:tc>
        <w:tc>
          <w:tcPr>
            <w:tcW w:w="649" w:type="dxa"/>
            <w:vMerge w:val="continue"/>
            <w:vAlign w:val="center"/>
          </w:tcPr>
          <w:p>
            <w:pPr>
              <w:jc w:val="left"/>
            </w:pPr>
          </w:p>
        </w:tc>
        <w:tc>
          <w:tcPr>
            <w:tcW w:w="513" w:type="dxa"/>
            <w:vAlign w:val="center"/>
          </w:tcPr>
          <w:p>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3F</w:t>
            </w:r>
          </w:p>
        </w:tc>
        <w:tc>
          <w:tcPr>
            <w:tcW w:w="2682" w:type="dxa"/>
            <w:vAlign w:val="center"/>
          </w:tcPr>
          <w:p>
            <w:pPr>
              <w:spacing w:line="240" w:lineRule="auto"/>
              <w:jc w:val="left"/>
              <w:rPr>
                <w:rFonts w:hint="default" w:ascii="Times New Roman Regular" w:hAnsi="Times New Roman Regular" w:cs="Times New Roman Regular" w:eastAsiaTheme="minorEastAsia"/>
                <w:kern w:val="2"/>
                <w:sz w:val="21"/>
                <w:szCs w:val="22"/>
                <w:lang w:val="en-US" w:eastAsia="zh-CN" w:bidi="ar-SA"/>
              </w:rPr>
            </w:pPr>
            <w:r>
              <w:rPr>
                <w:rFonts w:hint="default" w:ascii="Times New Roman Regular" w:hAnsi="Times New Roman Regular" w:cs="Times New Roman Regular"/>
                <w:spacing w:val="8"/>
              </w:rPr>
              <w:t>包材仓库</w:t>
            </w:r>
            <w:r>
              <w:rPr>
                <w:rFonts w:hint="default" w:ascii="Times New Roman Regular" w:hAnsi="Times New Roman Regular" w:cs="Times New Roman Regular"/>
                <w:spacing w:val="7"/>
              </w:rPr>
              <w:t>和危废仓库</w:t>
            </w:r>
          </w:p>
        </w:tc>
        <w:tc>
          <w:tcPr>
            <w:tcW w:w="3330" w:type="dxa"/>
            <w:vAlign w:val="center"/>
          </w:tcPr>
          <w:p>
            <w:pPr>
              <w:spacing w:line="240" w:lineRule="auto"/>
              <w:jc w:val="left"/>
              <w:rPr>
                <w:rFonts w:hint="default" w:ascii="Times New Roman Regular" w:hAnsi="Times New Roman Regular" w:cs="Times New Roman Regular"/>
              </w:rPr>
            </w:pPr>
            <w:r>
              <w:rPr>
                <w:rFonts w:hint="default" w:ascii="Times New Roman Regular" w:hAnsi="Times New Roman Regular" w:cs="Times New Roman Regular"/>
                <w:spacing w:val="8"/>
              </w:rPr>
              <w:t>包材仓库</w:t>
            </w:r>
            <w:r>
              <w:rPr>
                <w:rFonts w:hint="default" w:ascii="Times New Roman Regular" w:hAnsi="Times New Roman Regular" w:cs="Times New Roman Regular"/>
                <w:spacing w:val="7"/>
              </w:rPr>
              <w:t>和危废仓库</w:t>
            </w:r>
          </w:p>
        </w:tc>
        <w:tc>
          <w:tcPr>
            <w:tcW w:w="1365" w:type="dxa"/>
            <w:vMerge w:val="continue"/>
            <w:vAlign w:val="center"/>
          </w:tcPr>
          <w:p>
            <w:pPr>
              <w:jc w:val="left"/>
            </w:pPr>
          </w:p>
        </w:tc>
      </w:tr>
      <w:tr>
        <w:trPr>
          <w:trHeight w:val="294" w:hRule="atLeast"/>
        </w:trPr>
        <w:tc>
          <w:tcPr>
            <w:tcW w:w="647" w:type="dxa"/>
            <w:vMerge w:val="continue"/>
            <w:vAlign w:val="center"/>
          </w:tcPr>
          <w:p>
            <w:pPr>
              <w:jc w:val="left"/>
            </w:pPr>
          </w:p>
        </w:tc>
        <w:tc>
          <w:tcPr>
            <w:tcW w:w="649" w:type="dxa"/>
            <w:vMerge w:val="continue"/>
            <w:vAlign w:val="center"/>
          </w:tcPr>
          <w:p>
            <w:pPr>
              <w:jc w:val="left"/>
            </w:pPr>
          </w:p>
        </w:tc>
        <w:tc>
          <w:tcPr>
            <w:tcW w:w="513" w:type="dxa"/>
            <w:vAlign w:val="center"/>
          </w:tcPr>
          <w:p>
            <w:pPr>
              <w:spacing w:line="240" w:lineRule="auto"/>
              <w:jc w:val="left"/>
              <w:rPr>
                <w:rFonts w:hint="default" w:ascii="Times New Roman" w:hAnsi="Times New Roman" w:cs="Times New Roman" w:eastAsiaTheme="minorEastAsia"/>
                <w:kern w:val="2"/>
                <w:sz w:val="21"/>
                <w:szCs w:val="22"/>
                <w:lang w:val="en-US" w:eastAsia="zh-CN" w:bidi="ar-SA"/>
              </w:rPr>
            </w:pPr>
            <w:r>
              <w:rPr>
                <w:rFonts w:hint="eastAsia" w:ascii="Times New Roman" w:hAnsi="Times New Roman" w:cs="Times New Roman"/>
                <w:kern w:val="2"/>
                <w:sz w:val="21"/>
                <w:szCs w:val="22"/>
                <w:lang w:val="en-US" w:eastAsia="zh-CN" w:bidi="ar-SA"/>
              </w:rPr>
              <w:t>4F</w:t>
            </w:r>
          </w:p>
        </w:tc>
        <w:tc>
          <w:tcPr>
            <w:tcW w:w="2682" w:type="dxa"/>
            <w:vAlign w:val="center"/>
          </w:tcPr>
          <w:p>
            <w:pPr>
              <w:spacing w:line="240" w:lineRule="auto"/>
              <w:jc w:val="left"/>
              <w:rPr>
                <w:rFonts w:hint="default" w:ascii="Times New Roman Regular" w:hAnsi="Times New Roman Regular" w:cs="Times New Roman Regular" w:eastAsiaTheme="minorEastAsia"/>
                <w:kern w:val="2"/>
                <w:sz w:val="21"/>
                <w:szCs w:val="22"/>
                <w:lang w:val="en-US" w:eastAsia="zh-CN" w:bidi="ar-SA"/>
              </w:rPr>
            </w:pPr>
            <w:r>
              <w:rPr>
                <w:rFonts w:hint="default" w:ascii="Times New Roman Regular" w:hAnsi="Times New Roman Regular" w:cs="Times New Roman Regular"/>
                <w:spacing w:val="7"/>
              </w:rPr>
              <w:t>测试车间</w:t>
            </w:r>
            <w:r>
              <w:rPr>
                <w:rFonts w:hint="default" w:ascii="Times New Roman Regular" w:hAnsi="Times New Roman Regular" w:cs="Times New Roman Regular"/>
                <w:spacing w:val="7"/>
                <w:lang w:val="en-US" w:eastAsia="zh-CN"/>
              </w:rPr>
              <w:t>与办公室</w:t>
            </w:r>
          </w:p>
        </w:tc>
        <w:tc>
          <w:tcPr>
            <w:tcW w:w="3330" w:type="dxa"/>
            <w:vAlign w:val="center"/>
          </w:tcPr>
          <w:p>
            <w:pPr>
              <w:spacing w:line="240" w:lineRule="auto"/>
              <w:jc w:val="left"/>
              <w:rPr>
                <w:rFonts w:hint="default" w:ascii="Times New Roman Regular" w:hAnsi="Times New Roman Regular" w:cs="Times New Roman Regular" w:eastAsiaTheme="minorEastAsia"/>
                <w:kern w:val="2"/>
                <w:sz w:val="21"/>
                <w:szCs w:val="22"/>
                <w:lang w:val="en-US" w:eastAsia="zh-CN" w:bidi="ar-SA"/>
              </w:rPr>
            </w:pPr>
            <w:r>
              <w:rPr>
                <w:rFonts w:hint="default" w:ascii="Times New Roman Regular" w:hAnsi="Times New Roman Regular" w:cs="Times New Roman Regular"/>
                <w:spacing w:val="7"/>
              </w:rPr>
              <w:t>测试车间</w:t>
            </w:r>
            <w:r>
              <w:rPr>
                <w:rFonts w:hint="default" w:ascii="Times New Roman Regular" w:hAnsi="Times New Roman Regular" w:cs="Times New Roman Regular"/>
                <w:spacing w:val="7"/>
                <w:lang w:val="en-US" w:eastAsia="zh-CN"/>
              </w:rPr>
              <w:t>与办公室</w:t>
            </w:r>
          </w:p>
        </w:tc>
        <w:tc>
          <w:tcPr>
            <w:tcW w:w="1365" w:type="dxa"/>
            <w:vMerge w:val="continue"/>
            <w:vAlign w:val="center"/>
          </w:tcPr>
          <w:p>
            <w:pPr>
              <w:jc w:val="left"/>
            </w:pPr>
          </w:p>
        </w:tc>
      </w:tr>
      <w:tr>
        <w:trPr>
          <w:trHeight w:val="454" w:hRule="atLeast"/>
        </w:trPr>
        <w:tc>
          <w:tcPr>
            <w:tcW w:w="647" w:type="dxa"/>
            <w:vMerge w:val="restart"/>
            <w:vAlign w:val="center"/>
          </w:tcPr>
          <w:p>
            <w:pPr>
              <w:pStyle w:val="123"/>
              <w:spacing w:line="240" w:lineRule="auto"/>
              <w:ind w:firstLine="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公用工程</w:t>
            </w:r>
          </w:p>
        </w:tc>
        <w:tc>
          <w:tcPr>
            <w:tcW w:w="649" w:type="dxa"/>
            <w:vAlign w:val="center"/>
          </w:tcPr>
          <w:p>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给水工程</w:t>
            </w:r>
          </w:p>
        </w:tc>
        <w:tc>
          <w:tcPr>
            <w:tcW w:w="3195" w:type="dxa"/>
            <w:gridSpan w:val="2"/>
            <w:vAlign w:val="center"/>
          </w:tcPr>
          <w:p>
            <w:pPr>
              <w:spacing w:line="240" w:lineRule="auto"/>
              <w:jc w:val="left"/>
              <w:rPr>
                <w:rFonts w:hint="default" w:ascii="Times New Roman Regular" w:hAnsi="Times New Roman Regular" w:cs="Times New Roman Regular" w:eastAsiaTheme="minorEastAsia"/>
                <w:kern w:val="2"/>
                <w:sz w:val="21"/>
                <w:szCs w:val="22"/>
                <w:lang w:val="en-US" w:eastAsia="zh-CN" w:bidi="ar-SA"/>
              </w:rPr>
            </w:pPr>
            <w:r>
              <w:rPr>
                <w:rFonts w:hint="default" w:ascii="Times New Roman Regular" w:hAnsi="Times New Roman Regular" w:cs="Times New Roman Regular" w:eastAsiaTheme="minorEastAsia"/>
                <w:kern w:val="2"/>
                <w:sz w:val="21"/>
                <w:szCs w:val="22"/>
                <w:lang w:val="en-US" w:eastAsia="zh-CN" w:bidi="ar-SA"/>
              </w:rPr>
              <w:t>市政供水系统供给</w:t>
            </w:r>
          </w:p>
        </w:tc>
        <w:tc>
          <w:tcPr>
            <w:tcW w:w="3330" w:type="dxa"/>
            <w:vAlign w:val="center"/>
          </w:tcPr>
          <w:p>
            <w:pPr>
              <w:spacing w:line="240" w:lineRule="auto"/>
              <w:jc w:val="left"/>
              <w:rPr>
                <w:rFonts w:hint="default" w:ascii="Times New Roman Regular" w:hAnsi="Times New Roman Regular" w:cs="Times New Roman Regular" w:eastAsiaTheme="minorEastAsia"/>
                <w:kern w:val="2"/>
                <w:sz w:val="21"/>
                <w:szCs w:val="22"/>
                <w:lang w:val="en-US" w:eastAsia="zh-CN" w:bidi="ar-SA"/>
              </w:rPr>
            </w:pPr>
            <w:r>
              <w:rPr>
                <w:rFonts w:hint="default" w:ascii="Times New Roman Regular" w:hAnsi="Times New Roman Regular" w:cs="Times New Roman Regular" w:eastAsiaTheme="minorEastAsia"/>
                <w:kern w:val="2"/>
                <w:sz w:val="21"/>
                <w:szCs w:val="22"/>
                <w:lang w:val="en-US" w:eastAsia="zh-CN" w:bidi="ar-SA"/>
              </w:rPr>
              <w:t>市政供水系统供给</w:t>
            </w:r>
          </w:p>
        </w:tc>
        <w:tc>
          <w:tcPr>
            <w:tcW w:w="1365" w:type="dxa"/>
            <w:vAlign w:val="center"/>
          </w:tcPr>
          <w:p>
            <w:pPr>
              <w:spacing w:line="240" w:lineRule="auto"/>
              <w:jc w:val="center"/>
              <w:rPr>
                <w:rFonts w:hint="default" w:ascii="Times New Roman" w:hAnsi="Times New Roman" w:cs="Times New Roman" w:eastAsiaTheme="minorEastAsia"/>
                <w:kern w:val="2"/>
                <w:sz w:val="21"/>
                <w:szCs w:val="21"/>
                <w:lang w:val="en-US" w:eastAsia="zh-CN" w:bidi="ar-SA"/>
              </w:rPr>
            </w:pPr>
            <w:r>
              <w:rPr>
                <w:rFonts w:ascii="Times New Roman" w:hAnsi="Times New Roman" w:cs="Times New Roman"/>
                <w:szCs w:val="21"/>
              </w:rPr>
              <w:t>一致</w:t>
            </w:r>
          </w:p>
        </w:tc>
      </w:tr>
      <w:tr>
        <w:trPr>
          <w:trHeight w:val="454" w:hRule="atLeast"/>
        </w:trPr>
        <w:tc>
          <w:tcPr>
            <w:tcW w:w="647" w:type="dxa"/>
            <w:vMerge w:val="continue"/>
            <w:vAlign w:val="center"/>
          </w:tcPr>
          <w:p>
            <w:pPr>
              <w:pStyle w:val="123"/>
              <w:spacing w:line="240" w:lineRule="auto"/>
              <w:ind w:firstLine="0"/>
              <w:jc w:val="center"/>
              <w:rPr>
                <w:rFonts w:hint="default" w:ascii="Times New Roman" w:hAnsi="Times New Roman" w:eastAsia="宋体" w:cs="Times New Roman"/>
                <w:sz w:val="21"/>
                <w:szCs w:val="21"/>
              </w:rPr>
            </w:pPr>
          </w:p>
        </w:tc>
        <w:tc>
          <w:tcPr>
            <w:tcW w:w="649" w:type="dxa"/>
            <w:vAlign w:val="center"/>
          </w:tcPr>
          <w:p>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rPr>
              <w:t>排水</w:t>
            </w:r>
            <w:r>
              <w:rPr>
                <w:rFonts w:hint="default" w:ascii="Times New Roman" w:hAnsi="Times New Roman" w:eastAsia="宋体" w:cs="Times New Roman"/>
                <w:kern w:val="0"/>
                <w:sz w:val="21"/>
                <w:szCs w:val="21"/>
                <w:lang w:val="en-US" w:eastAsia="zh-CN"/>
              </w:rPr>
              <w:t>工程</w:t>
            </w:r>
          </w:p>
        </w:tc>
        <w:tc>
          <w:tcPr>
            <w:tcW w:w="3195" w:type="dxa"/>
            <w:gridSpan w:val="2"/>
            <w:vAlign w:val="center"/>
          </w:tcPr>
          <w:p>
            <w:pPr>
              <w:spacing w:line="240" w:lineRule="auto"/>
              <w:jc w:val="left"/>
              <w:rPr>
                <w:rFonts w:hint="default" w:ascii="Times New Roman Regular" w:hAnsi="Times New Roman Regular" w:cs="Times New Roman Regular" w:eastAsiaTheme="minorEastAsia"/>
                <w:kern w:val="2"/>
                <w:sz w:val="21"/>
                <w:szCs w:val="22"/>
                <w:lang w:val="en-US" w:eastAsia="zh-CN" w:bidi="ar-SA"/>
              </w:rPr>
            </w:pPr>
            <w:r>
              <w:rPr>
                <w:rFonts w:hint="default" w:ascii="Times New Roman Regular" w:hAnsi="Times New Roman Regular" w:cs="Times New Roman Regular"/>
                <w:spacing w:val="9"/>
              </w:rPr>
              <w:t>污水收集系统、污水排放系统、雨水排放系统</w:t>
            </w:r>
          </w:p>
        </w:tc>
        <w:tc>
          <w:tcPr>
            <w:tcW w:w="3330" w:type="dxa"/>
            <w:vAlign w:val="center"/>
          </w:tcPr>
          <w:p>
            <w:pPr>
              <w:spacing w:line="240" w:lineRule="auto"/>
              <w:jc w:val="left"/>
              <w:rPr>
                <w:rFonts w:hint="default" w:ascii="Times New Roman Regular" w:hAnsi="Times New Roman Regular" w:cs="Times New Roman Regular" w:eastAsiaTheme="minorEastAsia"/>
                <w:kern w:val="2"/>
                <w:sz w:val="21"/>
                <w:szCs w:val="22"/>
                <w:lang w:val="en-US" w:eastAsia="zh-CN" w:bidi="ar-SA"/>
              </w:rPr>
            </w:pPr>
            <w:r>
              <w:rPr>
                <w:rFonts w:hint="default" w:ascii="Times New Roman Regular" w:hAnsi="Times New Roman Regular" w:cs="Times New Roman Regular"/>
                <w:spacing w:val="9"/>
              </w:rPr>
              <w:t>污水收集系统、污水排放系统、雨水排放系统</w:t>
            </w:r>
          </w:p>
        </w:tc>
        <w:tc>
          <w:tcPr>
            <w:tcW w:w="1365" w:type="dxa"/>
            <w:vAlign w:val="center"/>
          </w:tcPr>
          <w:p>
            <w:pPr>
              <w:spacing w:line="36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highlight w:val="none"/>
                <w:lang w:val="en-US" w:eastAsia="zh-CN"/>
              </w:rPr>
              <w:t>一致</w:t>
            </w:r>
          </w:p>
        </w:tc>
      </w:tr>
      <w:tr>
        <w:trPr>
          <w:trHeight w:val="454" w:hRule="atLeast"/>
        </w:trPr>
        <w:tc>
          <w:tcPr>
            <w:tcW w:w="647" w:type="dxa"/>
            <w:vMerge w:val="continue"/>
            <w:vAlign w:val="center"/>
          </w:tcPr>
          <w:p>
            <w:pPr>
              <w:pStyle w:val="123"/>
              <w:spacing w:line="240" w:lineRule="auto"/>
              <w:ind w:firstLine="0"/>
              <w:jc w:val="center"/>
              <w:rPr>
                <w:rFonts w:hint="default" w:ascii="Times New Roman" w:hAnsi="Times New Roman" w:eastAsia="宋体" w:cs="Times New Roman"/>
                <w:sz w:val="21"/>
                <w:szCs w:val="21"/>
              </w:rPr>
            </w:pPr>
          </w:p>
        </w:tc>
        <w:tc>
          <w:tcPr>
            <w:tcW w:w="649" w:type="dxa"/>
            <w:vAlign w:val="center"/>
          </w:tcPr>
          <w:p>
            <w:pPr>
              <w:widowControl/>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供电工程</w:t>
            </w:r>
          </w:p>
        </w:tc>
        <w:tc>
          <w:tcPr>
            <w:tcW w:w="3195" w:type="dxa"/>
            <w:gridSpan w:val="2"/>
            <w:vAlign w:val="center"/>
          </w:tcPr>
          <w:p>
            <w:pPr>
              <w:keepNext w:val="0"/>
              <w:keepLines w:val="0"/>
              <w:widowControl/>
              <w:suppressLineNumbers w:val="0"/>
              <w:spacing w:line="240" w:lineRule="auto"/>
              <w:jc w:val="left"/>
              <w:rPr>
                <w:rFonts w:hint="default" w:ascii="Times New Roman Regular" w:hAnsi="Times New Roman Regular" w:cs="Times New Roman Regular" w:eastAsiaTheme="minorEastAsia"/>
                <w:kern w:val="2"/>
                <w:sz w:val="21"/>
                <w:szCs w:val="22"/>
                <w:highlight w:val="none"/>
                <w:lang w:val="en-US" w:eastAsia="zh-CN" w:bidi="ar-SA"/>
              </w:rPr>
            </w:pPr>
            <w:r>
              <w:rPr>
                <w:rFonts w:hint="default" w:ascii="Times New Roman Regular" w:hAnsi="Times New Roman Regular" w:cs="Times New Roman Regular" w:eastAsiaTheme="minorEastAsia"/>
                <w:kern w:val="2"/>
                <w:sz w:val="21"/>
                <w:szCs w:val="22"/>
                <w:highlight w:val="none"/>
                <w:lang w:val="en-US" w:eastAsia="zh-CN" w:bidi="ar-SA"/>
              </w:rPr>
              <w:t>由附近变电所供给</w:t>
            </w:r>
          </w:p>
        </w:tc>
        <w:tc>
          <w:tcPr>
            <w:tcW w:w="3330" w:type="dxa"/>
            <w:vAlign w:val="center"/>
          </w:tcPr>
          <w:p>
            <w:pPr>
              <w:keepNext w:val="0"/>
              <w:keepLines w:val="0"/>
              <w:widowControl/>
              <w:suppressLineNumbers w:val="0"/>
              <w:spacing w:line="240" w:lineRule="auto"/>
              <w:jc w:val="left"/>
              <w:rPr>
                <w:rFonts w:hint="default" w:ascii="Times New Roman Regular" w:hAnsi="Times New Roman Regular" w:cs="Times New Roman Regular" w:eastAsiaTheme="minorEastAsia"/>
                <w:kern w:val="2"/>
                <w:sz w:val="21"/>
                <w:szCs w:val="22"/>
                <w:highlight w:val="none"/>
                <w:lang w:val="en-US" w:eastAsia="zh-CN" w:bidi="ar-SA"/>
              </w:rPr>
            </w:pPr>
            <w:r>
              <w:rPr>
                <w:rFonts w:hint="default" w:ascii="Times New Roman Regular" w:hAnsi="Times New Roman Regular" w:cs="Times New Roman Regular" w:eastAsiaTheme="minorEastAsia"/>
                <w:kern w:val="2"/>
                <w:sz w:val="21"/>
                <w:szCs w:val="22"/>
                <w:highlight w:val="none"/>
                <w:lang w:val="en-US" w:eastAsia="zh-CN" w:bidi="ar-SA"/>
              </w:rPr>
              <w:t>由附近变电所供给</w:t>
            </w:r>
          </w:p>
        </w:tc>
        <w:tc>
          <w:tcPr>
            <w:tcW w:w="1365" w:type="dxa"/>
            <w:vAlign w:val="center"/>
          </w:tcPr>
          <w:p>
            <w:pPr>
              <w:widowControl/>
              <w:jc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一致</w:t>
            </w:r>
          </w:p>
        </w:tc>
      </w:tr>
      <w:tr>
        <w:trPr>
          <w:trHeight w:val="454" w:hRule="atLeast"/>
        </w:trPr>
        <w:tc>
          <w:tcPr>
            <w:tcW w:w="647" w:type="dxa"/>
            <w:vMerge w:val="restart"/>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环保</w:t>
            </w:r>
          </w:p>
          <w:p>
            <w:pPr>
              <w:adjustRightInd w:val="0"/>
              <w:snapToGrid w:val="0"/>
              <w:ind w:right="-21" w:rightChars="-10"/>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工程</w:t>
            </w:r>
          </w:p>
        </w:tc>
        <w:tc>
          <w:tcPr>
            <w:tcW w:w="649" w:type="dxa"/>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废水</w:t>
            </w:r>
            <w:r>
              <w:rPr>
                <w:rFonts w:hint="default" w:ascii="Times New Roman" w:hAnsi="Times New Roman" w:eastAsia="宋体" w:cs="Times New Roman"/>
                <w:sz w:val="21"/>
                <w:szCs w:val="21"/>
                <w:lang w:val="en-US" w:eastAsia="zh-CN"/>
              </w:rPr>
              <w:t>处理</w:t>
            </w:r>
          </w:p>
        </w:tc>
        <w:tc>
          <w:tcPr>
            <w:tcW w:w="3195" w:type="dxa"/>
            <w:gridSpan w:val="2"/>
            <w:vAlign w:val="center"/>
          </w:tcPr>
          <w:p>
            <w:pPr>
              <w:widowControl/>
              <w:jc w:val="left"/>
              <w:rPr>
                <w:rFonts w:hint="default" w:ascii="Times New Roman Regular" w:hAnsi="Times New Roman Regular" w:eastAsia="宋体" w:cs="Times New Roman Regular"/>
                <w:kern w:val="0"/>
                <w:sz w:val="21"/>
                <w:szCs w:val="21"/>
                <w:highlight w:val="none"/>
                <w:lang w:val="en-US" w:eastAsia="zh-CN" w:bidi="ar-SA"/>
              </w:rPr>
            </w:pPr>
            <w:r>
              <w:rPr>
                <w:rFonts w:hint="default" w:ascii="Times New Roman Regular" w:hAnsi="Times New Roman Regular" w:eastAsia="宋体" w:cs="Times New Roman Regular"/>
                <w:kern w:val="0"/>
                <w:sz w:val="21"/>
                <w:szCs w:val="21"/>
                <w:highlight w:val="none"/>
                <w:lang w:val="en-US" w:eastAsia="zh-CN" w:bidi="ar-SA"/>
              </w:rPr>
              <w:t>生活污水经化粪池处理，通过排污</w:t>
            </w:r>
            <w:r>
              <w:rPr>
                <w:rFonts w:hint="eastAsia" w:ascii="Times New Roman Regular" w:hAnsi="Times New Roman Regular" w:eastAsia="宋体" w:cs="Times New Roman Regular"/>
                <w:kern w:val="0"/>
                <w:sz w:val="21"/>
                <w:szCs w:val="21"/>
                <w:highlight w:val="none"/>
                <w:lang w:val="en-US" w:eastAsia="zh-CN" w:bidi="ar-SA"/>
              </w:rPr>
              <w:t>口</w:t>
            </w:r>
            <w:r>
              <w:rPr>
                <w:rFonts w:hint="default" w:ascii="Times New Roman Regular" w:hAnsi="Times New Roman Regular" w:eastAsia="宋体" w:cs="Times New Roman Regular"/>
                <w:kern w:val="0"/>
                <w:sz w:val="21"/>
                <w:szCs w:val="21"/>
                <w:highlight w:val="none"/>
                <w:lang w:val="en-US" w:eastAsia="zh-CN" w:bidi="ar-SA"/>
              </w:rPr>
              <w:t>DW001排放至武义县城市污水处理厂</w:t>
            </w:r>
          </w:p>
        </w:tc>
        <w:tc>
          <w:tcPr>
            <w:tcW w:w="3330" w:type="dxa"/>
            <w:vAlign w:val="center"/>
          </w:tcPr>
          <w:p>
            <w:pPr>
              <w:widowControl/>
              <w:jc w:val="left"/>
              <w:rPr>
                <w:rFonts w:hint="default" w:ascii="Times New Roman Regular" w:hAnsi="Times New Roman Regular" w:eastAsia="宋体" w:cs="Times New Roman Regular"/>
                <w:kern w:val="0"/>
                <w:sz w:val="21"/>
                <w:szCs w:val="21"/>
                <w:highlight w:val="none"/>
                <w:lang w:val="en-US" w:eastAsia="zh-CN" w:bidi="ar-SA"/>
              </w:rPr>
            </w:pPr>
            <w:r>
              <w:rPr>
                <w:rFonts w:hint="default" w:ascii="Times New Roman Regular" w:hAnsi="Times New Roman Regular" w:eastAsia="宋体" w:cs="Times New Roman Regular"/>
                <w:kern w:val="0"/>
                <w:sz w:val="21"/>
                <w:szCs w:val="21"/>
                <w:highlight w:val="none"/>
                <w:lang w:val="en-US" w:eastAsia="zh-CN" w:bidi="ar-SA"/>
              </w:rPr>
              <w:t>生活污水经化粪池处理，通过排污</w:t>
            </w:r>
            <w:r>
              <w:rPr>
                <w:rFonts w:hint="eastAsia" w:ascii="Times New Roman Regular" w:hAnsi="Times New Roman Regular" w:eastAsia="宋体" w:cs="Times New Roman Regular"/>
                <w:kern w:val="0"/>
                <w:sz w:val="21"/>
                <w:szCs w:val="21"/>
                <w:highlight w:val="none"/>
                <w:lang w:val="en-US" w:eastAsia="zh-CN" w:bidi="ar-SA"/>
              </w:rPr>
              <w:t>口</w:t>
            </w:r>
            <w:r>
              <w:rPr>
                <w:rFonts w:hint="default" w:ascii="Times New Roman Regular" w:hAnsi="Times New Roman Regular" w:eastAsia="宋体" w:cs="Times New Roman Regular"/>
                <w:kern w:val="0"/>
                <w:sz w:val="21"/>
                <w:szCs w:val="21"/>
                <w:highlight w:val="none"/>
                <w:lang w:val="en-US" w:eastAsia="zh-CN" w:bidi="ar-SA"/>
              </w:rPr>
              <w:t>DW001排放至武义县城市污水处理厂</w:t>
            </w:r>
          </w:p>
        </w:tc>
        <w:tc>
          <w:tcPr>
            <w:tcW w:w="1365" w:type="dxa"/>
            <w:vAlign w:val="center"/>
          </w:tcPr>
          <w:p>
            <w:pPr>
              <w:widowControl/>
              <w:spacing w:line="240" w:lineRule="auto"/>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color w:val="000000"/>
                <w:kern w:val="0"/>
                <w:sz w:val="21"/>
                <w:szCs w:val="21"/>
                <w:highlight w:val="none"/>
                <w:lang w:val="en-US" w:eastAsia="zh-CN" w:bidi="ar"/>
              </w:rPr>
              <w:t>一致</w:t>
            </w:r>
          </w:p>
        </w:tc>
      </w:tr>
      <w:tr>
        <w:trPr>
          <w:trHeight w:val="1410"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Merge w:val="restart"/>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废气</w:t>
            </w:r>
            <w:r>
              <w:rPr>
                <w:rFonts w:hint="default" w:ascii="Times New Roman" w:hAnsi="Times New Roman" w:eastAsia="宋体" w:cs="Times New Roman"/>
                <w:sz w:val="21"/>
                <w:szCs w:val="21"/>
                <w:lang w:val="en-US" w:eastAsia="zh-CN"/>
              </w:rPr>
              <w:t>处理</w:t>
            </w:r>
          </w:p>
        </w:tc>
        <w:tc>
          <w:tcPr>
            <w:tcW w:w="3195" w:type="dxa"/>
            <w:gridSpan w:val="2"/>
            <w:vAlign w:val="center"/>
          </w:tcPr>
          <w:p>
            <w:pPr>
              <w:pStyle w:val="115"/>
              <w:spacing w:before="2" w:line="240" w:lineRule="auto"/>
              <w:jc w:val="left"/>
              <w:rPr>
                <w:rFonts w:hint="default" w:ascii="Times New Roman Regular" w:hAnsi="Times New Roman Regular" w:eastAsia="宋体" w:cs="Times New Roman Regular"/>
                <w:kern w:val="0"/>
                <w:sz w:val="21"/>
                <w:szCs w:val="21"/>
                <w:highlight w:val="none"/>
                <w:lang w:val="en-US" w:eastAsia="zh-CN" w:bidi="ar-SA"/>
              </w:rPr>
            </w:pPr>
            <w:r>
              <w:rPr>
                <w:rFonts w:hint="default" w:ascii="Times New Roman Regular" w:hAnsi="Times New Roman Regular" w:eastAsia="宋体" w:cs="Times New Roman Regular"/>
                <w:kern w:val="0"/>
                <w:sz w:val="21"/>
                <w:szCs w:val="21"/>
                <w:highlight w:val="none"/>
                <w:lang w:val="en-US" w:eastAsia="zh-CN" w:bidi="ar-SA"/>
              </w:rPr>
              <w:t>修边粉尘要求加强通风处理</w:t>
            </w:r>
          </w:p>
        </w:tc>
        <w:tc>
          <w:tcPr>
            <w:tcW w:w="3330" w:type="dxa"/>
            <w:vAlign w:val="center"/>
          </w:tcPr>
          <w:p>
            <w:pPr>
              <w:pStyle w:val="115"/>
              <w:spacing w:before="2" w:line="240" w:lineRule="auto"/>
              <w:jc w:val="left"/>
              <w:rPr>
                <w:rFonts w:hint="default" w:ascii="Times New Roman Regular" w:hAnsi="Times New Roman Regular" w:eastAsia="宋体" w:cs="Times New Roman Regular"/>
                <w:kern w:val="0"/>
                <w:sz w:val="21"/>
                <w:szCs w:val="21"/>
                <w:highlight w:val="none"/>
                <w:lang w:val="en-US" w:eastAsia="zh-CN" w:bidi="ar-SA"/>
              </w:rPr>
            </w:pPr>
            <w:r>
              <w:rPr>
                <w:rFonts w:hint="default" w:ascii="Times New Roman Regular" w:hAnsi="Times New Roman Regular" w:eastAsia="宋体" w:cs="Times New Roman Regular"/>
                <w:kern w:val="0"/>
                <w:sz w:val="21"/>
                <w:szCs w:val="21"/>
                <w:highlight w:val="none"/>
                <w:lang w:val="en-US" w:eastAsia="zh-CN" w:bidi="ar-SA"/>
              </w:rPr>
              <w:t>修边粉尘通过无组织形式进行排放，平时进行通风</w:t>
            </w:r>
          </w:p>
        </w:tc>
        <w:tc>
          <w:tcPr>
            <w:tcW w:w="1365" w:type="dxa"/>
            <w:vAlign w:val="center"/>
          </w:tcPr>
          <w:p>
            <w:pPr>
              <w:spacing w:line="240" w:lineRule="auto"/>
              <w:jc w:val="center"/>
              <w:rPr>
                <w:rFonts w:hint="default" w:ascii="Times New Roman" w:hAnsi="Times New Roman" w:eastAsia="宋体" w:cs="Times New Roman"/>
                <w:b/>
                <w:bCs/>
                <w:snapToGrid w:val="0"/>
                <w:color w:val="auto"/>
                <w:spacing w:val="-10"/>
                <w:kern w:val="24"/>
                <w:sz w:val="21"/>
                <w:szCs w:val="21"/>
                <w:highlight w:val="none"/>
                <w:lang w:val="en-US" w:eastAsia="zh-CN"/>
              </w:rPr>
            </w:pPr>
            <w:r>
              <w:rPr>
                <w:rFonts w:hint="default" w:ascii="Times New Roman" w:hAnsi="Times New Roman" w:eastAsia="宋体" w:cs="Times New Roman"/>
                <w:kern w:val="0"/>
                <w:sz w:val="21"/>
                <w:szCs w:val="21"/>
                <w:lang w:val="en-US" w:eastAsia="zh-CN"/>
              </w:rPr>
              <w:t>一致</w:t>
            </w:r>
          </w:p>
        </w:tc>
      </w:tr>
      <w:tr>
        <w:trPr>
          <w:trHeight w:val="1410" w:hRule="atLeast"/>
        </w:trPr>
        <w:tc>
          <w:tcPr>
            <w:tcW w:w="647" w:type="dxa"/>
            <w:vMerge w:val="continue"/>
            <w:vAlign w:val="center"/>
          </w:tcPr>
          <w:p>
            <w:pPr>
              <w:pStyle w:val="115"/>
              <w:spacing w:before="2" w:line="240" w:lineRule="auto"/>
              <w:jc w:val="left"/>
            </w:pPr>
          </w:p>
        </w:tc>
        <w:tc>
          <w:tcPr>
            <w:tcW w:w="649" w:type="dxa"/>
            <w:vMerge w:val="continue"/>
            <w:vAlign w:val="center"/>
          </w:tcPr>
          <w:p>
            <w:pPr>
              <w:pStyle w:val="115"/>
              <w:spacing w:before="2" w:line="240" w:lineRule="auto"/>
              <w:jc w:val="left"/>
            </w:pPr>
          </w:p>
        </w:tc>
        <w:tc>
          <w:tcPr>
            <w:tcW w:w="3195" w:type="dxa"/>
            <w:gridSpan w:val="2"/>
            <w:vAlign w:val="center"/>
          </w:tcPr>
          <w:p>
            <w:pPr>
              <w:pStyle w:val="115"/>
              <w:spacing w:before="2" w:line="240" w:lineRule="auto"/>
              <w:jc w:val="left"/>
              <w:rPr>
                <w:rFonts w:hint="default" w:ascii="Times New Roman Regular" w:hAnsi="Times New Roman Regular" w:eastAsia="宋体" w:cs="Times New Roman Regular"/>
                <w:kern w:val="0"/>
                <w:sz w:val="21"/>
                <w:szCs w:val="21"/>
                <w:highlight w:val="none"/>
                <w:lang w:val="en-US" w:eastAsia="zh-CN" w:bidi="ar-SA"/>
              </w:rPr>
            </w:pPr>
            <w:r>
              <w:rPr>
                <w:rFonts w:hint="default" w:ascii="Times New Roman Regular" w:hAnsi="Times New Roman Regular" w:eastAsia="宋体" w:cs="Times New Roman Regular"/>
                <w:kern w:val="0"/>
                <w:sz w:val="21"/>
                <w:szCs w:val="21"/>
                <w:highlight w:val="none"/>
                <w:lang w:val="en-US" w:eastAsia="zh-CN" w:bidi="ar-SA"/>
              </w:rPr>
              <w:t>模压废气经活性炭处理后过不低于15m高排气筒DA001 排放至高空</w:t>
            </w:r>
          </w:p>
        </w:tc>
        <w:tc>
          <w:tcPr>
            <w:tcW w:w="3330" w:type="dxa"/>
            <w:vAlign w:val="center"/>
          </w:tcPr>
          <w:p>
            <w:pPr>
              <w:pStyle w:val="115"/>
              <w:spacing w:before="2" w:line="240" w:lineRule="auto"/>
              <w:jc w:val="left"/>
              <w:rPr>
                <w:rFonts w:hint="default" w:ascii="Times New Roman Regular" w:hAnsi="Times New Roman Regular" w:eastAsia="宋体" w:cs="Times New Roman Regular"/>
                <w:kern w:val="0"/>
                <w:sz w:val="21"/>
                <w:szCs w:val="21"/>
                <w:highlight w:val="none"/>
                <w:lang w:val="en-US" w:eastAsia="zh-CN" w:bidi="ar-SA"/>
              </w:rPr>
            </w:pPr>
            <w:r>
              <w:rPr>
                <w:rFonts w:hint="default" w:ascii="Times New Roman Regular" w:hAnsi="Times New Roman Regular" w:eastAsia="宋体" w:cs="Times New Roman Regular"/>
                <w:kern w:val="0"/>
                <w:sz w:val="21"/>
                <w:szCs w:val="21"/>
                <w:highlight w:val="none"/>
                <w:lang w:val="en-US" w:eastAsia="zh-CN" w:bidi="ar-SA"/>
              </w:rPr>
              <w:t>模压废气经液压机上方集气罩收集后经活性炭吸附处理后于（DA001）15m高空排放</w:t>
            </w:r>
          </w:p>
        </w:tc>
        <w:tc>
          <w:tcPr>
            <w:tcW w:w="1365" w:type="dxa"/>
            <w:vAlign w:val="center"/>
          </w:tcPr>
          <w:p>
            <w:pPr>
              <w:pStyle w:val="115"/>
              <w:spacing w:before="2" w:line="240" w:lineRule="auto"/>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eastAsia="宋体" w:cs="Times New Roman"/>
                <w:kern w:val="0"/>
                <w:sz w:val="21"/>
                <w:szCs w:val="21"/>
                <w:lang w:val="en-US" w:eastAsia="zh-CN"/>
              </w:rPr>
              <w:t>一致</w:t>
            </w:r>
          </w:p>
        </w:tc>
      </w:tr>
      <w:tr>
        <w:trPr>
          <w:trHeight w:val="294"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kern w:val="0"/>
                <w:sz w:val="21"/>
                <w:szCs w:val="21"/>
              </w:rPr>
              <w:t>噪声</w:t>
            </w:r>
            <w:r>
              <w:rPr>
                <w:rFonts w:hint="default" w:ascii="Times New Roman" w:hAnsi="Times New Roman" w:eastAsia="宋体" w:cs="Times New Roman"/>
                <w:kern w:val="0"/>
                <w:sz w:val="21"/>
                <w:szCs w:val="21"/>
                <w:lang w:val="en-US" w:eastAsia="zh-CN"/>
              </w:rPr>
              <w:t>治理</w:t>
            </w:r>
          </w:p>
        </w:tc>
        <w:tc>
          <w:tcPr>
            <w:tcW w:w="3195" w:type="dxa"/>
            <w:gridSpan w:val="2"/>
            <w:vAlign w:val="center"/>
          </w:tcPr>
          <w:p>
            <w:pPr>
              <w:keepNext w:val="0"/>
              <w:keepLines w:val="0"/>
              <w:widowControl/>
              <w:suppressLineNumbers w:val="0"/>
              <w:jc w:val="left"/>
              <w:rPr>
                <w:rFonts w:hint="default" w:ascii="Times New Roman" w:hAnsi="Times New Roman" w:eastAsia="宋体" w:cs="Times New Roman"/>
                <w:bCs/>
                <w:sz w:val="21"/>
                <w:szCs w:val="21"/>
                <w:lang w:val="en-US" w:eastAsia="zh-CN"/>
              </w:rPr>
            </w:pPr>
            <w:r>
              <w:rPr>
                <w:spacing w:val="9"/>
              </w:rPr>
              <w:t>构筑物隔声、基础减振、消音设备等</w:t>
            </w:r>
          </w:p>
        </w:tc>
        <w:tc>
          <w:tcPr>
            <w:tcW w:w="3330" w:type="dxa"/>
            <w:vAlign w:val="center"/>
          </w:tcPr>
          <w:p>
            <w:pP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lang w:val="en-US" w:bidi="zh-CN"/>
              </w:rPr>
              <w:t>车间内对高噪声设备采取防震、降噪措施；合理安排作业时间，</w:t>
            </w:r>
            <w:r>
              <w:rPr>
                <w:rFonts w:hint="default" w:ascii="Times New Roman" w:hAnsi="Times New Roman" w:eastAsia="宋体" w:cs="Times New Roman"/>
                <w:bCs/>
                <w:sz w:val="21"/>
                <w:szCs w:val="21"/>
                <w:lang w:val="en-US" w:eastAsia="zh-CN" w:bidi="zh-CN"/>
              </w:rPr>
              <w:t>选用低噪声设备</w:t>
            </w:r>
            <w:r>
              <w:rPr>
                <w:rFonts w:hint="default" w:ascii="Times New Roman" w:hAnsi="Times New Roman" w:eastAsia="宋体" w:cs="Times New Roman"/>
                <w:bCs/>
                <w:sz w:val="21"/>
                <w:szCs w:val="21"/>
                <w:lang w:val="en-US" w:bidi="zh-CN"/>
              </w:rPr>
              <w:t>；平时加强设备的维护，确保设备处于良好的运转状态，杜绝因设备不正常运转时产生的高噪声现象。</w:t>
            </w:r>
          </w:p>
        </w:tc>
        <w:tc>
          <w:tcPr>
            <w:tcW w:w="1365" w:type="dxa"/>
            <w:vAlign w:val="center"/>
          </w:tcPr>
          <w:p>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default" w:ascii="Times New Roman" w:hAnsi="Times New Roman" w:eastAsia="宋体" w:cs="Times New Roman"/>
                <w:snapToGrid w:val="0"/>
                <w:color w:val="auto"/>
                <w:spacing w:val="-10"/>
                <w:kern w:val="24"/>
                <w:sz w:val="21"/>
                <w:szCs w:val="21"/>
                <w:lang w:val="en-US" w:eastAsia="zh-CN"/>
              </w:rPr>
              <w:t>一致</w:t>
            </w:r>
          </w:p>
        </w:tc>
      </w:tr>
      <w:tr>
        <w:trPr>
          <w:trHeight w:val="454" w:hRule="atLeast"/>
        </w:trPr>
        <w:tc>
          <w:tcPr>
            <w:tcW w:w="647" w:type="dxa"/>
            <w:vMerge w:val="continue"/>
            <w:vAlign w:val="center"/>
          </w:tcPr>
          <w:p>
            <w:pPr>
              <w:widowControl/>
              <w:adjustRightInd w:val="0"/>
              <w:snapToGrid w:val="0"/>
              <w:ind w:right="-21" w:rightChars="-10"/>
              <w:jc w:val="center"/>
              <w:rPr>
                <w:rFonts w:hint="default" w:ascii="Times New Roman" w:hAnsi="Times New Roman" w:eastAsia="宋体" w:cs="Times New Roman"/>
                <w:kern w:val="0"/>
                <w:sz w:val="21"/>
                <w:szCs w:val="21"/>
              </w:rPr>
            </w:pPr>
          </w:p>
        </w:tc>
        <w:tc>
          <w:tcPr>
            <w:tcW w:w="649" w:type="dxa"/>
            <w:vAlign w:val="center"/>
          </w:tcPr>
          <w:p>
            <w:pPr>
              <w:jc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固废处理</w:t>
            </w:r>
          </w:p>
        </w:tc>
        <w:tc>
          <w:tcPr>
            <w:tcW w:w="3195" w:type="dxa"/>
            <w:gridSpan w:val="2"/>
            <w:vAlign w:val="center"/>
          </w:tcPr>
          <w:p>
            <w:pPr>
              <w:rPr>
                <w:rFonts w:ascii="Times New Roman" w:hAnsi="Times New Roman" w:eastAsia="Times New Roman" w:cs="Times New Roman"/>
                <w:spacing w:val="6"/>
                <w:position w:val="6"/>
                <w:sz w:val="13"/>
                <w:szCs w:val="13"/>
              </w:rPr>
            </w:pPr>
            <w:r>
              <w:rPr>
                <w:spacing w:val="6"/>
              </w:rPr>
              <w:t>厂房</w:t>
            </w:r>
            <w:r>
              <w:rPr>
                <w:spacing w:val="-34"/>
              </w:rPr>
              <w:t xml:space="preserve"> </w:t>
            </w:r>
            <w:r>
              <w:rPr>
                <w:rFonts w:ascii="Times New Roman" w:hAnsi="Times New Roman" w:eastAsia="Times New Roman" w:cs="Times New Roman"/>
                <w:spacing w:val="6"/>
              </w:rPr>
              <w:t>3F</w:t>
            </w:r>
            <w:r>
              <w:rPr>
                <w:spacing w:val="6"/>
              </w:rPr>
              <w:t>危废仓库，位于厂房西侧，约</w:t>
            </w:r>
            <w:r>
              <w:rPr>
                <w:spacing w:val="-21"/>
              </w:rPr>
              <w:t xml:space="preserve"> </w:t>
            </w:r>
            <w:r>
              <w:rPr>
                <w:rFonts w:ascii="Times New Roman" w:hAnsi="Times New Roman" w:eastAsia="Times New Roman" w:cs="Times New Roman"/>
                <w:spacing w:val="6"/>
              </w:rPr>
              <w:t>15m</w:t>
            </w:r>
            <w:r>
              <w:rPr>
                <w:rFonts w:ascii="Times New Roman" w:hAnsi="Times New Roman" w:eastAsia="Times New Roman" w:cs="Times New Roman"/>
                <w:spacing w:val="6"/>
                <w:position w:val="6"/>
                <w:sz w:val="13"/>
                <w:szCs w:val="13"/>
              </w:rPr>
              <w:t>2</w:t>
            </w:r>
          </w:p>
          <w:p>
            <w:pPr>
              <w:rPr>
                <w:rFonts w:ascii="Times New Roman" w:hAnsi="Times New Roman" w:eastAsia="Times New Roman" w:cs="Times New Roman"/>
                <w:spacing w:val="6"/>
                <w:position w:val="6"/>
                <w:sz w:val="13"/>
                <w:szCs w:val="13"/>
              </w:rPr>
            </w:pPr>
            <w:r>
              <w:rPr>
                <w:spacing w:val="6"/>
              </w:rPr>
              <w:t>厂房</w:t>
            </w:r>
            <w:r>
              <w:rPr>
                <w:spacing w:val="-19"/>
              </w:rPr>
              <w:t xml:space="preserve"> </w:t>
            </w:r>
            <w:r>
              <w:rPr>
                <w:rFonts w:ascii="Times New Roman" w:hAnsi="Times New Roman" w:eastAsia="Times New Roman" w:cs="Times New Roman"/>
                <w:spacing w:val="6"/>
              </w:rPr>
              <w:t xml:space="preserve">1F </w:t>
            </w:r>
            <w:r>
              <w:rPr>
                <w:spacing w:val="6"/>
              </w:rPr>
              <w:t>一般固废仓库，位于厂房西北侧，约</w:t>
            </w:r>
            <w:r>
              <w:rPr>
                <w:spacing w:val="-23"/>
              </w:rPr>
              <w:t xml:space="preserve"> </w:t>
            </w:r>
            <w:r>
              <w:rPr>
                <w:rFonts w:ascii="Times New Roman" w:hAnsi="Times New Roman" w:eastAsia="Times New Roman" w:cs="Times New Roman"/>
                <w:spacing w:val="6"/>
              </w:rPr>
              <w:t>15m</w:t>
            </w:r>
            <w:r>
              <w:rPr>
                <w:rFonts w:ascii="Times New Roman" w:hAnsi="Times New Roman" w:eastAsia="Times New Roman" w:cs="Times New Roman"/>
                <w:spacing w:val="6"/>
                <w:position w:val="6"/>
                <w:sz w:val="13"/>
                <w:szCs w:val="13"/>
              </w:rPr>
              <w:t>2</w:t>
            </w:r>
          </w:p>
          <w:p>
            <w:pPr>
              <w:rPr>
                <w:rFonts w:hint="default" w:ascii="Times New Roman" w:hAnsi="Times New Roman" w:eastAsia="宋体" w:cs="Times New Roman"/>
                <w:bCs/>
                <w:sz w:val="21"/>
                <w:szCs w:val="21"/>
                <w:lang w:val="en-US" w:eastAsia="zh-CN" w:bidi="zh-CN"/>
              </w:rPr>
            </w:pPr>
            <w:r>
              <w:rPr>
                <w:rFonts w:hint="default" w:ascii="Times New Roman" w:hAnsi="Times New Roman" w:eastAsia="宋体" w:cs="Times New Roman"/>
                <w:bCs/>
                <w:sz w:val="21"/>
                <w:szCs w:val="21"/>
                <w:lang w:val="en-US" w:eastAsia="zh-CN" w:bidi="zh-CN"/>
              </w:rPr>
              <w:t>生活垃圾：委托环卫部门处置。</w:t>
            </w:r>
          </w:p>
        </w:tc>
        <w:tc>
          <w:tcPr>
            <w:tcW w:w="3330" w:type="dxa"/>
            <w:vAlign w:val="center"/>
          </w:tcPr>
          <w:p>
            <w:pPr>
              <w:rPr>
                <w:rFonts w:hint="default"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Cs/>
                <w:sz w:val="21"/>
                <w:szCs w:val="21"/>
                <w:highlight w:val="none"/>
                <w:lang w:val="en-US" w:eastAsia="zh-CN" w:bidi="zh-CN"/>
              </w:rPr>
              <w:t>危险固废：设置危险固废暂存间，位于厂房3F西侧，占地15m</w:t>
            </w:r>
            <w:r>
              <w:rPr>
                <w:rFonts w:hint="eastAsia" w:ascii="Times New Roman" w:hAnsi="Times New Roman" w:eastAsia="宋体" w:cs="Times New Roman"/>
                <w:bCs/>
                <w:sz w:val="21"/>
                <w:szCs w:val="21"/>
                <w:highlight w:val="none"/>
                <w:vertAlign w:val="superscript"/>
                <w:lang w:val="en-US" w:eastAsia="zh-CN" w:bidi="zh-CN"/>
              </w:rPr>
              <w:t>2</w:t>
            </w:r>
            <w:r>
              <w:rPr>
                <w:rFonts w:hint="eastAsia" w:ascii="Times New Roman" w:hAnsi="Times New Roman" w:eastAsia="宋体" w:cs="Times New Roman"/>
                <w:bCs/>
                <w:sz w:val="21"/>
                <w:szCs w:val="21"/>
                <w:highlight w:val="none"/>
                <w:lang w:val="en-US" w:eastAsia="zh-CN" w:bidi="zh-CN"/>
              </w:rPr>
              <w:t>，分类收集后委托浙江育隆环保科技有限公司进行处置；</w:t>
            </w:r>
          </w:p>
          <w:p>
            <w:pPr>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一般固废：设置一般固废仓库</w:t>
            </w:r>
            <w:r>
              <w:rPr>
                <w:rFonts w:hint="eastAsia" w:ascii="Times New Roman" w:hAnsi="Times New Roman" w:eastAsia="宋体" w:cs="Times New Roman"/>
                <w:bCs/>
                <w:sz w:val="21"/>
                <w:szCs w:val="21"/>
                <w:highlight w:val="none"/>
                <w:lang w:val="en-US" w:eastAsia="zh-CN" w:bidi="zh-CN"/>
              </w:rPr>
              <w:t>唯一厂房1F西北侧</w:t>
            </w:r>
            <w:r>
              <w:rPr>
                <w:rFonts w:hint="default" w:ascii="Times New Roman" w:hAnsi="Times New Roman" w:eastAsia="宋体" w:cs="Times New Roman"/>
                <w:bCs/>
                <w:sz w:val="21"/>
                <w:szCs w:val="21"/>
                <w:highlight w:val="none"/>
                <w:lang w:val="en-US" w:eastAsia="zh-CN" w:bidi="zh-CN"/>
              </w:rPr>
              <w:t>，一般固废定期外售给物资单位</w:t>
            </w:r>
            <w:r>
              <w:rPr>
                <w:rFonts w:hint="eastAsia" w:ascii="Times New Roman" w:hAnsi="Times New Roman" w:eastAsia="宋体" w:cs="Times New Roman"/>
                <w:bCs/>
                <w:sz w:val="21"/>
                <w:szCs w:val="21"/>
                <w:highlight w:val="none"/>
                <w:lang w:val="en-US" w:eastAsia="zh-CN" w:bidi="zh-CN"/>
              </w:rPr>
              <w:t>；</w:t>
            </w:r>
          </w:p>
          <w:p>
            <w:pPr>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highlight w:val="none"/>
                <w:lang w:val="en-US" w:eastAsia="zh-CN" w:bidi="zh-CN"/>
              </w:rPr>
              <w:t>生活垃圾：委托环卫部门处置。</w:t>
            </w:r>
          </w:p>
        </w:tc>
        <w:tc>
          <w:tcPr>
            <w:tcW w:w="1365" w:type="dxa"/>
            <w:vAlign w:val="center"/>
          </w:tcPr>
          <w:p>
            <w:pPr>
              <w:spacing w:line="240" w:lineRule="auto"/>
              <w:jc w:val="center"/>
              <w:rPr>
                <w:rFonts w:hint="default" w:ascii="Times New Roman" w:hAnsi="Times New Roman" w:eastAsia="宋体" w:cs="Times New Roman"/>
                <w:snapToGrid w:val="0"/>
                <w:color w:val="auto"/>
                <w:spacing w:val="-10"/>
                <w:kern w:val="24"/>
                <w:sz w:val="21"/>
                <w:szCs w:val="21"/>
                <w:lang w:val="en-US" w:eastAsia="zh-CN"/>
              </w:rPr>
            </w:pPr>
            <w:r>
              <w:rPr>
                <w:rFonts w:hint="eastAsia" w:ascii="Times New Roman" w:hAnsi="Times New Roman" w:eastAsia="宋体" w:cs="Times New Roman"/>
                <w:bCs/>
                <w:sz w:val="21"/>
                <w:szCs w:val="21"/>
                <w:highlight w:val="none"/>
                <w:lang w:val="en-US" w:eastAsia="zh-CN" w:bidi="zh-CN"/>
              </w:rPr>
              <w:t>一致</w:t>
            </w:r>
          </w:p>
        </w:tc>
      </w:tr>
      <w:bookmarkEnd w:id="29"/>
    </w:tbl>
    <w:p>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default" w:ascii="Times New Roman" w:hAnsi="Times New Roman" w:cs="Times New Roman"/>
          <w:sz w:val="24"/>
          <w:szCs w:val="24"/>
          <w:highlight w:val="none"/>
          <w:lang w:val="en-US" w:eastAsia="zh-CN"/>
        </w:rPr>
        <w:t>根据现场核查，现有实际产能为</w:t>
      </w:r>
      <w:r>
        <w:rPr>
          <w:rFonts w:hint="eastAsia" w:ascii="Times New Roman" w:hAnsi="Times New Roman" w:cs="Times New Roman"/>
          <w:sz w:val="24"/>
          <w:szCs w:val="24"/>
          <w:highlight w:val="none"/>
          <w:lang w:val="en-US" w:eastAsia="zh-CN"/>
        </w:rPr>
        <w:t>年产150 吨支柱绝缘子</w:t>
      </w:r>
      <w:r>
        <w:rPr>
          <w:rFonts w:hint="default" w:ascii="Times New Roman" w:hAnsi="Times New Roman" w:cs="Times New Roman"/>
          <w:sz w:val="24"/>
          <w:szCs w:val="24"/>
          <w:highlight w:val="none"/>
          <w:lang w:val="en-US" w:eastAsia="zh-CN"/>
        </w:rPr>
        <w:t>，</w:t>
      </w:r>
      <w:r>
        <w:rPr>
          <w:rFonts w:hint="eastAsia" w:ascii="Times New Roman" w:hAnsi="Times New Roman" w:cs="Times New Roman"/>
          <w:sz w:val="24"/>
          <w:szCs w:val="24"/>
          <w:highlight w:val="none"/>
          <w:lang w:val="en-US" w:eastAsia="zh-CN"/>
        </w:rPr>
        <w:t>厂区平面布置调整</w:t>
      </w:r>
      <w:r>
        <w:rPr>
          <w:rFonts w:hint="default" w:ascii="Times New Roman" w:hAnsi="Times New Roman" w:cs="Times New Roman"/>
          <w:sz w:val="24"/>
          <w:szCs w:val="24"/>
          <w:highlight w:val="none"/>
          <w:lang w:val="en-US" w:eastAsia="zh-CN"/>
        </w:rPr>
        <w:t>未导致环境防护距离范围变化且未新增敏感点，建设内容与环评要求基本一致。</w:t>
      </w:r>
    </w:p>
    <w:p>
      <w:pPr>
        <w:spacing w:line="360" w:lineRule="auto"/>
        <w:textAlignment w:val="baseline"/>
        <w:rPr>
          <w:rFonts w:ascii="Times New Roman" w:hAnsi="Times New Roman" w:eastAsia="宋体" w:cs="Times New Roman"/>
          <w:b/>
          <w:bCs/>
          <w:szCs w:val="21"/>
        </w:rPr>
      </w:pPr>
      <w:r>
        <w:rPr>
          <w:rFonts w:hint="eastAsia" w:ascii="Times New Roman" w:hAnsi="Times New Roman" w:cs="Times New Roman"/>
          <w:sz w:val="24"/>
          <w:szCs w:val="24"/>
        </w:rPr>
        <w:t>（</w:t>
      </w: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rPr>
        <w:t>）</w:t>
      </w:r>
      <w:r>
        <w:rPr>
          <w:rFonts w:ascii="Times New Roman" w:hAnsi="Times New Roman" w:cs="Times New Roman"/>
          <w:sz w:val="24"/>
          <w:szCs w:val="24"/>
        </w:rPr>
        <w:t>项目产品方案见表</w:t>
      </w:r>
      <w:r>
        <w:rPr>
          <w:rFonts w:hint="eastAsia" w:ascii="Times New Roman" w:hAnsi="Times New Roman" w:cs="Times New Roman"/>
          <w:sz w:val="24"/>
          <w:szCs w:val="24"/>
        </w:rPr>
        <w:t>3</w:t>
      </w:r>
      <w:r>
        <w:rPr>
          <w:rFonts w:ascii="Times New Roman" w:hAnsi="Times New Roman" w:cs="Times New Roman"/>
          <w:sz w:val="24"/>
          <w:szCs w:val="24"/>
        </w:rPr>
        <w:t>.2-2。</w:t>
      </w:r>
    </w:p>
    <w:p>
      <w:pPr>
        <w:pStyle w:val="48"/>
        <w:spacing w:beforeLines="0" w:afterLines="0"/>
        <w:ind w:firstLine="0" w:firstLineChars="0"/>
        <w:jc w:val="center"/>
        <w:rPr>
          <w:rFonts w:ascii="Times New Roman" w:hAnsi="Times New Roman" w:cs="Times New Roman"/>
          <w:b/>
          <w:bCs/>
          <w:sz w:val="21"/>
          <w:szCs w:val="21"/>
        </w:rPr>
      </w:pPr>
      <w:r>
        <w:rPr>
          <w:rFonts w:hint="eastAsia" w:ascii="Times New Roman" w:hAnsi="Times New Roman" w:cs="Times New Roman"/>
          <w:b/>
          <w:bCs/>
          <w:sz w:val="21"/>
          <w:szCs w:val="21"/>
        </w:rPr>
        <w:t>表3</w:t>
      </w:r>
      <w:r>
        <w:rPr>
          <w:rFonts w:ascii="Times New Roman" w:hAnsi="Times New Roman" w:cs="Times New Roman"/>
          <w:b/>
          <w:bCs/>
          <w:sz w:val="21"/>
          <w:szCs w:val="21"/>
        </w:rPr>
        <w:t>.2</w:t>
      </w:r>
      <w:r>
        <w:rPr>
          <w:rFonts w:hint="eastAsia" w:ascii="Times New Roman" w:hAnsi="Times New Roman" w:cs="Times New Roman"/>
          <w:b/>
          <w:bCs/>
          <w:sz w:val="21"/>
          <w:szCs w:val="21"/>
        </w:rPr>
        <w:t>-</w:t>
      </w:r>
      <w:r>
        <w:rPr>
          <w:rFonts w:ascii="Times New Roman" w:hAnsi="Times New Roman" w:cs="Times New Roman"/>
          <w:b/>
          <w:bCs/>
          <w:sz w:val="21"/>
          <w:szCs w:val="21"/>
        </w:rPr>
        <w:t>2</w:t>
      </w:r>
      <w:r>
        <w:rPr>
          <w:rFonts w:hint="eastAsia" w:ascii="Times New Roman" w:hAnsi="Times New Roman" w:cs="Times New Roman"/>
          <w:b/>
          <w:bCs/>
          <w:sz w:val="21"/>
          <w:szCs w:val="21"/>
        </w:rPr>
        <w:t xml:space="preserve"> 项目产品方案一览表</w:t>
      </w:r>
    </w:p>
    <w:tbl>
      <w:tblPr>
        <w:tblStyle w:val="33"/>
        <w:tblW w:w="485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047"/>
        <w:gridCol w:w="2334"/>
        <w:gridCol w:w="1872"/>
        <w:gridCol w:w="2137"/>
      </w:tblGrid>
      <w:tr>
        <w:trPr>
          <w:trHeight w:val="90" w:hRule="atLeast"/>
          <w:jc w:val="center"/>
        </w:trPr>
        <w:tc>
          <w:tcPr>
            <w:tcW w:w="742"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序号</w:t>
            </w:r>
          </w:p>
        </w:tc>
        <w:tc>
          <w:tcPr>
            <w:tcW w:w="2047"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产品种类</w:t>
            </w:r>
          </w:p>
        </w:tc>
        <w:tc>
          <w:tcPr>
            <w:tcW w:w="2335"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环评及批复年产量</w:t>
            </w:r>
          </w:p>
        </w:tc>
        <w:tc>
          <w:tcPr>
            <w:tcW w:w="1872"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宋体" w:hAnsi="宋体" w:eastAsia="宋体" w:cs="Times New Roman"/>
                <w:b/>
                <w:bCs/>
                <w:szCs w:val="21"/>
              </w:rPr>
              <w:t>实际年产量</w:t>
            </w:r>
          </w:p>
        </w:tc>
        <w:tc>
          <w:tcPr>
            <w:tcW w:w="2137" w:type="dxa"/>
            <w:tcBorders>
              <w:tl2br w:val="nil"/>
              <w:tr2bl w:val="nil"/>
            </w:tcBorders>
            <w:vAlign w:val="center"/>
          </w:tcPr>
          <w:p>
            <w:pPr>
              <w:adjustRightInd w:val="0"/>
              <w:snapToGrid w:val="0"/>
              <w:spacing w:line="259" w:lineRule="auto"/>
              <w:ind w:right="46"/>
              <w:jc w:val="center"/>
              <w:rPr>
                <w:rFonts w:hint="eastAsia" w:ascii="宋体" w:hAnsi="宋体" w:eastAsia="宋体" w:cs="Times New Roman"/>
                <w:b/>
                <w:bCs/>
                <w:szCs w:val="21"/>
                <w:lang w:eastAsia="zh-CN"/>
              </w:rPr>
            </w:pPr>
            <w:r>
              <w:rPr>
                <w:rFonts w:hint="eastAsia" w:ascii="Times New Roman" w:hAnsi="Times New Roman" w:eastAsia="宋体" w:cs="Times New Roman"/>
                <w:b/>
                <w:bCs/>
                <w:snapToGrid w:val="0"/>
                <w:spacing w:val="-10"/>
                <w:kern w:val="24"/>
                <w:szCs w:val="21"/>
                <w:lang w:val="en-US" w:eastAsia="zh-CN"/>
              </w:rPr>
              <w:t>备注</w:t>
            </w:r>
          </w:p>
        </w:tc>
      </w:tr>
      <w:tr>
        <w:trPr>
          <w:trHeight w:val="454" w:hRule="atLeast"/>
          <w:jc w:val="center"/>
        </w:trPr>
        <w:tc>
          <w:tcPr>
            <w:tcW w:w="742" w:type="dxa"/>
            <w:tcBorders>
              <w:tl2br w:val="nil"/>
              <w:tr2bl w:val="nil"/>
            </w:tcBorders>
            <w:vAlign w:val="center"/>
          </w:tcPr>
          <w:p>
            <w:pPr>
              <w:pStyle w:val="111"/>
              <w:numPr>
                <w:ilvl w:val="0"/>
                <w:numId w:val="0"/>
              </w:numPr>
              <w:ind w:left="210" w:leftChars="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2047" w:type="dxa"/>
            <w:tcBorders>
              <w:tl2br w:val="nil"/>
              <w:tr2bl w:val="nil"/>
            </w:tcBorders>
            <w:vAlign w:val="center"/>
          </w:tcPr>
          <w:p>
            <w:pPr>
              <w:ind w:right="48" w:rightChars="0"/>
              <w:jc w:val="center"/>
              <w:rPr>
                <w:rFonts w:hint="eastAsia"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支柱绝缘子</w:t>
            </w:r>
          </w:p>
        </w:tc>
        <w:tc>
          <w:tcPr>
            <w:tcW w:w="2335" w:type="dxa"/>
            <w:tcBorders>
              <w:tl2br w:val="nil"/>
              <w:tr2bl w:val="nil"/>
            </w:tcBorders>
            <w:vAlign w:val="center"/>
          </w:tcPr>
          <w:p>
            <w:pPr>
              <w:ind w:right="48" w:rightChars="0"/>
              <w:jc w:val="center"/>
              <w:rPr>
                <w:rFonts w:hint="default" w:ascii="Times New Roman" w:hAnsi="Times New Roman" w:eastAsia="宋体" w:cs="Times New Roman"/>
                <w:snapToGrid w:val="0"/>
                <w:spacing w:val="-10"/>
                <w:kern w:val="24"/>
                <w:sz w:val="21"/>
                <w:szCs w:val="21"/>
                <w:lang w:val="en-US" w:eastAsia="zh-CN"/>
              </w:rPr>
            </w:pPr>
            <w:r>
              <w:rPr>
                <w:rFonts w:hint="eastAsia" w:ascii="Times New Roman" w:hAnsi="Times New Roman" w:eastAsia="宋体" w:cs="Times New Roman"/>
                <w:snapToGrid w:val="0"/>
                <w:spacing w:val="-10"/>
                <w:kern w:val="24"/>
                <w:sz w:val="21"/>
                <w:szCs w:val="21"/>
                <w:lang w:val="en-US" w:eastAsia="zh-CN"/>
              </w:rPr>
              <w:t>150 吨/年</w:t>
            </w:r>
          </w:p>
        </w:tc>
        <w:tc>
          <w:tcPr>
            <w:tcW w:w="1872" w:type="dxa"/>
            <w:tcBorders>
              <w:tl2br w:val="nil"/>
              <w:tr2bl w:val="nil"/>
            </w:tcBorders>
            <w:vAlign w:val="center"/>
          </w:tcPr>
          <w:p>
            <w:pPr>
              <w:ind w:right="48" w:rightChars="0"/>
              <w:jc w:val="center"/>
              <w:rPr>
                <w:rFonts w:hint="default" w:ascii="Times New Roman" w:hAnsi="Times New Roman" w:eastAsia="宋体" w:cs="Times New Roman"/>
                <w:kern w:val="0"/>
                <w:sz w:val="21"/>
                <w:szCs w:val="21"/>
                <w:highlight w:val="none"/>
                <w:lang w:val="en-US" w:eastAsia="zh-CN" w:bidi="ar-SA"/>
              </w:rPr>
            </w:pPr>
            <w:r>
              <w:rPr>
                <w:rFonts w:hint="eastAsia" w:ascii="Times New Roman" w:hAnsi="Times New Roman" w:eastAsia="宋体" w:cs="Times New Roman"/>
                <w:snapToGrid w:val="0"/>
                <w:spacing w:val="-10"/>
                <w:kern w:val="24"/>
                <w:sz w:val="21"/>
                <w:szCs w:val="21"/>
                <w:lang w:val="en-US" w:eastAsia="zh-CN"/>
              </w:rPr>
              <w:t>150 吨/年</w:t>
            </w:r>
          </w:p>
        </w:tc>
        <w:tc>
          <w:tcPr>
            <w:tcW w:w="2137" w:type="dxa"/>
            <w:tcBorders>
              <w:tl2br w:val="nil"/>
              <w:tr2bl w:val="nil"/>
            </w:tcBorders>
            <w:vAlign w:val="center"/>
          </w:tcPr>
          <w:p>
            <w:pPr>
              <w:ind w:right="51"/>
              <w:jc w:val="center"/>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w:t>
            </w:r>
          </w:p>
        </w:tc>
      </w:tr>
    </w:tbl>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根据现场核查，企业实际产能为年产150 吨支柱绝缘子，满足本次整体验收产能要求，符合本次整体竣工验收条件要求。</w:t>
      </w:r>
    </w:p>
    <w:p>
      <w:pPr>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br w:type="page"/>
      </w:r>
    </w:p>
    <w:p>
      <w:pPr>
        <w:pStyle w:val="3"/>
        <w:rPr>
          <w:rFonts w:eastAsia="宋体"/>
        </w:rPr>
      </w:pPr>
      <w:bookmarkStart w:id="30" w:name="_Toc2044857341"/>
      <w:r>
        <w:rPr>
          <w:rFonts w:eastAsia="宋体"/>
        </w:rPr>
        <w:t>3.3主要原辅材料及燃料</w:t>
      </w:r>
      <w:bookmarkEnd w:id="30"/>
    </w:p>
    <w:p>
      <w:pPr>
        <w:pStyle w:val="48"/>
        <w:spacing w:beforeLines="0" w:afterLines="0"/>
        <w:ind w:firstLine="0" w:firstLineChars="0"/>
        <w:jc w:val="center"/>
        <w:rPr>
          <w:rFonts w:ascii="Times New Roman" w:hAnsi="Times New Roman" w:cs="Times New Roman"/>
        </w:rPr>
      </w:pPr>
      <w:r>
        <w:rPr>
          <w:rFonts w:ascii="Times New Roman" w:hAnsi="Times New Roman" w:cs="Times New Roman"/>
          <w:b/>
          <w:bCs/>
          <w:highlight w:val="none"/>
        </w:rPr>
        <w:t>表</w:t>
      </w:r>
      <w:r>
        <w:rPr>
          <w:rFonts w:hint="eastAsia" w:ascii="Times New Roman" w:hAnsi="Times New Roman" w:cs="Times New Roman"/>
          <w:b/>
          <w:bCs/>
          <w:highlight w:val="none"/>
        </w:rPr>
        <w:t>3</w:t>
      </w:r>
      <w:r>
        <w:rPr>
          <w:rFonts w:ascii="Times New Roman" w:hAnsi="Times New Roman" w:cs="Times New Roman"/>
          <w:b/>
          <w:bCs/>
          <w:highlight w:val="none"/>
        </w:rPr>
        <w:t>.3-1</w:t>
      </w:r>
      <w:r>
        <w:rPr>
          <w:rFonts w:hint="eastAsia" w:ascii="Times New Roman" w:hAnsi="Times New Roman" w:cs="Times New Roman"/>
          <w:b/>
          <w:bCs/>
          <w:highlight w:val="none"/>
        </w:rPr>
        <w:t xml:space="preserve"> </w:t>
      </w:r>
      <w:r>
        <w:rPr>
          <w:rFonts w:ascii="Times New Roman" w:hAnsi="Times New Roman" w:cs="Times New Roman"/>
          <w:b/>
          <w:bCs/>
          <w:highlight w:val="none"/>
        </w:rPr>
        <w:t>主要原辅材料与</w:t>
      </w:r>
      <w:r>
        <w:rPr>
          <w:rFonts w:hint="eastAsia" w:ascii="Times New Roman" w:hAnsi="Times New Roman" w:cs="Times New Roman"/>
          <w:b/>
          <w:bCs/>
          <w:highlight w:val="none"/>
        </w:rPr>
        <w:t>燃料</w:t>
      </w:r>
      <w:r>
        <w:rPr>
          <w:rFonts w:ascii="Times New Roman" w:hAnsi="Times New Roman" w:cs="Times New Roman"/>
          <w:b/>
          <w:bCs/>
          <w:highlight w:val="none"/>
        </w:rPr>
        <w:t>消耗表</w:t>
      </w:r>
    </w:p>
    <w:tbl>
      <w:tblPr>
        <w:tblStyle w:val="33"/>
        <w:tblW w:w="92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583"/>
        <w:gridCol w:w="861"/>
        <w:gridCol w:w="1604"/>
        <w:gridCol w:w="1603"/>
        <w:gridCol w:w="1320"/>
        <w:gridCol w:w="1632"/>
      </w:tblGrid>
      <w:tr>
        <w:trPr>
          <w:trHeight w:val="519" w:hRule="atLeast"/>
          <w:tblHeader/>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583"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名称</w:t>
            </w:r>
          </w:p>
        </w:tc>
        <w:tc>
          <w:tcPr>
            <w:tcW w:w="861"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lang w:eastAsia="zh-CN"/>
              </w:rPr>
            </w:pPr>
            <w:r>
              <w:rPr>
                <w:rFonts w:hint="default" w:ascii="Times New Roman" w:hAnsi="Times New Roman" w:eastAsia="宋体" w:cs="Times New Roman"/>
                <w:b/>
                <w:bCs/>
                <w:sz w:val="21"/>
                <w:szCs w:val="21"/>
                <w:lang w:val="en-US" w:eastAsia="zh-CN"/>
              </w:rPr>
              <w:t>单位</w:t>
            </w:r>
          </w:p>
        </w:tc>
        <w:tc>
          <w:tcPr>
            <w:tcW w:w="1604"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rPr>
              <w:t>环评年用量</w:t>
            </w:r>
          </w:p>
        </w:tc>
        <w:tc>
          <w:tcPr>
            <w:tcW w:w="1603"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eastAsia" w:ascii="Times New Roman" w:hAnsi="Times New Roman" w:eastAsia="宋体" w:cs="Times New Roman"/>
                <w:b/>
                <w:bCs/>
                <w:spacing w:val="-11"/>
                <w:sz w:val="21"/>
                <w:szCs w:val="21"/>
                <w:highlight w:val="none"/>
                <w:lang w:val="en-US" w:eastAsia="zh-CN"/>
              </w:rPr>
              <w:t xml:space="preserve">原辅料月均用量 </w:t>
            </w:r>
          </w:p>
        </w:tc>
        <w:tc>
          <w:tcPr>
            <w:tcW w:w="1320" w:type="dxa"/>
            <w:tcBorders>
              <w:tl2br w:val="nil"/>
              <w:tr2bl w:val="nil"/>
            </w:tcBorders>
            <w:vAlign w:val="center"/>
          </w:tcPr>
          <w:p>
            <w:pPr>
              <w:spacing w:line="240" w:lineRule="auto"/>
              <w:jc w:val="center"/>
              <w:rPr>
                <w:rFonts w:hint="default" w:ascii="Times New Roman" w:hAnsi="Times New Roman" w:eastAsia="宋体" w:cs="Times New Roman"/>
                <w:b/>
                <w:bCs/>
                <w:color w:val="000000" w:themeColor="text1"/>
                <w:sz w:val="21"/>
                <w:szCs w:val="21"/>
                <w:highlight w:val="none"/>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t>折算</w:t>
            </w:r>
            <w:r>
              <w:rPr>
                <w:rFonts w:hint="default" w:ascii="Times New Roman" w:hAnsi="Times New Roman" w:eastAsia="宋体" w:cs="Times New Roman"/>
                <w:b/>
                <w:bCs/>
                <w:color w:val="000000" w:themeColor="text1"/>
                <w:sz w:val="21"/>
                <w:szCs w:val="21"/>
                <w:highlight w:val="none"/>
                <w14:textFill>
                  <w14:solidFill>
                    <w14:schemeClr w14:val="tx1"/>
                  </w14:solidFill>
                </w14:textFill>
              </w:rPr>
              <w:t>年用量</w:t>
            </w:r>
          </w:p>
        </w:tc>
        <w:tc>
          <w:tcPr>
            <w:tcW w:w="1632"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highlight w:val="none"/>
              </w:rPr>
              <w:t>备注</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158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BMC团状模塑料</w:t>
            </w:r>
          </w:p>
        </w:tc>
        <w:tc>
          <w:tcPr>
            <w:tcW w:w="861"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t/a</w:t>
            </w:r>
          </w:p>
        </w:tc>
        <w:tc>
          <w:tcPr>
            <w:tcW w:w="1604"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110.4</w:t>
            </w:r>
          </w:p>
        </w:tc>
        <w:tc>
          <w:tcPr>
            <w:tcW w:w="160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8.2</w:t>
            </w:r>
          </w:p>
        </w:tc>
        <w:tc>
          <w:tcPr>
            <w:tcW w:w="1320"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98.4</w:t>
            </w:r>
          </w:p>
        </w:tc>
        <w:tc>
          <w:tcPr>
            <w:tcW w:w="1632"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-12</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158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五金件</w:t>
            </w:r>
          </w:p>
        </w:tc>
        <w:tc>
          <w:tcPr>
            <w:tcW w:w="861"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t/a</w:t>
            </w:r>
          </w:p>
        </w:tc>
        <w:tc>
          <w:tcPr>
            <w:tcW w:w="1604"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45</w:t>
            </w:r>
          </w:p>
        </w:tc>
        <w:tc>
          <w:tcPr>
            <w:tcW w:w="160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3.4</w:t>
            </w:r>
          </w:p>
        </w:tc>
        <w:tc>
          <w:tcPr>
            <w:tcW w:w="1320"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40.8</w:t>
            </w:r>
          </w:p>
        </w:tc>
        <w:tc>
          <w:tcPr>
            <w:tcW w:w="1632"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-4.2</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158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锉刀片</w:t>
            </w:r>
          </w:p>
        </w:tc>
        <w:tc>
          <w:tcPr>
            <w:tcW w:w="861"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根/a</w:t>
            </w:r>
          </w:p>
        </w:tc>
        <w:tc>
          <w:tcPr>
            <w:tcW w:w="1604"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1800</w:t>
            </w:r>
          </w:p>
        </w:tc>
        <w:tc>
          <w:tcPr>
            <w:tcW w:w="160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135</w:t>
            </w:r>
          </w:p>
        </w:tc>
        <w:tc>
          <w:tcPr>
            <w:tcW w:w="1320"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1620</w:t>
            </w:r>
          </w:p>
        </w:tc>
        <w:tc>
          <w:tcPr>
            <w:tcW w:w="1632"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-180</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158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液压油</w:t>
            </w:r>
          </w:p>
        </w:tc>
        <w:tc>
          <w:tcPr>
            <w:tcW w:w="861"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t/a</w:t>
            </w:r>
          </w:p>
        </w:tc>
        <w:tc>
          <w:tcPr>
            <w:tcW w:w="1604"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0.34</w:t>
            </w:r>
          </w:p>
        </w:tc>
        <w:tc>
          <w:tcPr>
            <w:tcW w:w="160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0.025</w:t>
            </w:r>
          </w:p>
        </w:tc>
        <w:tc>
          <w:tcPr>
            <w:tcW w:w="1320"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0.3</w:t>
            </w:r>
          </w:p>
        </w:tc>
        <w:tc>
          <w:tcPr>
            <w:tcW w:w="1632"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-0.04</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158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模具</w:t>
            </w:r>
          </w:p>
        </w:tc>
        <w:tc>
          <w:tcPr>
            <w:tcW w:w="861" w:type="dxa"/>
            <w:tcBorders>
              <w:tl2br w:val="nil"/>
              <w:tr2bl w:val="nil"/>
            </w:tcBorders>
            <w:vAlign w:val="center"/>
          </w:tcPr>
          <w:p>
            <w:pPr>
              <w:widowControl/>
              <w:jc w:val="center"/>
              <w:textAlignment w:val="bottom"/>
              <w:rPr>
                <w:rFonts w:hint="eastAsia"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套/a</w:t>
            </w:r>
          </w:p>
        </w:tc>
        <w:tc>
          <w:tcPr>
            <w:tcW w:w="1604"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150</w:t>
            </w:r>
          </w:p>
        </w:tc>
        <w:tc>
          <w:tcPr>
            <w:tcW w:w="160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11.25</w:t>
            </w:r>
          </w:p>
        </w:tc>
        <w:tc>
          <w:tcPr>
            <w:tcW w:w="1320"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135</w:t>
            </w:r>
          </w:p>
        </w:tc>
        <w:tc>
          <w:tcPr>
            <w:tcW w:w="1632"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-15</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158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包装材料</w:t>
            </w:r>
          </w:p>
        </w:tc>
        <w:tc>
          <w:tcPr>
            <w:tcW w:w="861"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t/a</w:t>
            </w:r>
          </w:p>
        </w:tc>
        <w:tc>
          <w:tcPr>
            <w:tcW w:w="1604"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1.5</w:t>
            </w:r>
          </w:p>
        </w:tc>
        <w:tc>
          <w:tcPr>
            <w:tcW w:w="160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0.12</w:t>
            </w:r>
          </w:p>
        </w:tc>
        <w:tc>
          <w:tcPr>
            <w:tcW w:w="1320"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1.44</w:t>
            </w:r>
          </w:p>
        </w:tc>
        <w:tc>
          <w:tcPr>
            <w:tcW w:w="1632"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-0.06</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w:t>
            </w:r>
          </w:p>
        </w:tc>
        <w:tc>
          <w:tcPr>
            <w:tcW w:w="158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水</w:t>
            </w:r>
          </w:p>
        </w:tc>
        <w:tc>
          <w:tcPr>
            <w:tcW w:w="861"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t/a</w:t>
            </w:r>
          </w:p>
        </w:tc>
        <w:tc>
          <w:tcPr>
            <w:tcW w:w="1604"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150</w:t>
            </w:r>
          </w:p>
        </w:tc>
        <w:tc>
          <w:tcPr>
            <w:tcW w:w="160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11.3</w:t>
            </w:r>
          </w:p>
        </w:tc>
        <w:tc>
          <w:tcPr>
            <w:tcW w:w="1320"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135.6</w:t>
            </w:r>
          </w:p>
        </w:tc>
        <w:tc>
          <w:tcPr>
            <w:tcW w:w="1632"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-14.4</w:t>
            </w:r>
          </w:p>
        </w:tc>
      </w:tr>
      <w:tr>
        <w:trPr>
          <w:trHeight w:val="454" w:hRule="atLeast"/>
          <w:jc w:val="center"/>
        </w:trPr>
        <w:tc>
          <w:tcPr>
            <w:tcW w:w="640"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w:t>
            </w:r>
          </w:p>
        </w:tc>
        <w:tc>
          <w:tcPr>
            <w:tcW w:w="158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电</w:t>
            </w:r>
          </w:p>
        </w:tc>
        <w:tc>
          <w:tcPr>
            <w:tcW w:w="861"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万度/a</w:t>
            </w:r>
          </w:p>
        </w:tc>
        <w:tc>
          <w:tcPr>
            <w:tcW w:w="1604"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15</w:t>
            </w:r>
          </w:p>
        </w:tc>
        <w:tc>
          <w:tcPr>
            <w:tcW w:w="1603"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1.1</w:t>
            </w:r>
          </w:p>
        </w:tc>
        <w:tc>
          <w:tcPr>
            <w:tcW w:w="1320"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13.2</w:t>
            </w:r>
          </w:p>
        </w:tc>
        <w:tc>
          <w:tcPr>
            <w:tcW w:w="1632" w:type="dxa"/>
            <w:tcBorders>
              <w:tl2br w:val="nil"/>
              <w:tr2bl w:val="nil"/>
            </w:tcBorders>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-1.8</w:t>
            </w:r>
          </w:p>
        </w:tc>
      </w:tr>
      <w:tr>
        <w:trPr>
          <w:trHeight w:val="436" w:hRule="atLeast"/>
          <w:jc w:val="center"/>
        </w:trPr>
        <w:tc>
          <w:tcPr>
            <w:tcW w:w="640" w:type="dxa"/>
            <w:tcBorders>
              <w:tl2br w:val="nil"/>
              <w:tr2bl w:val="nil"/>
            </w:tcBorders>
            <w:vAlign w:val="center"/>
          </w:tcPr>
          <w:p>
            <w:pPr>
              <w:numPr>
                <w:ilvl w:val="0"/>
                <w:numId w:val="0"/>
              </w:numPr>
              <w:spacing w:line="240" w:lineRule="auto"/>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备注</w:t>
            </w:r>
          </w:p>
        </w:tc>
        <w:tc>
          <w:tcPr>
            <w:tcW w:w="8603" w:type="dxa"/>
            <w:gridSpan w:val="6"/>
            <w:tcBorders>
              <w:tl2br w:val="nil"/>
              <w:tr2bl w:val="nil"/>
            </w:tcBorders>
            <w:vAlign w:val="center"/>
          </w:tcPr>
          <w:p>
            <w:pPr>
              <w:numPr>
                <w:ilvl w:val="0"/>
                <w:numId w:val="0"/>
              </w:numPr>
              <w:spacing w:line="240" w:lineRule="auto"/>
              <w:jc w:val="both"/>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1、折算年用量为原辅料月均用量（</w:t>
            </w:r>
            <w:r>
              <w:rPr>
                <w:rFonts w:hint="default" w:ascii="Times New Roman" w:hAnsi="Times New Roman" w:eastAsia="宋体" w:cs="Times New Roman"/>
                <w:sz w:val="21"/>
                <w:szCs w:val="21"/>
                <w:lang w:val="en-US" w:eastAsia="zh-CN"/>
              </w:rPr>
              <w:t>2024</w:t>
            </w:r>
            <w:r>
              <w:rPr>
                <w:rFonts w:hint="eastAsia" w:ascii="Times New Roman" w:hAnsi="Times New Roman" w:eastAsia="宋体" w:cs="Times New Roman"/>
                <w:sz w:val="21"/>
                <w:szCs w:val="21"/>
                <w:lang w:val="en-US" w:eastAsia="zh-CN"/>
              </w:rPr>
              <w:t>.10.02-11.02）折算得出。</w:t>
            </w:r>
          </w:p>
        </w:tc>
      </w:tr>
    </w:tbl>
    <w:p>
      <w:pPr>
        <w:snapToGrid w:val="0"/>
        <w:spacing w:line="360" w:lineRule="auto"/>
        <w:ind w:firstLine="480" w:firstLineChars="200"/>
        <w:rPr>
          <w:rFonts w:hint="eastAsia"/>
          <w:b/>
          <w:bCs/>
          <w:lang w:val="en-US" w:eastAsia="zh-CN"/>
        </w:rPr>
      </w:pPr>
      <w:r>
        <w:rPr>
          <w:rFonts w:hint="eastAsia" w:ascii="Times New Roman" w:hAnsi="Times New Roman" w:cs="Times New Roman"/>
          <w:sz w:val="24"/>
          <w:szCs w:val="24"/>
          <w:highlight w:val="none"/>
          <w:lang w:val="en-US" w:eastAsia="zh-CN"/>
        </w:rPr>
        <w:t>根据现场核查，现有实际生产过程中原辅料种类与环评相比一致，各原辅材料用量与企业现实际产能相匹配，原辅料变化情况是由工况变动引起。</w:t>
      </w:r>
    </w:p>
    <w:p>
      <w:pPr>
        <w:pStyle w:val="3"/>
        <w:rPr>
          <w:rFonts w:ascii="Times New Roman" w:hAnsi="Times New Roman" w:cs="Times New Roman" w:eastAsiaTheme="minorEastAsia"/>
          <w:b/>
          <w:bCs/>
          <w:kern w:val="2"/>
          <w:sz w:val="24"/>
          <w:szCs w:val="24"/>
          <w:lang w:val="en-US" w:eastAsia="zh-CN" w:bidi="ar-SA"/>
        </w:rPr>
      </w:pPr>
      <w:bookmarkStart w:id="31" w:name="_Toc1736527246"/>
      <w:r>
        <w:rPr>
          <w:rFonts w:eastAsia="宋体"/>
        </w:rPr>
        <w:t>3.</w:t>
      </w:r>
      <w:r>
        <w:rPr>
          <w:rFonts w:hint="eastAsia" w:eastAsia="宋体"/>
          <w:lang w:val="en-US" w:eastAsia="zh-CN"/>
        </w:rPr>
        <w:t>4</w:t>
      </w:r>
      <w:r>
        <w:rPr>
          <w:rFonts w:eastAsia="宋体"/>
        </w:rPr>
        <w:t>主要生产设备</w:t>
      </w:r>
      <w:bookmarkEnd w:id="31"/>
    </w:p>
    <w:p>
      <w:pPr>
        <w:spacing w:line="360" w:lineRule="auto"/>
        <w:jc w:val="center"/>
        <w:rPr>
          <w:rFonts w:hint="eastAsia" w:ascii="Times New Roman" w:hAnsi="Times New Roman" w:cs="Times New Roman" w:eastAsiaTheme="minorEastAsia"/>
          <w:b/>
          <w:bCs/>
          <w:kern w:val="2"/>
          <w:sz w:val="24"/>
          <w:szCs w:val="24"/>
          <w:lang w:val="en-US" w:eastAsia="zh-CN" w:bidi="ar-SA"/>
        </w:rPr>
      </w:pPr>
      <w:r>
        <w:rPr>
          <w:rFonts w:hint="eastAsia" w:ascii="Times New Roman" w:hAnsi="Times New Roman" w:cs="Times New Roman" w:eastAsiaTheme="minorEastAsia"/>
          <w:b/>
          <w:bCs/>
          <w:kern w:val="2"/>
          <w:sz w:val="24"/>
          <w:szCs w:val="24"/>
          <w:lang w:val="en-US" w:eastAsia="zh-CN" w:bidi="ar-SA"/>
        </w:rPr>
        <w:t xml:space="preserve"> </w:t>
      </w:r>
      <w:r>
        <w:rPr>
          <w:rFonts w:hint="eastAsia" w:ascii="Times New Roman" w:hAnsi="Times New Roman" w:cs="Times New Roman"/>
          <w:sz w:val="24"/>
          <w:szCs w:val="24"/>
        </w:rPr>
        <w:t xml:space="preserve">  </w:t>
      </w:r>
      <w:r>
        <w:rPr>
          <w:rFonts w:hint="eastAsia" w:ascii="Times New Roman" w:hAnsi="Times New Roman" w:eastAsia="宋体" w:cs="Times New Roman"/>
          <w:b/>
          <w:bCs/>
          <w:kern w:val="0"/>
          <w:szCs w:val="21"/>
        </w:rPr>
        <w:t xml:space="preserve"> </w:t>
      </w:r>
      <w:r>
        <w:rPr>
          <w:rFonts w:hint="eastAsia" w:ascii="Times New Roman" w:hAnsi="Times New Roman" w:cs="Times New Roman" w:eastAsiaTheme="minorEastAsia"/>
          <w:b/>
          <w:bCs/>
          <w:kern w:val="2"/>
          <w:sz w:val="24"/>
          <w:szCs w:val="24"/>
          <w:lang w:val="en-US" w:eastAsia="zh-CN" w:bidi="ar-SA"/>
        </w:rPr>
        <w:t>表3.</w:t>
      </w:r>
      <w:r>
        <w:rPr>
          <w:rFonts w:hint="eastAsia" w:ascii="Times New Roman" w:hAnsi="Times New Roman" w:cs="Times New Roman"/>
          <w:b/>
          <w:bCs/>
          <w:kern w:val="2"/>
          <w:sz w:val="24"/>
          <w:szCs w:val="24"/>
          <w:lang w:val="en-US" w:eastAsia="zh-CN" w:bidi="ar-SA"/>
        </w:rPr>
        <w:t>4</w:t>
      </w:r>
      <w:r>
        <w:rPr>
          <w:rFonts w:hint="eastAsia" w:ascii="Times New Roman" w:hAnsi="Times New Roman" w:cs="Times New Roman" w:eastAsiaTheme="minorEastAsia"/>
          <w:b/>
          <w:bCs/>
          <w:kern w:val="2"/>
          <w:sz w:val="24"/>
          <w:szCs w:val="24"/>
          <w:lang w:val="en-US" w:eastAsia="zh-CN" w:bidi="ar-SA"/>
        </w:rPr>
        <w:t>-1 项目主要</w:t>
      </w:r>
      <w:r>
        <w:rPr>
          <w:rFonts w:hint="eastAsia" w:ascii="Times New Roman" w:hAnsi="Times New Roman" w:cs="Times New Roman" w:eastAsiaTheme="minorEastAsia"/>
          <w:b/>
          <w:bCs/>
          <w:kern w:val="2"/>
          <w:sz w:val="24"/>
          <w:szCs w:val="24"/>
          <w:highlight w:val="none"/>
          <w:lang w:val="en-US" w:eastAsia="zh-CN" w:bidi="ar-SA"/>
        </w:rPr>
        <w:t>生产设</w:t>
      </w:r>
      <w:r>
        <w:rPr>
          <w:rFonts w:hint="eastAsia" w:ascii="Times New Roman" w:hAnsi="Times New Roman" w:cs="Times New Roman" w:eastAsiaTheme="minorEastAsia"/>
          <w:b/>
          <w:bCs/>
          <w:kern w:val="2"/>
          <w:sz w:val="24"/>
          <w:szCs w:val="24"/>
          <w:lang w:val="en-US" w:eastAsia="zh-CN" w:bidi="ar-SA"/>
        </w:rPr>
        <w:t>备</w:t>
      </w:r>
    </w:p>
    <w:tbl>
      <w:tblPr>
        <w:tblStyle w:val="99"/>
        <w:tblW w:w="4903"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02"/>
        <w:gridCol w:w="1873"/>
        <w:gridCol w:w="701"/>
        <w:gridCol w:w="1549"/>
        <w:gridCol w:w="1338"/>
        <w:gridCol w:w="1338"/>
        <w:gridCol w:w="1727"/>
      </w:tblGrid>
      <w:tr>
        <w:trPr>
          <w:trHeight w:val="454" w:hRule="atLeast"/>
          <w:tblHeader/>
          <w:jc w:val="center"/>
        </w:trPr>
        <w:tc>
          <w:tcPr>
            <w:tcW w:w="601"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序号</w:t>
            </w:r>
          </w:p>
        </w:tc>
        <w:tc>
          <w:tcPr>
            <w:tcW w:w="1871" w:type="dxa"/>
            <w:vAlign w:val="center"/>
          </w:tcPr>
          <w:p>
            <w:pPr>
              <w:widowControl/>
              <w:adjustRightInd w:val="0"/>
              <w:snapToGrid w:val="0"/>
              <w:jc w:val="center"/>
              <w:rPr>
                <w:rFonts w:hint="default" w:ascii="Times New Roman" w:hAnsi="Times New Roman" w:eastAsia="宋体" w:cs="Times New Roman"/>
                <w:color w:val="auto"/>
                <w:kern w:val="0"/>
                <w:sz w:val="21"/>
                <w:szCs w:val="21"/>
                <w:lang w:val="en-US" w:eastAsia="zh-CN"/>
              </w:rPr>
            </w:pPr>
            <w:r>
              <w:rPr>
                <w:rFonts w:hint="default" w:ascii="Times New Roman" w:hAnsi="Times New Roman" w:eastAsia="宋体" w:cs="Times New Roman"/>
                <w:b/>
                <w:bCs/>
                <w:color w:val="auto"/>
                <w:kern w:val="0"/>
                <w:sz w:val="21"/>
                <w:szCs w:val="21"/>
                <w:lang w:val="en-US" w:eastAsia="zh-CN"/>
              </w:rPr>
              <w:t>设备名称</w:t>
            </w:r>
          </w:p>
        </w:tc>
        <w:tc>
          <w:tcPr>
            <w:tcW w:w="700"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lang w:val="en-US" w:eastAsia="zh-CN"/>
              </w:rPr>
              <w:t>单位</w:t>
            </w:r>
          </w:p>
        </w:tc>
        <w:tc>
          <w:tcPr>
            <w:tcW w:w="1548" w:type="dxa"/>
            <w:vAlign w:val="center"/>
          </w:tcPr>
          <w:p>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型号</w:t>
            </w:r>
          </w:p>
        </w:tc>
        <w:tc>
          <w:tcPr>
            <w:tcW w:w="1337" w:type="dxa"/>
            <w:vAlign w:val="center"/>
          </w:tcPr>
          <w:p>
            <w:pPr>
              <w:jc w:val="center"/>
              <w:rPr>
                <w:rFonts w:hint="default" w:ascii="Times New Roman" w:hAnsi="Times New Roman" w:eastAsia="宋体" w:cs="Times New Roman"/>
                <w:b/>
                <w:bCs/>
                <w:lang w:val="en-US" w:eastAsia="zh-CN"/>
              </w:rPr>
            </w:pPr>
            <w:r>
              <w:rPr>
                <w:rFonts w:hint="default" w:ascii="Times New Roman" w:hAnsi="Times New Roman" w:eastAsia="宋体" w:cs="Times New Roman"/>
                <w:b/>
                <w:bCs/>
              </w:rPr>
              <w:t>环评中数量</w:t>
            </w:r>
          </w:p>
        </w:tc>
        <w:tc>
          <w:tcPr>
            <w:tcW w:w="1337"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实际数量</w:t>
            </w:r>
          </w:p>
        </w:tc>
        <w:tc>
          <w:tcPr>
            <w:tcW w:w="1725" w:type="dxa"/>
            <w:vAlign w:val="center"/>
          </w:tcPr>
          <w:p>
            <w:pPr>
              <w:jc w:val="center"/>
              <w:rPr>
                <w:rFonts w:hint="default" w:ascii="Times New Roman" w:hAnsi="Times New Roman" w:eastAsia="宋体" w:cs="Times New Roman"/>
                <w:b/>
                <w:bCs/>
              </w:rPr>
            </w:pPr>
            <w:r>
              <w:rPr>
                <w:rFonts w:hint="default" w:ascii="Times New Roman" w:hAnsi="Times New Roman" w:eastAsia="宋体" w:cs="Times New Roman"/>
                <w:b/>
                <w:bCs/>
              </w:rPr>
              <w:t>变化情况</w:t>
            </w:r>
          </w:p>
        </w:tc>
      </w:tr>
      <w:tr>
        <w:trPr>
          <w:trHeight w:val="454" w:hRule="atLeast"/>
          <w:jc w:val="center"/>
        </w:trPr>
        <w:tc>
          <w:tcPr>
            <w:tcW w:w="60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1</w:t>
            </w:r>
          </w:p>
        </w:tc>
        <w:tc>
          <w:tcPr>
            <w:tcW w:w="187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液压机</w:t>
            </w:r>
          </w:p>
        </w:tc>
        <w:tc>
          <w:tcPr>
            <w:tcW w:w="700"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台</w:t>
            </w:r>
          </w:p>
        </w:tc>
        <w:tc>
          <w:tcPr>
            <w:tcW w:w="1548"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13</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11</w:t>
            </w:r>
          </w:p>
        </w:tc>
        <w:tc>
          <w:tcPr>
            <w:tcW w:w="1725"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-2</w:t>
            </w:r>
          </w:p>
        </w:tc>
      </w:tr>
      <w:tr>
        <w:trPr>
          <w:trHeight w:val="454" w:hRule="atLeast"/>
          <w:jc w:val="center"/>
        </w:trPr>
        <w:tc>
          <w:tcPr>
            <w:tcW w:w="60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2</w:t>
            </w:r>
          </w:p>
        </w:tc>
        <w:tc>
          <w:tcPr>
            <w:tcW w:w="187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空压机</w:t>
            </w:r>
          </w:p>
        </w:tc>
        <w:tc>
          <w:tcPr>
            <w:tcW w:w="700"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台</w:t>
            </w:r>
          </w:p>
        </w:tc>
        <w:tc>
          <w:tcPr>
            <w:tcW w:w="1548"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w:t>
            </w:r>
          </w:p>
        </w:tc>
        <w:tc>
          <w:tcPr>
            <w:tcW w:w="1725"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无变化</w:t>
            </w:r>
          </w:p>
        </w:tc>
      </w:tr>
      <w:tr>
        <w:trPr>
          <w:trHeight w:val="454" w:hRule="atLeast"/>
          <w:jc w:val="center"/>
        </w:trPr>
        <w:tc>
          <w:tcPr>
            <w:tcW w:w="60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3</w:t>
            </w:r>
          </w:p>
        </w:tc>
        <w:tc>
          <w:tcPr>
            <w:tcW w:w="187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扭力扳手</w:t>
            </w:r>
          </w:p>
        </w:tc>
        <w:tc>
          <w:tcPr>
            <w:tcW w:w="700"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台</w:t>
            </w:r>
          </w:p>
        </w:tc>
        <w:tc>
          <w:tcPr>
            <w:tcW w:w="1548"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2</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2</w:t>
            </w:r>
          </w:p>
        </w:tc>
        <w:tc>
          <w:tcPr>
            <w:tcW w:w="1725"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无变化</w:t>
            </w:r>
          </w:p>
        </w:tc>
      </w:tr>
      <w:tr>
        <w:trPr>
          <w:trHeight w:val="454" w:hRule="atLeast"/>
          <w:jc w:val="center"/>
        </w:trPr>
        <w:tc>
          <w:tcPr>
            <w:tcW w:w="60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4</w:t>
            </w:r>
          </w:p>
        </w:tc>
        <w:tc>
          <w:tcPr>
            <w:tcW w:w="187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耐压测试仪</w:t>
            </w:r>
          </w:p>
        </w:tc>
        <w:tc>
          <w:tcPr>
            <w:tcW w:w="700"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台</w:t>
            </w:r>
          </w:p>
        </w:tc>
        <w:tc>
          <w:tcPr>
            <w:tcW w:w="1548"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w:t>
            </w:r>
          </w:p>
        </w:tc>
        <w:tc>
          <w:tcPr>
            <w:tcW w:w="1725"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无变化</w:t>
            </w:r>
          </w:p>
        </w:tc>
      </w:tr>
      <w:tr>
        <w:trPr>
          <w:trHeight w:val="454" w:hRule="atLeast"/>
          <w:jc w:val="center"/>
        </w:trPr>
        <w:tc>
          <w:tcPr>
            <w:tcW w:w="60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5</w:t>
            </w:r>
          </w:p>
        </w:tc>
        <w:tc>
          <w:tcPr>
            <w:tcW w:w="187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绝缘电阻检测仪</w:t>
            </w:r>
          </w:p>
        </w:tc>
        <w:tc>
          <w:tcPr>
            <w:tcW w:w="700"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台</w:t>
            </w:r>
          </w:p>
        </w:tc>
        <w:tc>
          <w:tcPr>
            <w:tcW w:w="1548"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w:t>
            </w:r>
          </w:p>
        </w:tc>
        <w:tc>
          <w:tcPr>
            <w:tcW w:w="1725"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无变化</w:t>
            </w:r>
          </w:p>
        </w:tc>
      </w:tr>
      <w:tr>
        <w:trPr>
          <w:trHeight w:val="454" w:hRule="atLeast"/>
          <w:jc w:val="center"/>
        </w:trPr>
        <w:tc>
          <w:tcPr>
            <w:tcW w:w="60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6</w:t>
            </w:r>
          </w:p>
        </w:tc>
        <w:tc>
          <w:tcPr>
            <w:tcW w:w="187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气动锉刀</w:t>
            </w:r>
          </w:p>
        </w:tc>
        <w:tc>
          <w:tcPr>
            <w:tcW w:w="700"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个</w:t>
            </w:r>
          </w:p>
        </w:tc>
        <w:tc>
          <w:tcPr>
            <w:tcW w:w="1548"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2</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3</w:t>
            </w:r>
          </w:p>
        </w:tc>
        <w:tc>
          <w:tcPr>
            <w:tcW w:w="1725"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w:t>
            </w:r>
          </w:p>
        </w:tc>
      </w:tr>
      <w:tr>
        <w:trPr>
          <w:trHeight w:val="494" w:hRule="atLeast"/>
          <w:jc w:val="center"/>
        </w:trPr>
        <w:tc>
          <w:tcPr>
            <w:tcW w:w="60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7</w:t>
            </w:r>
          </w:p>
        </w:tc>
        <w:tc>
          <w:tcPr>
            <w:tcW w:w="187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电子秤</w:t>
            </w:r>
          </w:p>
        </w:tc>
        <w:tc>
          <w:tcPr>
            <w:tcW w:w="700"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台</w:t>
            </w:r>
          </w:p>
        </w:tc>
        <w:tc>
          <w:tcPr>
            <w:tcW w:w="1548"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5</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5</w:t>
            </w:r>
          </w:p>
        </w:tc>
        <w:tc>
          <w:tcPr>
            <w:tcW w:w="1725"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无变化</w:t>
            </w:r>
          </w:p>
        </w:tc>
      </w:tr>
      <w:tr>
        <w:trPr>
          <w:trHeight w:val="454" w:hRule="atLeast"/>
          <w:jc w:val="center"/>
        </w:trPr>
        <w:tc>
          <w:tcPr>
            <w:tcW w:w="60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8</w:t>
            </w:r>
          </w:p>
        </w:tc>
        <w:tc>
          <w:tcPr>
            <w:tcW w:w="187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包装流水线</w:t>
            </w:r>
          </w:p>
        </w:tc>
        <w:tc>
          <w:tcPr>
            <w:tcW w:w="700"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条</w:t>
            </w:r>
          </w:p>
        </w:tc>
        <w:tc>
          <w:tcPr>
            <w:tcW w:w="1548"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5</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5</w:t>
            </w:r>
          </w:p>
        </w:tc>
        <w:tc>
          <w:tcPr>
            <w:tcW w:w="1725"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无变化</w:t>
            </w:r>
          </w:p>
        </w:tc>
      </w:tr>
      <w:tr>
        <w:trPr>
          <w:trHeight w:val="454" w:hRule="atLeast"/>
          <w:jc w:val="center"/>
        </w:trPr>
        <w:tc>
          <w:tcPr>
            <w:tcW w:w="60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default" w:ascii="Times New Roman" w:hAnsi="Times New Roman" w:cs="Times New Roman"/>
                <w:color w:val="auto"/>
                <w:kern w:val="0"/>
                <w:sz w:val="21"/>
                <w:szCs w:val="21"/>
                <w:lang w:val="en-US" w:eastAsia="zh-CN" w:bidi="ar"/>
              </w:rPr>
              <w:t>9</w:t>
            </w:r>
          </w:p>
        </w:tc>
        <w:tc>
          <w:tcPr>
            <w:tcW w:w="1871"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活性炭吸附装置</w:t>
            </w:r>
          </w:p>
        </w:tc>
        <w:tc>
          <w:tcPr>
            <w:tcW w:w="700"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套</w:t>
            </w:r>
          </w:p>
        </w:tc>
        <w:tc>
          <w:tcPr>
            <w:tcW w:w="1548"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w:t>
            </w:r>
          </w:p>
        </w:tc>
        <w:tc>
          <w:tcPr>
            <w:tcW w:w="1337"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1</w:t>
            </w:r>
          </w:p>
        </w:tc>
        <w:tc>
          <w:tcPr>
            <w:tcW w:w="1725" w:type="dxa"/>
            <w:vAlign w:val="center"/>
          </w:tcPr>
          <w:p>
            <w:pPr>
              <w:widowControl/>
              <w:jc w:val="center"/>
              <w:textAlignment w:val="bottom"/>
              <w:rPr>
                <w:rFonts w:hint="default" w:ascii="Times New Roman" w:hAnsi="Times New Roman" w:cs="Times New Roman"/>
                <w:color w:val="auto"/>
                <w:kern w:val="0"/>
                <w:sz w:val="21"/>
                <w:szCs w:val="21"/>
                <w:lang w:val="en-US" w:eastAsia="zh-CN" w:bidi="ar"/>
              </w:rPr>
            </w:pPr>
            <w:r>
              <w:rPr>
                <w:rFonts w:hint="eastAsia" w:ascii="Times New Roman" w:hAnsi="Times New Roman" w:cs="Times New Roman"/>
                <w:color w:val="auto"/>
                <w:kern w:val="0"/>
                <w:sz w:val="21"/>
                <w:szCs w:val="21"/>
                <w:lang w:val="en-US" w:eastAsia="zh-CN" w:bidi="ar"/>
              </w:rPr>
              <w:t>无变化</w:t>
            </w:r>
          </w:p>
        </w:tc>
      </w:tr>
    </w:tbl>
    <w:p>
      <w:pPr>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根据现场核查，项目实际生产设备种类、实际生产设备数量与环评相比有变化，其中液压机减少2台、气动锉刀增加1个，项目设备的变化不新增产能，不新增污染物及污染物排放量，不影响产能，不属于重大变动。</w:t>
      </w:r>
    </w:p>
    <w:p>
      <w:pPr>
        <w:pStyle w:val="3"/>
        <w:rPr>
          <w:rFonts w:eastAsia="宋体"/>
        </w:rPr>
      </w:pPr>
      <w:bookmarkStart w:id="32" w:name="_Toc1510660792"/>
      <w:r>
        <w:rPr>
          <w:rFonts w:eastAsia="宋体"/>
        </w:rPr>
        <w:t>3.</w:t>
      </w:r>
      <w:r>
        <w:rPr>
          <w:rFonts w:hint="eastAsia" w:eastAsia="宋体"/>
          <w:lang w:val="en-US" w:eastAsia="zh-CN"/>
        </w:rPr>
        <w:t>5</w:t>
      </w:r>
      <w:r>
        <w:rPr>
          <w:rFonts w:eastAsia="宋体"/>
        </w:rPr>
        <w:t>水源及水平衡</w:t>
      </w:r>
      <w:bookmarkEnd w:id="32"/>
    </w:p>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本项目用水主要为员工的生活用水。</w:t>
      </w:r>
    </w:p>
    <w:p>
      <w:pPr>
        <w:numPr>
          <w:ilvl w:val="0"/>
          <w:numId w:val="2"/>
        </w:num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项目用水情况</w:t>
      </w:r>
    </w:p>
    <w:p>
      <w:pPr>
        <w:snapToGrid w:val="0"/>
        <w:spacing w:line="360" w:lineRule="auto"/>
        <w:ind w:firstLine="480" w:firstLineChars="200"/>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生活用水：企业现有员工10</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年工作日为300天，员工生活用水量按每人每天0.0</w:t>
      </w:r>
      <w:r>
        <w:rPr>
          <w:rFonts w:hint="eastAsia" w:ascii="Times New Roman" w:hAnsi="Times New Roman" w:cs="Times New Roman"/>
          <w:sz w:val="24"/>
          <w:szCs w:val="24"/>
          <w:highlight w:val="none"/>
          <w:lang w:val="en-US" w:eastAsia="zh-CN"/>
        </w:rPr>
        <w:t>5</w:t>
      </w:r>
      <w:r>
        <w:rPr>
          <w:rFonts w:hint="default" w:ascii="Times New Roman" w:hAnsi="Times New Roman" w:cs="Times New Roman"/>
          <w:sz w:val="24"/>
          <w:szCs w:val="24"/>
          <w:highlight w:val="none"/>
          <w:lang w:val="en-US" w:eastAsia="zh-CN"/>
        </w:rPr>
        <w:t>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lang w:val="en-US" w:eastAsia="zh-CN"/>
        </w:rPr>
        <w:t>计，</w:t>
      </w:r>
      <w:r>
        <w:rPr>
          <w:rFonts w:hint="eastAsia" w:ascii="Times New Roman" w:hAnsi="Times New Roman" w:cs="Times New Roman"/>
          <w:sz w:val="24"/>
          <w:szCs w:val="24"/>
          <w:highlight w:val="none"/>
          <w:lang w:val="en-US" w:eastAsia="zh-CN"/>
        </w:rPr>
        <w:t>生活用水量为150t/a。</w:t>
      </w:r>
    </w:p>
    <w:p>
      <w:pPr>
        <w:snapToGrid w:val="0"/>
        <w:spacing w:line="360" w:lineRule="auto"/>
        <w:ind w:firstLine="480" w:firstLineChars="200"/>
        <w:rPr>
          <w:rFonts w:hint="default"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（2）项目废水产生及排放情况</w:t>
      </w:r>
    </w:p>
    <w:p>
      <w:pPr>
        <w:snapToGrid w:val="0"/>
        <w:spacing w:line="360" w:lineRule="auto"/>
        <w:ind w:firstLine="480" w:firstLineChars="200"/>
        <w:rPr>
          <w:rFonts w:hint="default"/>
          <w:highlight w:val="none"/>
          <w:lang w:val="en-US" w:eastAsia="zh-CN"/>
        </w:rPr>
      </w:pPr>
      <w:r>
        <w:rPr>
          <w:rFonts w:hint="eastAsia" w:ascii="Times New Roman" w:hAnsi="Times New Roman" w:cs="Times New Roman"/>
          <w:sz w:val="24"/>
          <w:szCs w:val="24"/>
          <w:highlight w:val="none"/>
          <w:lang w:val="en-US" w:eastAsia="zh-CN"/>
        </w:rPr>
        <w:t>生活用水：企业现有员工10</w:t>
      </w:r>
      <w:r>
        <w:rPr>
          <w:rFonts w:hint="default" w:ascii="Times New Roman" w:hAnsi="Times New Roman" w:cs="Times New Roman"/>
          <w:sz w:val="24"/>
          <w:szCs w:val="24"/>
          <w:highlight w:val="none"/>
          <w:lang w:val="en-US" w:eastAsia="zh-CN"/>
        </w:rPr>
        <w:t>人</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年工作日为300天，员工生活用水量按每人每天0.0</w:t>
      </w:r>
      <w:r>
        <w:rPr>
          <w:rFonts w:hint="eastAsia" w:ascii="Times New Roman" w:hAnsi="Times New Roman" w:cs="Times New Roman"/>
          <w:sz w:val="24"/>
          <w:szCs w:val="24"/>
          <w:highlight w:val="none"/>
          <w:lang w:val="en-US" w:eastAsia="zh-CN"/>
        </w:rPr>
        <w:t>5</w:t>
      </w:r>
      <w:r>
        <w:rPr>
          <w:rFonts w:hint="default" w:ascii="Times New Roman" w:hAnsi="Times New Roman" w:cs="Times New Roman"/>
          <w:sz w:val="24"/>
          <w:szCs w:val="24"/>
          <w:highlight w:val="none"/>
          <w:lang w:val="en-US" w:eastAsia="zh-CN"/>
        </w:rPr>
        <w:t>m</w:t>
      </w:r>
      <w:r>
        <w:rPr>
          <w:rFonts w:hint="default" w:ascii="Times New Roman" w:hAnsi="Times New Roman" w:cs="Times New Roman"/>
          <w:sz w:val="24"/>
          <w:szCs w:val="24"/>
          <w:highlight w:val="none"/>
          <w:vertAlign w:val="superscript"/>
          <w:lang w:val="en-US" w:eastAsia="zh-CN"/>
        </w:rPr>
        <w:t>3</w:t>
      </w:r>
      <w:r>
        <w:rPr>
          <w:rFonts w:hint="default" w:ascii="Times New Roman" w:hAnsi="Times New Roman" w:cs="Times New Roman"/>
          <w:sz w:val="24"/>
          <w:szCs w:val="24"/>
          <w:highlight w:val="none"/>
          <w:lang w:val="en-US" w:eastAsia="zh-CN"/>
        </w:rPr>
        <w:t>计，</w:t>
      </w:r>
      <w:r>
        <w:rPr>
          <w:rFonts w:hint="eastAsia" w:ascii="Times New Roman" w:hAnsi="Times New Roman" w:cs="Times New Roman"/>
          <w:sz w:val="24"/>
          <w:szCs w:val="24"/>
          <w:highlight w:val="none"/>
          <w:lang w:val="en-US" w:eastAsia="zh-CN"/>
        </w:rPr>
        <w:t>生活用水量为150t/a，污水产生系数按0.8计，废水量120t/a，废水进厂区内化粪池预处理后纳入市政污水管网。</w:t>
      </w:r>
    </w:p>
    <w:p>
      <w:pPr>
        <w:snapToGrid w:val="0"/>
        <w:spacing w:line="240" w:lineRule="auto"/>
        <w:ind w:firstLine="480" w:firstLineChars="200"/>
        <w:jc w:val="both"/>
        <w:rPr>
          <w:rFonts w:hint="eastAsia" w:ascii="Times New Roman" w:hAnsi="Times New Roman" w:cs="Times New Roman"/>
          <w:sz w:val="24"/>
          <w:szCs w:val="24"/>
          <w:highlight w:val="none"/>
          <w:lang w:val="en-US" w:eastAsia="zh-CN"/>
        </w:rPr>
      </w:pPr>
      <w:r>
        <w:rPr>
          <w:rFonts w:hint="eastAsia" w:ascii="Times New Roman" w:hAnsi="Times New Roman" w:cs="Times New Roman"/>
          <w:sz w:val="24"/>
          <w:szCs w:val="24"/>
          <w:highlight w:val="none"/>
          <w:lang w:val="en-US" w:eastAsia="zh-CN"/>
        </w:rPr>
        <w:t>项目水平衡图见图3.4-1。</w:t>
      </w:r>
    </w:p>
    <w:p>
      <w:pPr>
        <w:snapToGrid w:val="0"/>
        <w:spacing w:line="240" w:lineRule="auto"/>
        <w:ind w:firstLine="480" w:firstLineChars="200"/>
        <w:jc w:val="both"/>
        <w:rPr>
          <w:rFonts w:hint="eastAsia" w:ascii="Times New Roman" w:hAnsi="Times New Roman" w:cs="Times New Roman"/>
          <w:sz w:val="24"/>
          <w:szCs w:val="24"/>
          <w:highlight w:val="none"/>
          <w:lang w:val="en-US" w:eastAsia="zh-CN"/>
        </w:rPr>
      </w:pPr>
    </w:p>
    <w:p>
      <w:pPr>
        <w:pStyle w:val="15"/>
        <w:spacing w:beforeAutospacing="0" w:afterAutospacing="0"/>
        <w:jc w:val="center"/>
        <w:rPr>
          <w:rFonts w:hint="eastAsia"/>
          <w:sz w:val="21"/>
          <w:szCs w:val="21"/>
        </w:rPr>
      </w:pPr>
      <w:r>
        <w:rPr>
          <w:sz w:val="18"/>
        </w:rPr>
        <w:drawing>
          <wp:inline distT="0" distB="0" distL="114300" distR="114300">
            <wp:extent cx="5153025" cy="1762125"/>
            <wp:effectExtent l="0" t="0" r="0" b="0"/>
            <wp:docPr id="161" name="图片 161" descr="未命名文件(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61" descr="未命名文件(18)"/>
                    <pic:cNvPicPr>
                      <a:picLocks noChangeAspect="1"/>
                    </pic:cNvPicPr>
                  </pic:nvPicPr>
                  <pic:blipFill>
                    <a:blip r:embed="rId20"/>
                    <a:stretch>
                      <a:fillRect/>
                    </a:stretch>
                  </pic:blipFill>
                  <pic:spPr>
                    <a:xfrm>
                      <a:off x="0" y="0"/>
                      <a:ext cx="5153025" cy="1762125"/>
                    </a:xfrm>
                    <a:prstGeom prst="rect">
                      <a:avLst/>
                    </a:prstGeom>
                  </pic:spPr>
                </pic:pic>
              </a:graphicData>
            </a:graphic>
          </wp:inline>
        </w:drawing>
      </w:r>
    </w:p>
    <w:p>
      <w:pPr>
        <w:snapToGrid w:val="0"/>
        <w:spacing w:line="360" w:lineRule="auto"/>
        <w:jc w:val="center"/>
        <w:rPr>
          <w:rFonts w:ascii="Times New Roman" w:hAnsi="Times New Roman" w:eastAsia="宋体"/>
          <w:b/>
        </w:rPr>
      </w:pPr>
      <w:r>
        <w:rPr>
          <w:rFonts w:ascii="Times New Roman" w:hAnsi="Times New Roman" w:eastAsia="宋体"/>
          <w:b/>
        </w:rPr>
        <w:t xml:space="preserve">图 </w:t>
      </w:r>
      <w:r>
        <w:rPr>
          <w:rFonts w:ascii="Times New Roman" w:hAnsi="Times New Roman" w:eastAsia="宋体" w:cs="Times New Roman"/>
          <w:b/>
        </w:rPr>
        <w:t xml:space="preserve">3.4-1  </w:t>
      </w:r>
      <w:r>
        <w:rPr>
          <w:rFonts w:hint="eastAsia" w:ascii="Times New Roman" w:hAnsi="Times New Roman" w:eastAsia="宋体" w:cs="Times New Roman"/>
          <w:b/>
          <w:highlight w:val="none"/>
        </w:rPr>
        <w:t>本项目</w:t>
      </w:r>
      <w:r>
        <w:rPr>
          <w:rFonts w:ascii="Times New Roman" w:hAnsi="Times New Roman" w:eastAsia="宋体"/>
          <w:b/>
          <w:highlight w:val="none"/>
        </w:rPr>
        <w:t>项目水平衡图</w:t>
      </w:r>
      <w:r>
        <w:rPr>
          <w:rFonts w:ascii="Times New Roman" w:hAnsi="Times New Roman" w:eastAsia="宋体"/>
          <w:b/>
        </w:rPr>
        <w:t>（单位：</w:t>
      </w:r>
      <w:r>
        <w:rPr>
          <w:rFonts w:ascii="Times New Roman" w:hAnsi="Times New Roman" w:eastAsia="宋体" w:cs="Times New Roman"/>
          <w:b/>
        </w:rPr>
        <w:t>t/a</w:t>
      </w:r>
      <w:r>
        <w:rPr>
          <w:rFonts w:ascii="Times New Roman" w:hAnsi="Times New Roman" w:eastAsia="宋体"/>
          <w:b/>
        </w:rPr>
        <w:t>）</w:t>
      </w:r>
    </w:p>
    <w:p>
      <w:pPr>
        <w:rPr>
          <w:rFonts w:eastAsia="宋体"/>
          <w:highlight w:val="none"/>
        </w:rPr>
      </w:pPr>
      <w:r>
        <w:rPr>
          <w:rFonts w:eastAsia="宋体"/>
          <w:highlight w:val="none"/>
        </w:rPr>
        <w:br w:type="page"/>
      </w:r>
    </w:p>
    <w:p>
      <w:pPr>
        <w:pStyle w:val="3"/>
        <w:rPr>
          <w:rFonts w:eastAsia="宋体"/>
          <w:highlight w:val="none"/>
        </w:rPr>
      </w:pPr>
      <w:bookmarkStart w:id="33" w:name="_Toc2124256310"/>
      <w:r>
        <w:rPr>
          <w:rFonts w:eastAsia="宋体"/>
          <w:highlight w:val="none"/>
        </w:rPr>
        <w:t>3.</w:t>
      </w:r>
      <w:r>
        <w:rPr>
          <w:rFonts w:hint="eastAsia" w:eastAsia="宋体"/>
          <w:highlight w:val="none"/>
          <w:lang w:val="en-US" w:eastAsia="zh-CN"/>
        </w:rPr>
        <w:t>6</w:t>
      </w:r>
      <w:r>
        <w:rPr>
          <w:rFonts w:eastAsia="宋体"/>
          <w:highlight w:val="none"/>
        </w:rPr>
        <w:t>生产工艺</w:t>
      </w:r>
      <w:bookmarkEnd w:id="33"/>
    </w:p>
    <w:p>
      <w:pPr>
        <w:numPr>
          <w:ilvl w:val="0"/>
          <w:numId w:val="0"/>
        </w:numPr>
        <w:spacing w:line="360" w:lineRule="auto"/>
        <w:ind w:firstLine="480" w:firstLineChars="200"/>
        <w:rPr>
          <w:rFonts w:hint="eastAsia" w:ascii="Times New Roman" w:hAnsi="Times New Roman" w:cs="Times New Roman" w:eastAsiaTheme="minorEastAsia"/>
          <w:b/>
          <w:bCs/>
          <w:sz w:val="24"/>
          <w:szCs w:val="24"/>
          <w:highlight w:val="none"/>
          <w:lang w:eastAsia="zh-CN"/>
        </w:rPr>
      </w:pPr>
      <w:bookmarkStart w:id="34" w:name="_Hlk535413610"/>
      <w:bookmarkStart w:id="35" w:name="_Hlk523347195"/>
      <w:r>
        <w:rPr>
          <w:rFonts w:hint="eastAsia" w:ascii="Times New Roman" w:hAnsi="Times New Roman" w:cs="Times New Roman"/>
          <w:b/>
          <w:bCs/>
          <w:sz w:val="24"/>
          <w:szCs w:val="24"/>
          <w:highlight w:val="none"/>
          <w:lang w:val="en-US" w:eastAsia="zh-CN"/>
        </w:rPr>
        <w:t>3.6.1 本项目生产工艺流程</w:t>
      </w:r>
      <w:r>
        <w:rPr>
          <w:rFonts w:hint="eastAsia" w:ascii="Times New Roman" w:hAnsi="Times New Roman" w:cs="Times New Roman"/>
          <w:b/>
          <w:bCs/>
          <w:sz w:val="24"/>
          <w:szCs w:val="24"/>
          <w:highlight w:val="none"/>
        </w:rPr>
        <w:t>具体</w:t>
      </w:r>
      <w:r>
        <w:rPr>
          <w:rFonts w:ascii="Times New Roman" w:hAnsi="Times New Roman" w:cs="Times New Roman"/>
          <w:b/>
          <w:bCs/>
          <w:sz w:val="24"/>
          <w:szCs w:val="24"/>
          <w:highlight w:val="none"/>
        </w:rPr>
        <w:t>见下图</w:t>
      </w:r>
      <w:bookmarkEnd w:id="34"/>
      <w:r>
        <w:rPr>
          <w:rFonts w:ascii="Times New Roman" w:hAnsi="Times New Roman" w:cs="Times New Roman"/>
          <w:b/>
          <w:bCs/>
          <w:sz w:val="24"/>
          <w:szCs w:val="24"/>
          <w:highlight w:val="none"/>
        </w:rPr>
        <w:t>3.</w:t>
      </w:r>
      <w:r>
        <w:rPr>
          <w:rFonts w:hint="eastAsia" w:ascii="Times New Roman" w:hAnsi="Times New Roman" w:cs="Times New Roman"/>
          <w:b/>
          <w:bCs/>
          <w:sz w:val="24"/>
          <w:szCs w:val="24"/>
          <w:highlight w:val="none"/>
          <w:lang w:val="en-US" w:eastAsia="zh-CN"/>
        </w:rPr>
        <w:t>6</w:t>
      </w:r>
      <w:r>
        <w:rPr>
          <w:rFonts w:ascii="Times New Roman" w:hAnsi="Times New Roman" w:cs="Times New Roman"/>
          <w:b/>
          <w:bCs/>
          <w:sz w:val="24"/>
          <w:szCs w:val="24"/>
          <w:highlight w:val="none"/>
        </w:rPr>
        <w:t>-</w:t>
      </w:r>
      <w:r>
        <w:rPr>
          <w:rFonts w:hint="eastAsia" w:ascii="Times New Roman" w:hAnsi="Times New Roman" w:cs="Times New Roman"/>
          <w:b/>
          <w:bCs/>
          <w:sz w:val="24"/>
          <w:szCs w:val="24"/>
          <w:highlight w:val="none"/>
        </w:rPr>
        <w:t>1</w:t>
      </w:r>
      <w:r>
        <w:rPr>
          <w:rFonts w:hint="eastAsia" w:ascii="Times New Roman" w:hAnsi="Times New Roman" w:cs="Times New Roman"/>
          <w:b/>
          <w:bCs/>
          <w:sz w:val="24"/>
          <w:szCs w:val="24"/>
          <w:highlight w:val="none"/>
          <w:lang w:eastAsia="zh-CN"/>
        </w:rPr>
        <w:t>。</w:t>
      </w:r>
    </w:p>
    <w:p>
      <w:pPr>
        <w:numPr>
          <w:ilvl w:val="0"/>
          <w:numId w:val="0"/>
        </w:numPr>
        <w:spacing w:line="360" w:lineRule="auto"/>
        <w:ind w:firstLine="480" w:firstLineChars="200"/>
        <w:rPr>
          <w:rFonts w:hint="eastAsia" w:ascii="Times New Roman" w:hAnsi="Times New Roman" w:cs="Times New Roman" w:eastAsiaTheme="minorEastAsia"/>
          <w:sz w:val="24"/>
          <w:szCs w:val="24"/>
          <w:lang w:eastAsia="zh-CN"/>
        </w:rPr>
      </w:pP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一</w:t>
      </w:r>
      <w:r>
        <w:rPr>
          <w:rFonts w:hint="eastAsia" w:ascii="Times New Roman" w:hAnsi="Times New Roman" w:cs="Times New Roman"/>
          <w:b/>
          <w:bCs/>
          <w:sz w:val="24"/>
          <w:szCs w:val="24"/>
          <w:highlight w:val="none"/>
          <w:lang w:eastAsia="zh-CN"/>
        </w:rPr>
        <w:t>）</w:t>
      </w:r>
      <w:r>
        <w:rPr>
          <w:rFonts w:hint="eastAsia" w:ascii="Times New Roman" w:hAnsi="Times New Roman" w:cs="Times New Roman"/>
          <w:b/>
          <w:bCs/>
          <w:sz w:val="24"/>
          <w:szCs w:val="24"/>
          <w:highlight w:val="none"/>
          <w:lang w:val="en-US" w:eastAsia="zh-CN"/>
        </w:rPr>
        <w:t>生产工艺流程图</w:t>
      </w:r>
      <w:r>
        <w:drawing>
          <wp:anchor distT="0" distB="0" distL="114300" distR="114300" simplePos="0" relativeHeight="251669504" behindDoc="0" locked="0" layoutInCell="1" allowOverlap="1">
            <wp:simplePos x="0" y="0"/>
            <wp:positionH relativeFrom="column">
              <wp:posOffset>266700</wp:posOffset>
            </wp:positionH>
            <wp:positionV relativeFrom="page">
              <wp:posOffset>2129155</wp:posOffset>
            </wp:positionV>
            <wp:extent cx="4667250" cy="1019175"/>
            <wp:effectExtent l="0" t="0" r="6350" b="22225"/>
            <wp:wrapTopAndBottom/>
            <wp:docPr id="16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5"/>
                    <pic:cNvPicPr>
                      <a:picLocks noChangeAspect="1"/>
                    </pic:cNvPicPr>
                  </pic:nvPicPr>
                  <pic:blipFill>
                    <a:blip r:embed="rId21"/>
                    <a:stretch>
                      <a:fillRect/>
                    </a:stretch>
                  </pic:blipFill>
                  <pic:spPr>
                    <a:xfrm>
                      <a:off x="0" y="0"/>
                      <a:ext cx="4667250" cy="1019175"/>
                    </a:xfrm>
                    <a:prstGeom prst="rect">
                      <a:avLst/>
                    </a:prstGeom>
                    <a:noFill/>
                    <a:ln>
                      <a:noFill/>
                    </a:ln>
                  </pic:spPr>
                </pic:pic>
              </a:graphicData>
            </a:graphic>
          </wp:anchor>
        </w:drawing>
      </w:r>
    </w:p>
    <w:p>
      <w:pPr>
        <w:spacing w:line="360" w:lineRule="auto"/>
        <w:ind w:left="480"/>
        <w:jc w:val="center"/>
        <w:rPr>
          <w:rFonts w:hint="eastAsia" w:ascii="Times New Roman" w:hAnsi="Times New Roman" w:cs="Times New Roman"/>
          <w:b/>
          <w:bCs/>
          <w:sz w:val="24"/>
          <w:szCs w:val="24"/>
          <w:lang w:val="en-US" w:eastAsia="zh-CN"/>
        </w:rPr>
      </w:pPr>
      <w:r>
        <w:rPr>
          <w:rFonts w:ascii="Times New Roman" w:hAnsi="Times New Roman" w:cs="Times New Roman"/>
          <w:b/>
          <w:bCs/>
          <w:sz w:val="24"/>
          <w:szCs w:val="24"/>
        </w:rPr>
        <w:t>图3.</w:t>
      </w:r>
      <w:r>
        <w:rPr>
          <w:rFonts w:hint="eastAsia" w:ascii="Times New Roman" w:hAnsi="Times New Roman" w:cs="Times New Roman"/>
          <w:b/>
          <w:bCs/>
          <w:sz w:val="24"/>
          <w:szCs w:val="24"/>
          <w:lang w:val="en-US" w:eastAsia="zh-CN"/>
        </w:rPr>
        <w:t>6</w:t>
      </w:r>
      <w:r>
        <w:rPr>
          <w:rFonts w:ascii="Times New Roman" w:hAnsi="Times New Roman" w:cs="Times New Roman"/>
          <w:b/>
          <w:bCs/>
          <w:sz w:val="24"/>
          <w:szCs w:val="24"/>
        </w:rPr>
        <w:t>-</w:t>
      </w:r>
      <w:r>
        <w:rPr>
          <w:rFonts w:hint="eastAsia" w:ascii="Times New Roman" w:hAnsi="Times New Roman" w:cs="Times New Roman"/>
          <w:b/>
          <w:bCs/>
          <w:sz w:val="24"/>
          <w:szCs w:val="24"/>
        </w:rPr>
        <w:t>1</w:t>
      </w:r>
      <w:r>
        <w:rPr>
          <w:rFonts w:ascii="Times New Roman" w:hAnsi="Times New Roman" w:cs="Times New Roman"/>
          <w:b/>
          <w:bCs/>
          <w:sz w:val="24"/>
          <w:szCs w:val="24"/>
        </w:rPr>
        <w:t xml:space="preserve">  </w:t>
      </w:r>
      <w:r>
        <w:rPr>
          <w:rFonts w:hint="eastAsia" w:ascii="Times New Roman" w:hAnsi="Times New Roman" w:cs="Times New Roman"/>
          <w:b/>
          <w:bCs/>
          <w:sz w:val="24"/>
          <w:szCs w:val="24"/>
          <w:lang w:val="en-US" w:eastAsia="zh-CN"/>
        </w:rPr>
        <w:t>本项目生产工艺流程及产污节点</w:t>
      </w:r>
    </w:p>
    <w:p>
      <w:pPr>
        <w:spacing w:line="360" w:lineRule="auto"/>
        <w:ind w:firstLine="480" w:firstLineChars="200"/>
        <w:rPr>
          <w:rFonts w:hint="eastAsia" w:ascii="Times New Roman" w:hAnsi="Times New Roman" w:cs="Times New Roman"/>
          <w:b w:val="0"/>
          <w:bCs w:val="0"/>
          <w:sz w:val="24"/>
          <w:szCs w:val="24"/>
          <w:lang w:val="en-US" w:eastAsia="zh-CN"/>
        </w:rPr>
      </w:pPr>
      <w:r>
        <w:rPr>
          <w:rFonts w:hint="eastAsia" w:ascii="Times New Roman" w:hAnsi="Times New Roman" w:cs="Times New Roman"/>
          <w:b/>
          <w:bCs/>
          <w:sz w:val="24"/>
          <w:szCs w:val="24"/>
          <w:lang w:val="en-US" w:eastAsia="zh-CN"/>
        </w:rPr>
        <w:t>生产工艺流程简要说明：</w:t>
      </w:r>
    </w:p>
    <w:bookmarkEnd w:id="35"/>
    <w:p>
      <w:pPr>
        <w:spacing w:before="206" w:line="217" w:lineRule="auto"/>
        <w:ind w:left="580"/>
        <w:rPr>
          <w:rFonts w:ascii="宋体" w:hAnsi="宋体" w:eastAsia="宋体" w:cs="宋体"/>
          <w:sz w:val="24"/>
          <w:szCs w:val="24"/>
        </w:rPr>
      </w:pPr>
      <w:r>
        <w:rPr>
          <w:rFonts w:ascii="宋体" w:hAnsi="宋体" w:eastAsia="宋体" w:cs="宋体"/>
          <w:sz w:val="24"/>
          <w:szCs w:val="24"/>
        </w:rPr>
        <w:t>①模压</w:t>
      </w:r>
    </w:p>
    <w:p>
      <w:pPr>
        <w:spacing w:before="138" w:line="355" w:lineRule="auto"/>
        <w:ind w:left="99" w:right="104" w:firstLine="480"/>
        <w:rPr>
          <w:rFonts w:ascii="宋体" w:hAnsi="宋体" w:eastAsia="宋体" w:cs="宋体"/>
          <w:sz w:val="24"/>
          <w:szCs w:val="24"/>
        </w:rPr>
      </w:pPr>
      <w:r>
        <w:rPr>
          <w:rFonts w:ascii="宋体" w:hAnsi="宋体" w:eastAsia="宋体" w:cs="宋体"/>
          <w:spacing w:val="7"/>
          <w:sz w:val="24"/>
          <w:szCs w:val="24"/>
        </w:rPr>
        <w:t>经外购</w:t>
      </w:r>
      <w:r>
        <w:rPr>
          <w:rFonts w:ascii="Times New Roman" w:hAnsi="Times New Roman" w:eastAsia="Times New Roman" w:cs="Times New Roman"/>
          <w:sz w:val="24"/>
          <w:szCs w:val="24"/>
        </w:rPr>
        <w:t>BMC</w:t>
      </w:r>
      <w:r>
        <w:rPr>
          <w:rFonts w:ascii="宋体" w:hAnsi="宋体" w:eastAsia="宋体" w:cs="宋体"/>
          <w:spacing w:val="7"/>
          <w:sz w:val="24"/>
          <w:szCs w:val="24"/>
        </w:rPr>
        <w:t>团状模塑料放置模具中由液压机压制成型(液压机是利用液体</w:t>
      </w:r>
      <w:r>
        <w:rPr>
          <w:rFonts w:ascii="宋体" w:hAnsi="宋体" w:eastAsia="宋体" w:cs="宋体"/>
          <w:spacing w:val="15"/>
          <w:sz w:val="24"/>
          <w:szCs w:val="24"/>
        </w:rPr>
        <w:t xml:space="preserve"> </w:t>
      </w:r>
      <w:r>
        <w:rPr>
          <w:rFonts w:ascii="宋体" w:hAnsi="宋体" w:eastAsia="宋体" w:cs="宋体"/>
          <w:spacing w:val="16"/>
          <w:sz w:val="24"/>
          <w:szCs w:val="24"/>
        </w:rPr>
        <w:t>来传递压力的设备),压制温度为135-138℃(电加热),将五金件放置模具中</w:t>
      </w:r>
      <w:r>
        <w:rPr>
          <w:rFonts w:ascii="宋体" w:hAnsi="宋体" w:eastAsia="宋体" w:cs="宋体"/>
          <w:spacing w:val="7"/>
          <w:sz w:val="24"/>
          <w:szCs w:val="24"/>
        </w:rPr>
        <w:t xml:space="preserve"> </w:t>
      </w:r>
      <w:r>
        <w:rPr>
          <w:rFonts w:ascii="宋体" w:hAnsi="宋体" w:eastAsia="宋体" w:cs="宋体"/>
          <w:spacing w:val="3"/>
          <w:sz w:val="24"/>
          <w:szCs w:val="24"/>
        </w:rPr>
        <w:t>与</w:t>
      </w:r>
      <w:r>
        <w:rPr>
          <w:rFonts w:ascii="Times New Roman" w:hAnsi="Times New Roman" w:eastAsia="Times New Roman" w:cs="Times New Roman"/>
          <w:sz w:val="24"/>
          <w:szCs w:val="24"/>
        </w:rPr>
        <w:t>BMC</w:t>
      </w:r>
      <w:r>
        <w:rPr>
          <w:rFonts w:ascii="宋体" w:hAnsi="宋体" w:eastAsia="宋体" w:cs="宋体"/>
          <w:spacing w:val="3"/>
          <w:sz w:val="24"/>
          <w:szCs w:val="24"/>
        </w:rPr>
        <w:t>团状模塑料一同模压成型，由于捏合后的树</w:t>
      </w:r>
      <w:r>
        <w:rPr>
          <w:rFonts w:ascii="宋体" w:hAnsi="宋体" w:eastAsia="宋体" w:cs="宋体"/>
          <w:spacing w:val="2"/>
          <w:sz w:val="24"/>
          <w:szCs w:val="24"/>
        </w:rPr>
        <w:t>脂大部分已在固化剂的作用</w:t>
      </w:r>
      <w:r>
        <w:rPr>
          <w:rFonts w:ascii="宋体" w:hAnsi="宋体" w:eastAsia="宋体" w:cs="宋体"/>
          <w:sz w:val="24"/>
          <w:szCs w:val="24"/>
        </w:rPr>
        <w:t xml:space="preserve"> </w:t>
      </w:r>
      <w:r>
        <w:rPr>
          <w:rFonts w:ascii="宋体" w:hAnsi="宋体" w:eastAsia="宋体" w:cs="宋体"/>
          <w:spacing w:val="-2"/>
          <w:sz w:val="24"/>
          <w:szCs w:val="24"/>
        </w:rPr>
        <w:t>下与其它物料形成了共聚物，仅会产生少量的模压废气及废弃边角料。</w:t>
      </w:r>
    </w:p>
    <w:p>
      <w:pPr>
        <w:spacing w:before="24" w:line="217" w:lineRule="auto"/>
        <w:ind w:left="580"/>
        <w:rPr>
          <w:rFonts w:ascii="宋体" w:hAnsi="宋体" w:eastAsia="宋体" w:cs="宋体"/>
          <w:sz w:val="24"/>
          <w:szCs w:val="24"/>
        </w:rPr>
      </w:pPr>
      <w:r>
        <w:rPr>
          <w:rFonts w:ascii="宋体" w:hAnsi="宋体" w:eastAsia="宋体" w:cs="宋体"/>
          <w:sz w:val="24"/>
          <w:szCs w:val="24"/>
        </w:rPr>
        <w:t>②修边</w:t>
      </w:r>
    </w:p>
    <w:p>
      <w:pPr>
        <w:spacing w:before="159" w:line="356" w:lineRule="auto"/>
        <w:ind w:left="99" w:right="146" w:firstLine="480"/>
        <w:rPr>
          <w:rFonts w:ascii="宋体" w:hAnsi="宋体" w:eastAsia="宋体" w:cs="宋体"/>
          <w:sz w:val="24"/>
          <w:szCs w:val="24"/>
        </w:rPr>
      </w:pPr>
      <w:r>
        <w:rPr>
          <w:rFonts w:ascii="宋体" w:hAnsi="宋体" w:eastAsia="宋体" w:cs="宋体"/>
          <w:spacing w:val="-4"/>
          <w:sz w:val="24"/>
          <w:szCs w:val="24"/>
        </w:rPr>
        <w:t>本项目使用气动锉刀人工进行修边，修边过程会产生少量修边粉尘及废弃边</w:t>
      </w:r>
      <w:r>
        <w:rPr>
          <w:rFonts w:ascii="宋体" w:hAnsi="宋体" w:eastAsia="宋体" w:cs="宋体"/>
          <w:spacing w:val="9"/>
          <w:sz w:val="24"/>
          <w:szCs w:val="24"/>
        </w:rPr>
        <w:t xml:space="preserve"> </w:t>
      </w:r>
      <w:r>
        <w:rPr>
          <w:rFonts w:ascii="宋体" w:hAnsi="宋体" w:eastAsia="宋体" w:cs="宋体"/>
          <w:sz w:val="24"/>
          <w:szCs w:val="24"/>
        </w:rPr>
        <w:t>角料。</w:t>
      </w:r>
    </w:p>
    <w:p>
      <w:pPr>
        <w:spacing w:before="13" w:line="217" w:lineRule="auto"/>
        <w:ind w:left="580"/>
        <w:rPr>
          <w:rFonts w:ascii="宋体" w:hAnsi="宋体" w:eastAsia="宋体" w:cs="宋体"/>
          <w:sz w:val="24"/>
          <w:szCs w:val="24"/>
        </w:rPr>
      </w:pPr>
      <w:r>
        <w:rPr>
          <w:rFonts w:ascii="宋体" w:hAnsi="宋体" w:eastAsia="宋体" w:cs="宋体"/>
          <w:sz w:val="24"/>
          <w:szCs w:val="24"/>
        </w:rPr>
        <w:t>③检验</w:t>
      </w:r>
    </w:p>
    <w:p>
      <w:pPr>
        <w:spacing w:before="161" w:line="356" w:lineRule="auto"/>
        <w:ind w:left="99" w:right="134" w:firstLine="480"/>
        <w:rPr>
          <w:rFonts w:ascii="宋体" w:hAnsi="宋体" w:eastAsia="宋体" w:cs="宋体"/>
          <w:sz w:val="24"/>
          <w:szCs w:val="24"/>
        </w:rPr>
      </w:pPr>
      <w:r>
        <w:rPr>
          <w:rFonts w:ascii="宋体" w:hAnsi="宋体" w:eastAsia="宋体" w:cs="宋体"/>
          <w:spacing w:val="-3"/>
          <w:sz w:val="24"/>
          <w:szCs w:val="24"/>
        </w:rPr>
        <w:t>本项目使用绝缘电阻检测仪对于修边后的产品进</w:t>
      </w:r>
      <w:r>
        <w:rPr>
          <w:rFonts w:ascii="宋体" w:hAnsi="宋体" w:eastAsia="宋体" w:cs="宋体"/>
          <w:spacing w:val="-4"/>
          <w:sz w:val="24"/>
          <w:szCs w:val="24"/>
        </w:rPr>
        <w:t>行检验，检验过程会产生少</w:t>
      </w:r>
      <w:r>
        <w:rPr>
          <w:rFonts w:ascii="宋体" w:hAnsi="宋体" w:eastAsia="宋体" w:cs="宋体"/>
          <w:sz w:val="24"/>
          <w:szCs w:val="24"/>
        </w:rPr>
        <w:t xml:space="preserve"> </w:t>
      </w:r>
      <w:r>
        <w:rPr>
          <w:rFonts w:ascii="宋体" w:hAnsi="宋体" w:eastAsia="宋体" w:cs="宋体"/>
          <w:spacing w:val="-2"/>
          <w:sz w:val="24"/>
          <w:szCs w:val="24"/>
        </w:rPr>
        <w:t>量的不合格产品。</w:t>
      </w:r>
    </w:p>
    <w:p>
      <w:pPr>
        <w:spacing w:before="2" w:line="217" w:lineRule="auto"/>
        <w:ind w:left="580"/>
        <w:rPr>
          <w:rFonts w:ascii="宋体" w:hAnsi="宋体" w:eastAsia="宋体" w:cs="宋体"/>
          <w:sz w:val="24"/>
          <w:szCs w:val="24"/>
        </w:rPr>
      </w:pPr>
      <w:r>
        <w:rPr>
          <w:rFonts w:ascii="宋体" w:hAnsi="宋体" w:eastAsia="宋体" w:cs="宋体"/>
          <w:spacing w:val="5"/>
          <w:sz w:val="24"/>
          <w:szCs w:val="24"/>
        </w:rPr>
        <w:t>④包装入库</w:t>
      </w:r>
    </w:p>
    <w:p>
      <w:pPr>
        <w:spacing w:line="360" w:lineRule="auto"/>
        <w:ind w:firstLine="468" w:firstLineChars="200"/>
        <w:rPr>
          <w:rFonts w:ascii="宋体" w:hAnsi="宋体" w:eastAsia="宋体" w:cs="宋体"/>
          <w:spacing w:val="-3"/>
          <w:sz w:val="24"/>
          <w:szCs w:val="24"/>
        </w:rPr>
      </w:pPr>
      <w:r>
        <w:rPr>
          <w:rFonts w:ascii="宋体" w:hAnsi="宋体" w:eastAsia="宋体" w:cs="宋体"/>
          <w:spacing w:val="-3"/>
          <w:sz w:val="24"/>
          <w:szCs w:val="24"/>
        </w:rPr>
        <w:t>利用包装流水线进行产品包装，最后入库。</w:t>
      </w:r>
    </w:p>
    <w:p>
      <w:pPr>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br w:type="page"/>
      </w:r>
    </w:p>
    <w:p>
      <w:pPr>
        <w:numPr>
          <w:ilvl w:val="0"/>
          <w:numId w:val="0"/>
        </w:numPr>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b/>
          <w:bCs/>
          <w:sz w:val="24"/>
          <w:szCs w:val="24"/>
          <w:highlight w:val="none"/>
          <w:lang w:val="en-US" w:eastAsia="zh-CN"/>
        </w:rPr>
        <w:t>3.6.2 生产工艺及产污环节</w:t>
      </w:r>
    </w:p>
    <w:p>
      <w:pPr>
        <w:pStyle w:val="10"/>
        <w:spacing w:line="360" w:lineRule="auto"/>
        <w:ind w:firstLine="480" w:firstLineChars="200"/>
        <w:rPr>
          <w:rFonts w:hint="eastAsia" w:ascii="Times New Roman" w:hAnsi="Times New Roman" w:cs="Times New Roman"/>
          <w:b/>
          <w:bCs/>
          <w:sz w:val="24"/>
          <w:szCs w:val="24"/>
          <w:highlight w:val="none"/>
          <w:lang w:val="en-US" w:eastAsia="zh-CN"/>
        </w:rPr>
      </w:pPr>
      <w:r>
        <w:rPr>
          <w:rFonts w:hint="eastAsia" w:ascii="Times New Roman" w:hAnsi="Times New Roman" w:cs="Times New Roman" w:eastAsiaTheme="minorEastAsia"/>
          <w:b w:val="0"/>
          <w:bCs w:val="0"/>
          <w:kern w:val="2"/>
          <w:sz w:val="24"/>
          <w:szCs w:val="24"/>
          <w:lang w:val="en-US" w:eastAsia="zh-CN" w:bidi="ar-SA"/>
        </w:rPr>
        <w:t>项目在生产运行中会产生废气、废水、噪声和固废，详见表3.6-1。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Times New Roman" w:hAnsi="Times New Roman" w:cs="Times New Roman"/>
          <w:b/>
          <w:bCs/>
          <w:kern w:val="2"/>
          <w:sz w:val="24"/>
          <w:szCs w:val="24"/>
          <w:highlight w:val="lightGray"/>
          <w:lang w:val="en-US" w:eastAsia="zh-CN" w:bidi="ar-SA"/>
        </w:rPr>
      </w:pPr>
      <w:r>
        <w:rPr>
          <w:rFonts w:hint="eastAsia" w:ascii="Times New Roman" w:hAnsi="Times New Roman" w:cs="Times New Roman" w:eastAsiaTheme="minorEastAsia"/>
          <w:b/>
          <w:bCs/>
          <w:kern w:val="2"/>
          <w:sz w:val="24"/>
          <w:szCs w:val="24"/>
          <w:highlight w:val="none"/>
          <w:lang w:val="en-US" w:eastAsia="zh-CN" w:bidi="ar-SA"/>
        </w:rPr>
        <w:t>表3.</w:t>
      </w:r>
      <w:r>
        <w:rPr>
          <w:rFonts w:hint="eastAsia" w:ascii="Times New Roman" w:hAnsi="Times New Roman" w:cs="Times New Roman"/>
          <w:b/>
          <w:bCs/>
          <w:kern w:val="2"/>
          <w:sz w:val="24"/>
          <w:szCs w:val="24"/>
          <w:highlight w:val="none"/>
          <w:lang w:val="en-US" w:eastAsia="zh-CN" w:bidi="ar-SA"/>
        </w:rPr>
        <w:t>6</w:t>
      </w:r>
      <w:r>
        <w:rPr>
          <w:rFonts w:hint="eastAsia" w:ascii="Times New Roman" w:hAnsi="Times New Roman" w:cs="Times New Roman" w:eastAsiaTheme="minorEastAsia"/>
          <w:b/>
          <w:bCs/>
          <w:kern w:val="2"/>
          <w:sz w:val="24"/>
          <w:szCs w:val="24"/>
          <w:highlight w:val="none"/>
          <w:lang w:val="en-US" w:eastAsia="zh-CN" w:bidi="ar-SA"/>
        </w:rPr>
        <w:t xml:space="preserve">-1 </w:t>
      </w:r>
      <w:r>
        <w:rPr>
          <w:rFonts w:hint="eastAsia" w:ascii="Times New Roman" w:hAnsi="Times New Roman" w:cs="Times New Roman"/>
          <w:b/>
          <w:bCs/>
          <w:kern w:val="2"/>
          <w:sz w:val="24"/>
          <w:szCs w:val="24"/>
          <w:highlight w:val="none"/>
          <w:lang w:val="en-US" w:eastAsia="zh-CN" w:bidi="ar-SA"/>
        </w:rPr>
        <w:t>本</w:t>
      </w:r>
      <w:r>
        <w:rPr>
          <w:rFonts w:hint="eastAsia" w:ascii="Times New Roman" w:hAnsi="Times New Roman" w:cs="Times New Roman" w:eastAsiaTheme="minorEastAsia"/>
          <w:b/>
          <w:bCs/>
          <w:kern w:val="2"/>
          <w:sz w:val="24"/>
          <w:szCs w:val="24"/>
          <w:highlight w:val="none"/>
          <w:lang w:val="en-US" w:eastAsia="zh-CN" w:bidi="ar-SA"/>
        </w:rPr>
        <w:t>项目</w:t>
      </w:r>
      <w:r>
        <w:rPr>
          <w:rFonts w:hint="eastAsia" w:ascii="Times New Roman" w:hAnsi="Times New Roman" w:cs="Times New Roman"/>
          <w:b/>
          <w:bCs/>
          <w:kern w:val="2"/>
          <w:sz w:val="24"/>
          <w:szCs w:val="24"/>
          <w:highlight w:val="none"/>
          <w:lang w:val="en-US" w:eastAsia="zh-CN" w:bidi="ar-SA"/>
        </w:rPr>
        <w:t>污染因子表</w:t>
      </w:r>
    </w:p>
    <w:tbl>
      <w:tblPr>
        <w:tblStyle w:val="99"/>
        <w:tblW w:w="4907"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08" w:type="dxa"/>
          <w:bottom w:w="0" w:type="dxa"/>
          <w:right w:w="5" w:type="dxa"/>
        </w:tblCellMar>
      </w:tblPr>
      <w:tblGrid>
        <w:gridCol w:w="699"/>
        <w:gridCol w:w="1127"/>
        <w:gridCol w:w="1850"/>
        <w:gridCol w:w="2206"/>
        <w:gridCol w:w="3253"/>
      </w:tblGrid>
      <w:tr>
        <w:trPr>
          <w:trHeight w:val="454" w:hRule="atLeast"/>
          <w:tblHeader/>
          <w:jc w:val="center"/>
        </w:trPr>
        <w:tc>
          <w:tcPr>
            <w:tcW w:w="698" w:type="dxa"/>
            <w:vAlign w:val="center"/>
          </w:tcPr>
          <w:p>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类别</w:t>
            </w:r>
          </w:p>
        </w:tc>
        <w:tc>
          <w:tcPr>
            <w:tcW w:w="1126" w:type="dxa"/>
            <w:vAlign w:val="center"/>
          </w:tcPr>
          <w:p>
            <w:pPr>
              <w:spacing w:line="240" w:lineRule="auto"/>
              <w:jc w:val="center"/>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val="en-US" w:eastAsia="zh-CN"/>
              </w:rPr>
              <w:t>编号</w:t>
            </w:r>
          </w:p>
        </w:tc>
        <w:tc>
          <w:tcPr>
            <w:tcW w:w="1848" w:type="dxa"/>
            <w:vAlign w:val="center"/>
          </w:tcPr>
          <w:p>
            <w:pPr>
              <w:spacing w:line="240" w:lineRule="auto"/>
              <w:jc w:val="center"/>
              <w:rPr>
                <w:rFonts w:hint="default" w:ascii="Times New Roman" w:hAnsi="Times New Roman" w:eastAsia="宋体" w:cs="Times New Roman"/>
                <w:b/>
                <w:bCs/>
                <w:sz w:val="21"/>
                <w:szCs w:val="21"/>
                <w:highlight w:val="none"/>
                <w:lang w:val="en-US"/>
              </w:rPr>
            </w:pPr>
            <w:r>
              <w:rPr>
                <w:rFonts w:hint="default" w:ascii="Times New Roman" w:hAnsi="Times New Roman" w:eastAsia="宋体" w:cs="Times New Roman"/>
                <w:b/>
                <w:bCs/>
                <w:sz w:val="21"/>
                <w:szCs w:val="21"/>
                <w:highlight w:val="none"/>
                <w:lang w:val="en-US" w:eastAsia="zh-CN"/>
              </w:rPr>
              <w:t>产生工序</w:t>
            </w:r>
          </w:p>
        </w:tc>
        <w:tc>
          <w:tcPr>
            <w:tcW w:w="2204" w:type="dxa"/>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污染物</w:t>
            </w:r>
          </w:p>
        </w:tc>
        <w:tc>
          <w:tcPr>
            <w:tcW w:w="3250" w:type="dxa"/>
            <w:vAlign w:val="center"/>
          </w:tcPr>
          <w:p>
            <w:pPr>
              <w:spacing w:line="24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lang w:val="en-US" w:eastAsia="zh-CN"/>
              </w:rPr>
              <w:t>主要污染因子</w:t>
            </w:r>
          </w:p>
        </w:tc>
      </w:tr>
      <w:tr>
        <w:trPr>
          <w:trHeight w:val="454" w:hRule="atLeast"/>
          <w:jc w:val="center"/>
        </w:trPr>
        <w:tc>
          <w:tcPr>
            <w:tcW w:w="698" w:type="dxa"/>
            <w:shd w:val="clear" w:color="auto" w:fill="auto"/>
            <w:vAlign w:val="center"/>
          </w:tcPr>
          <w:p>
            <w:pPr>
              <w:spacing w:line="240" w:lineRule="auto"/>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eastAsia="宋体" w:cs="Times New Roman"/>
                <w:sz w:val="21"/>
                <w:szCs w:val="21"/>
                <w:highlight w:val="none"/>
                <w:lang w:val="en-US" w:eastAsia="zh-CN"/>
              </w:rPr>
              <w:t>废水</w:t>
            </w:r>
          </w:p>
        </w:tc>
        <w:tc>
          <w:tcPr>
            <w:tcW w:w="1126" w:type="dxa"/>
            <w:shd w:val="clear" w:color="auto" w:fill="auto"/>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W</w:t>
            </w:r>
            <w:r>
              <w:rPr>
                <w:rFonts w:hint="default" w:ascii="Times New Roman" w:hAnsi="Times New Roman" w:eastAsia="宋体" w:cs="Times New Roman"/>
                <w:color w:val="auto"/>
                <w:sz w:val="21"/>
                <w:szCs w:val="21"/>
                <w:highlight w:val="none"/>
                <w:lang w:val="en-US" w:eastAsia="zh-CN"/>
              </w:rPr>
              <w:t>1</w:t>
            </w:r>
          </w:p>
        </w:tc>
        <w:tc>
          <w:tcPr>
            <w:tcW w:w="1848" w:type="dxa"/>
            <w:shd w:val="clear" w:color="auto" w:fill="auto"/>
            <w:vAlign w:val="center"/>
          </w:tcPr>
          <w:p>
            <w:pPr>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职工生活</w:t>
            </w:r>
          </w:p>
        </w:tc>
        <w:tc>
          <w:tcPr>
            <w:tcW w:w="2204" w:type="dxa"/>
            <w:shd w:val="clear" w:color="auto" w:fill="auto"/>
            <w:vAlign w:val="center"/>
          </w:tcPr>
          <w:p>
            <w:pPr>
              <w:jc w:val="center"/>
              <w:rPr>
                <w:rFonts w:hint="default" w:ascii="Times New Roman" w:hAnsi="Times New Roman" w:cs="Times New Roman" w:eastAsiaTheme="minorEastAsia"/>
                <w:color w:val="auto"/>
                <w:kern w:val="2"/>
                <w:sz w:val="21"/>
                <w:szCs w:val="21"/>
                <w:lang w:val="en-US" w:eastAsia="zh-CN" w:bidi="ar-SA"/>
              </w:rPr>
            </w:pPr>
            <w:r>
              <w:rPr>
                <w:rFonts w:hint="eastAsia" w:ascii="Times New Roman" w:hAnsi="Times New Roman" w:cs="Times New Roman"/>
                <w:color w:val="auto"/>
                <w:szCs w:val="21"/>
                <w:lang w:val="en-US" w:eastAsia="zh-CN"/>
              </w:rPr>
              <w:t>生活污水</w:t>
            </w:r>
          </w:p>
        </w:tc>
        <w:tc>
          <w:tcPr>
            <w:tcW w:w="3250" w:type="dxa"/>
            <w:shd w:val="clear" w:color="auto" w:fill="auto"/>
            <w:vAlign w:val="center"/>
          </w:tcPr>
          <w:p>
            <w:pPr>
              <w:jc w:val="center"/>
              <w:rPr>
                <w:rFonts w:hint="default" w:ascii="Times New Roman" w:hAnsi="Times New Roman" w:cs="Times New Roman" w:eastAsiaTheme="minorEastAsia"/>
                <w:color w:val="auto"/>
                <w:kern w:val="2"/>
                <w:sz w:val="21"/>
                <w:szCs w:val="21"/>
                <w:lang w:val="en-US" w:eastAsia="zh-CN" w:bidi="ar-SA"/>
              </w:rPr>
            </w:pPr>
            <w:r>
              <w:rPr>
                <w:rFonts w:ascii="Times New Roman" w:hAnsi="Times New Roman" w:cs="Times New Roman"/>
                <w:color w:val="auto"/>
                <w:szCs w:val="21"/>
              </w:rPr>
              <w:t>COD</w:t>
            </w:r>
            <w:r>
              <w:rPr>
                <w:rFonts w:ascii="Times New Roman" w:hAnsi="Times New Roman" w:cs="Times New Roman"/>
                <w:color w:val="auto"/>
                <w:szCs w:val="21"/>
                <w:vertAlign w:val="subscript"/>
              </w:rPr>
              <w:t>Cr</w:t>
            </w:r>
            <w:r>
              <w:rPr>
                <w:rFonts w:ascii="Times New Roman" w:hAnsi="Times New Roman" w:cs="Times New Roman"/>
                <w:color w:val="auto"/>
                <w:szCs w:val="21"/>
              </w:rPr>
              <w:t>、氨氮</w:t>
            </w:r>
          </w:p>
        </w:tc>
      </w:tr>
      <w:tr>
        <w:trPr>
          <w:trHeight w:val="454" w:hRule="atLeast"/>
          <w:jc w:val="center"/>
        </w:trPr>
        <w:tc>
          <w:tcPr>
            <w:tcW w:w="698" w:type="dxa"/>
            <w:vMerge w:val="restart"/>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废气</w:t>
            </w:r>
          </w:p>
        </w:tc>
        <w:tc>
          <w:tcPr>
            <w:tcW w:w="1126" w:type="dxa"/>
            <w:vAlign w:val="center"/>
          </w:tcPr>
          <w:p>
            <w:pPr>
              <w:pStyle w:val="93"/>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default" w:ascii="Times New Roman" w:hAnsi="Times New Roman" w:eastAsia="宋体" w:cs="Times New Roman"/>
                <w:color w:val="auto"/>
                <w:sz w:val="21"/>
                <w:szCs w:val="21"/>
                <w:highlight w:val="none"/>
              </w:rPr>
              <w:t>G</w:t>
            </w:r>
            <w:r>
              <w:rPr>
                <w:rFonts w:hint="default" w:ascii="Times New Roman" w:hAnsi="Times New Roman" w:eastAsia="宋体" w:cs="Times New Roman"/>
                <w:color w:val="auto"/>
                <w:sz w:val="21"/>
                <w:szCs w:val="21"/>
                <w:highlight w:val="none"/>
                <w:lang w:val="en-US" w:eastAsia="zh-CN"/>
              </w:rPr>
              <w:t>1</w:t>
            </w:r>
          </w:p>
        </w:tc>
        <w:tc>
          <w:tcPr>
            <w:tcW w:w="1848"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模压成型</w:t>
            </w:r>
          </w:p>
        </w:tc>
        <w:tc>
          <w:tcPr>
            <w:tcW w:w="2204"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模压废气</w:t>
            </w:r>
          </w:p>
        </w:tc>
        <w:tc>
          <w:tcPr>
            <w:tcW w:w="3250"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非甲烷总烃、苯乙烯、臭气浓度</w:t>
            </w:r>
          </w:p>
        </w:tc>
      </w:tr>
      <w:tr>
        <w:trPr>
          <w:trHeight w:val="454" w:hRule="atLeast"/>
          <w:jc w:val="center"/>
        </w:trPr>
        <w:tc>
          <w:tcPr>
            <w:tcW w:w="698" w:type="dxa"/>
            <w:vMerge w:val="continue"/>
            <w:vAlign w:val="center"/>
          </w:tcPr>
          <w:p>
            <w:pPr>
              <w:spacing w:line="240" w:lineRule="auto"/>
              <w:jc w:val="center"/>
              <w:rPr>
                <w:rFonts w:hint="default" w:ascii="Times New Roman" w:hAnsi="Times New Roman" w:eastAsia="宋体" w:cs="Times New Roman"/>
                <w:sz w:val="21"/>
                <w:szCs w:val="21"/>
                <w:highlight w:val="none"/>
                <w:lang w:val="en-US" w:eastAsia="zh-CN"/>
              </w:rPr>
            </w:pPr>
          </w:p>
        </w:tc>
        <w:tc>
          <w:tcPr>
            <w:tcW w:w="1126" w:type="dxa"/>
            <w:vAlign w:val="center"/>
          </w:tcPr>
          <w:p>
            <w:pPr>
              <w:pStyle w:val="93"/>
              <w:widowControl w:val="0"/>
              <w:spacing w:before="24" w:after="24" w:line="240" w:lineRule="auto"/>
              <w:jc w:val="center"/>
              <w:rPr>
                <w:rFonts w:hint="default" w:ascii="Times New Roman" w:hAnsi="Times New Roman" w:eastAsia="宋体" w:cs="Times New Roman"/>
                <w:snapToGrid w:val="0"/>
                <w:color w:val="auto"/>
                <w:kern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G2</w:t>
            </w:r>
          </w:p>
        </w:tc>
        <w:tc>
          <w:tcPr>
            <w:tcW w:w="1848"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修边</w:t>
            </w:r>
          </w:p>
        </w:tc>
        <w:tc>
          <w:tcPr>
            <w:tcW w:w="2204"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修边粉尘</w:t>
            </w:r>
          </w:p>
        </w:tc>
        <w:tc>
          <w:tcPr>
            <w:tcW w:w="3250"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颗粒物</w:t>
            </w:r>
          </w:p>
        </w:tc>
      </w:tr>
      <w:tr>
        <w:trPr>
          <w:trHeight w:val="454" w:hRule="atLeast"/>
          <w:jc w:val="center"/>
        </w:trPr>
        <w:tc>
          <w:tcPr>
            <w:tcW w:w="698" w:type="dxa"/>
            <w:vAlign w:val="center"/>
          </w:tcPr>
          <w:p>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噪声</w:t>
            </w:r>
          </w:p>
        </w:tc>
        <w:tc>
          <w:tcPr>
            <w:tcW w:w="1126" w:type="dxa"/>
            <w:vAlign w:val="center"/>
          </w:tcPr>
          <w:p>
            <w:pPr>
              <w:adjustRightInd w:val="0"/>
              <w:snapToGrid w:val="0"/>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N</w:t>
            </w:r>
          </w:p>
        </w:tc>
        <w:tc>
          <w:tcPr>
            <w:tcW w:w="1848"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生产车间</w:t>
            </w:r>
          </w:p>
        </w:tc>
        <w:tc>
          <w:tcPr>
            <w:tcW w:w="2204"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设备运行</w:t>
            </w:r>
            <w:r>
              <w:rPr>
                <w:rFonts w:hint="default" w:ascii="Times New Roman" w:hAnsi="Times New Roman" w:eastAsia="宋体" w:cs="Times New Roman"/>
                <w:color w:val="auto"/>
                <w:sz w:val="21"/>
                <w:szCs w:val="21"/>
                <w:highlight w:val="none"/>
              </w:rPr>
              <w:t>噪声</w:t>
            </w:r>
          </w:p>
        </w:tc>
        <w:tc>
          <w:tcPr>
            <w:tcW w:w="3250"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等效声级（dB）</w:t>
            </w:r>
          </w:p>
        </w:tc>
      </w:tr>
      <w:tr>
        <w:trPr>
          <w:trHeight w:val="454" w:hRule="atLeast"/>
          <w:jc w:val="center"/>
        </w:trPr>
        <w:tc>
          <w:tcPr>
            <w:tcW w:w="698" w:type="dxa"/>
            <w:vMerge w:val="restart"/>
            <w:vAlign w:val="center"/>
          </w:tcPr>
          <w:p>
            <w:pPr>
              <w:spacing w:line="240" w:lineRule="auto"/>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kern w:val="2"/>
                <w:sz w:val="21"/>
                <w:szCs w:val="21"/>
                <w:highlight w:val="none"/>
                <w:lang w:val="en-US" w:eastAsia="zh-CN" w:bidi="ar-SA"/>
              </w:rPr>
              <w:t>固废</w:t>
            </w:r>
          </w:p>
        </w:tc>
        <w:tc>
          <w:tcPr>
            <w:tcW w:w="1126" w:type="dxa"/>
            <w:vAlign w:val="center"/>
          </w:tcPr>
          <w:p>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S1</w:t>
            </w:r>
          </w:p>
        </w:tc>
        <w:tc>
          <w:tcPr>
            <w:tcW w:w="1848"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机加工</w:t>
            </w:r>
          </w:p>
        </w:tc>
        <w:tc>
          <w:tcPr>
            <w:tcW w:w="2204"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边角料</w:t>
            </w:r>
          </w:p>
        </w:tc>
        <w:tc>
          <w:tcPr>
            <w:tcW w:w="3250"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废塑料</w:t>
            </w:r>
          </w:p>
        </w:tc>
      </w:tr>
      <w:tr>
        <w:trPr>
          <w:trHeight w:val="454" w:hRule="atLeast"/>
          <w:jc w:val="center"/>
        </w:trPr>
        <w:tc>
          <w:tcPr>
            <w:tcW w:w="698"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6" w:type="dxa"/>
            <w:vAlign w:val="center"/>
          </w:tcPr>
          <w:p>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lang w:val="en-US" w:eastAsia="zh-CN"/>
              </w:rPr>
              <w:t>2</w:t>
            </w:r>
          </w:p>
        </w:tc>
        <w:tc>
          <w:tcPr>
            <w:tcW w:w="1848"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机械润滑</w:t>
            </w:r>
          </w:p>
        </w:tc>
        <w:tc>
          <w:tcPr>
            <w:tcW w:w="2204"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废液压油</w:t>
            </w:r>
          </w:p>
        </w:tc>
        <w:tc>
          <w:tcPr>
            <w:tcW w:w="3250"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含有机物质等</w:t>
            </w:r>
          </w:p>
        </w:tc>
      </w:tr>
      <w:tr>
        <w:trPr>
          <w:trHeight w:val="454" w:hRule="atLeast"/>
          <w:jc w:val="center"/>
        </w:trPr>
        <w:tc>
          <w:tcPr>
            <w:tcW w:w="698"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6" w:type="dxa"/>
            <w:vAlign w:val="center"/>
          </w:tcPr>
          <w:p>
            <w:pPr>
              <w:spacing w:line="240" w:lineRule="auto"/>
              <w:jc w:val="center"/>
              <w:rPr>
                <w:rFonts w:hint="default" w:ascii="Times New Roman" w:hAnsi="Times New Roman" w:eastAsia="宋体" w:cs="Times New Roman"/>
                <w:color w:val="auto"/>
                <w:kern w:val="2"/>
                <w:sz w:val="21"/>
                <w:szCs w:val="21"/>
                <w:highlight w:val="yellow"/>
                <w:lang w:val="en-US" w:eastAsia="zh-CN" w:bidi="ar-SA"/>
              </w:rPr>
            </w:pPr>
            <w:r>
              <w:rPr>
                <w:rFonts w:hint="default" w:ascii="Times New Roman" w:hAnsi="Times New Roman" w:eastAsia="宋体" w:cs="Times New Roman"/>
                <w:color w:val="auto"/>
                <w:sz w:val="21"/>
                <w:szCs w:val="21"/>
                <w:highlight w:val="none"/>
              </w:rPr>
              <w:t>S</w:t>
            </w:r>
            <w:r>
              <w:rPr>
                <w:rFonts w:hint="default" w:ascii="Times New Roman" w:hAnsi="Times New Roman" w:eastAsia="宋体" w:cs="Times New Roman"/>
                <w:color w:val="auto"/>
                <w:sz w:val="21"/>
                <w:szCs w:val="21"/>
                <w:highlight w:val="none"/>
                <w:lang w:val="en-US" w:eastAsia="zh-CN"/>
              </w:rPr>
              <w:t>3</w:t>
            </w:r>
          </w:p>
        </w:tc>
        <w:tc>
          <w:tcPr>
            <w:tcW w:w="1848"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机械养护原料包装</w:t>
            </w:r>
          </w:p>
        </w:tc>
        <w:tc>
          <w:tcPr>
            <w:tcW w:w="2204"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废液压油桶</w:t>
            </w:r>
          </w:p>
        </w:tc>
        <w:tc>
          <w:tcPr>
            <w:tcW w:w="3250"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粘附原料的包装桶</w:t>
            </w:r>
          </w:p>
        </w:tc>
      </w:tr>
      <w:tr>
        <w:trPr>
          <w:trHeight w:val="454" w:hRule="atLeast"/>
          <w:jc w:val="center"/>
        </w:trPr>
        <w:tc>
          <w:tcPr>
            <w:tcW w:w="698"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6" w:type="dxa"/>
            <w:vAlign w:val="center"/>
          </w:tcPr>
          <w:p>
            <w:pPr>
              <w:spacing w:line="240" w:lineRule="auto"/>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S4</w:t>
            </w:r>
          </w:p>
        </w:tc>
        <w:tc>
          <w:tcPr>
            <w:tcW w:w="1848"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修边</w:t>
            </w:r>
          </w:p>
        </w:tc>
        <w:tc>
          <w:tcPr>
            <w:tcW w:w="2204"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沉降灰</w:t>
            </w:r>
          </w:p>
        </w:tc>
        <w:tc>
          <w:tcPr>
            <w:tcW w:w="3250"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废塑料</w:t>
            </w:r>
          </w:p>
        </w:tc>
      </w:tr>
      <w:tr>
        <w:trPr>
          <w:trHeight w:val="454" w:hRule="atLeast"/>
          <w:jc w:val="center"/>
        </w:trPr>
        <w:tc>
          <w:tcPr>
            <w:tcW w:w="698"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6"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S5</w:t>
            </w:r>
          </w:p>
        </w:tc>
        <w:tc>
          <w:tcPr>
            <w:tcW w:w="1848" w:type="dxa"/>
            <w:vAlign w:val="center"/>
          </w:tcPr>
          <w:p>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检验</w:t>
            </w:r>
          </w:p>
        </w:tc>
        <w:tc>
          <w:tcPr>
            <w:tcW w:w="2204"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不合格品</w:t>
            </w:r>
          </w:p>
        </w:tc>
        <w:tc>
          <w:tcPr>
            <w:tcW w:w="3250" w:type="dxa"/>
            <w:vAlign w:val="center"/>
          </w:tcPr>
          <w:p>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活性炭</w:t>
            </w:r>
          </w:p>
        </w:tc>
      </w:tr>
      <w:tr>
        <w:trPr>
          <w:trHeight w:val="454" w:hRule="atLeast"/>
          <w:jc w:val="center"/>
        </w:trPr>
        <w:tc>
          <w:tcPr>
            <w:tcW w:w="698"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6"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S6</w:t>
            </w:r>
          </w:p>
        </w:tc>
        <w:tc>
          <w:tcPr>
            <w:tcW w:w="1848" w:type="dxa"/>
            <w:vAlign w:val="center"/>
          </w:tcPr>
          <w:p>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原辅料包装</w:t>
            </w:r>
          </w:p>
        </w:tc>
        <w:tc>
          <w:tcPr>
            <w:tcW w:w="2204"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废包装材料</w:t>
            </w:r>
          </w:p>
        </w:tc>
        <w:tc>
          <w:tcPr>
            <w:tcW w:w="3250" w:type="dxa"/>
            <w:vAlign w:val="center"/>
          </w:tcPr>
          <w:p>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塑料袋、纸箱等</w:t>
            </w:r>
          </w:p>
        </w:tc>
      </w:tr>
      <w:tr>
        <w:trPr>
          <w:trHeight w:val="454" w:hRule="atLeast"/>
          <w:jc w:val="center"/>
        </w:trPr>
        <w:tc>
          <w:tcPr>
            <w:tcW w:w="698"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6"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S7</w:t>
            </w:r>
          </w:p>
        </w:tc>
        <w:tc>
          <w:tcPr>
            <w:tcW w:w="1848" w:type="dxa"/>
            <w:vAlign w:val="center"/>
          </w:tcPr>
          <w:p>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废气处理</w:t>
            </w:r>
          </w:p>
        </w:tc>
        <w:tc>
          <w:tcPr>
            <w:tcW w:w="2204"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废活性炭</w:t>
            </w:r>
          </w:p>
        </w:tc>
        <w:tc>
          <w:tcPr>
            <w:tcW w:w="3250" w:type="dxa"/>
            <w:vAlign w:val="center"/>
          </w:tcPr>
          <w:p>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活性炭</w:t>
            </w:r>
          </w:p>
        </w:tc>
      </w:tr>
      <w:tr>
        <w:trPr>
          <w:trHeight w:val="454" w:hRule="atLeast"/>
          <w:jc w:val="center"/>
        </w:trPr>
        <w:tc>
          <w:tcPr>
            <w:tcW w:w="698" w:type="dxa"/>
            <w:vMerge w:val="continue"/>
            <w:vAlign w:val="center"/>
          </w:tcPr>
          <w:p>
            <w:pPr>
              <w:spacing w:line="240" w:lineRule="auto"/>
              <w:jc w:val="center"/>
              <w:rPr>
                <w:rFonts w:hint="default" w:ascii="Times New Roman" w:hAnsi="Times New Roman" w:eastAsia="宋体" w:cs="Times New Roman"/>
                <w:sz w:val="21"/>
                <w:szCs w:val="21"/>
                <w:highlight w:val="none"/>
              </w:rPr>
            </w:pPr>
          </w:p>
        </w:tc>
        <w:tc>
          <w:tcPr>
            <w:tcW w:w="1126" w:type="dxa"/>
            <w:vAlign w:val="center"/>
          </w:tcPr>
          <w:p>
            <w:pPr>
              <w:spacing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S8</w:t>
            </w:r>
          </w:p>
        </w:tc>
        <w:tc>
          <w:tcPr>
            <w:tcW w:w="1848" w:type="dxa"/>
            <w:vAlign w:val="center"/>
          </w:tcPr>
          <w:p>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员工生活</w:t>
            </w:r>
          </w:p>
        </w:tc>
        <w:tc>
          <w:tcPr>
            <w:tcW w:w="2204" w:type="dxa"/>
            <w:vAlign w:val="center"/>
          </w:tcPr>
          <w:p>
            <w:pPr>
              <w:adjustRightInd w:val="0"/>
              <w:snapToGrid w:val="0"/>
              <w:spacing w:line="240" w:lineRule="auto"/>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生活垃圾</w:t>
            </w:r>
          </w:p>
        </w:tc>
        <w:tc>
          <w:tcPr>
            <w:tcW w:w="3250" w:type="dxa"/>
            <w:vAlign w:val="center"/>
          </w:tcPr>
          <w:p>
            <w:pPr>
              <w:adjustRightInd w:val="0"/>
              <w:snapToGrid w:val="0"/>
              <w:spacing w:line="240" w:lineRule="auto"/>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果皮、塑料、纸张等</w:t>
            </w:r>
          </w:p>
        </w:tc>
      </w:tr>
    </w:tbl>
    <w:p>
      <w:pPr>
        <w:pStyle w:val="6"/>
        <w:spacing w:beforeLines="0" w:afterLines="0" w:line="360" w:lineRule="auto"/>
        <w:ind w:firstLine="480" w:firstLineChars="200"/>
        <w:jc w:val="both"/>
        <w:rPr>
          <w:rFonts w:hint="default"/>
          <w:lang w:val="en-US" w:eastAsia="zh-CN"/>
        </w:rPr>
      </w:pPr>
      <w:r>
        <w:rPr>
          <w:rFonts w:hint="eastAsia" w:ascii="Times New Roman" w:hAnsi="Times New Roman" w:cs="Times New Roman" w:eastAsiaTheme="minorEastAsia"/>
          <w:b w:val="0"/>
          <w:bCs w:val="0"/>
          <w:spacing w:val="0"/>
          <w:kern w:val="2"/>
          <w:sz w:val="24"/>
          <w:szCs w:val="24"/>
          <w:lang w:val="en-US" w:eastAsia="zh-CN" w:bidi="ar-SA"/>
        </w:rPr>
        <w:t>根据现场核查，</w:t>
      </w:r>
      <w:r>
        <w:rPr>
          <w:rFonts w:hint="eastAsia" w:ascii="Times New Roman" w:hAnsi="Times New Roman" w:cs="Times New Roman" w:eastAsiaTheme="minorEastAsia"/>
          <w:b w:val="0"/>
          <w:bCs w:val="0"/>
          <w:color w:val="000000" w:themeColor="text1"/>
          <w:spacing w:val="0"/>
          <w:kern w:val="2"/>
          <w:sz w:val="24"/>
          <w:szCs w:val="24"/>
          <w:lang w:val="en-US" w:eastAsia="zh-CN" w:bidi="ar-SA"/>
          <w14:textFill>
            <w14:solidFill>
              <w14:schemeClr w14:val="tx1"/>
            </w14:solidFill>
          </w14:textFill>
        </w:rPr>
        <w:t>企业实际生产工艺及</w:t>
      </w:r>
      <w:r>
        <w:rPr>
          <w:rFonts w:hint="eastAsia" w:ascii="Times New Roman" w:hAnsi="Times New Roman" w:cs="Times New Roman" w:eastAsiaTheme="minorEastAsia"/>
          <w:b w:val="0"/>
          <w:bCs w:val="0"/>
          <w:color w:val="000000" w:themeColor="text1"/>
          <w:spacing w:val="0"/>
          <w:kern w:val="2"/>
          <w:sz w:val="24"/>
          <w:szCs w:val="24"/>
          <w:highlight w:val="none"/>
          <w:lang w:val="en-US" w:eastAsia="zh-CN" w:bidi="ar-SA"/>
          <w14:textFill>
            <w14:solidFill>
              <w14:schemeClr w14:val="tx1"/>
            </w14:solidFill>
          </w14:textFill>
        </w:rPr>
        <w:t>产污环节相比环评无变化。</w:t>
      </w:r>
    </w:p>
    <w:p>
      <w:pPr>
        <w:pStyle w:val="10"/>
        <w:rPr>
          <w:rFonts w:hint="default"/>
          <w:lang w:val="en-US"/>
        </w:rPr>
        <w:sectPr>
          <w:footerReference r:id="rId7" w:type="default"/>
          <w:pgSz w:w="11906" w:h="16838"/>
          <w:pgMar w:top="1361" w:right="1247" w:bottom="1361" w:left="1474" w:header="850" w:footer="992" w:gutter="0"/>
          <w:pgBorders>
            <w:top w:val="none" w:sz="0" w:space="0"/>
            <w:left w:val="none" w:sz="0" w:space="0"/>
            <w:bottom w:val="none" w:sz="0" w:space="0"/>
            <w:right w:val="none" w:sz="0" w:space="0"/>
          </w:pgBorders>
          <w:pgNumType w:fmt="decimal" w:start="1"/>
          <w:cols w:space="0" w:num="1"/>
          <w:docGrid w:type="lines" w:linePitch="319" w:charSpace="0"/>
        </w:sectPr>
      </w:pPr>
    </w:p>
    <w:p>
      <w:pPr>
        <w:pStyle w:val="3"/>
        <w:rPr>
          <w:rFonts w:asciiTheme="minorEastAsia" w:hAnsiTheme="minorEastAsia"/>
          <w:bCs w:val="0"/>
          <w:sz w:val="24"/>
          <w:szCs w:val="24"/>
          <w:lang w:bidi="zh-CN"/>
        </w:rPr>
      </w:pPr>
      <w:bookmarkStart w:id="36" w:name="_Toc460170795"/>
      <w:r>
        <w:rPr>
          <w:rFonts w:eastAsia="宋体"/>
          <w:highlight w:val="none"/>
        </w:rPr>
        <w:t>3.7项目变动情况</w:t>
      </w:r>
      <w:bookmarkEnd w:id="36"/>
    </w:p>
    <w:p>
      <w:pPr>
        <w:spacing w:line="360" w:lineRule="auto"/>
        <w:ind w:firstLine="480"/>
        <w:rPr>
          <w:rFonts w:ascii="Times New Roman" w:hAnsi="Times New Roman" w:cs="Times New Roman"/>
          <w:sz w:val="24"/>
          <w:szCs w:val="24"/>
        </w:rPr>
      </w:pPr>
      <w:r>
        <w:rPr>
          <w:rFonts w:ascii="Times New Roman" w:hAnsi="Times New Roman" w:cs="Times New Roman"/>
          <w:sz w:val="24"/>
          <w:szCs w:val="24"/>
        </w:rPr>
        <w:t>经</w:t>
      </w:r>
      <w:r>
        <w:rPr>
          <w:rFonts w:hint="eastAsia" w:ascii="Times New Roman" w:hAnsi="Times New Roman" w:cs="Times New Roman"/>
          <w:sz w:val="24"/>
          <w:szCs w:val="24"/>
          <w:lang w:val="en-US" w:eastAsia="zh-CN"/>
        </w:rPr>
        <w:t>本公司</w:t>
      </w:r>
      <w:r>
        <w:rPr>
          <w:rFonts w:ascii="Times New Roman" w:hAnsi="Times New Roman" w:cs="Times New Roman"/>
          <w:sz w:val="24"/>
          <w:szCs w:val="24"/>
        </w:rPr>
        <w:t>核实，</w:t>
      </w:r>
      <w:r>
        <w:rPr>
          <w:rFonts w:hint="eastAsia" w:ascii="Times New Roman" w:hAnsi="Times New Roman" w:cs="Times New Roman"/>
          <w:sz w:val="24"/>
          <w:szCs w:val="24"/>
          <w:lang w:val="en-US" w:eastAsia="zh-CN"/>
        </w:rPr>
        <w:t>对照关于印发《污染影响类建设项目重大变动清单（试行）》的通知（环办环评函〔</w:t>
      </w:r>
      <w:r>
        <w:rPr>
          <w:rFonts w:hint="default" w:ascii="Times New Roman" w:hAnsi="Times New Roman" w:cs="Times New Roman"/>
          <w:sz w:val="24"/>
          <w:szCs w:val="24"/>
          <w:lang w:val="en-US" w:eastAsia="zh-CN"/>
        </w:rPr>
        <w:t>2020</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 xml:space="preserve">688 </w:t>
      </w:r>
      <w:r>
        <w:rPr>
          <w:rFonts w:hint="eastAsia" w:ascii="Times New Roman" w:hAnsi="Times New Roman" w:cs="Times New Roman"/>
          <w:sz w:val="24"/>
          <w:szCs w:val="24"/>
          <w:lang w:val="en-US" w:eastAsia="zh-CN"/>
        </w:rPr>
        <w:t>号）中《污染影响类建设项目重大变动清单》（试行）要求，本项目不存在重大变动。</w:t>
      </w:r>
      <w:r>
        <w:rPr>
          <w:rFonts w:ascii="Times New Roman" w:hAnsi="Times New Roman" w:cs="Times New Roman"/>
          <w:sz w:val="24"/>
          <w:szCs w:val="24"/>
        </w:rPr>
        <w:t>具体变化情况见表3.7-1。</w:t>
      </w:r>
    </w:p>
    <w:p>
      <w:pPr>
        <w:widowControl/>
        <w:adjustRightInd w:val="0"/>
        <w:snapToGrid w:val="0"/>
        <w:spacing w:line="360" w:lineRule="auto"/>
        <w:ind w:firstLine="420" w:firstLineChars="200"/>
        <w:jc w:val="center"/>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表3.7-1 项目</w:t>
      </w:r>
      <w:r>
        <w:rPr>
          <w:rFonts w:ascii="Times New Roman" w:hAnsi="Times New Roman" w:eastAsia="宋体" w:cs="Times New Roman"/>
          <w:b/>
          <w:bCs/>
          <w:kern w:val="0"/>
          <w:szCs w:val="21"/>
        </w:rPr>
        <w:t>实际</w:t>
      </w:r>
      <w:r>
        <w:rPr>
          <w:rFonts w:hint="eastAsia" w:ascii="Times New Roman" w:hAnsi="Times New Roman" w:eastAsia="宋体" w:cs="Times New Roman"/>
          <w:b/>
          <w:bCs/>
          <w:kern w:val="0"/>
          <w:szCs w:val="21"/>
        </w:rPr>
        <w:t>建设</w:t>
      </w:r>
      <w:r>
        <w:rPr>
          <w:rFonts w:ascii="Times New Roman" w:hAnsi="Times New Roman" w:eastAsia="宋体" w:cs="Times New Roman"/>
          <w:b/>
          <w:bCs/>
          <w:kern w:val="0"/>
          <w:szCs w:val="21"/>
        </w:rPr>
        <w:t>与环评</w:t>
      </w:r>
      <w:r>
        <w:rPr>
          <w:rFonts w:hint="eastAsia" w:ascii="Times New Roman" w:hAnsi="Times New Roman" w:eastAsia="宋体" w:cs="Times New Roman"/>
          <w:b/>
          <w:bCs/>
          <w:kern w:val="0"/>
          <w:szCs w:val="21"/>
        </w:rPr>
        <w:t>报告</w:t>
      </w:r>
      <w:r>
        <w:rPr>
          <w:rFonts w:ascii="Times New Roman" w:hAnsi="Times New Roman" w:eastAsia="宋体" w:cs="Times New Roman"/>
          <w:b/>
          <w:bCs/>
          <w:kern w:val="0"/>
          <w:szCs w:val="21"/>
        </w:rPr>
        <w:t>变更情况一览表</w:t>
      </w:r>
    </w:p>
    <w:tbl>
      <w:tblPr>
        <w:tblStyle w:val="33"/>
        <w:tblW w:w="1407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377"/>
        <w:gridCol w:w="3378"/>
        <w:gridCol w:w="4584"/>
        <w:gridCol w:w="1868"/>
      </w:tblGrid>
      <w:tr>
        <w:trPr>
          <w:trHeight w:val="630" w:hRule="atLeast"/>
          <w:tblHeader/>
          <w:jc w:val="center"/>
        </w:trPr>
        <w:tc>
          <w:tcPr>
            <w:tcW w:w="870" w:type="dxa"/>
            <w:tcBorders>
              <w:tl2br w:val="nil"/>
              <w:tr2bl w:val="nil"/>
            </w:tcBorders>
            <w:vAlign w:val="center"/>
          </w:tcPr>
          <w:p>
            <w:pPr>
              <w:pStyle w:val="31"/>
              <w:ind w:left="0" w:leftChars="0" w:firstLine="0" w:firstLineChars="0"/>
              <w:jc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类别</w:t>
            </w:r>
          </w:p>
        </w:tc>
        <w:tc>
          <w:tcPr>
            <w:tcW w:w="3377" w:type="dxa"/>
            <w:tcBorders>
              <w:tl2br w:val="nil"/>
              <w:tr2bl w:val="nil"/>
            </w:tcBorders>
            <w:vAlign w:val="center"/>
          </w:tcPr>
          <w:p>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环评及批复要求</w:t>
            </w:r>
          </w:p>
        </w:tc>
        <w:tc>
          <w:tcPr>
            <w:tcW w:w="3378" w:type="dxa"/>
            <w:tcBorders>
              <w:tl2br w:val="nil"/>
              <w:tr2bl w:val="nil"/>
            </w:tcBorders>
            <w:vAlign w:val="center"/>
          </w:tcPr>
          <w:p>
            <w:pPr>
              <w:widowControl/>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实际建设情况</w:t>
            </w:r>
          </w:p>
        </w:tc>
        <w:tc>
          <w:tcPr>
            <w:tcW w:w="4584" w:type="dxa"/>
            <w:tcBorders>
              <w:tl2br w:val="nil"/>
              <w:tr2bl w:val="nil"/>
            </w:tcBorders>
            <w:vAlign w:val="center"/>
          </w:tcPr>
          <w:p>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重大变动清单</w:t>
            </w:r>
          </w:p>
        </w:tc>
        <w:tc>
          <w:tcPr>
            <w:tcW w:w="1868" w:type="dxa"/>
            <w:tcBorders>
              <w:tl2br w:val="nil"/>
              <w:tr2bl w:val="nil"/>
            </w:tcBorders>
            <w:vAlign w:val="center"/>
          </w:tcPr>
          <w:p>
            <w:pPr>
              <w:widowControl/>
              <w:jc w:val="center"/>
              <w:rPr>
                <w:rFonts w:ascii="Times New Roman" w:hAnsi="Times New Roman" w:cs="Times New Roman"/>
                <w:b/>
                <w:bCs/>
                <w:szCs w:val="21"/>
              </w:rPr>
            </w:pPr>
            <w:r>
              <w:rPr>
                <w:rFonts w:hint="eastAsia" w:ascii="宋体" w:hAnsi="宋体" w:eastAsia="宋体" w:cs="宋体"/>
                <w:b/>
                <w:bCs/>
                <w:color w:val="000000"/>
                <w:kern w:val="0"/>
                <w:sz w:val="20"/>
                <w:szCs w:val="20"/>
                <w:lang w:bidi="ar"/>
              </w:rPr>
              <w:t>是否属于重大变动</w:t>
            </w:r>
          </w:p>
        </w:tc>
      </w:tr>
      <w:tr>
        <w:trPr>
          <w:trHeight w:val="403" w:hRule="atLeast"/>
          <w:jc w:val="center"/>
        </w:trPr>
        <w:tc>
          <w:tcPr>
            <w:tcW w:w="870" w:type="dxa"/>
            <w:tcBorders>
              <w:tl2br w:val="nil"/>
              <w:tr2bl w:val="nil"/>
            </w:tcBorders>
            <w:vAlign w:val="center"/>
          </w:tcPr>
          <w:p>
            <w:pPr>
              <w:spacing w:line="240" w:lineRule="auto"/>
              <w:jc w:val="center"/>
              <w:rPr>
                <w:rFonts w:ascii="Times New Roman" w:hAnsi="Times New Roman"/>
              </w:rPr>
            </w:pPr>
            <w:r>
              <w:rPr>
                <w:rFonts w:hint="eastAsia" w:ascii="Times New Roman" w:hAnsi="Times New Roman"/>
                <w:lang w:eastAsia="zh-CN"/>
              </w:rPr>
              <w:t>性质</w:t>
            </w:r>
          </w:p>
        </w:tc>
        <w:tc>
          <w:tcPr>
            <w:tcW w:w="3377" w:type="dxa"/>
            <w:tcBorders>
              <w:tl2br w:val="nil"/>
              <w:tr2bl w:val="nil"/>
            </w:tcBorders>
            <w:vAlign w:val="center"/>
          </w:tcPr>
          <w:p>
            <w:pPr>
              <w:spacing w:line="259" w:lineRule="auto"/>
              <w:jc w:val="left"/>
              <w:rPr>
                <w:rFonts w:ascii="Times New Roman" w:hAnsi="Times New Roman"/>
              </w:rPr>
            </w:pPr>
            <w:r>
              <w:rPr>
                <w:rFonts w:hint="eastAsia" w:ascii="Times New Roman" w:hAnsi="Times New Roman"/>
                <w:lang w:val="en-US" w:eastAsia="zh-CN"/>
              </w:rPr>
              <w:t>新建（扩建）</w:t>
            </w:r>
          </w:p>
        </w:tc>
        <w:tc>
          <w:tcPr>
            <w:tcW w:w="3378" w:type="dxa"/>
            <w:tcBorders>
              <w:tl2br w:val="nil"/>
              <w:tr2bl w:val="nil"/>
            </w:tcBorders>
            <w:vAlign w:val="center"/>
          </w:tcPr>
          <w:p>
            <w:pPr>
              <w:spacing w:line="259" w:lineRule="auto"/>
              <w:jc w:val="left"/>
              <w:rPr>
                <w:rFonts w:ascii="Times New Roman" w:hAnsi="Times New Roman"/>
              </w:rPr>
            </w:pPr>
            <w:r>
              <w:rPr>
                <w:rFonts w:hint="eastAsia" w:ascii="Times New Roman" w:hAnsi="Times New Roman"/>
                <w:sz w:val="21"/>
                <w:szCs w:val="21"/>
              </w:rPr>
              <w:t>与环评一致</w:t>
            </w:r>
          </w:p>
        </w:tc>
        <w:tc>
          <w:tcPr>
            <w:tcW w:w="4584" w:type="dxa"/>
            <w:tcBorders>
              <w:tl2br w:val="nil"/>
              <w:tr2bl w:val="nil"/>
            </w:tcBorders>
            <w:vAlign w:val="center"/>
          </w:tcPr>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1、</w:t>
            </w:r>
            <w:r>
              <w:rPr>
                <w:rFonts w:ascii="Times New Roman" w:hAnsi="Times New Roman"/>
              </w:rPr>
              <w:t>建设项目开发、使用功能发生变化的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630" w:hRule="atLeast"/>
          <w:jc w:val="center"/>
        </w:trPr>
        <w:tc>
          <w:tcPr>
            <w:tcW w:w="870" w:type="dxa"/>
            <w:vMerge w:val="restart"/>
            <w:tcBorders>
              <w:tl2br w:val="nil"/>
              <w:tr2bl w:val="nil"/>
            </w:tcBorders>
            <w:vAlign w:val="center"/>
          </w:tcPr>
          <w:p>
            <w:pPr>
              <w:spacing w:line="240" w:lineRule="auto"/>
              <w:jc w:val="center"/>
              <w:rPr>
                <w:rFonts w:ascii="Times New Roman" w:hAnsi="Times New Roman"/>
              </w:rPr>
            </w:pPr>
            <w:r>
              <w:rPr>
                <w:rFonts w:hint="eastAsia" w:ascii="Times New Roman" w:hAnsi="Times New Roman"/>
              </w:rPr>
              <w:t>规模</w:t>
            </w:r>
          </w:p>
        </w:tc>
        <w:tc>
          <w:tcPr>
            <w:tcW w:w="3377" w:type="dxa"/>
            <w:vMerge w:val="restart"/>
            <w:tcBorders>
              <w:tl2br w:val="nil"/>
              <w:tr2bl w:val="nil"/>
            </w:tcBorders>
            <w:vAlign w:val="center"/>
          </w:tcPr>
          <w:p>
            <w:pPr>
              <w:jc w:val="left"/>
              <w:rPr>
                <w:rFonts w:hint="default" w:ascii="Times New Roman" w:hAnsi="Times New Roman"/>
                <w:lang w:val="en-US"/>
              </w:rPr>
            </w:pPr>
            <w:r>
              <w:rPr>
                <w:rFonts w:hint="eastAsia" w:ascii="Times New Roman" w:hAnsi="Times New Roman" w:eastAsia="宋体" w:cs="Times New Roman"/>
                <w:snapToGrid w:val="0"/>
                <w:spacing w:val="-10"/>
                <w:kern w:val="24"/>
                <w:sz w:val="21"/>
                <w:szCs w:val="21"/>
                <w:lang w:val="en-US" w:eastAsia="zh-CN"/>
              </w:rPr>
              <w:t>年产150吨支柱绝缘子</w:t>
            </w:r>
          </w:p>
        </w:tc>
        <w:tc>
          <w:tcPr>
            <w:tcW w:w="3378" w:type="dxa"/>
            <w:vMerge w:val="restart"/>
            <w:tcBorders>
              <w:tl2br w:val="nil"/>
              <w:tr2bl w:val="nil"/>
            </w:tcBorders>
            <w:vAlign w:val="center"/>
          </w:tcPr>
          <w:p>
            <w:pPr>
              <w:jc w:val="left"/>
              <w:rPr>
                <w:rFonts w:hint="default" w:ascii="Times New Roman" w:hAnsi="Times New Roman"/>
                <w:lang w:val="en-US"/>
              </w:rPr>
            </w:pPr>
            <w:r>
              <w:rPr>
                <w:rFonts w:hint="eastAsia" w:ascii="Times New Roman" w:hAnsi="Times New Roman"/>
                <w:sz w:val="21"/>
                <w:szCs w:val="21"/>
              </w:rPr>
              <w:t>与环评一致</w:t>
            </w:r>
          </w:p>
        </w:tc>
        <w:tc>
          <w:tcPr>
            <w:tcW w:w="4584" w:type="dxa"/>
            <w:tcBorders>
              <w:tl2br w:val="nil"/>
              <w:tr2bl w:val="nil"/>
            </w:tcBorders>
            <w:vAlign w:val="center"/>
          </w:tcPr>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2、</w:t>
            </w:r>
            <w:r>
              <w:rPr>
                <w:rFonts w:ascii="Times New Roman" w:hAnsi="Times New Roman"/>
              </w:rPr>
              <w:t>生产、处置或储存能力增大 30%及以上的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630" w:hRule="atLeast"/>
          <w:jc w:val="center"/>
        </w:trPr>
        <w:tc>
          <w:tcPr>
            <w:tcW w:w="870" w:type="dxa"/>
            <w:vMerge w:val="continue"/>
            <w:tcBorders>
              <w:tl2br w:val="nil"/>
              <w:tr2bl w:val="nil"/>
            </w:tcBorders>
            <w:vAlign w:val="center"/>
          </w:tcPr>
          <w:p>
            <w:pPr>
              <w:spacing w:line="240" w:lineRule="auto"/>
              <w:jc w:val="center"/>
              <w:rPr>
                <w:rFonts w:ascii="Times New Roman" w:hAnsi="Times New Roman"/>
              </w:rPr>
            </w:pPr>
          </w:p>
        </w:tc>
        <w:tc>
          <w:tcPr>
            <w:tcW w:w="3377" w:type="dxa"/>
            <w:vMerge w:val="continue"/>
            <w:tcBorders>
              <w:tl2br w:val="nil"/>
              <w:tr2bl w:val="nil"/>
            </w:tcBorders>
            <w:vAlign w:val="center"/>
          </w:tcPr>
          <w:p>
            <w:pPr>
              <w:spacing w:line="240" w:lineRule="auto"/>
              <w:jc w:val="left"/>
              <w:rPr>
                <w:rFonts w:ascii="Times New Roman" w:hAnsi="Times New Roman"/>
              </w:rPr>
            </w:pPr>
          </w:p>
        </w:tc>
        <w:tc>
          <w:tcPr>
            <w:tcW w:w="3378" w:type="dxa"/>
            <w:vMerge w:val="continue"/>
            <w:tcBorders>
              <w:tl2br w:val="nil"/>
              <w:tr2bl w:val="nil"/>
            </w:tcBorders>
            <w:vAlign w:val="center"/>
          </w:tcPr>
          <w:p>
            <w:pPr>
              <w:spacing w:line="240"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3、生产、处置或储存能力增大，导致废水第一类污染物排放量增加的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251" w:hRule="atLeast"/>
          <w:jc w:val="center"/>
        </w:trPr>
        <w:tc>
          <w:tcPr>
            <w:tcW w:w="870" w:type="dxa"/>
            <w:vMerge w:val="continue"/>
            <w:tcBorders>
              <w:tl2br w:val="nil"/>
              <w:tr2bl w:val="nil"/>
            </w:tcBorders>
            <w:vAlign w:val="center"/>
          </w:tcPr>
          <w:p>
            <w:pPr>
              <w:spacing w:line="240" w:lineRule="auto"/>
              <w:jc w:val="center"/>
              <w:rPr>
                <w:rFonts w:ascii="Times New Roman" w:hAnsi="Times New Roman"/>
              </w:rPr>
            </w:pPr>
          </w:p>
        </w:tc>
        <w:tc>
          <w:tcPr>
            <w:tcW w:w="3377" w:type="dxa"/>
            <w:vMerge w:val="continue"/>
            <w:tcBorders>
              <w:tl2br w:val="nil"/>
              <w:tr2bl w:val="nil"/>
            </w:tcBorders>
            <w:vAlign w:val="center"/>
          </w:tcPr>
          <w:p>
            <w:pPr>
              <w:spacing w:line="240" w:lineRule="auto"/>
              <w:jc w:val="left"/>
              <w:rPr>
                <w:rFonts w:ascii="Times New Roman" w:hAnsi="Times New Roman"/>
              </w:rPr>
            </w:pPr>
          </w:p>
        </w:tc>
        <w:tc>
          <w:tcPr>
            <w:tcW w:w="3378" w:type="dxa"/>
            <w:vMerge w:val="continue"/>
            <w:tcBorders>
              <w:tl2br w:val="nil"/>
              <w:tr2bl w:val="nil"/>
            </w:tcBorders>
            <w:vAlign w:val="center"/>
          </w:tcPr>
          <w:p>
            <w:pPr>
              <w:spacing w:line="240"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4、位于环境质量不达标区的建设项目生产、处置或储存能力增大，导致相应污染物排放量增加的；位于达标区的建设项目生产、处置或储存能力增大</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地点</w:t>
            </w:r>
          </w:p>
        </w:tc>
        <w:tc>
          <w:tcPr>
            <w:tcW w:w="3377" w:type="dxa"/>
            <w:tcBorders>
              <w:tl2br w:val="nil"/>
              <w:tr2bl w:val="nil"/>
            </w:tcBorders>
            <w:vAlign w:val="center"/>
          </w:tcPr>
          <w:p>
            <w:pPr>
              <w:spacing w:line="240" w:lineRule="auto"/>
              <w:jc w:val="left"/>
              <w:rPr>
                <w:rFonts w:hint="default" w:ascii="Times New Roman" w:hAnsi="Times New Roman" w:eastAsiaTheme="minorEastAsia"/>
                <w:lang w:val="en-US" w:eastAsia="zh-CN"/>
              </w:rPr>
            </w:pPr>
            <w:r>
              <w:rPr>
                <w:rFonts w:hint="eastAsia" w:ascii="Times New Roman" w:hAnsi="Times New Roman"/>
                <w:lang w:val="en-US" w:eastAsia="zh-CN"/>
              </w:rPr>
              <w:t>浙江省金华市武义县履坦镇岗头工业园区（武义县震威生物科技有限公司内）</w:t>
            </w:r>
          </w:p>
        </w:tc>
        <w:tc>
          <w:tcPr>
            <w:tcW w:w="3378" w:type="dxa"/>
            <w:tcBorders>
              <w:tl2br w:val="nil"/>
              <w:tr2bl w:val="nil"/>
            </w:tcBorders>
            <w:vAlign w:val="center"/>
          </w:tcPr>
          <w:p>
            <w:pPr>
              <w:spacing w:line="240" w:lineRule="auto"/>
              <w:jc w:val="left"/>
              <w:rPr>
                <w:rFonts w:hint="default" w:ascii="Times New Roman" w:hAnsi="Times New Roman"/>
                <w:lang w:val="en-US"/>
              </w:rPr>
            </w:pPr>
            <w:r>
              <w:rPr>
                <w:rFonts w:hint="eastAsia" w:ascii="Times New Roman" w:hAnsi="Times New Roman"/>
                <w:lang w:val="en-US" w:eastAsia="zh-CN"/>
              </w:rPr>
              <w:t>浙江省金华市武义县履坦镇岗头工业园区（武义县震威生物科技有限公司内）</w:t>
            </w:r>
          </w:p>
        </w:tc>
        <w:tc>
          <w:tcPr>
            <w:tcW w:w="4584" w:type="dxa"/>
            <w:tcBorders>
              <w:tl2br w:val="nil"/>
              <w:tr2bl w:val="nil"/>
            </w:tcBorders>
            <w:vAlign w:val="center"/>
          </w:tcPr>
          <w:p>
            <w:pPr>
              <w:spacing w:line="240" w:lineRule="auto"/>
              <w:jc w:val="left"/>
              <w:rPr>
                <w:rFonts w:ascii="Times New Roman" w:hAnsi="Times New Roman"/>
              </w:rPr>
            </w:pPr>
            <w:r>
              <w:rPr>
                <w:rFonts w:hint="default" w:ascii="Times New Roman" w:hAnsi="Times New Roman"/>
                <w:lang w:val="en-US" w:eastAsia="zh-CN"/>
              </w:rPr>
              <w:t>5</w:t>
            </w:r>
            <w:r>
              <w:rPr>
                <w:rFonts w:hint="eastAsia" w:ascii="Times New Roman" w:hAnsi="Times New Roman"/>
                <w:lang w:val="en-US" w:eastAsia="zh-CN"/>
              </w:rPr>
              <w:t>、重新选址；在原厂址附近调整（包括总平面布置变化）导致环境防护距离范围变化且新增敏感点的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2181" w:hRule="atLeast"/>
          <w:jc w:val="center"/>
        </w:trPr>
        <w:tc>
          <w:tcPr>
            <w:tcW w:w="870"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生产工艺</w:t>
            </w:r>
          </w:p>
        </w:tc>
        <w:tc>
          <w:tcPr>
            <w:tcW w:w="3377" w:type="dxa"/>
            <w:tcBorders>
              <w:tl2br w:val="nil"/>
              <w:tr2bl w:val="nil"/>
            </w:tcBorders>
            <w:vAlign w:val="center"/>
          </w:tcPr>
          <w:p>
            <w:pPr>
              <w:keepNext w:val="0"/>
              <w:keepLines w:val="0"/>
              <w:widowControl/>
              <w:suppressLineNumbers w:val="0"/>
              <w:spacing w:line="240"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生产工艺：</w:t>
            </w:r>
          </w:p>
          <w:p>
            <w:pPr>
              <w:keepNext w:val="0"/>
              <w:keepLines w:val="0"/>
              <w:widowControl/>
              <w:suppressLineNumbers w:val="0"/>
              <w:spacing w:line="240" w:lineRule="auto"/>
              <w:jc w:val="left"/>
              <w:rPr>
                <w:rFonts w:hint="eastAsia" w:ascii="Times New Roman" w:hAnsi="Times New Roman" w:eastAsia="宋体" w:cs="Times New Roman"/>
                <w:b w:val="0"/>
                <w:bCs w:val="0"/>
                <w:color w:val="000000"/>
                <w:kern w:val="0"/>
                <w:sz w:val="21"/>
                <w:szCs w:val="21"/>
                <w:highlight w:val="none"/>
                <w:lang w:val="en-US" w:eastAsia="zh-CN" w:bidi="ar"/>
              </w:rPr>
            </w:pPr>
            <w:r>
              <w:rPr>
                <w:rFonts w:hint="eastAsia" w:ascii="Times New Roman" w:hAnsi="Times New Roman"/>
                <w:b/>
                <w:bCs/>
                <w:highlight w:val="none"/>
                <w:lang w:val="en-US" w:eastAsia="zh-CN"/>
              </w:rPr>
              <w:t>①生产工艺：</w:t>
            </w:r>
            <w:r>
              <w:rPr>
                <w:rFonts w:hint="eastAsia" w:ascii="Times New Roman" w:hAnsi="Times New Roman"/>
                <w:b w:val="0"/>
                <w:bCs w:val="0"/>
                <w:highlight w:val="none"/>
                <w:lang w:val="en-US" w:eastAsia="zh-CN"/>
              </w:rPr>
              <w:t>模压</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修边</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检验</w:t>
            </w:r>
            <w:r>
              <w:rPr>
                <w:rFonts w:hint="default" w:ascii="Times New Roman" w:hAnsi="Times New Roman" w:eastAsia="宋体" w:cs="Times New Roman"/>
                <w:b w:val="0"/>
                <w:bCs w:val="0"/>
                <w:color w:val="000000"/>
                <w:kern w:val="0"/>
                <w:sz w:val="21"/>
                <w:szCs w:val="21"/>
                <w:highlight w:val="none"/>
                <w:lang w:val="en-US" w:eastAsia="zh-CN" w:bidi="ar"/>
              </w:rPr>
              <w:t>→</w:t>
            </w:r>
            <w:r>
              <w:rPr>
                <w:rFonts w:hint="eastAsia" w:ascii="Times New Roman" w:hAnsi="Times New Roman" w:eastAsia="宋体" w:cs="Times New Roman"/>
                <w:b w:val="0"/>
                <w:bCs w:val="0"/>
                <w:color w:val="000000"/>
                <w:kern w:val="0"/>
                <w:sz w:val="21"/>
                <w:szCs w:val="21"/>
                <w:highlight w:val="none"/>
                <w:lang w:val="en-US" w:eastAsia="zh-CN" w:bidi="ar"/>
              </w:rPr>
              <w:t>包装入库；</w:t>
            </w:r>
          </w:p>
          <w:p>
            <w:pPr>
              <w:spacing w:line="259" w:lineRule="auto"/>
              <w:jc w:val="left"/>
              <w:rPr>
                <w:rFonts w:hint="eastAsia" w:ascii="Times New Roman" w:hAnsi="Times New Roman"/>
                <w:b/>
                <w:bCs/>
                <w:highlight w:val="none"/>
                <w:lang w:val="en-US" w:eastAsia="zh-CN"/>
              </w:rPr>
            </w:pPr>
            <w:r>
              <w:rPr>
                <w:rFonts w:hint="eastAsia" w:ascii="Times New Roman" w:hAnsi="Times New Roman"/>
                <w:b/>
                <w:bCs/>
                <w:highlight w:val="none"/>
                <w:lang w:val="en-US" w:eastAsia="zh-CN"/>
              </w:rPr>
              <w:t>原辅材料详见表 3.3-1；</w:t>
            </w:r>
          </w:p>
          <w:p>
            <w:pPr>
              <w:spacing w:line="259" w:lineRule="auto"/>
              <w:jc w:val="left"/>
              <w:rPr>
                <w:rFonts w:hint="eastAsia" w:ascii="Times New Roman" w:hAnsi="Times New Roman" w:eastAsiaTheme="minorEastAsia"/>
                <w:highlight w:val="red"/>
                <w:lang w:eastAsia="zh-CN"/>
              </w:rPr>
            </w:pPr>
            <w:r>
              <w:rPr>
                <w:rFonts w:hint="eastAsia" w:ascii="Times New Roman" w:hAnsi="Times New Roman"/>
                <w:b/>
                <w:bCs/>
                <w:sz w:val="21"/>
                <w:szCs w:val="21"/>
                <w:highlight w:val="none"/>
                <w:lang w:val="en-US" w:eastAsia="zh-CN"/>
              </w:rPr>
              <w:t>主要生产设备详见表3.4-1。</w:t>
            </w:r>
          </w:p>
        </w:tc>
        <w:tc>
          <w:tcPr>
            <w:tcW w:w="3378" w:type="dxa"/>
            <w:tcBorders>
              <w:tl2br w:val="nil"/>
              <w:tr2bl w:val="nil"/>
            </w:tcBorders>
            <w:vAlign w:val="center"/>
          </w:tcPr>
          <w:p>
            <w:pPr>
              <w:keepNext w:val="0"/>
              <w:keepLines w:val="0"/>
              <w:widowControl/>
              <w:suppressLineNumbers w:val="0"/>
              <w:spacing w:line="240" w:lineRule="auto"/>
              <w:jc w:val="left"/>
              <w:rPr>
                <w:rFonts w:hint="eastAsia" w:ascii="Times New Roman" w:hAnsi="Times New Roman"/>
                <w:b w:val="0"/>
                <w:bCs w:val="0"/>
                <w:highlight w:val="none"/>
                <w:lang w:val="en-US" w:eastAsia="zh-CN"/>
              </w:rPr>
            </w:pPr>
            <w:r>
              <w:rPr>
                <w:rFonts w:hint="eastAsia" w:ascii="Times New Roman" w:hAnsi="Times New Roman"/>
                <w:b/>
                <w:bCs/>
                <w:highlight w:val="none"/>
                <w:lang w:val="en-US" w:eastAsia="zh-CN"/>
              </w:rPr>
              <w:t>生产工艺与环评相比环评一致</w:t>
            </w:r>
            <w:r>
              <w:rPr>
                <w:rFonts w:hint="eastAsia" w:ascii="Times New Roman" w:hAnsi="Times New Roman" w:eastAsia="宋体" w:cs="Times New Roman"/>
                <w:b/>
                <w:bCs/>
                <w:color w:val="000000"/>
                <w:kern w:val="0"/>
                <w:sz w:val="21"/>
                <w:szCs w:val="21"/>
                <w:highlight w:val="none"/>
                <w:lang w:val="en-US" w:eastAsia="zh-CN" w:bidi="ar"/>
              </w:rPr>
              <w:t>；</w:t>
            </w:r>
          </w:p>
          <w:p>
            <w:pPr>
              <w:keepNext w:val="0"/>
              <w:keepLines w:val="0"/>
              <w:widowControl/>
              <w:suppressLineNumbers w:val="0"/>
              <w:spacing w:line="240" w:lineRule="auto"/>
              <w:jc w:val="left"/>
              <w:rPr>
                <w:rFonts w:hint="default" w:ascii="Times New Roman" w:hAnsi="Times New Roman" w:cs="Times New Roman"/>
                <w:sz w:val="24"/>
                <w:szCs w:val="24"/>
                <w:highlight w:val="none"/>
                <w:lang w:val="en-US" w:eastAsia="zh-CN"/>
              </w:rPr>
            </w:pPr>
            <w:r>
              <w:rPr>
                <w:rFonts w:hint="eastAsia" w:ascii="Times New Roman" w:hAnsi="Times New Roman" w:eastAsia="宋体" w:cs="Times New Roman"/>
                <w:b w:val="0"/>
                <w:bCs w:val="0"/>
                <w:color w:val="000000"/>
                <w:kern w:val="0"/>
                <w:sz w:val="21"/>
                <w:szCs w:val="21"/>
                <w:highlight w:val="none"/>
                <w:lang w:val="en-US" w:eastAsia="zh-CN" w:bidi="ar"/>
              </w:rPr>
              <w:t>根据现场核查，现有实际生产过程中原辅料种类与环评相比一致，各原辅材料用量与企业现实际产能相匹配，原辅料变化情况是由工况变动引起。</w:t>
            </w:r>
          </w:p>
          <w:p>
            <w:pPr>
              <w:keepNext w:val="0"/>
              <w:keepLines w:val="0"/>
              <w:widowControl/>
              <w:suppressLineNumbers w:val="0"/>
              <w:spacing w:line="240" w:lineRule="auto"/>
              <w:ind w:firstLine="420" w:firstLineChars="200"/>
              <w:jc w:val="left"/>
              <w:rPr>
                <w:rFonts w:hint="default"/>
                <w:lang w:val="en-US" w:eastAsia="zh-CN"/>
              </w:rPr>
            </w:pPr>
            <w:r>
              <w:rPr>
                <w:rFonts w:hint="eastAsia" w:ascii="Times New Roman" w:hAnsi="Times New Roman" w:eastAsia="宋体" w:cs="Times New Roman"/>
                <w:b w:val="0"/>
                <w:bCs w:val="0"/>
                <w:color w:val="000000"/>
                <w:kern w:val="0"/>
                <w:sz w:val="21"/>
                <w:szCs w:val="21"/>
                <w:highlight w:val="none"/>
                <w:lang w:val="en-US" w:eastAsia="zh-CN" w:bidi="ar"/>
              </w:rPr>
              <w:t>根据现场核查，项目实际生产设备种类、实际生产设备数量与环评相比有变化，其中液压机减少2台、气动锉刀增加1个，项目设备的变化不新增产能，不新增污染物及污染物排放量，不影响产能，不属于重大变动。</w:t>
            </w:r>
          </w:p>
        </w:tc>
        <w:tc>
          <w:tcPr>
            <w:tcW w:w="4584" w:type="dxa"/>
            <w:tcBorders>
              <w:tl2br w:val="nil"/>
              <w:tr2bl w:val="nil"/>
            </w:tcBorders>
            <w:vAlign w:val="center"/>
          </w:tcPr>
          <w:p>
            <w:pPr>
              <w:spacing w:line="240" w:lineRule="auto"/>
              <w:jc w:val="left"/>
              <w:rPr>
                <w:rFonts w:ascii="Times New Roman" w:hAnsi="Times New Roman"/>
              </w:rPr>
            </w:pPr>
            <w:r>
              <w:rPr>
                <w:rFonts w:hint="default" w:ascii="Times New Roman" w:hAnsi="Times New Roman"/>
                <w:lang w:val="en-US" w:eastAsia="zh-CN"/>
              </w:rPr>
              <w:t>6</w:t>
            </w:r>
            <w:r>
              <w:rPr>
                <w:rFonts w:hint="eastAsia" w:ascii="Times New Roman" w:hAnsi="Times New Roman"/>
                <w:lang w:val="en-US" w:eastAsia="zh-CN"/>
              </w:rPr>
              <w:t>、新增产品品种或生产工艺</w:t>
            </w:r>
            <w:r>
              <w:rPr>
                <w:rFonts w:hint="default" w:ascii="Times New Roman" w:hAnsi="Times New Roman"/>
                <w:lang w:val="en-US" w:eastAsia="zh-CN"/>
              </w:rPr>
              <w:t>(</w:t>
            </w:r>
            <w:r>
              <w:rPr>
                <w:rFonts w:hint="eastAsia" w:ascii="Times New Roman" w:hAnsi="Times New Roman"/>
                <w:lang w:val="en-US" w:eastAsia="zh-CN"/>
              </w:rPr>
              <w:t>含主要生产装置、设备及配套设施</w:t>
            </w:r>
            <w:r>
              <w:rPr>
                <w:rFonts w:hint="default" w:ascii="Times New Roman" w:hAnsi="Times New Roman"/>
                <w:lang w:val="en-US" w:eastAsia="zh-CN"/>
              </w:rPr>
              <w:t>)</w:t>
            </w:r>
            <w:r>
              <w:rPr>
                <w:rFonts w:hint="eastAsia" w:ascii="Times New Roman" w:hAnsi="Times New Roman"/>
                <w:lang w:val="en-US" w:eastAsia="zh-CN"/>
              </w:rPr>
              <w:t xml:space="preserve">、主要原辅材料、燃料变化，导致以下情形之一： </w:t>
            </w:r>
          </w:p>
          <w:p>
            <w:pPr>
              <w:spacing w:line="240" w:lineRule="auto"/>
              <w:jc w:val="left"/>
              <w:rPr>
                <w:rFonts w:hint="eastAsia" w:ascii="Times New Roman" w:hAnsi="Times New Roman"/>
                <w:lang w:val="en-US" w:eastAsia="zh-CN"/>
              </w:rPr>
            </w:pPr>
            <w:r>
              <w:rPr>
                <w:rFonts w:hint="eastAsia" w:ascii="Times New Roman" w:hAnsi="Times New Roman"/>
                <w:lang w:val="en-US" w:eastAsia="zh-CN"/>
              </w:rPr>
              <w:t>（</w:t>
            </w:r>
            <w:r>
              <w:rPr>
                <w:rFonts w:hint="default" w:ascii="Times New Roman" w:hAnsi="Times New Roman"/>
                <w:lang w:val="en-US" w:eastAsia="zh-CN"/>
              </w:rPr>
              <w:t>1</w:t>
            </w:r>
            <w:r>
              <w:rPr>
                <w:rFonts w:hint="eastAsia" w:ascii="Times New Roman" w:hAnsi="Times New Roman"/>
                <w:lang w:val="en-US" w:eastAsia="zh-CN"/>
              </w:rPr>
              <w:t>）新增排放污染物种类的（毒性、挥发性降低的除外）</w:t>
            </w:r>
          </w:p>
          <w:p>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2</w:t>
            </w:r>
            <w:r>
              <w:rPr>
                <w:rFonts w:hint="eastAsia" w:ascii="Times New Roman" w:hAnsi="Times New Roman"/>
                <w:lang w:val="en-US" w:eastAsia="zh-CN"/>
              </w:rPr>
              <w:t>）新增产品品种或生产工艺（含主要生产 装置、设备及配套设施）、主要原辅材料、燃料变化，导致位于环境质量不达标区的建设项目相应污染物排放量增加的</w:t>
            </w:r>
          </w:p>
          <w:p>
            <w:pPr>
              <w:spacing w:line="240" w:lineRule="auto"/>
              <w:jc w:val="left"/>
              <w:rPr>
                <w:rFonts w:ascii="Times New Roman" w:hAnsi="Times New Roman"/>
              </w:rPr>
            </w:pPr>
            <w:r>
              <w:rPr>
                <w:rFonts w:hint="eastAsia" w:ascii="Times New Roman" w:hAnsi="Times New Roman"/>
                <w:lang w:val="en-US" w:eastAsia="zh-CN"/>
              </w:rPr>
              <w:t>（</w:t>
            </w:r>
            <w:r>
              <w:rPr>
                <w:rFonts w:hint="default" w:ascii="Times New Roman" w:hAnsi="Times New Roman"/>
                <w:lang w:val="en-US" w:eastAsia="zh-CN"/>
              </w:rPr>
              <w:t>3</w:t>
            </w:r>
            <w:r>
              <w:rPr>
                <w:rFonts w:hint="eastAsia" w:ascii="Times New Roman" w:hAnsi="Times New Roman"/>
                <w:lang w:val="en-US" w:eastAsia="zh-CN"/>
              </w:rPr>
              <w:t>）新增产品品种或生产工艺（含主要生产装置、设备及配套设施）、主要原辅材料、燃料变化，导致废水第一类污染物排放量增加的</w:t>
            </w:r>
          </w:p>
          <w:p>
            <w:pPr>
              <w:spacing w:line="240" w:lineRule="auto"/>
              <w:jc w:val="left"/>
              <w:rPr>
                <w:rFonts w:hint="eastAsia" w:ascii="Times New Roman" w:hAnsi="Times New Roman" w:eastAsiaTheme="minorEastAsia"/>
                <w:lang w:eastAsia="zh-CN"/>
              </w:rPr>
            </w:pPr>
            <w:r>
              <w:rPr>
                <w:rFonts w:hint="eastAsia" w:ascii="Times New Roman" w:hAnsi="Times New Roman"/>
                <w:lang w:val="en-US" w:eastAsia="zh-CN"/>
              </w:rPr>
              <w:t>（</w:t>
            </w:r>
            <w:r>
              <w:rPr>
                <w:rFonts w:hint="default" w:ascii="Times New Roman" w:hAnsi="Times New Roman"/>
                <w:lang w:val="en-US" w:eastAsia="zh-CN"/>
              </w:rPr>
              <w:t>4</w:t>
            </w:r>
            <w:r>
              <w:rPr>
                <w:rFonts w:hint="eastAsia" w:ascii="Times New Roman" w:hAnsi="Times New Roman"/>
                <w:lang w:val="en-US" w:eastAsia="zh-CN"/>
              </w:rPr>
              <w:t>）新增产品品种或生产工艺（含主要生产装置、设备及配套设施）、主要原辅材料、燃料变化，导致其他污染物排放量增加</w:t>
            </w:r>
            <w:r>
              <w:rPr>
                <w:rFonts w:hint="default" w:ascii="Times New Roman" w:hAnsi="Times New Roman"/>
                <w:lang w:val="en-US" w:eastAsia="zh-CN"/>
              </w:rPr>
              <w:t xml:space="preserve">10% </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restart"/>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环境保护设施</w:t>
            </w:r>
          </w:p>
        </w:tc>
        <w:tc>
          <w:tcPr>
            <w:tcW w:w="3377" w:type="dxa"/>
            <w:vMerge w:val="restart"/>
            <w:tcBorders>
              <w:tl2br w:val="nil"/>
              <w:tr2bl w:val="nil"/>
            </w:tcBorders>
            <w:vAlign w:val="center"/>
          </w:tcPr>
          <w:p>
            <w:pPr>
              <w:spacing w:line="259"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bCs/>
                <w:sz w:val="21"/>
                <w:szCs w:val="21"/>
                <w:lang w:val="en-US" w:eastAsia="zh-CN"/>
              </w:rPr>
              <w:t>废水方面：</w:t>
            </w:r>
          </w:p>
          <w:p>
            <w:pPr>
              <w:spacing w:line="259" w:lineRule="auto"/>
              <w:rPr>
                <w:rFonts w:hint="eastAsia" w:ascii="Times New Roman Regular" w:hAnsi="Times New Roman Regular" w:eastAsia="宋体" w:cs="Times New Roman Regular"/>
                <w:kern w:val="0"/>
                <w:sz w:val="21"/>
                <w:szCs w:val="21"/>
                <w:highlight w:val="none"/>
                <w:lang w:val="en-US" w:eastAsia="zh-CN" w:bidi="ar-SA"/>
              </w:rPr>
            </w:pPr>
            <w:r>
              <w:rPr>
                <w:rFonts w:hint="default" w:ascii="Times New Roman Regular" w:hAnsi="Times New Roman Regular" w:eastAsia="宋体" w:cs="Times New Roman Regular"/>
                <w:kern w:val="0"/>
                <w:sz w:val="21"/>
                <w:szCs w:val="21"/>
                <w:highlight w:val="none"/>
                <w:lang w:val="en-US" w:eastAsia="zh-CN" w:bidi="ar-SA"/>
              </w:rPr>
              <w:t>生活污水经化粪池处理，通过排污</w:t>
            </w:r>
            <w:r>
              <w:rPr>
                <w:rFonts w:hint="eastAsia" w:ascii="Times New Roman Regular" w:hAnsi="Times New Roman Regular" w:eastAsia="宋体" w:cs="Times New Roman Regular"/>
                <w:kern w:val="0"/>
                <w:sz w:val="21"/>
                <w:szCs w:val="21"/>
                <w:highlight w:val="none"/>
                <w:lang w:val="en-US" w:eastAsia="zh-CN" w:bidi="ar-SA"/>
              </w:rPr>
              <w:t>口</w:t>
            </w:r>
            <w:r>
              <w:rPr>
                <w:rFonts w:hint="default" w:ascii="Times New Roman Regular" w:hAnsi="Times New Roman Regular" w:eastAsia="宋体" w:cs="Times New Roman Regular"/>
                <w:kern w:val="0"/>
                <w:sz w:val="21"/>
                <w:szCs w:val="21"/>
                <w:highlight w:val="none"/>
                <w:lang w:val="en-US" w:eastAsia="zh-CN" w:bidi="ar-SA"/>
              </w:rPr>
              <w:t>DW001排放至武义县城市污水处理厂</w:t>
            </w:r>
            <w:r>
              <w:rPr>
                <w:rFonts w:hint="eastAsia" w:ascii="Times New Roman Regular" w:hAnsi="Times New Roman Regular" w:eastAsia="宋体" w:cs="Times New Roman Regular"/>
                <w:kern w:val="0"/>
                <w:sz w:val="21"/>
                <w:szCs w:val="21"/>
                <w:highlight w:val="none"/>
                <w:lang w:val="en-US" w:eastAsia="zh-CN" w:bidi="ar-SA"/>
              </w:rPr>
              <w:t>。</w:t>
            </w:r>
          </w:p>
          <w:p>
            <w:pPr>
              <w:spacing w:line="259" w:lineRule="auto"/>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废气方面：</w:t>
            </w:r>
          </w:p>
          <w:p>
            <w:pPr>
              <w:spacing w:line="259"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①</w:t>
            </w:r>
            <w:r>
              <w:rPr>
                <w:rFonts w:hint="default" w:ascii="Times New Roman" w:hAnsi="Times New Roman" w:eastAsia="宋体" w:cs="Times New Roman"/>
                <w:bCs/>
                <w:sz w:val="21"/>
                <w:szCs w:val="21"/>
                <w:lang w:val="en-US" w:eastAsia="zh-CN" w:bidi="zh-CN"/>
              </w:rPr>
              <w:t>修边粉尘要求加强通风处理</w:t>
            </w:r>
            <w:r>
              <w:rPr>
                <w:rFonts w:hint="eastAsia" w:ascii="Times New Roman" w:hAnsi="Times New Roman" w:eastAsia="宋体" w:cs="Times New Roman"/>
                <w:sz w:val="21"/>
                <w:szCs w:val="21"/>
                <w:lang w:val="en-US" w:eastAsia="zh-CN"/>
              </w:rPr>
              <w:t>；</w:t>
            </w:r>
          </w:p>
          <w:p>
            <w:pPr>
              <w:spacing w:line="259"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②</w:t>
            </w:r>
            <w:r>
              <w:rPr>
                <w:rFonts w:hint="default" w:ascii="Times New Roman" w:hAnsi="Times New Roman" w:eastAsia="宋体" w:cs="Times New Roman"/>
                <w:bCs/>
                <w:sz w:val="21"/>
                <w:szCs w:val="21"/>
                <w:lang w:val="en-US" w:eastAsia="zh-CN" w:bidi="zh-CN"/>
              </w:rPr>
              <w:t>模压废气经活性炭处理后过不低于15m高排气筒DA001 排放至高空</w:t>
            </w:r>
            <w:r>
              <w:rPr>
                <w:rFonts w:hint="eastAsia" w:ascii="Times New Roman" w:hAnsi="Times New Roman" w:eastAsia="宋体" w:cs="Times New Roman"/>
                <w:sz w:val="21"/>
                <w:szCs w:val="21"/>
                <w:lang w:val="en-US" w:eastAsia="zh-CN"/>
              </w:rPr>
              <w:t>；</w:t>
            </w:r>
          </w:p>
          <w:p>
            <w:pPr>
              <w:spacing w:line="259" w:lineRule="auto"/>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噪声方面：</w:t>
            </w:r>
          </w:p>
          <w:p>
            <w:pPr>
              <w:spacing w:line="259" w:lineRule="auto"/>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lang w:val="en-US" w:eastAsia="zh-CN" w:bidi="zh-CN"/>
              </w:rPr>
              <w:t>降噪处理设施</w:t>
            </w:r>
            <w:r>
              <w:rPr>
                <w:rFonts w:hint="default" w:ascii="Times New Roman" w:hAnsi="Times New Roman" w:eastAsia="宋体" w:cs="Times New Roman"/>
                <w:bCs/>
                <w:sz w:val="21"/>
                <w:szCs w:val="21"/>
                <w:lang w:val="en-US" w:eastAsia="zh-CN"/>
              </w:rPr>
              <w:t>。</w:t>
            </w:r>
          </w:p>
          <w:p>
            <w:pPr>
              <w:spacing w:line="259" w:lineRule="auto"/>
              <w:rPr>
                <w:rFonts w:hint="default" w:ascii="Times New Roman" w:hAnsi="Times New Roman" w:eastAsia="宋体" w:cs="Times New Roman"/>
                <w:bCs/>
                <w:sz w:val="21"/>
                <w:szCs w:val="21"/>
                <w:lang w:val="en-US" w:eastAsia="zh-CN" w:bidi="zh-CN"/>
              </w:rPr>
            </w:pPr>
            <w:r>
              <w:rPr>
                <w:rFonts w:hint="eastAsia" w:ascii="Times New Roman" w:hAnsi="Times New Roman" w:eastAsia="宋体" w:cs="Times New Roman"/>
                <w:b/>
                <w:bCs/>
                <w:sz w:val="21"/>
                <w:szCs w:val="21"/>
                <w:lang w:val="en-US" w:eastAsia="zh-CN"/>
              </w:rPr>
              <w:t>固废方面：</w:t>
            </w:r>
          </w:p>
          <w:p>
            <w:pPr>
              <w:rPr>
                <w:rFonts w:ascii="Times New Roman" w:hAnsi="Times New Roman" w:eastAsia="Times New Roman" w:cs="Times New Roman"/>
                <w:spacing w:val="6"/>
                <w:position w:val="6"/>
                <w:sz w:val="13"/>
                <w:szCs w:val="13"/>
              </w:rPr>
            </w:pPr>
            <w:r>
              <w:rPr>
                <w:spacing w:val="6"/>
              </w:rPr>
              <w:t>厂房</w:t>
            </w:r>
            <w:r>
              <w:rPr>
                <w:spacing w:val="-34"/>
              </w:rPr>
              <w:t xml:space="preserve"> </w:t>
            </w:r>
            <w:r>
              <w:rPr>
                <w:rFonts w:ascii="Times New Roman" w:hAnsi="Times New Roman" w:eastAsia="Times New Roman" w:cs="Times New Roman"/>
                <w:spacing w:val="6"/>
              </w:rPr>
              <w:t>3F</w:t>
            </w:r>
            <w:r>
              <w:rPr>
                <w:spacing w:val="6"/>
              </w:rPr>
              <w:t>危废仓库，位于厂房西侧，约</w:t>
            </w:r>
            <w:r>
              <w:rPr>
                <w:spacing w:val="-21"/>
              </w:rPr>
              <w:t xml:space="preserve"> </w:t>
            </w:r>
            <w:r>
              <w:rPr>
                <w:rFonts w:ascii="Times New Roman" w:hAnsi="Times New Roman" w:eastAsia="Times New Roman" w:cs="Times New Roman"/>
                <w:spacing w:val="6"/>
              </w:rPr>
              <w:t>15m</w:t>
            </w:r>
            <w:r>
              <w:rPr>
                <w:rFonts w:ascii="Times New Roman" w:hAnsi="Times New Roman" w:eastAsia="Times New Roman" w:cs="Times New Roman"/>
                <w:spacing w:val="6"/>
                <w:position w:val="6"/>
                <w:sz w:val="13"/>
                <w:szCs w:val="13"/>
              </w:rPr>
              <w:t>2</w:t>
            </w:r>
          </w:p>
          <w:p>
            <w:pPr>
              <w:rPr>
                <w:rFonts w:ascii="Times New Roman" w:hAnsi="Times New Roman" w:eastAsia="Times New Roman" w:cs="Times New Roman"/>
                <w:spacing w:val="6"/>
                <w:position w:val="6"/>
                <w:sz w:val="13"/>
                <w:szCs w:val="13"/>
              </w:rPr>
            </w:pPr>
            <w:r>
              <w:rPr>
                <w:spacing w:val="6"/>
              </w:rPr>
              <w:t>厂房</w:t>
            </w:r>
            <w:r>
              <w:rPr>
                <w:spacing w:val="-19"/>
              </w:rPr>
              <w:t xml:space="preserve"> </w:t>
            </w:r>
            <w:r>
              <w:rPr>
                <w:rFonts w:ascii="Times New Roman" w:hAnsi="Times New Roman" w:eastAsia="Times New Roman" w:cs="Times New Roman"/>
                <w:spacing w:val="6"/>
              </w:rPr>
              <w:t xml:space="preserve">1F </w:t>
            </w:r>
            <w:r>
              <w:rPr>
                <w:spacing w:val="6"/>
              </w:rPr>
              <w:t>一般固废仓库，位于厂房西北侧，约</w:t>
            </w:r>
            <w:r>
              <w:rPr>
                <w:spacing w:val="-23"/>
              </w:rPr>
              <w:t xml:space="preserve"> </w:t>
            </w:r>
            <w:r>
              <w:rPr>
                <w:rFonts w:ascii="Times New Roman" w:hAnsi="Times New Roman" w:eastAsia="Times New Roman" w:cs="Times New Roman"/>
                <w:spacing w:val="6"/>
              </w:rPr>
              <w:t>15m</w:t>
            </w:r>
            <w:r>
              <w:rPr>
                <w:rFonts w:ascii="Times New Roman" w:hAnsi="Times New Roman" w:eastAsia="Times New Roman" w:cs="Times New Roman"/>
                <w:spacing w:val="6"/>
                <w:position w:val="6"/>
                <w:sz w:val="13"/>
                <w:szCs w:val="13"/>
              </w:rPr>
              <w:t>2</w:t>
            </w:r>
          </w:p>
          <w:p>
            <w:pPr>
              <w:spacing w:line="259"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bCs/>
                <w:sz w:val="21"/>
                <w:szCs w:val="21"/>
                <w:lang w:val="en-US" w:eastAsia="zh-CN" w:bidi="zh-CN"/>
              </w:rPr>
              <w:t>生活垃圾：委托环卫部门处置</w:t>
            </w:r>
          </w:p>
        </w:tc>
        <w:tc>
          <w:tcPr>
            <w:tcW w:w="3378" w:type="dxa"/>
            <w:vMerge w:val="restart"/>
            <w:tcBorders>
              <w:tl2br w:val="nil"/>
              <w:tr2bl w:val="nil"/>
            </w:tcBorders>
            <w:vAlign w:val="center"/>
          </w:tcPr>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废水方面：</w:t>
            </w:r>
          </w:p>
          <w:p>
            <w:pPr>
              <w:spacing w:line="259" w:lineRule="auto"/>
              <w:rPr>
                <w:rFonts w:hint="eastAsia" w:ascii="Times New Roman Regular" w:hAnsi="Times New Roman Regular" w:eastAsia="宋体" w:cs="Times New Roman Regular"/>
                <w:kern w:val="0"/>
                <w:sz w:val="21"/>
                <w:szCs w:val="21"/>
                <w:highlight w:val="none"/>
                <w:lang w:val="en-US" w:eastAsia="zh-CN" w:bidi="ar-SA"/>
              </w:rPr>
            </w:pPr>
            <w:r>
              <w:rPr>
                <w:rFonts w:hint="default" w:ascii="Times New Roman Regular" w:hAnsi="Times New Roman Regular" w:eastAsia="宋体" w:cs="Times New Roman Regular"/>
                <w:kern w:val="0"/>
                <w:sz w:val="21"/>
                <w:szCs w:val="21"/>
                <w:highlight w:val="none"/>
                <w:lang w:val="en-US" w:eastAsia="zh-CN" w:bidi="ar-SA"/>
              </w:rPr>
              <w:t>生活污水经化粪池处理，通过排污</w:t>
            </w:r>
            <w:r>
              <w:rPr>
                <w:rFonts w:hint="eastAsia" w:ascii="Times New Roman Regular" w:hAnsi="Times New Roman Regular" w:eastAsia="宋体" w:cs="Times New Roman Regular"/>
                <w:kern w:val="0"/>
                <w:sz w:val="21"/>
                <w:szCs w:val="21"/>
                <w:highlight w:val="none"/>
                <w:lang w:val="en-US" w:eastAsia="zh-CN" w:bidi="ar-SA"/>
              </w:rPr>
              <w:t>口</w:t>
            </w:r>
            <w:r>
              <w:rPr>
                <w:rFonts w:hint="default" w:ascii="Times New Roman Regular" w:hAnsi="Times New Roman Regular" w:eastAsia="宋体" w:cs="Times New Roman Regular"/>
                <w:kern w:val="0"/>
                <w:sz w:val="21"/>
                <w:szCs w:val="21"/>
                <w:highlight w:val="none"/>
                <w:lang w:val="en-US" w:eastAsia="zh-CN" w:bidi="ar-SA"/>
              </w:rPr>
              <w:t>DW001排放至武义县城市污水处理厂</w:t>
            </w:r>
            <w:r>
              <w:rPr>
                <w:rFonts w:hint="eastAsia" w:ascii="Times New Roman Regular" w:hAnsi="Times New Roman Regular" w:eastAsia="宋体" w:cs="Times New Roman Regular"/>
                <w:kern w:val="0"/>
                <w:sz w:val="21"/>
                <w:szCs w:val="21"/>
                <w:highlight w:val="none"/>
                <w:lang w:val="en-US" w:eastAsia="zh-CN" w:bidi="ar-SA"/>
              </w:rPr>
              <w:t>。</w:t>
            </w:r>
          </w:p>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废气方面：</w:t>
            </w:r>
          </w:p>
          <w:p>
            <w:pPr>
              <w:spacing w:line="240" w:lineRule="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①</w:t>
            </w:r>
            <w:r>
              <w:rPr>
                <w:rFonts w:hint="eastAsia" w:ascii="Times New Roman" w:hAnsi="Times New Roman"/>
                <w:sz w:val="21"/>
                <w:szCs w:val="21"/>
                <w:lang w:val="en-US" w:eastAsia="zh-CN"/>
              </w:rPr>
              <w:t>修边粉尘通过无组织形式进行排放，平时进行通风</w:t>
            </w:r>
            <w:r>
              <w:rPr>
                <w:rFonts w:hint="eastAsia" w:ascii="Times New Roman" w:hAnsi="Times New Roman" w:eastAsia="宋体" w:cs="Times New Roman"/>
                <w:kern w:val="0"/>
                <w:sz w:val="21"/>
                <w:szCs w:val="21"/>
                <w:lang w:val="en-US" w:eastAsia="zh-CN" w:bidi="ar-SA"/>
              </w:rPr>
              <w:t>；</w:t>
            </w:r>
          </w:p>
          <w:p>
            <w:pPr>
              <w:spacing w:line="240" w:lineRule="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②</w:t>
            </w:r>
            <w:r>
              <w:rPr>
                <w:rFonts w:hint="eastAsia" w:ascii="Times New Roman" w:hAnsi="Times New Roman"/>
                <w:sz w:val="21"/>
                <w:szCs w:val="21"/>
                <w:lang w:val="en-US" w:eastAsia="zh-CN"/>
              </w:rPr>
              <w:t>模压废气经液压机上方集气罩收集后经活性炭吸附处理后于（DA001）15m高空排放；</w:t>
            </w:r>
          </w:p>
          <w:p>
            <w:pPr>
              <w:spacing w:line="259" w:lineRule="auto"/>
              <w:rPr>
                <w:rFonts w:hint="eastAsia" w:ascii="Times New Roman" w:hAnsi="Times New Roman" w:cs="Times New Roman"/>
                <w:sz w:val="21"/>
                <w:szCs w:val="21"/>
              </w:rPr>
            </w:pPr>
            <w:r>
              <w:rPr>
                <w:rFonts w:hint="eastAsia" w:ascii="Times New Roman" w:hAnsi="Times New Roman" w:cs="Times New Roman"/>
                <w:b/>
                <w:bCs/>
                <w:sz w:val="21"/>
                <w:szCs w:val="21"/>
              </w:rPr>
              <w:t>噪声方面</w:t>
            </w:r>
            <w:r>
              <w:rPr>
                <w:rFonts w:hint="eastAsia" w:ascii="Times New Roman" w:hAnsi="Times New Roman" w:cs="Times New Roman"/>
                <w:sz w:val="21"/>
                <w:szCs w:val="21"/>
              </w:rPr>
              <w:t>：</w:t>
            </w:r>
          </w:p>
          <w:p>
            <w:pPr>
              <w:spacing w:line="259" w:lineRule="auto"/>
              <w:rPr>
                <w:rFonts w:ascii="Times New Roman" w:hAnsi="Times New Roman" w:cs="Times New Roman"/>
                <w:sz w:val="21"/>
                <w:szCs w:val="21"/>
              </w:rPr>
            </w:pPr>
            <w:r>
              <w:rPr>
                <w:rFonts w:hint="eastAsia" w:ascii="Times New Roman" w:hAnsi="Times New Roman" w:eastAsia="宋体" w:cs="Times New Roman"/>
                <w:kern w:val="0"/>
                <w:sz w:val="21"/>
                <w:szCs w:val="21"/>
                <w:lang w:val="en-US" w:eastAsia="zh-CN" w:bidi="ar-SA"/>
              </w:rPr>
              <w:t>车间内对高噪声设备采取防震、降噪措施；合理安排作业时间，选用低噪声设备；平时加强设备的维护，确保设备处于良好的运转状态，杜绝因设备不正常运转时产生的高噪声现象</w:t>
            </w:r>
            <w:r>
              <w:rPr>
                <w:rFonts w:hint="eastAsia" w:ascii="Times New Roman" w:hAnsi="Times New Roman" w:cs="Times New Roman"/>
                <w:sz w:val="21"/>
                <w:szCs w:val="21"/>
                <w:lang w:val="en-US" w:eastAsia="zh-CN"/>
              </w:rPr>
              <w:t>。</w:t>
            </w:r>
          </w:p>
          <w:p>
            <w:pPr>
              <w:spacing w:line="259" w:lineRule="auto"/>
              <w:rPr>
                <w:rFonts w:ascii="Times New Roman" w:hAnsi="Times New Roman" w:cs="Times New Roman"/>
                <w:b/>
                <w:bCs/>
                <w:sz w:val="21"/>
                <w:szCs w:val="21"/>
              </w:rPr>
            </w:pPr>
            <w:r>
              <w:rPr>
                <w:rFonts w:hint="eastAsia" w:ascii="Times New Roman" w:hAnsi="Times New Roman" w:cs="Times New Roman"/>
                <w:b/>
                <w:bCs/>
                <w:sz w:val="21"/>
                <w:szCs w:val="21"/>
              </w:rPr>
              <w:t>固废方面：</w:t>
            </w:r>
          </w:p>
          <w:p>
            <w:pPr>
              <w:rPr>
                <w:rFonts w:hint="default" w:ascii="Times New Roman" w:hAnsi="Times New Roman" w:eastAsia="宋体" w:cs="Times New Roman"/>
                <w:bCs/>
                <w:sz w:val="21"/>
                <w:szCs w:val="21"/>
                <w:highlight w:val="none"/>
                <w:lang w:val="en-US" w:eastAsia="zh-CN" w:bidi="zh-CN"/>
              </w:rPr>
            </w:pPr>
            <w:r>
              <w:rPr>
                <w:rFonts w:hint="eastAsia" w:ascii="Times New Roman" w:hAnsi="Times New Roman" w:eastAsia="宋体" w:cs="Times New Roman"/>
                <w:bCs/>
                <w:sz w:val="21"/>
                <w:szCs w:val="21"/>
                <w:highlight w:val="none"/>
                <w:lang w:val="en-US" w:eastAsia="zh-CN" w:bidi="zh-CN"/>
              </w:rPr>
              <w:t>危险固废：设置危险固废暂存间，位于厂房3F西侧，占地15m</w:t>
            </w:r>
            <w:r>
              <w:rPr>
                <w:rFonts w:hint="eastAsia" w:ascii="Times New Roman" w:hAnsi="Times New Roman" w:eastAsia="宋体" w:cs="Times New Roman"/>
                <w:bCs/>
                <w:sz w:val="21"/>
                <w:szCs w:val="21"/>
                <w:highlight w:val="none"/>
                <w:vertAlign w:val="superscript"/>
                <w:lang w:val="en-US" w:eastAsia="zh-CN" w:bidi="zh-CN"/>
              </w:rPr>
              <w:t>2</w:t>
            </w:r>
            <w:r>
              <w:rPr>
                <w:rFonts w:hint="eastAsia" w:ascii="Times New Roman" w:hAnsi="Times New Roman" w:eastAsia="宋体" w:cs="Times New Roman"/>
                <w:bCs/>
                <w:sz w:val="21"/>
                <w:szCs w:val="21"/>
                <w:highlight w:val="none"/>
                <w:lang w:val="en-US" w:eastAsia="zh-CN" w:bidi="zh-CN"/>
              </w:rPr>
              <w:t>，分类收集后委托浙江育隆环保科技有限公司进行处置；</w:t>
            </w:r>
          </w:p>
          <w:p>
            <w:pPr>
              <w:rPr>
                <w:rFonts w:hint="default" w:ascii="Times New Roman" w:hAnsi="Times New Roman" w:eastAsia="宋体" w:cs="Times New Roman"/>
                <w:bCs/>
                <w:sz w:val="21"/>
                <w:szCs w:val="21"/>
                <w:highlight w:val="none"/>
                <w:lang w:val="en-US" w:eastAsia="zh-CN" w:bidi="zh-CN"/>
              </w:rPr>
            </w:pPr>
            <w:r>
              <w:rPr>
                <w:rFonts w:hint="default" w:ascii="Times New Roman" w:hAnsi="Times New Roman" w:eastAsia="宋体" w:cs="Times New Roman"/>
                <w:bCs/>
                <w:sz w:val="21"/>
                <w:szCs w:val="21"/>
                <w:highlight w:val="none"/>
                <w:lang w:val="en-US" w:eastAsia="zh-CN" w:bidi="zh-CN"/>
              </w:rPr>
              <w:t>一般固废：设置一般固废仓库</w:t>
            </w:r>
            <w:r>
              <w:rPr>
                <w:rFonts w:hint="eastAsia" w:ascii="Times New Roman" w:hAnsi="Times New Roman" w:eastAsia="宋体" w:cs="Times New Roman"/>
                <w:bCs/>
                <w:sz w:val="21"/>
                <w:szCs w:val="21"/>
                <w:highlight w:val="none"/>
                <w:lang w:val="en-US" w:eastAsia="zh-CN" w:bidi="zh-CN"/>
              </w:rPr>
              <w:t>唯一厂房1F西北侧</w:t>
            </w:r>
            <w:r>
              <w:rPr>
                <w:rFonts w:hint="default" w:ascii="Times New Roman" w:hAnsi="Times New Roman" w:eastAsia="宋体" w:cs="Times New Roman"/>
                <w:bCs/>
                <w:sz w:val="21"/>
                <w:szCs w:val="21"/>
                <w:highlight w:val="none"/>
                <w:lang w:val="en-US" w:eastAsia="zh-CN" w:bidi="zh-CN"/>
              </w:rPr>
              <w:t>，一般固废定期外售给物资单位</w:t>
            </w:r>
            <w:r>
              <w:rPr>
                <w:rFonts w:hint="eastAsia" w:ascii="Times New Roman" w:hAnsi="Times New Roman" w:eastAsia="宋体" w:cs="Times New Roman"/>
                <w:bCs/>
                <w:sz w:val="21"/>
                <w:szCs w:val="21"/>
                <w:highlight w:val="none"/>
                <w:lang w:val="en-US" w:eastAsia="zh-CN" w:bidi="zh-CN"/>
              </w:rPr>
              <w:t>；</w:t>
            </w:r>
          </w:p>
          <w:p>
            <w:pPr>
              <w:rPr>
                <w:rFonts w:hint="eastAsia" w:ascii="Times New Roman" w:hAnsi="Times New Roman"/>
                <w:sz w:val="21"/>
                <w:szCs w:val="21"/>
              </w:rPr>
            </w:pPr>
            <w:r>
              <w:rPr>
                <w:rFonts w:hint="default" w:ascii="Times New Roman" w:hAnsi="Times New Roman" w:eastAsia="宋体" w:cs="Times New Roman"/>
                <w:bCs/>
                <w:sz w:val="21"/>
                <w:szCs w:val="21"/>
                <w:highlight w:val="none"/>
                <w:lang w:val="en-US" w:eastAsia="zh-CN" w:bidi="zh-CN"/>
              </w:rPr>
              <w:t>生活垃圾：委托环卫部门处置。</w:t>
            </w: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7</w:t>
            </w:r>
            <w:r>
              <w:rPr>
                <w:rFonts w:hint="eastAsia" w:ascii="Times New Roman" w:hAnsi="Times New Roman"/>
                <w:lang w:val="en-US" w:eastAsia="zh-CN"/>
              </w:rPr>
              <w:t xml:space="preserve">、物料运输、装卸、贮存方式变化，导致大气污染物无组织排放量增加 </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56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8</w:t>
            </w:r>
            <w:r>
              <w:rPr>
                <w:rFonts w:hint="eastAsia" w:ascii="Times New Roman" w:hAnsi="Times New Roman"/>
                <w:lang w:val="en-US" w:eastAsia="zh-CN"/>
              </w:rPr>
              <w:t xml:space="preserve">、废气、废水污染防治措施变化，导致第 </w:t>
            </w:r>
            <w:r>
              <w:rPr>
                <w:rFonts w:hint="default" w:ascii="Times New Roman" w:hAnsi="Times New Roman"/>
                <w:lang w:val="en-US" w:eastAsia="zh-CN"/>
              </w:rPr>
              <w:t>6</w:t>
            </w:r>
            <w:r>
              <w:rPr>
                <w:rFonts w:hint="eastAsia" w:ascii="Times New Roman" w:hAnsi="Times New Roman"/>
                <w:lang w:val="en-US" w:eastAsia="zh-CN"/>
              </w:rPr>
              <w:t>条中所列情形之一（废气无组织排放改为有组织排放、污染防治措施强化或改进的除外）或大气污染物无组织排放量增加</w:t>
            </w:r>
            <w:r>
              <w:rPr>
                <w:rFonts w:hint="default" w:ascii="Times New Roman" w:hAnsi="Times New Roman"/>
                <w:lang w:val="en-US" w:eastAsia="zh-CN"/>
              </w:rPr>
              <w:t>10%</w:t>
            </w:r>
            <w:r>
              <w:rPr>
                <w:rFonts w:hint="eastAsia" w:ascii="Times New Roman" w:hAnsi="Times New Roman"/>
                <w:lang w:val="en-US" w:eastAsia="zh-CN"/>
              </w:rPr>
              <w:t xml:space="preserve">及以上的 </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9</w:t>
            </w:r>
            <w:r>
              <w:rPr>
                <w:rFonts w:hint="eastAsia" w:ascii="Times New Roman" w:hAnsi="Times New Roman"/>
                <w:lang w:val="en-US" w:eastAsia="zh-CN"/>
              </w:rPr>
              <w:t>、新增废水直接排放口；废水由间接排放改为直接排放；废水直接排放口位置变化，导致不利环境影响加重的。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941"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10</w:t>
            </w:r>
            <w:r>
              <w:rPr>
                <w:rFonts w:hint="eastAsia" w:ascii="Times New Roman" w:hAnsi="Times New Roman"/>
                <w:lang w:val="en-US" w:eastAsia="zh-CN"/>
              </w:rPr>
              <w:t>、新增废气主要排放口（废气无组织排放改为有组织排放的除外）；主要排放口排气筒高度降低</w:t>
            </w:r>
            <w:r>
              <w:rPr>
                <w:rFonts w:hint="default" w:ascii="Times New Roman" w:hAnsi="Times New Roman"/>
                <w:lang w:val="en-US" w:eastAsia="zh-CN"/>
              </w:rPr>
              <w:t>10%</w:t>
            </w:r>
            <w:r>
              <w:rPr>
                <w:rFonts w:hint="eastAsia" w:ascii="Times New Roman" w:hAnsi="Times New Roman"/>
                <w:lang w:val="en-US" w:eastAsia="zh-CN"/>
              </w:rPr>
              <w:t>及以上的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630"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11</w:t>
            </w:r>
            <w:r>
              <w:rPr>
                <w:rFonts w:hint="eastAsia" w:ascii="Times New Roman" w:hAnsi="Times New Roman"/>
                <w:lang w:val="en-US" w:eastAsia="zh-CN"/>
              </w:rPr>
              <w:t>、噪声、土壤或地下水污染防治措施变化，导致不利环境影响加重的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1543" w:hRule="atLeast"/>
          <w:jc w:val="center"/>
        </w:trPr>
        <w:tc>
          <w:tcPr>
            <w:tcW w:w="870" w:type="dxa"/>
            <w:vMerge w:val="continue"/>
            <w:tcBorders>
              <w:tl2br w:val="nil"/>
              <w:tr2bl w:val="nil"/>
            </w:tcBorders>
            <w:vAlign w:val="center"/>
          </w:tcPr>
          <w:p>
            <w:pPr>
              <w:spacing w:line="259" w:lineRule="auto"/>
              <w:jc w:val="center"/>
              <w:rPr>
                <w:rFonts w:ascii="Times New Roman" w:hAnsi="Times New Roman"/>
              </w:rPr>
            </w:pPr>
          </w:p>
        </w:tc>
        <w:tc>
          <w:tcPr>
            <w:tcW w:w="3377" w:type="dxa"/>
            <w:vMerge w:val="continue"/>
            <w:tcBorders>
              <w:tl2br w:val="nil"/>
              <w:tr2bl w:val="nil"/>
            </w:tcBorders>
            <w:vAlign w:val="center"/>
          </w:tcPr>
          <w:p>
            <w:pPr>
              <w:spacing w:line="259" w:lineRule="auto"/>
              <w:jc w:val="left"/>
              <w:rPr>
                <w:rFonts w:ascii="Times New Roman" w:hAnsi="Times New Roman"/>
              </w:rPr>
            </w:pPr>
          </w:p>
        </w:tc>
        <w:tc>
          <w:tcPr>
            <w:tcW w:w="3378" w:type="dxa"/>
            <w:vMerge w:val="continue"/>
            <w:tcBorders>
              <w:tl2br w:val="nil"/>
              <w:tr2bl w:val="nil"/>
            </w:tcBorders>
            <w:vAlign w:val="center"/>
          </w:tcPr>
          <w:p>
            <w:pPr>
              <w:spacing w:line="259" w:lineRule="auto"/>
              <w:jc w:val="left"/>
              <w:rPr>
                <w:rFonts w:ascii="Times New Roman" w:hAnsi="Times New Roman"/>
              </w:rPr>
            </w:pPr>
          </w:p>
        </w:tc>
        <w:tc>
          <w:tcPr>
            <w:tcW w:w="4584" w:type="dxa"/>
            <w:tcBorders>
              <w:tl2br w:val="nil"/>
              <w:tr2bl w:val="nil"/>
            </w:tcBorders>
            <w:vAlign w:val="center"/>
          </w:tcPr>
          <w:p>
            <w:pPr>
              <w:spacing w:line="240" w:lineRule="auto"/>
              <w:jc w:val="left"/>
              <w:rPr>
                <w:rFonts w:hint="eastAsia" w:ascii="Times New Roman" w:hAnsi="Times New Roman" w:eastAsiaTheme="minorEastAsia" w:cstheme="minorBidi"/>
                <w:kern w:val="2"/>
                <w:sz w:val="21"/>
                <w:szCs w:val="22"/>
                <w:lang w:val="en-US" w:eastAsia="zh-CN" w:bidi="ar-SA"/>
              </w:rPr>
            </w:pPr>
            <w:r>
              <w:rPr>
                <w:rFonts w:hint="default" w:ascii="Times New Roman" w:hAnsi="Times New Roman"/>
                <w:lang w:val="en-US" w:eastAsia="zh-CN"/>
              </w:rPr>
              <w:t>12</w:t>
            </w:r>
            <w:r>
              <w:rPr>
                <w:rFonts w:hint="eastAsia" w:ascii="Times New Roman" w:hAnsi="Times New Roman"/>
                <w:lang w:val="en-US" w:eastAsia="zh-CN"/>
              </w:rPr>
              <w:t>、固体废物利用处置方式由委托外单位利用处置改为自行利用处置的（自行利用处置设施单独开展环境影响评价的除外）；固体废物自行处置方式变化，导致不利环境影响加重的。</w:t>
            </w:r>
          </w:p>
        </w:tc>
        <w:tc>
          <w:tcPr>
            <w:tcW w:w="1868" w:type="dxa"/>
            <w:tcBorders>
              <w:tl2br w:val="nil"/>
              <w:tr2bl w:val="nil"/>
            </w:tcBorders>
            <w:vAlign w:val="center"/>
          </w:tcPr>
          <w:p>
            <w:pPr>
              <w:spacing w:line="259" w:lineRule="auto"/>
              <w:jc w:val="center"/>
              <w:rPr>
                <w:rFonts w:ascii="Times New Roman" w:hAnsi="Times New Roman"/>
              </w:rPr>
            </w:pPr>
            <w:r>
              <w:rPr>
                <w:rFonts w:hint="eastAsia" w:ascii="Times New Roman" w:hAnsi="Times New Roman"/>
              </w:rPr>
              <w:t>否</w:t>
            </w:r>
          </w:p>
        </w:tc>
      </w:tr>
      <w:tr>
        <w:trPr>
          <w:trHeight w:val="3103" w:hRule="atLeast"/>
          <w:jc w:val="center"/>
        </w:trPr>
        <w:tc>
          <w:tcPr>
            <w:tcW w:w="870" w:type="dxa"/>
            <w:vMerge w:val="continue"/>
            <w:tcBorders>
              <w:tl2br w:val="nil"/>
              <w:tr2bl w:val="nil"/>
            </w:tcBorders>
            <w:vAlign w:val="center"/>
          </w:tcPr>
          <w:p>
            <w:pPr>
              <w:spacing w:line="259" w:lineRule="auto"/>
              <w:jc w:val="center"/>
            </w:pPr>
          </w:p>
        </w:tc>
        <w:tc>
          <w:tcPr>
            <w:tcW w:w="3377" w:type="dxa"/>
            <w:vMerge w:val="continue"/>
            <w:tcBorders>
              <w:tl2br w:val="nil"/>
              <w:tr2bl w:val="nil"/>
            </w:tcBorders>
            <w:vAlign w:val="center"/>
          </w:tcPr>
          <w:p>
            <w:pPr>
              <w:spacing w:line="259" w:lineRule="auto"/>
              <w:jc w:val="center"/>
            </w:pPr>
          </w:p>
        </w:tc>
        <w:tc>
          <w:tcPr>
            <w:tcW w:w="3378" w:type="dxa"/>
            <w:vMerge w:val="continue"/>
            <w:tcBorders>
              <w:tl2br w:val="nil"/>
              <w:tr2bl w:val="nil"/>
            </w:tcBorders>
            <w:vAlign w:val="center"/>
          </w:tcPr>
          <w:p>
            <w:pPr>
              <w:spacing w:line="259" w:lineRule="auto"/>
              <w:jc w:val="center"/>
            </w:pPr>
          </w:p>
        </w:tc>
        <w:tc>
          <w:tcPr>
            <w:tcW w:w="4584" w:type="dxa"/>
            <w:tcBorders>
              <w:tl2br w:val="nil"/>
              <w:tr2bl w:val="nil"/>
            </w:tcBorders>
            <w:vAlign w:val="center"/>
          </w:tcPr>
          <w:p>
            <w:pPr>
              <w:spacing w:line="240" w:lineRule="auto"/>
              <w:jc w:val="left"/>
              <w:rPr>
                <w:rFonts w:hint="default" w:ascii="Times New Roman" w:hAnsi="Times New Roman"/>
                <w:lang w:val="en-US" w:eastAsia="zh-CN"/>
              </w:rPr>
            </w:pPr>
            <w:r>
              <w:rPr>
                <w:rFonts w:hint="default" w:ascii="Times New Roman" w:hAnsi="Times New Roman"/>
                <w:lang w:val="en-US" w:eastAsia="zh-CN"/>
              </w:rPr>
              <w:t>13</w:t>
            </w:r>
            <w:r>
              <w:rPr>
                <w:rFonts w:hint="eastAsia" w:ascii="Times New Roman" w:hAnsi="Times New Roman"/>
                <w:lang w:val="en-US" w:eastAsia="zh-CN"/>
              </w:rPr>
              <w:t>、事故废水暂存能力或拦截设施变化，导致环境风险防范能力弱化或降低的</w:t>
            </w:r>
          </w:p>
        </w:tc>
        <w:tc>
          <w:tcPr>
            <w:tcW w:w="1868" w:type="dxa"/>
            <w:tcBorders>
              <w:tl2br w:val="nil"/>
              <w:tr2bl w:val="nil"/>
            </w:tcBorders>
            <w:vAlign w:val="center"/>
          </w:tcPr>
          <w:p>
            <w:pPr>
              <w:spacing w:line="259" w:lineRule="auto"/>
              <w:jc w:val="center"/>
              <w:rPr>
                <w:rFonts w:hint="default" w:ascii="Times New Roman" w:hAnsi="Times New Roman"/>
                <w:lang w:val="en-US" w:eastAsia="zh-CN"/>
              </w:rPr>
            </w:pPr>
            <w:r>
              <w:rPr>
                <w:rFonts w:hint="eastAsia" w:ascii="Times New Roman" w:hAnsi="Times New Roman"/>
              </w:rPr>
              <w:t>否</w:t>
            </w:r>
          </w:p>
        </w:tc>
      </w:tr>
    </w:tbl>
    <w:p>
      <w:pPr>
        <w:sectPr>
          <w:pgSz w:w="16838" w:h="11906" w:orient="landscape"/>
          <w:pgMar w:top="1474" w:right="1361" w:bottom="1247" w:left="1361"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outlineLvl w:val="0"/>
        <w:rPr>
          <w:rFonts w:eastAsia="宋体" w:cs="Times New Roman"/>
          <w:b w:val="0"/>
          <w:bCs w:val="0"/>
          <w:kern w:val="0"/>
          <w:szCs w:val="21"/>
          <w:highlight w:val="none"/>
        </w:rPr>
      </w:pPr>
      <w:bookmarkStart w:id="37" w:name="_Toc1001938718"/>
      <w:r>
        <w:rPr>
          <w:rFonts w:hint="eastAsia" w:ascii="Times New Roman" w:hAnsi="Times New Roman" w:eastAsiaTheme="minorEastAsia" w:cstheme="minorBidi"/>
          <w:b/>
          <w:bCs/>
          <w:kern w:val="44"/>
          <w:sz w:val="44"/>
          <w:szCs w:val="44"/>
          <w:highlight w:val="none"/>
          <w:lang w:val="en-US" w:eastAsia="zh-CN" w:bidi="ar-SA"/>
        </w:rPr>
        <w:t>4环境保护设施</w:t>
      </w:r>
      <w:bookmarkEnd w:id="37"/>
    </w:p>
    <w:p>
      <w:pPr>
        <w:pStyle w:val="3"/>
        <w:rPr>
          <w:rFonts w:eastAsia="宋体"/>
          <w:highlight w:val="none"/>
        </w:rPr>
      </w:pPr>
      <w:bookmarkStart w:id="38" w:name="_Toc1164757299"/>
      <w:r>
        <w:rPr>
          <w:rFonts w:eastAsia="宋体"/>
          <w:highlight w:val="none"/>
        </w:rPr>
        <w:t>4.1污染物治理/处置设施</w:t>
      </w:r>
      <w:bookmarkEnd w:id="38"/>
    </w:p>
    <w:p>
      <w:pPr>
        <w:pStyle w:val="4"/>
        <w:rPr>
          <w:rFonts w:hint="default" w:ascii="Times New Roman" w:hAnsi="Times New Roman" w:cs="Times New Roman"/>
          <w:sz w:val="24"/>
          <w:highlight w:val="none"/>
          <w:lang w:val="en-US" w:eastAsia="zh-CN"/>
        </w:rPr>
      </w:pPr>
      <w:bookmarkStart w:id="39" w:name="_Toc1762481888"/>
      <w:r>
        <w:rPr>
          <w:rFonts w:hint="eastAsia"/>
          <w:highlight w:val="none"/>
        </w:rPr>
        <w:t>4.1.1废水</w:t>
      </w:r>
      <w:bookmarkEnd w:id="39"/>
    </w:p>
    <w:p>
      <w:pPr>
        <w:spacing w:before="86" w:line="347" w:lineRule="auto"/>
        <w:ind w:left="120" w:right="124" w:firstLine="481"/>
        <w:rPr>
          <w:rFonts w:hint="eastAsia" w:ascii="Times New Roman" w:hAnsi="Times New Roman" w:cs="Times New Roman" w:eastAsiaTheme="minorEastAsia"/>
          <w:sz w:val="24"/>
          <w:lang w:eastAsia="zh-CN"/>
        </w:rPr>
      </w:pPr>
      <w:r>
        <w:rPr>
          <w:rFonts w:hint="default" w:ascii="Times New Roman" w:hAnsi="Times New Roman" w:cs="Times New Roman"/>
          <w:sz w:val="24"/>
          <w:highlight w:val="none"/>
          <w:lang w:val="en-US" w:eastAsia="zh-CN"/>
        </w:rPr>
        <w:t>厂区排水实行雨污分流；雨水收集后排入市政雨水管网；</w:t>
      </w:r>
      <w:r>
        <w:rPr>
          <w:rFonts w:ascii="宋体" w:hAnsi="宋体" w:eastAsia="宋体" w:cs="宋体"/>
          <w:spacing w:val="4"/>
          <w:sz w:val="24"/>
          <w:szCs w:val="24"/>
        </w:rPr>
        <w:t>项目生活污水经厂区现有化粪池预处理后，达到《污</w:t>
      </w:r>
      <w:r>
        <w:rPr>
          <w:rFonts w:ascii="宋体" w:hAnsi="宋体" w:eastAsia="宋体" w:cs="宋体"/>
          <w:spacing w:val="3"/>
          <w:sz w:val="24"/>
          <w:szCs w:val="24"/>
        </w:rPr>
        <w:t>水综合排放标准》</w:t>
      </w:r>
      <w:r>
        <w:rPr>
          <w:rFonts w:ascii="宋体" w:hAnsi="宋体" w:eastAsia="宋体" w:cs="宋体"/>
          <w:spacing w:val="5"/>
          <w:sz w:val="24"/>
          <w:szCs w:val="24"/>
        </w:rPr>
        <w:t>（</w:t>
      </w:r>
      <w:r>
        <w:rPr>
          <w:rFonts w:ascii="Times New Roman" w:hAnsi="Times New Roman" w:eastAsia="Times New Roman" w:cs="Times New Roman"/>
          <w:sz w:val="24"/>
          <w:szCs w:val="24"/>
        </w:rPr>
        <w:t>GB</w:t>
      </w:r>
      <w:r>
        <w:rPr>
          <w:rFonts w:ascii="Times New Roman" w:hAnsi="Times New Roman" w:eastAsia="Times New Roman" w:cs="Times New Roman"/>
          <w:spacing w:val="5"/>
          <w:sz w:val="24"/>
          <w:szCs w:val="24"/>
        </w:rPr>
        <w:t>8978-1996</w:t>
      </w:r>
      <w:r>
        <w:rPr>
          <w:rFonts w:ascii="宋体" w:hAnsi="宋体" w:eastAsia="宋体" w:cs="宋体"/>
          <w:spacing w:val="5"/>
          <w:sz w:val="24"/>
          <w:szCs w:val="24"/>
        </w:rPr>
        <w:t>）中三级标准后纳管，排入武义县城市污水处理厂集中处理，</w:t>
      </w:r>
      <w:r>
        <w:rPr>
          <w:rFonts w:ascii="Times New Roman" w:hAnsi="Times New Roman" w:eastAsia="Times New Roman" w:cs="Times New Roman"/>
          <w:spacing w:val="-10"/>
          <w:sz w:val="24"/>
          <w:szCs w:val="24"/>
        </w:rPr>
        <w:t>COD</w:t>
      </w:r>
      <w:r>
        <w:rPr>
          <w:rFonts w:ascii="Times New Roman" w:hAnsi="Times New Roman" w:eastAsia="Times New Roman" w:cs="Times New Roman"/>
          <w:spacing w:val="-10"/>
          <w:position w:val="-1"/>
          <w:sz w:val="15"/>
          <w:szCs w:val="15"/>
        </w:rPr>
        <w:t>Cr</w:t>
      </w:r>
      <w:r>
        <w:rPr>
          <w:rFonts w:ascii="宋体" w:hAnsi="宋体" w:eastAsia="宋体" w:cs="宋体"/>
          <w:spacing w:val="-10"/>
          <w:sz w:val="24"/>
          <w:szCs w:val="24"/>
        </w:rPr>
        <w:t>、</w:t>
      </w:r>
      <w:r>
        <w:rPr>
          <w:rFonts w:ascii="宋体" w:hAnsi="宋体" w:eastAsia="宋体" w:cs="宋体"/>
          <w:spacing w:val="-68"/>
          <w:sz w:val="24"/>
          <w:szCs w:val="24"/>
        </w:rPr>
        <w:t xml:space="preserve"> </w:t>
      </w:r>
      <w:r>
        <w:rPr>
          <w:rFonts w:ascii="宋体" w:hAnsi="宋体" w:eastAsia="宋体" w:cs="宋体"/>
          <w:spacing w:val="-10"/>
          <w:sz w:val="24"/>
          <w:szCs w:val="24"/>
        </w:rPr>
        <w:t>氨</w:t>
      </w:r>
      <w:r>
        <w:rPr>
          <w:rFonts w:ascii="宋体" w:hAnsi="宋体" w:eastAsia="宋体" w:cs="宋体"/>
          <w:spacing w:val="-69"/>
          <w:sz w:val="24"/>
          <w:szCs w:val="24"/>
        </w:rPr>
        <w:t xml:space="preserve"> </w:t>
      </w:r>
      <w:r>
        <w:rPr>
          <w:rFonts w:ascii="宋体" w:hAnsi="宋体" w:eastAsia="宋体" w:cs="宋体"/>
          <w:spacing w:val="-10"/>
          <w:sz w:val="24"/>
          <w:szCs w:val="24"/>
        </w:rPr>
        <w:t>氮</w:t>
      </w:r>
      <w:r>
        <w:rPr>
          <w:rFonts w:ascii="宋体" w:hAnsi="宋体" w:eastAsia="宋体" w:cs="宋体"/>
          <w:spacing w:val="-68"/>
          <w:sz w:val="24"/>
          <w:szCs w:val="24"/>
        </w:rPr>
        <w:t xml:space="preserve"> </w:t>
      </w:r>
      <w:r>
        <w:rPr>
          <w:rFonts w:ascii="宋体" w:hAnsi="宋体" w:eastAsia="宋体" w:cs="宋体"/>
          <w:spacing w:val="-10"/>
          <w:sz w:val="24"/>
          <w:szCs w:val="24"/>
        </w:rPr>
        <w:t>达</w:t>
      </w:r>
      <w:r>
        <w:rPr>
          <w:rFonts w:ascii="宋体" w:hAnsi="宋体" w:eastAsia="宋体" w:cs="宋体"/>
          <w:spacing w:val="-61"/>
          <w:sz w:val="24"/>
          <w:szCs w:val="24"/>
        </w:rPr>
        <w:t xml:space="preserve"> </w:t>
      </w:r>
      <w:r>
        <w:rPr>
          <w:rFonts w:ascii="宋体" w:hAnsi="宋体" w:eastAsia="宋体" w:cs="宋体"/>
          <w:spacing w:val="-10"/>
          <w:sz w:val="24"/>
          <w:szCs w:val="24"/>
        </w:rPr>
        <w:t>到</w:t>
      </w:r>
      <w:r>
        <w:rPr>
          <w:rFonts w:ascii="宋体" w:hAnsi="宋体" w:eastAsia="宋体" w:cs="宋体"/>
          <w:spacing w:val="-67"/>
          <w:sz w:val="24"/>
          <w:szCs w:val="24"/>
        </w:rPr>
        <w:t xml:space="preserve"> </w:t>
      </w:r>
      <w:r>
        <w:rPr>
          <w:rFonts w:ascii="宋体" w:hAnsi="宋体" w:eastAsia="宋体" w:cs="宋体"/>
          <w:spacing w:val="-10"/>
          <w:sz w:val="24"/>
          <w:szCs w:val="24"/>
        </w:rPr>
        <w:t>浙</w:t>
      </w:r>
      <w:r>
        <w:rPr>
          <w:rFonts w:ascii="宋体" w:hAnsi="宋体" w:eastAsia="宋体" w:cs="宋体"/>
          <w:spacing w:val="-66"/>
          <w:sz w:val="24"/>
          <w:szCs w:val="24"/>
        </w:rPr>
        <w:t xml:space="preserve"> </w:t>
      </w:r>
      <w:r>
        <w:rPr>
          <w:rFonts w:ascii="宋体" w:hAnsi="宋体" w:eastAsia="宋体" w:cs="宋体"/>
          <w:spacing w:val="-10"/>
          <w:sz w:val="24"/>
          <w:szCs w:val="24"/>
        </w:rPr>
        <w:t>江</w:t>
      </w:r>
      <w:r>
        <w:rPr>
          <w:rFonts w:ascii="宋体" w:hAnsi="宋体" w:eastAsia="宋体" w:cs="宋体"/>
          <w:spacing w:val="-64"/>
          <w:sz w:val="24"/>
          <w:szCs w:val="24"/>
        </w:rPr>
        <w:t xml:space="preserve"> </w:t>
      </w:r>
      <w:r>
        <w:rPr>
          <w:rFonts w:ascii="宋体" w:hAnsi="宋体" w:eastAsia="宋体" w:cs="宋体"/>
          <w:spacing w:val="-10"/>
          <w:sz w:val="24"/>
          <w:szCs w:val="24"/>
        </w:rPr>
        <w:t>省《</w:t>
      </w:r>
      <w:r>
        <w:rPr>
          <w:rFonts w:ascii="宋体" w:hAnsi="宋体" w:eastAsia="宋体" w:cs="宋体"/>
          <w:spacing w:val="-44"/>
          <w:sz w:val="24"/>
          <w:szCs w:val="24"/>
        </w:rPr>
        <w:t xml:space="preserve"> </w:t>
      </w:r>
      <w:r>
        <w:rPr>
          <w:rFonts w:ascii="宋体" w:hAnsi="宋体" w:eastAsia="宋体" w:cs="宋体"/>
          <w:spacing w:val="-10"/>
          <w:sz w:val="24"/>
          <w:szCs w:val="24"/>
        </w:rPr>
        <w:t>城</w:t>
      </w:r>
      <w:r>
        <w:rPr>
          <w:rFonts w:ascii="宋体" w:hAnsi="宋体" w:eastAsia="宋体" w:cs="宋体"/>
          <w:spacing w:val="-67"/>
          <w:sz w:val="24"/>
          <w:szCs w:val="24"/>
        </w:rPr>
        <w:t xml:space="preserve"> </w:t>
      </w:r>
      <w:r>
        <w:rPr>
          <w:rFonts w:ascii="宋体" w:hAnsi="宋体" w:eastAsia="宋体" w:cs="宋体"/>
          <w:spacing w:val="-10"/>
          <w:sz w:val="24"/>
          <w:szCs w:val="24"/>
        </w:rPr>
        <w:t>镇</w:t>
      </w:r>
      <w:r>
        <w:rPr>
          <w:rFonts w:ascii="宋体" w:hAnsi="宋体" w:eastAsia="宋体" w:cs="宋体"/>
          <w:spacing w:val="-66"/>
          <w:sz w:val="24"/>
          <w:szCs w:val="24"/>
        </w:rPr>
        <w:t xml:space="preserve"> </w:t>
      </w:r>
      <w:r>
        <w:rPr>
          <w:rFonts w:ascii="宋体" w:hAnsi="宋体" w:eastAsia="宋体" w:cs="宋体"/>
          <w:spacing w:val="-10"/>
          <w:sz w:val="24"/>
          <w:szCs w:val="24"/>
        </w:rPr>
        <w:t>污</w:t>
      </w:r>
      <w:r>
        <w:rPr>
          <w:rFonts w:ascii="宋体" w:hAnsi="宋体" w:eastAsia="宋体" w:cs="宋体"/>
          <w:spacing w:val="-65"/>
          <w:sz w:val="24"/>
          <w:szCs w:val="24"/>
        </w:rPr>
        <w:t xml:space="preserve"> </w:t>
      </w:r>
      <w:r>
        <w:rPr>
          <w:rFonts w:ascii="宋体" w:hAnsi="宋体" w:eastAsia="宋体" w:cs="宋体"/>
          <w:spacing w:val="-10"/>
          <w:sz w:val="24"/>
          <w:szCs w:val="24"/>
        </w:rPr>
        <w:t>水</w:t>
      </w:r>
      <w:r>
        <w:rPr>
          <w:rFonts w:ascii="宋体" w:hAnsi="宋体" w:eastAsia="宋体" w:cs="宋体"/>
          <w:spacing w:val="-62"/>
          <w:sz w:val="24"/>
          <w:szCs w:val="24"/>
        </w:rPr>
        <w:t xml:space="preserve"> </w:t>
      </w:r>
      <w:r>
        <w:rPr>
          <w:rFonts w:ascii="宋体" w:hAnsi="宋体" w:eastAsia="宋体" w:cs="宋体"/>
          <w:spacing w:val="-10"/>
          <w:sz w:val="24"/>
          <w:szCs w:val="24"/>
        </w:rPr>
        <w:t>处</w:t>
      </w:r>
      <w:r>
        <w:rPr>
          <w:rFonts w:ascii="宋体" w:hAnsi="宋体" w:eastAsia="宋体" w:cs="宋体"/>
          <w:spacing w:val="-65"/>
          <w:sz w:val="24"/>
          <w:szCs w:val="24"/>
        </w:rPr>
        <w:t xml:space="preserve"> </w:t>
      </w:r>
      <w:r>
        <w:rPr>
          <w:rFonts w:ascii="宋体" w:hAnsi="宋体" w:eastAsia="宋体" w:cs="宋体"/>
          <w:spacing w:val="-10"/>
          <w:sz w:val="24"/>
          <w:szCs w:val="24"/>
        </w:rPr>
        <w:t>理</w:t>
      </w:r>
      <w:r>
        <w:rPr>
          <w:rFonts w:ascii="宋体" w:hAnsi="宋体" w:eastAsia="宋体" w:cs="宋体"/>
          <w:spacing w:val="-64"/>
          <w:sz w:val="24"/>
          <w:szCs w:val="24"/>
        </w:rPr>
        <w:t xml:space="preserve"> </w:t>
      </w:r>
      <w:r>
        <w:rPr>
          <w:rFonts w:ascii="宋体" w:hAnsi="宋体" w:eastAsia="宋体" w:cs="宋体"/>
          <w:spacing w:val="-10"/>
          <w:sz w:val="24"/>
          <w:szCs w:val="24"/>
        </w:rPr>
        <w:t>厂</w:t>
      </w:r>
      <w:r>
        <w:rPr>
          <w:rFonts w:ascii="宋体" w:hAnsi="宋体" w:eastAsia="宋体" w:cs="宋体"/>
          <w:spacing w:val="-66"/>
          <w:sz w:val="24"/>
          <w:szCs w:val="24"/>
        </w:rPr>
        <w:t xml:space="preserve"> </w:t>
      </w:r>
      <w:r>
        <w:rPr>
          <w:rFonts w:ascii="宋体" w:hAnsi="宋体" w:eastAsia="宋体" w:cs="宋体"/>
          <w:spacing w:val="-10"/>
          <w:sz w:val="24"/>
          <w:szCs w:val="24"/>
        </w:rPr>
        <w:t>主</w:t>
      </w:r>
      <w:r>
        <w:rPr>
          <w:rFonts w:ascii="宋体" w:hAnsi="宋体" w:eastAsia="宋体" w:cs="宋体"/>
          <w:spacing w:val="-66"/>
          <w:sz w:val="24"/>
          <w:szCs w:val="24"/>
        </w:rPr>
        <w:t xml:space="preserve"> </w:t>
      </w:r>
      <w:r>
        <w:rPr>
          <w:rFonts w:ascii="宋体" w:hAnsi="宋体" w:eastAsia="宋体" w:cs="宋体"/>
          <w:spacing w:val="-10"/>
          <w:sz w:val="24"/>
          <w:szCs w:val="24"/>
        </w:rPr>
        <w:t>要</w:t>
      </w:r>
      <w:r>
        <w:rPr>
          <w:rFonts w:ascii="宋体" w:hAnsi="宋体" w:eastAsia="宋体" w:cs="宋体"/>
          <w:spacing w:val="-65"/>
          <w:sz w:val="24"/>
          <w:szCs w:val="24"/>
        </w:rPr>
        <w:t xml:space="preserve"> </w:t>
      </w:r>
      <w:r>
        <w:rPr>
          <w:rFonts w:ascii="宋体" w:hAnsi="宋体" w:eastAsia="宋体" w:cs="宋体"/>
          <w:spacing w:val="-10"/>
          <w:sz w:val="24"/>
          <w:szCs w:val="24"/>
        </w:rPr>
        <w:t>水</w:t>
      </w:r>
      <w:r>
        <w:rPr>
          <w:rFonts w:ascii="宋体" w:hAnsi="宋体" w:eastAsia="宋体" w:cs="宋体"/>
          <w:spacing w:val="-68"/>
          <w:sz w:val="24"/>
          <w:szCs w:val="24"/>
        </w:rPr>
        <w:t xml:space="preserve"> </w:t>
      </w:r>
      <w:r>
        <w:rPr>
          <w:rFonts w:ascii="宋体" w:hAnsi="宋体" w:eastAsia="宋体" w:cs="宋体"/>
          <w:spacing w:val="-10"/>
          <w:sz w:val="24"/>
          <w:szCs w:val="24"/>
        </w:rPr>
        <w:t>污</w:t>
      </w:r>
      <w:r>
        <w:rPr>
          <w:rFonts w:ascii="宋体" w:hAnsi="宋体" w:eastAsia="宋体" w:cs="宋体"/>
          <w:spacing w:val="-63"/>
          <w:sz w:val="24"/>
          <w:szCs w:val="24"/>
        </w:rPr>
        <w:t xml:space="preserve"> </w:t>
      </w:r>
      <w:r>
        <w:rPr>
          <w:rFonts w:ascii="宋体" w:hAnsi="宋体" w:eastAsia="宋体" w:cs="宋体"/>
          <w:spacing w:val="-10"/>
          <w:sz w:val="24"/>
          <w:szCs w:val="24"/>
        </w:rPr>
        <w:t>染</w:t>
      </w:r>
      <w:r>
        <w:rPr>
          <w:rFonts w:ascii="宋体" w:hAnsi="宋体" w:eastAsia="宋体" w:cs="宋体"/>
          <w:spacing w:val="-68"/>
          <w:sz w:val="24"/>
          <w:szCs w:val="24"/>
        </w:rPr>
        <w:t xml:space="preserve"> </w:t>
      </w:r>
      <w:r>
        <w:rPr>
          <w:rFonts w:ascii="宋体" w:hAnsi="宋体" w:eastAsia="宋体" w:cs="宋体"/>
          <w:spacing w:val="-10"/>
          <w:sz w:val="24"/>
          <w:szCs w:val="24"/>
        </w:rPr>
        <w:t>物</w:t>
      </w:r>
      <w:r>
        <w:rPr>
          <w:rFonts w:ascii="宋体" w:hAnsi="宋体" w:eastAsia="宋体" w:cs="宋体"/>
          <w:spacing w:val="-67"/>
          <w:sz w:val="24"/>
          <w:szCs w:val="24"/>
        </w:rPr>
        <w:t xml:space="preserve"> </w:t>
      </w:r>
      <w:r>
        <w:rPr>
          <w:rFonts w:ascii="宋体" w:hAnsi="宋体" w:eastAsia="宋体" w:cs="宋体"/>
          <w:spacing w:val="-10"/>
          <w:sz w:val="24"/>
          <w:szCs w:val="24"/>
        </w:rPr>
        <w:t>排</w:t>
      </w:r>
      <w:r>
        <w:rPr>
          <w:rFonts w:ascii="宋体" w:hAnsi="宋体" w:eastAsia="宋体" w:cs="宋体"/>
          <w:spacing w:val="-68"/>
          <w:sz w:val="24"/>
          <w:szCs w:val="24"/>
        </w:rPr>
        <w:t xml:space="preserve"> </w:t>
      </w:r>
      <w:r>
        <w:rPr>
          <w:rFonts w:ascii="宋体" w:hAnsi="宋体" w:eastAsia="宋体" w:cs="宋体"/>
          <w:spacing w:val="-10"/>
          <w:sz w:val="24"/>
          <w:szCs w:val="24"/>
        </w:rPr>
        <w:t>放</w:t>
      </w:r>
      <w:r>
        <w:rPr>
          <w:rFonts w:ascii="宋体" w:hAnsi="宋体" w:eastAsia="宋体" w:cs="宋体"/>
          <w:spacing w:val="-66"/>
          <w:sz w:val="24"/>
          <w:szCs w:val="24"/>
        </w:rPr>
        <w:t xml:space="preserve"> </w:t>
      </w:r>
      <w:r>
        <w:rPr>
          <w:rFonts w:ascii="宋体" w:hAnsi="宋体" w:eastAsia="宋体" w:cs="宋体"/>
          <w:spacing w:val="-10"/>
          <w:sz w:val="24"/>
          <w:szCs w:val="24"/>
        </w:rPr>
        <w:t>标</w:t>
      </w:r>
      <w:r>
        <w:rPr>
          <w:rFonts w:ascii="宋体" w:hAnsi="宋体" w:eastAsia="宋体" w:cs="宋体"/>
          <w:spacing w:val="-66"/>
          <w:sz w:val="24"/>
          <w:szCs w:val="24"/>
        </w:rPr>
        <w:t xml:space="preserve"> </w:t>
      </w:r>
      <w:r>
        <w:rPr>
          <w:rFonts w:ascii="宋体" w:hAnsi="宋体" w:eastAsia="宋体" w:cs="宋体"/>
          <w:spacing w:val="-10"/>
          <w:sz w:val="24"/>
          <w:szCs w:val="24"/>
        </w:rPr>
        <w:t>准</w:t>
      </w:r>
      <w:r>
        <w:rPr>
          <w:rFonts w:ascii="宋体" w:hAnsi="宋体" w:eastAsia="宋体" w:cs="宋体"/>
          <w:spacing w:val="-54"/>
          <w:sz w:val="24"/>
          <w:szCs w:val="24"/>
        </w:rPr>
        <w:t xml:space="preserve"> </w:t>
      </w:r>
      <w:r>
        <w:rPr>
          <w:rFonts w:ascii="宋体" w:hAnsi="宋体" w:eastAsia="宋体" w:cs="宋体"/>
          <w:spacing w:val="-10"/>
          <w:sz w:val="24"/>
          <w:szCs w:val="24"/>
        </w:rPr>
        <w:t>》</w:t>
      </w:r>
      <w:r>
        <w:rPr>
          <w:rFonts w:ascii="宋体" w:hAnsi="宋体" w:eastAsia="宋体" w:cs="宋体"/>
          <w:spacing w:val="-1"/>
          <w:sz w:val="24"/>
          <w:szCs w:val="24"/>
        </w:rPr>
        <w:t>（</w:t>
      </w:r>
      <w:r>
        <w:rPr>
          <w:rFonts w:ascii="Times New Roman" w:hAnsi="Times New Roman" w:eastAsia="Times New Roman" w:cs="Times New Roman"/>
          <w:spacing w:val="-1"/>
          <w:sz w:val="24"/>
          <w:szCs w:val="24"/>
        </w:rPr>
        <w:t>DB33/2169-2018</w:t>
      </w:r>
      <w:r>
        <w:rPr>
          <w:rFonts w:ascii="宋体" w:hAnsi="宋体" w:eastAsia="宋体" w:cs="宋体"/>
          <w:spacing w:val="-1"/>
          <w:sz w:val="24"/>
          <w:szCs w:val="24"/>
        </w:rPr>
        <w:t>）中表</w:t>
      </w:r>
      <w:r>
        <w:rPr>
          <w:rFonts w:ascii="Times New Roman" w:hAnsi="Times New Roman" w:eastAsia="Times New Roman" w:cs="Times New Roman"/>
          <w:spacing w:val="-1"/>
          <w:sz w:val="24"/>
          <w:szCs w:val="24"/>
        </w:rPr>
        <w:t>1</w:t>
      </w:r>
      <w:r>
        <w:rPr>
          <w:rFonts w:ascii="宋体" w:hAnsi="宋体" w:eastAsia="宋体" w:cs="宋体"/>
          <w:spacing w:val="-2"/>
          <w:sz w:val="24"/>
          <w:szCs w:val="24"/>
        </w:rPr>
        <w:t>标准后排入武义江。</w:t>
      </w:r>
    </w:p>
    <w:p>
      <w:pPr>
        <w:spacing w:line="360" w:lineRule="auto"/>
        <w:ind w:firstLine="420" w:firstLineChars="200"/>
        <w:jc w:val="center"/>
        <w:rPr>
          <w:rFonts w:hint="eastAsia" w:ascii="Times New Roman" w:hAnsi="Times New Roman" w:eastAsia="宋体" w:cs="Times New Roman"/>
          <w:b/>
          <w:bCs/>
          <w:szCs w:val="21"/>
        </w:rPr>
      </w:pPr>
      <w:r>
        <w:rPr>
          <w:rFonts w:hint="eastAsia" w:ascii="Times New Roman" w:hAnsi="Times New Roman" w:eastAsia="宋体" w:cs="Times New Roman"/>
          <w:b/>
          <w:bCs/>
          <w:szCs w:val="21"/>
        </w:rPr>
        <w:t>表4.1</w:t>
      </w:r>
      <w:r>
        <w:rPr>
          <w:rFonts w:hint="eastAsia" w:ascii="Times New Roman" w:hAnsi="Times New Roman" w:eastAsia="宋体" w:cs="Times New Roman"/>
          <w:b/>
          <w:bCs/>
          <w:szCs w:val="21"/>
          <w:lang w:val="en-US" w:eastAsia="zh-CN"/>
        </w:rPr>
        <w:t>.1</w:t>
      </w:r>
      <w:r>
        <w:rPr>
          <w:rFonts w:hint="eastAsia" w:ascii="Times New Roman" w:hAnsi="Times New Roman" w:eastAsia="宋体" w:cs="Times New Roman"/>
          <w:b/>
          <w:bCs/>
          <w:szCs w:val="21"/>
        </w:rPr>
        <w:t>-1 废水来源及处理方式</w:t>
      </w:r>
    </w:p>
    <w:tbl>
      <w:tblPr>
        <w:tblStyle w:val="32"/>
        <w:tblW w:w="494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65"/>
        <w:gridCol w:w="2129"/>
        <w:gridCol w:w="2179"/>
        <w:gridCol w:w="1572"/>
        <w:gridCol w:w="1286"/>
      </w:tblGrid>
      <w:tr>
        <w:trPr>
          <w:trHeight w:val="454" w:hRule="atLeast"/>
          <w:tblHeader/>
          <w:jc w:val="center"/>
        </w:trPr>
        <w:tc>
          <w:tcPr>
            <w:tcW w:w="1066" w:type="dxa"/>
            <w:vMerge w:val="restart"/>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污染源</w:t>
            </w:r>
          </w:p>
        </w:tc>
        <w:tc>
          <w:tcPr>
            <w:tcW w:w="1065" w:type="dxa"/>
            <w:vMerge w:val="restart"/>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产生工序</w:t>
            </w:r>
          </w:p>
        </w:tc>
        <w:tc>
          <w:tcPr>
            <w:tcW w:w="4310" w:type="dxa"/>
            <w:gridSpan w:val="2"/>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处理设施</w:t>
            </w:r>
          </w:p>
        </w:tc>
        <w:tc>
          <w:tcPr>
            <w:tcW w:w="1573" w:type="dxa"/>
            <w:vMerge w:val="restart"/>
            <w:tcBorders>
              <w:tl2br w:val="nil"/>
              <w:tr2bl w:val="nil"/>
            </w:tcBorders>
            <w:vAlign w:val="center"/>
          </w:tcPr>
          <w:p>
            <w:pPr>
              <w:tabs>
                <w:tab w:val="left" w:pos="2820"/>
                <w:tab w:val="left" w:pos="2975"/>
                <w:tab w:val="center" w:pos="4707"/>
              </w:tabs>
              <w:spacing w:before="120" w:after="120" w:line="360" w:lineRule="exact"/>
              <w:jc w:val="center"/>
              <w:rPr>
                <w:rFonts w:ascii="Times New Roman" w:hAnsi="Times New Roman" w:eastAsia="宋体" w:cs="Times New Roman"/>
                <w:b/>
                <w:bCs/>
                <w:szCs w:val="21"/>
              </w:rPr>
            </w:pPr>
            <w:r>
              <w:rPr>
                <w:rFonts w:hint="eastAsia" w:ascii="Times New Roman" w:hAnsi="Times New Roman" w:eastAsia="宋体" w:cs="Times New Roman"/>
                <w:b/>
                <w:bCs/>
                <w:szCs w:val="21"/>
              </w:rPr>
              <w:t>主要污染因子</w:t>
            </w:r>
          </w:p>
        </w:tc>
        <w:tc>
          <w:tcPr>
            <w:tcW w:w="1287" w:type="dxa"/>
            <w:vMerge w:val="restart"/>
            <w:tcBorders>
              <w:tl2br w:val="nil"/>
              <w:tr2bl w:val="nil"/>
            </w:tcBorders>
            <w:vAlign w:val="center"/>
          </w:tcPr>
          <w:p>
            <w:pPr>
              <w:tabs>
                <w:tab w:val="left" w:pos="2820"/>
                <w:tab w:val="left" w:pos="2975"/>
                <w:tab w:val="center" w:pos="4707"/>
              </w:tabs>
              <w:spacing w:before="120" w:after="120" w:line="360" w:lineRule="exact"/>
              <w:ind w:left="-111" w:leftChars="-53"/>
              <w:jc w:val="center"/>
              <w:rPr>
                <w:rFonts w:ascii="Times New Roman" w:hAnsi="Times New Roman" w:eastAsia="宋体" w:cs="Times New Roman"/>
                <w:b/>
                <w:bCs/>
                <w:szCs w:val="21"/>
              </w:rPr>
            </w:pPr>
            <w:r>
              <w:rPr>
                <w:rFonts w:hint="eastAsia" w:ascii="Times New Roman" w:hAnsi="Times New Roman" w:eastAsia="宋体" w:cs="Times New Roman"/>
                <w:b/>
                <w:bCs/>
                <w:szCs w:val="21"/>
              </w:rPr>
              <w:t>排放规律及去向</w:t>
            </w:r>
          </w:p>
        </w:tc>
      </w:tr>
      <w:tr>
        <w:trPr>
          <w:trHeight w:val="454" w:hRule="atLeast"/>
          <w:tblHeader/>
          <w:jc w:val="center"/>
        </w:trPr>
        <w:tc>
          <w:tcPr>
            <w:tcW w:w="1066" w:type="dxa"/>
            <w:vMerge w:val="continue"/>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1065" w:type="dxa"/>
            <w:vMerge w:val="continue"/>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szCs w:val="21"/>
              </w:rPr>
            </w:pPr>
          </w:p>
        </w:tc>
        <w:tc>
          <w:tcPr>
            <w:tcW w:w="2130" w:type="dxa"/>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环评要求</w:t>
            </w:r>
          </w:p>
        </w:tc>
        <w:tc>
          <w:tcPr>
            <w:tcW w:w="2180" w:type="dxa"/>
            <w:tcBorders>
              <w:tl2br w:val="nil"/>
              <w:tr2bl w:val="nil"/>
            </w:tcBorders>
            <w:vAlign w:val="center"/>
          </w:tcPr>
          <w:p>
            <w:pPr>
              <w:keepNext w:val="0"/>
              <w:keepLines w:val="0"/>
              <w:pageBreakBefore w:val="0"/>
              <w:widowControl w:val="0"/>
              <w:tabs>
                <w:tab w:val="left" w:pos="2820"/>
                <w:tab w:val="left" w:pos="2975"/>
                <w:tab w:val="center" w:pos="4707"/>
              </w:tabs>
              <w:kinsoku/>
              <w:wordWrap/>
              <w:overflowPunct/>
              <w:topLinePunct w:val="0"/>
              <w:autoSpaceDE/>
              <w:autoSpaceDN/>
              <w:bidi w:val="0"/>
              <w:adjustRightInd/>
              <w:snapToGrid/>
              <w:spacing w:before="120" w:after="120" w:line="240" w:lineRule="exact"/>
              <w:jc w:val="center"/>
              <w:textAlignment w:val="auto"/>
              <w:rPr>
                <w:rFonts w:ascii="Times New Roman" w:hAnsi="Times New Roman" w:eastAsia="宋体" w:cs="Times New Roman"/>
                <w:b/>
                <w:bCs/>
                <w:szCs w:val="21"/>
              </w:rPr>
            </w:pPr>
            <w:r>
              <w:rPr>
                <w:rFonts w:hint="eastAsia" w:ascii="Times New Roman" w:hAnsi="Times New Roman" w:eastAsia="宋体" w:cs="Times New Roman"/>
                <w:b/>
                <w:bCs/>
                <w:szCs w:val="21"/>
              </w:rPr>
              <w:t>实际建设</w:t>
            </w:r>
          </w:p>
        </w:tc>
        <w:tc>
          <w:tcPr>
            <w:tcW w:w="1573" w:type="dxa"/>
            <w:vMerge w:val="continue"/>
            <w:tcBorders>
              <w:tl2br w:val="nil"/>
              <w:tr2bl w:val="nil"/>
            </w:tcBorders>
            <w:vAlign w:val="center"/>
          </w:tcPr>
          <w:p>
            <w:pPr>
              <w:tabs>
                <w:tab w:val="left" w:pos="2820"/>
                <w:tab w:val="left" w:pos="2975"/>
                <w:tab w:val="center" w:pos="4707"/>
              </w:tabs>
              <w:spacing w:before="120" w:after="120" w:line="360" w:lineRule="exact"/>
              <w:jc w:val="center"/>
              <w:rPr>
                <w:rFonts w:ascii="Times New Roman" w:hAnsi="Times New Roman" w:eastAsia="宋体" w:cs="Times New Roman"/>
                <w:szCs w:val="21"/>
              </w:rPr>
            </w:pPr>
          </w:p>
        </w:tc>
        <w:tc>
          <w:tcPr>
            <w:tcW w:w="1287" w:type="dxa"/>
            <w:vMerge w:val="continue"/>
            <w:tcBorders>
              <w:tl2br w:val="nil"/>
              <w:tr2bl w:val="nil"/>
            </w:tcBorders>
            <w:vAlign w:val="center"/>
          </w:tcPr>
          <w:p>
            <w:pPr>
              <w:tabs>
                <w:tab w:val="left" w:pos="2820"/>
                <w:tab w:val="left" w:pos="2975"/>
                <w:tab w:val="center" w:pos="4707"/>
              </w:tabs>
              <w:spacing w:before="120" w:after="120" w:line="360" w:lineRule="exact"/>
              <w:ind w:left="-111" w:leftChars="-53"/>
              <w:jc w:val="center"/>
              <w:rPr>
                <w:rFonts w:ascii="Times New Roman" w:hAnsi="Times New Roman" w:eastAsia="宋体" w:cs="Times New Roman"/>
                <w:szCs w:val="21"/>
              </w:rPr>
            </w:pPr>
          </w:p>
        </w:tc>
      </w:tr>
      <w:tr>
        <w:trPr>
          <w:trHeight w:val="454" w:hRule="atLeast"/>
          <w:jc w:val="center"/>
        </w:trPr>
        <w:tc>
          <w:tcPr>
            <w:tcW w:w="1066" w:type="dxa"/>
            <w:tcBorders>
              <w:tl2br w:val="nil"/>
              <w:tr2bl w:val="nil"/>
            </w:tcBorders>
            <w:vAlign w:val="center"/>
          </w:tcPr>
          <w:p>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生活污水</w:t>
            </w:r>
          </w:p>
        </w:tc>
        <w:tc>
          <w:tcPr>
            <w:tcW w:w="1065" w:type="dxa"/>
            <w:tcBorders>
              <w:tl2br w:val="nil"/>
              <w:tr2bl w:val="nil"/>
            </w:tcBorders>
            <w:vAlign w:val="center"/>
          </w:tcPr>
          <w:p>
            <w:pPr>
              <w:tabs>
                <w:tab w:val="left" w:pos="2820"/>
                <w:tab w:val="left" w:pos="2975"/>
                <w:tab w:val="center" w:pos="4707"/>
              </w:tabs>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Cs w:val="21"/>
              </w:rPr>
              <w:t>生活用水</w:t>
            </w:r>
          </w:p>
        </w:tc>
        <w:tc>
          <w:tcPr>
            <w:tcW w:w="2130" w:type="dxa"/>
            <w:tcBorders>
              <w:tl2br w:val="nil"/>
              <w:tr2bl w:val="nil"/>
            </w:tcBorders>
            <w:vAlign w:val="center"/>
          </w:tcPr>
          <w:p>
            <w:pPr>
              <w:tabs>
                <w:tab w:val="left" w:pos="2820"/>
                <w:tab w:val="left" w:pos="2975"/>
                <w:tab w:val="center" w:pos="4707"/>
              </w:tabs>
              <w:jc w:val="center"/>
              <w:rPr>
                <w:rFonts w:hint="eastAsia" w:ascii="Times New Roman" w:hAnsi="Times New Roman" w:cs="Times New Roman" w:eastAsiaTheme="minorEastAsia"/>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2180" w:type="dxa"/>
            <w:tcBorders>
              <w:tl2br w:val="nil"/>
              <w:tr2bl w:val="nil"/>
            </w:tcBorders>
            <w:vAlign w:val="center"/>
          </w:tcPr>
          <w:p>
            <w:pPr>
              <w:tabs>
                <w:tab w:val="left" w:pos="2820"/>
                <w:tab w:val="left" w:pos="2975"/>
                <w:tab w:val="center" w:pos="4707"/>
              </w:tabs>
              <w:jc w:val="center"/>
              <w:rPr>
                <w:rFonts w:hint="eastAsia" w:ascii="Times New Roman" w:hAnsi="Times New Roman" w:eastAsia="宋体" w:cs="Times New Roman"/>
                <w:color w:val="FF0000"/>
                <w:kern w:val="2"/>
                <w:sz w:val="21"/>
                <w:szCs w:val="21"/>
                <w:lang w:val="en-US" w:eastAsia="zh-CN" w:bidi="ar-SA"/>
              </w:rPr>
            </w:pPr>
            <w:r>
              <w:rPr>
                <w:rFonts w:hint="eastAsia" w:ascii="Times New Roman" w:hAnsi="Times New Roman" w:eastAsia="宋体" w:cs="Times New Roman"/>
                <w:kern w:val="0"/>
                <w:sz w:val="21"/>
                <w:szCs w:val="21"/>
                <w:lang w:val="en-US" w:eastAsia="zh-CN" w:bidi="ar-SA"/>
              </w:rPr>
              <w:t>生活污水经化粪池预处理后纳入市政管网</w:t>
            </w:r>
          </w:p>
        </w:tc>
        <w:tc>
          <w:tcPr>
            <w:tcW w:w="1573" w:type="dxa"/>
            <w:tcBorders>
              <w:tl2br w:val="nil"/>
              <w:tr2bl w:val="nil"/>
            </w:tcBorders>
            <w:vAlign w:val="center"/>
          </w:tcPr>
          <w:p>
            <w:pPr>
              <w:tabs>
                <w:tab w:val="left" w:pos="2820"/>
                <w:tab w:val="left" w:pos="2975"/>
                <w:tab w:val="center" w:pos="4707"/>
              </w:tabs>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szCs w:val="21"/>
              </w:rPr>
              <w:t>COD</w:t>
            </w:r>
            <w:r>
              <w:rPr>
                <w:rFonts w:ascii="Times New Roman" w:hAnsi="Times New Roman" w:eastAsia="宋体" w:cs="Times New Roman"/>
                <w:szCs w:val="21"/>
                <w:vertAlign w:val="subscript"/>
              </w:rPr>
              <w:t>Cr</w:t>
            </w:r>
            <w:r>
              <w:rPr>
                <w:rFonts w:ascii="Times New Roman" w:hAnsi="Times New Roman" w:eastAsia="宋体" w:cs="Times New Roman"/>
                <w:szCs w:val="21"/>
              </w:rPr>
              <w:t>、氨氮</w:t>
            </w:r>
          </w:p>
        </w:tc>
        <w:tc>
          <w:tcPr>
            <w:tcW w:w="1287" w:type="dxa"/>
            <w:tcBorders>
              <w:tl2br w:val="nil"/>
              <w:tr2bl w:val="nil"/>
            </w:tcBorders>
            <w:vAlign w:val="center"/>
          </w:tcPr>
          <w:p>
            <w:pPr>
              <w:tabs>
                <w:tab w:val="left" w:pos="2820"/>
                <w:tab w:val="left" w:pos="2975"/>
                <w:tab w:val="center" w:pos="4707"/>
              </w:tabs>
              <w:ind w:left="-111" w:leftChars="-53"/>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0"/>
                <w:sz w:val="21"/>
                <w:szCs w:val="21"/>
                <w:lang w:val="en-US" w:eastAsia="zh-CN" w:bidi="ar-SA"/>
              </w:rPr>
              <w:t>间歇排放，排入市政管网</w:t>
            </w:r>
          </w:p>
        </w:tc>
      </w:tr>
    </w:tbl>
    <w:p>
      <w:pPr>
        <w:spacing w:before="0" w:after="0" w:line="240" w:lineRule="auto"/>
        <w:outlineLvl w:val="9"/>
        <w:rPr>
          <w:rFonts w:hint="eastAsia"/>
        </w:rPr>
      </w:pPr>
    </w:p>
    <w:tbl>
      <w:tblPr>
        <w:tblStyle w:val="33"/>
        <w:tblW w:w="0" w:type="auto"/>
        <w:tblInd w:w="57"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344"/>
      </w:tblGrid>
      <w:tr>
        <w:trPr>
          <w:trHeight w:val="877" w:hRule="atLeast"/>
        </w:trPr>
        <w:tc>
          <w:tcPr>
            <w:tcW w:w="9344" w:type="dxa"/>
            <w:tcBorders>
              <w:tl2br w:val="nil"/>
              <w:tr2bl w:val="nil"/>
            </w:tcBorders>
            <w:vAlign w:val="top"/>
          </w:tcPr>
          <w:p>
            <w:pPr>
              <w:pStyle w:val="7"/>
              <w:ind w:left="0" w:leftChars="0" w:firstLine="0" w:firstLineChars="0"/>
              <w:jc w:val="center"/>
              <w:rPr>
                <w:rFonts w:hint="eastAsia" w:eastAsia="楷体"/>
                <w:lang w:eastAsia="zh-CN"/>
              </w:rPr>
            </w:pPr>
            <w:r>
              <w:drawing>
                <wp:inline distT="0" distB="0" distL="114300" distR="114300">
                  <wp:extent cx="4962525" cy="466725"/>
                  <wp:effectExtent l="0" t="0" r="9525" b="9525"/>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22"/>
                          <a:stretch>
                            <a:fillRect/>
                          </a:stretch>
                        </pic:blipFill>
                        <pic:spPr>
                          <a:xfrm>
                            <a:off x="0" y="0"/>
                            <a:ext cx="4962525" cy="466725"/>
                          </a:xfrm>
                          <a:prstGeom prst="rect">
                            <a:avLst/>
                          </a:prstGeom>
                          <a:noFill/>
                          <a:ln>
                            <a:noFill/>
                          </a:ln>
                        </pic:spPr>
                      </pic:pic>
                    </a:graphicData>
                  </a:graphic>
                </wp:inline>
              </w:drawing>
            </w:r>
          </w:p>
        </w:tc>
      </w:tr>
      <w:tr>
        <w:trPr>
          <w:trHeight w:val="432" w:hRule="atLeast"/>
        </w:trPr>
        <w:tc>
          <w:tcPr>
            <w:tcW w:w="9344" w:type="dxa"/>
            <w:tcBorders>
              <w:tl2br w:val="nil"/>
              <w:tr2bl w:val="nil"/>
            </w:tcBorders>
            <w:vAlign w:val="top"/>
          </w:tcPr>
          <w:p>
            <w:pPr>
              <w:pStyle w:val="7"/>
              <w:spacing w:line="240" w:lineRule="auto"/>
              <w:ind w:left="0" w:leftChars="0" w:firstLine="0" w:firstLineChars="0"/>
              <w:jc w:val="center"/>
            </w:pPr>
            <w:r>
              <w:rPr>
                <w:rFonts w:hint="eastAsia" w:ascii="Times New Roman" w:hAnsi="Times New Roman" w:eastAsia="宋体" w:cs="Times New Roman"/>
                <w:b/>
                <w:bCs/>
                <w:sz w:val="21"/>
                <w:szCs w:val="21"/>
                <w:lang w:val="en-US" w:eastAsia="zh-CN"/>
              </w:rPr>
              <w:t>图 4.1.1-1 生活污水处理工艺流程图</w:t>
            </w:r>
          </w:p>
        </w:tc>
      </w:tr>
    </w:tbl>
    <w:p>
      <w:pPr>
        <w:rPr>
          <w:rFonts w:hint="eastAsia"/>
        </w:rPr>
      </w:pPr>
      <w:r>
        <w:rPr>
          <w:rFonts w:hint="eastAsia"/>
        </w:rPr>
        <w:br w:type="page"/>
      </w:r>
    </w:p>
    <w:p>
      <w:pPr>
        <w:pStyle w:val="4"/>
        <w:spacing w:before="200" w:after="200" w:line="416" w:lineRule="auto"/>
      </w:pPr>
      <w:bookmarkStart w:id="40" w:name="_Toc1791148545"/>
      <w:r>
        <w:rPr>
          <w:rFonts w:hint="eastAsia"/>
        </w:rPr>
        <w:t>4.1.2废气</w:t>
      </w:r>
      <w:bookmarkEnd w:id="40"/>
    </w:p>
    <w:p>
      <w:pPr>
        <w:snapToGrid w:val="0"/>
        <w:spacing w:line="360" w:lineRule="auto"/>
        <w:ind w:firstLine="482"/>
        <w:rPr>
          <w:rFonts w:hint="eastAsia" w:ascii="Times New Roman" w:hAnsi="Times New Roman" w:eastAsia="宋体" w:cs="Times New Roman"/>
          <w:sz w:val="24"/>
          <w:szCs w:val="24"/>
          <w:highlight w:val="none"/>
          <w:lang w:val="en-US" w:eastAsia="zh-CN"/>
        </w:rPr>
      </w:pPr>
      <w:bookmarkStart w:id="41" w:name="_Hlk126493253"/>
      <w:r>
        <w:rPr>
          <w:rFonts w:hint="eastAsia" w:ascii="Times New Roman" w:hAnsi="Times New Roman" w:eastAsia="宋体" w:cs="Times New Roman"/>
          <w:sz w:val="24"/>
          <w:szCs w:val="24"/>
          <w:lang w:val="en-US" w:eastAsia="zh-CN"/>
        </w:rPr>
        <w:t>本项目废气主要为修边粉尘废气、模压废气</w:t>
      </w:r>
      <w:r>
        <w:rPr>
          <w:rFonts w:ascii="Times New Roman" w:hAnsi="Times New Roman" w:eastAsia="宋体" w:cs="Times New Roman"/>
          <w:sz w:val="24"/>
          <w:szCs w:val="24"/>
        </w:rPr>
        <w:t>。</w:t>
      </w:r>
      <w:bookmarkEnd w:id="41"/>
    </w:p>
    <w:p>
      <w:pPr>
        <w:snapToGrid w:val="0"/>
        <w:spacing w:line="360" w:lineRule="auto"/>
        <w:ind w:firstLine="482"/>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项目废气及治理情况见表</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lang w:val="en-US" w:eastAsia="zh-CN"/>
        </w:rPr>
        <w:t>-1</w:t>
      </w:r>
      <w:r>
        <w:rPr>
          <w:rFonts w:hint="eastAsia" w:ascii="Times New Roman" w:hAnsi="Times New Roman" w:eastAsia="宋体" w:cs="Times New Roman"/>
          <w:sz w:val="24"/>
          <w:szCs w:val="24"/>
          <w:highlight w:val="none"/>
          <w:lang w:val="en-US" w:eastAsia="zh-CN"/>
        </w:rPr>
        <w:t>；废气处理工艺流程图及设施图片见图</w:t>
      </w:r>
      <w:r>
        <w:rPr>
          <w:rFonts w:hint="default" w:ascii="Times New Roman" w:hAnsi="Times New Roman" w:eastAsia="宋体" w:cs="Times New Roman"/>
          <w:sz w:val="24"/>
          <w:szCs w:val="24"/>
          <w:highlight w:val="none"/>
          <w:lang w:val="en-US" w:eastAsia="zh-CN"/>
        </w:rPr>
        <w:t>4.</w:t>
      </w:r>
      <w:r>
        <w:rPr>
          <w:rFonts w:hint="eastAsia"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1、4.1.2-2。</w:t>
      </w:r>
    </w:p>
    <w:p>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项目废气及治理情况表</w:t>
      </w:r>
    </w:p>
    <w:tbl>
      <w:tblPr>
        <w:tblStyle w:val="32"/>
        <w:tblW w:w="486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258"/>
        <w:gridCol w:w="2280"/>
        <w:gridCol w:w="2281"/>
        <w:gridCol w:w="1179"/>
        <w:gridCol w:w="941"/>
      </w:tblGrid>
      <w:tr>
        <w:trPr>
          <w:cantSplit/>
          <w:trHeight w:val="454" w:hRule="atLeast"/>
          <w:tblHeader/>
          <w:jc w:val="center"/>
        </w:trPr>
        <w:tc>
          <w:tcPr>
            <w:tcW w:w="1204"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废气</w:t>
            </w:r>
          </w:p>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类型</w:t>
            </w:r>
          </w:p>
        </w:tc>
        <w:tc>
          <w:tcPr>
            <w:tcW w:w="1259"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w:t>
            </w:r>
          </w:p>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工序</w:t>
            </w:r>
          </w:p>
        </w:tc>
        <w:tc>
          <w:tcPr>
            <w:tcW w:w="4561" w:type="dxa"/>
            <w:gridSpan w:val="2"/>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79"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主要污染因子</w:t>
            </w:r>
          </w:p>
        </w:tc>
        <w:tc>
          <w:tcPr>
            <w:tcW w:w="941" w:type="dxa"/>
            <w:vMerge w:val="restart"/>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排放去向</w:t>
            </w:r>
          </w:p>
        </w:tc>
      </w:tr>
      <w:tr>
        <w:trPr>
          <w:cantSplit/>
          <w:trHeight w:val="454" w:hRule="atLeast"/>
          <w:tblHeader/>
          <w:jc w:val="center"/>
        </w:trPr>
        <w:tc>
          <w:tcPr>
            <w:tcW w:w="1204"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c>
          <w:tcPr>
            <w:tcW w:w="1259"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c>
          <w:tcPr>
            <w:tcW w:w="2280"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环评要求</w:t>
            </w:r>
          </w:p>
        </w:tc>
        <w:tc>
          <w:tcPr>
            <w:tcW w:w="2281"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实际建设</w:t>
            </w:r>
          </w:p>
        </w:tc>
        <w:tc>
          <w:tcPr>
            <w:tcW w:w="1179"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c>
          <w:tcPr>
            <w:tcW w:w="941" w:type="dxa"/>
            <w:vMerge w:val="continue"/>
            <w:tcBorders>
              <w:tl2br w:val="nil"/>
              <w:tr2bl w:val="nil"/>
            </w:tcBorders>
            <w:vAlign w:val="center"/>
          </w:tcPr>
          <w:p>
            <w:pPr>
              <w:spacing w:line="240" w:lineRule="auto"/>
              <w:rPr>
                <w:rFonts w:hint="default" w:ascii="Times New Roman" w:hAnsi="Times New Roman" w:eastAsia="宋体" w:cs="Times New Roman"/>
                <w:sz w:val="21"/>
                <w:szCs w:val="21"/>
              </w:rPr>
            </w:pPr>
          </w:p>
        </w:tc>
      </w:tr>
      <w:tr>
        <w:trPr>
          <w:cantSplit/>
          <w:trHeight w:val="454" w:hRule="atLeast"/>
          <w:jc w:val="center"/>
        </w:trPr>
        <w:tc>
          <w:tcPr>
            <w:tcW w:w="1204"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修边废气</w:t>
            </w:r>
          </w:p>
        </w:tc>
        <w:tc>
          <w:tcPr>
            <w:tcW w:w="125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修边工序</w:t>
            </w:r>
          </w:p>
        </w:tc>
        <w:tc>
          <w:tcPr>
            <w:tcW w:w="2280" w:type="dxa"/>
            <w:tcBorders>
              <w:tl2br w:val="nil"/>
              <w:tr2bl w:val="nil"/>
            </w:tcBorders>
            <w:vAlign w:val="center"/>
          </w:tcPr>
          <w:p>
            <w:pPr>
              <w:pStyle w:val="115"/>
              <w:spacing w:before="2" w:line="240" w:lineRule="auto"/>
              <w:jc w:val="left"/>
              <w:rPr>
                <w:rFonts w:hint="default" w:ascii="Times New Roman" w:hAnsi="Times New Roman" w:eastAsia="宋体" w:cs="Times New Roman"/>
                <w:highlight w:val="none"/>
                <w:lang w:val="en-US" w:eastAsia="zh-CN"/>
              </w:rPr>
            </w:pPr>
            <w:r>
              <w:rPr>
                <w:rFonts w:hint="default" w:ascii="Times New Roman Regular" w:hAnsi="Times New Roman Regular" w:eastAsia="宋体" w:cs="Times New Roman Regular"/>
                <w:kern w:val="0"/>
                <w:sz w:val="21"/>
                <w:szCs w:val="21"/>
                <w:highlight w:val="none"/>
                <w:lang w:val="en-US" w:eastAsia="zh-CN" w:bidi="ar-SA"/>
              </w:rPr>
              <w:t>修边粉尘要求加强通风处理</w:t>
            </w:r>
          </w:p>
        </w:tc>
        <w:tc>
          <w:tcPr>
            <w:tcW w:w="2281" w:type="dxa"/>
            <w:tcBorders>
              <w:tl2br w:val="nil"/>
              <w:tr2bl w:val="nil"/>
            </w:tcBorders>
            <w:vAlign w:val="center"/>
          </w:tcPr>
          <w:p>
            <w:pPr>
              <w:pStyle w:val="115"/>
              <w:spacing w:before="2" w:line="240" w:lineRule="auto"/>
              <w:jc w:val="left"/>
              <w:rPr>
                <w:rFonts w:hint="default" w:ascii="Times New Roman" w:hAnsi="Times New Roman" w:eastAsia="宋体" w:cs="Times New Roman"/>
                <w:highlight w:val="none"/>
                <w:lang w:val="en-US" w:eastAsia="zh-CN"/>
              </w:rPr>
            </w:pPr>
            <w:r>
              <w:rPr>
                <w:rFonts w:hint="default" w:ascii="Times New Roman Regular" w:hAnsi="Times New Roman Regular" w:eastAsia="宋体" w:cs="Times New Roman Regular"/>
                <w:kern w:val="0"/>
                <w:sz w:val="21"/>
                <w:szCs w:val="21"/>
                <w:highlight w:val="none"/>
                <w:lang w:val="en-US" w:eastAsia="zh-CN" w:bidi="ar-SA"/>
              </w:rPr>
              <w:t>修边粉尘通过无组织形式进行排放，平时进行通风</w:t>
            </w:r>
          </w:p>
        </w:tc>
        <w:tc>
          <w:tcPr>
            <w:tcW w:w="117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default" w:ascii="Times New Roman" w:hAnsi="Times New Roman" w:eastAsia="宋体" w:cs="Times New Roman"/>
                <w:highlight w:val="none"/>
                <w:lang w:val="en-US" w:eastAsia="zh-CN"/>
              </w:rPr>
              <w:t>颗粒物</w:t>
            </w:r>
          </w:p>
        </w:tc>
        <w:tc>
          <w:tcPr>
            <w:tcW w:w="941" w:type="dxa"/>
            <w:tcBorders>
              <w:tl2br w:val="nil"/>
              <w:tr2bl w:val="nil"/>
            </w:tcBorders>
            <w:vAlign w:val="center"/>
          </w:tcPr>
          <w:p>
            <w:pPr>
              <w:jc w:val="center"/>
              <w:rPr>
                <w:rFonts w:hint="default" w:asciiTheme="minorHAnsi" w:hAnsiTheme="minorHAnsi" w:eastAsiaTheme="minorEastAsia" w:cstheme="minorBidi"/>
                <w:kern w:val="2"/>
                <w:sz w:val="21"/>
                <w:szCs w:val="22"/>
                <w:highlight w:val="none"/>
                <w:lang w:val="en-US" w:eastAsia="zh-CN" w:bidi="ar-SA"/>
              </w:rPr>
            </w:pPr>
            <w:r>
              <w:rPr>
                <w:rFonts w:hint="eastAsia" w:cstheme="minorBidi"/>
                <w:kern w:val="2"/>
                <w:sz w:val="21"/>
                <w:szCs w:val="22"/>
                <w:highlight w:val="none"/>
                <w:lang w:val="en-US" w:eastAsia="zh-CN" w:bidi="ar-SA"/>
              </w:rPr>
              <w:t>无组织排放</w:t>
            </w:r>
          </w:p>
        </w:tc>
      </w:tr>
      <w:tr>
        <w:trPr>
          <w:cantSplit/>
          <w:trHeight w:val="759" w:hRule="atLeast"/>
          <w:jc w:val="center"/>
        </w:trPr>
        <w:tc>
          <w:tcPr>
            <w:tcW w:w="1204"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模压废气</w:t>
            </w:r>
          </w:p>
        </w:tc>
        <w:tc>
          <w:tcPr>
            <w:tcW w:w="125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模压工序</w:t>
            </w:r>
          </w:p>
        </w:tc>
        <w:tc>
          <w:tcPr>
            <w:tcW w:w="2280" w:type="dxa"/>
            <w:tcBorders>
              <w:tl2br w:val="nil"/>
              <w:tr2bl w:val="nil"/>
            </w:tcBorders>
            <w:vAlign w:val="center"/>
          </w:tcPr>
          <w:p>
            <w:pPr>
              <w:pStyle w:val="115"/>
              <w:spacing w:before="2" w:line="240" w:lineRule="auto"/>
              <w:jc w:val="left"/>
              <w:rPr>
                <w:rFonts w:hint="default" w:ascii="Times New Roman" w:hAnsi="Times New Roman" w:eastAsia="宋体" w:cs="Times New Roman"/>
                <w:highlight w:val="none"/>
                <w:lang w:val="en-US" w:eastAsia="zh-CN"/>
              </w:rPr>
            </w:pPr>
            <w:r>
              <w:rPr>
                <w:rFonts w:hint="default" w:ascii="Times New Roman Regular" w:hAnsi="Times New Roman Regular" w:eastAsia="宋体" w:cs="Times New Roman Regular"/>
                <w:kern w:val="0"/>
                <w:sz w:val="21"/>
                <w:szCs w:val="21"/>
                <w:highlight w:val="none"/>
                <w:lang w:val="en-US" w:eastAsia="zh-CN" w:bidi="ar-SA"/>
              </w:rPr>
              <w:t>模压废气经活性炭处理后过不低于15m高排气筒DA001 排放至高空</w:t>
            </w:r>
          </w:p>
        </w:tc>
        <w:tc>
          <w:tcPr>
            <w:tcW w:w="2281" w:type="dxa"/>
            <w:tcBorders>
              <w:tl2br w:val="nil"/>
              <w:tr2bl w:val="nil"/>
            </w:tcBorders>
            <w:vAlign w:val="center"/>
          </w:tcPr>
          <w:p>
            <w:pPr>
              <w:pStyle w:val="115"/>
              <w:spacing w:before="2" w:line="240" w:lineRule="auto"/>
              <w:jc w:val="left"/>
              <w:rPr>
                <w:rFonts w:hint="default" w:ascii="Times New Roman" w:hAnsi="Times New Roman" w:eastAsia="宋体" w:cs="Times New Roman"/>
                <w:highlight w:val="none"/>
                <w:lang w:val="en-US" w:eastAsia="zh-CN"/>
              </w:rPr>
            </w:pPr>
            <w:r>
              <w:rPr>
                <w:rFonts w:hint="default" w:ascii="Times New Roman Regular" w:hAnsi="Times New Roman Regular" w:eastAsia="宋体" w:cs="Times New Roman Regular"/>
                <w:kern w:val="0"/>
                <w:sz w:val="21"/>
                <w:szCs w:val="21"/>
                <w:highlight w:val="none"/>
                <w:lang w:val="en-US" w:eastAsia="zh-CN" w:bidi="ar-SA"/>
              </w:rPr>
              <w:t>模压废气经液压机上方集气罩收集后经活性炭吸附处理后于（DA001）15m高空排放</w:t>
            </w:r>
          </w:p>
        </w:tc>
        <w:tc>
          <w:tcPr>
            <w:tcW w:w="1179" w:type="dxa"/>
            <w:tcBorders>
              <w:tl2br w:val="nil"/>
              <w:tr2bl w:val="nil"/>
            </w:tcBorders>
            <w:vAlign w:val="center"/>
          </w:tcPr>
          <w:p>
            <w:pPr>
              <w:jc w:val="center"/>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苯乙烯、非甲烷总烃、臭气浓度</w:t>
            </w:r>
          </w:p>
        </w:tc>
        <w:tc>
          <w:tcPr>
            <w:tcW w:w="941" w:type="dxa"/>
            <w:tcBorders>
              <w:tl2br w:val="nil"/>
              <w:tr2bl w:val="nil"/>
            </w:tcBorders>
            <w:vAlign w:val="center"/>
          </w:tcPr>
          <w:p>
            <w:pPr>
              <w:jc w:val="center"/>
              <w:rPr>
                <w:rFonts w:hint="default"/>
                <w:highlight w:val="none"/>
                <w:lang w:val="en-US" w:eastAsia="zh-CN"/>
              </w:rPr>
            </w:pPr>
            <w:r>
              <w:rPr>
                <w:rFonts w:hint="eastAsia" w:cstheme="minorBidi"/>
                <w:kern w:val="2"/>
                <w:sz w:val="21"/>
                <w:szCs w:val="22"/>
                <w:highlight w:val="none"/>
                <w:lang w:val="en-US" w:eastAsia="zh-CN" w:bidi="ar-SA"/>
              </w:rPr>
              <w:t>有组织排放</w:t>
            </w:r>
          </w:p>
        </w:tc>
      </w:tr>
    </w:tbl>
    <w:p>
      <w:pPr>
        <w:jc w:val="center"/>
        <w:rPr>
          <w:rFonts w:hint="eastAsia" w:ascii="Times New Roman" w:hAnsi="Times New Roman" w:eastAsia="宋体" w:cs="Times New Roman"/>
          <w:b/>
          <w:bCs/>
          <w:szCs w:val="21"/>
          <w:highlight w:val="none"/>
        </w:rPr>
      </w:pPr>
    </w:p>
    <w:p>
      <w:pPr>
        <w:jc w:val="center"/>
        <w:rPr>
          <w:rFonts w:ascii="Times New Roman" w:hAnsi="Times New Roman" w:eastAsia="宋体" w:cs="Times New Roman"/>
          <w:b/>
          <w:bCs/>
          <w:szCs w:val="21"/>
        </w:rPr>
      </w:pPr>
      <w:r>
        <w:rPr>
          <w:rFonts w:hint="eastAsia" w:ascii="Times New Roman" w:hAnsi="Times New Roman" w:eastAsia="宋体" w:cs="Times New Roman"/>
          <w:b/>
          <w:bCs/>
          <w:szCs w:val="21"/>
          <w:highlight w:val="none"/>
        </w:rPr>
        <w:t>表4</w:t>
      </w:r>
      <w:r>
        <w:rPr>
          <w:rFonts w:ascii="Times New Roman" w:hAnsi="Times New Roman" w:eastAsia="宋体" w:cs="Times New Roman"/>
          <w:b/>
          <w:bCs/>
          <w:szCs w:val="21"/>
          <w:highlight w:val="none"/>
        </w:rPr>
        <w:t>.1</w:t>
      </w:r>
      <w:r>
        <w:rPr>
          <w:rFonts w:hint="eastAsia" w:ascii="Times New Roman" w:hAnsi="Times New Roman" w:eastAsia="宋体" w:cs="Times New Roman"/>
          <w:b/>
          <w:bCs/>
          <w:szCs w:val="21"/>
          <w:highlight w:val="none"/>
          <w:lang w:val="en-US" w:eastAsia="zh-CN"/>
        </w:rPr>
        <w:t>.</w:t>
      </w:r>
      <w:r>
        <w:rPr>
          <w:rFonts w:hint="eastAsia" w:ascii="Times New Roman" w:hAnsi="Times New Roman" w:eastAsia="宋体" w:cs="Times New Roman"/>
          <w:b/>
          <w:bCs/>
          <w:szCs w:val="21"/>
          <w:highlight w:val="none"/>
        </w:rPr>
        <w:t>2-</w:t>
      </w:r>
      <w:r>
        <w:rPr>
          <w:rFonts w:hint="eastAsia" w:ascii="Times New Roman" w:hAnsi="Times New Roman" w:eastAsia="宋体" w:cs="Times New Roman"/>
          <w:b/>
          <w:bCs/>
          <w:szCs w:val="21"/>
          <w:highlight w:val="none"/>
          <w:lang w:val="en-US" w:eastAsia="zh-CN"/>
        </w:rPr>
        <w:t>2</w:t>
      </w:r>
      <w:r>
        <w:rPr>
          <w:rFonts w:hint="eastAsia" w:ascii="Times New Roman" w:hAnsi="Times New Roman" w:eastAsia="宋体" w:cs="Times New Roman"/>
          <w:b/>
          <w:bCs/>
          <w:szCs w:val="21"/>
          <w:highlight w:val="none"/>
        </w:rPr>
        <w:t xml:space="preserve"> </w:t>
      </w:r>
      <w:r>
        <w:rPr>
          <w:rFonts w:hint="eastAsia" w:ascii="Times New Roman" w:hAnsi="Times New Roman" w:eastAsia="宋体" w:cs="Times New Roman"/>
          <w:b/>
          <w:bCs/>
          <w:szCs w:val="21"/>
          <w:highlight w:val="none"/>
          <w:lang w:val="en-US" w:eastAsia="zh-CN"/>
        </w:rPr>
        <w:t>项目废气治理设施参数表</w:t>
      </w:r>
    </w:p>
    <w:tbl>
      <w:tblPr>
        <w:tblStyle w:val="32"/>
        <w:tblW w:w="4853"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95"/>
        <w:gridCol w:w="1268"/>
        <w:gridCol w:w="4274"/>
        <w:gridCol w:w="1140"/>
        <w:gridCol w:w="1248"/>
      </w:tblGrid>
      <w:tr>
        <w:trPr>
          <w:cantSplit/>
          <w:trHeight w:val="454" w:hRule="atLeast"/>
          <w:tblHeader/>
          <w:jc w:val="center"/>
        </w:trPr>
        <w:tc>
          <w:tcPr>
            <w:tcW w:w="1195"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lang w:val="en-US" w:eastAsia="zh-CN"/>
              </w:rPr>
              <w:t>废气</w:t>
            </w:r>
            <w:r>
              <w:rPr>
                <w:rFonts w:hint="eastAsia" w:ascii="Times New Roman" w:hAnsi="Times New Roman" w:eastAsia="宋体" w:cs="Times New Roman"/>
                <w:b/>
                <w:bCs/>
                <w:sz w:val="21"/>
                <w:szCs w:val="21"/>
                <w:lang w:val="en-US" w:eastAsia="zh-CN"/>
              </w:rPr>
              <w:t>类别</w:t>
            </w:r>
          </w:p>
        </w:tc>
        <w:tc>
          <w:tcPr>
            <w:tcW w:w="126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产生工序</w:t>
            </w:r>
          </w:p>
        </w:tc>
        <w:tc>
          <w:tcPr>
            <w:tcW w:w="4275"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处理设施</w:t>
            </w:r>
          </w:p>
        </w:tc>
        <w:tc>
          <w:tcPr>
            <w:tcW w:w="1140" w:type="dxa"/>
            <w:tcBorders>
              <w:tl2br w:val="nil"/>
              <w:tr2bl w:val="nil"/>
            </w:tcBorders>
            <w:vAlign w:val="center"/>
          </w:tcPr>
          <w:p>
            <w:pPr>
              <w:spacing w:line="240" w:lineRule="auto"/>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设计规模</w:t>
            </w:r>
          </w:p>
          <w:p>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（风量）</w:t>
            </w:r>
          </w:p>
        </w:tc>
        <w:tc>
          <w:tcPr>
            <w:tcW w:w="124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排气筒参数</w:t>
            </w:r>
          </w:p>
        </w:tc>
      </w:tr>
      <w:tr>
        <w:trPr>
          <w:cantSplit/>
          <w:trHeight w:val="454" w:hRule="atLeast"/>
          <w:jc w:val="center"/>
        </w:trPr>
        <w:tc>
          <w:tcPr>
            <w:tcW w:w="1195"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模压废气</w:t>
            </w:r>
          </w:p>
        </w:tc>
        <w:tc>
          <w:tcPr>
            <w:tcW w:w="1268" w:type="dxa"/>
            <w:tcBorders>
              <w:tl2br w:val="nil"/>
              <w:tr2bl w:val="nil"/>
            </w:tcBorders>
            <w:shd w:val="clear" w:color="auto" w:fill="auto"/>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highlight w:val="none"/>
                <w:lang w:val="en-US" w:eastAsia="zh-CN"/>
              </w:rPr>
              <w:t>模压工序</w:t>
            </w:r>
          </w:p>
        </w:tc>
        <w:tc>
          <w:tcPr>
            <w:tcW w:w="4275" w:type="dxa"/>
            <w:tcBorders>
              <w:tl2br w:val="nil"/>
              <w:tr2bl w:val="nil"/>
            </w:tcBorders>
            <w:shd w:val="clear" w:color="auto" w:fill="auto"/>
            <w:vAlign w:val="center"/>
          </w:tcPr>
          <w:p>
            <w:pPr>
              <w:pStyle w:val="115"/>
              <w:spacing w:before="2" w:line="240" w:lineRule="auto"/>
              <w:jc w:val="center"/>
              <w:rPr>
                <w:rFonts w:hint="default" w:ascii="Times New Roman" w:hAnsi="Times New Roman" w:eastAsia="宋体" w:cs="Times New Roman"/>
                <w:kern w:val="0"/>
                <w:sz w:val="22"/>
                <w:szCs w:val="22"/>
                <w:highlight w:val="none"/>
                <w:lang w:val="en-US" w:eastAsia="zh-CN" w:bidi="ar-SA"/>
              </w:rPr>
            </w:pPr>
            <w:r>
              <w:rPr>
                <w:spacing w:val="11"/>
              </w:rPr>
              <w:t>经</w:t>
            </w:r>
            <w:r>
              <w:rPr>
                <w:rFonts w:ascii="Times New Roman" w:hAnsi="Times New Roman" w:eastAsia="Times New Roman" w:cs="Times New Roman"/>
                <w:spacing w:val="11"/>
              </w:rPr>
              <w:t>“</w:t>
            </w:r>
            <w:r>
              <w:rPr>
                <w:spacing w:val="11"/>
              </w:rPr>
              <w:t>活性炭吸附处理装置</w:t>
            </w:r>
            <w:r>
              <w:rPr>
                <w:rFonts w:ascii="Times New Roman" w:hAnsi="Times New Roman" w:eastAsia="Times New Roman" w:cs="Times New Roman"/>
                <w:spacing w:val="11"/>
              </w:rPr>
              <w:t>”</w:t>
            </w:r>
            <w:r>
              <w:rPr>
                <w:rFonts w:ascii="Times New Roman" w:hAnsi="Times New Roman" w:eastAsia="Times New Roman" w:cs="Times New Roman"/>
                <w:spacing w:val="10"/>
              </w:rPr>
              <w:t xml:space="preserve"> </w:t>
            </w:r>
            <w:r>
              <w:rPr>
                <w:spacing w:val="4"/>
              </w:rPr>
              <w:t>处理后通过不低于</w:t>
            </w:r>
            <w:r>
              <w:rPr>
                <w:spacing w:val="-21"/>
              </w:rPr>
              <w:t xml:space="preserve"> </w:t>
            </w:r>
            <w:r>
              <w:rPr>
                <w:rFonts w:ascii="Times New Roman" w:hAnsi="Times New Roman" w:eastAsia="Times New Roman" w:cs="Times New Roman"/>
                <w:spacing w:val="4"/>
              </w:rPr>
              <w:t>15m</w:t>
            </w:r>
            <w:r>
              <w:rPr>
                <w:rFonts w:ascii="Times New Roman" w:hAnsi="Times New Roman" w:eastAsia="Times New Roman" w:cs="Times New Roman"/>
                <w:spacing w:val="15"/>
              </w:rPr>
              <w:t xml:space="preserve"> </w:t>
            </w:r>
            <w:r>
              <w:rPr>
                <w:spacing w:val="4"/>
              </w:rPr>
              <w:t>高</w:t>
            </w:r>
            <w:r>
              <w:rPr>
                <w:spacing w:val="5"/>
              </w:rPr>
              <w:t>排气筒</w:t>
            </w:r>
            <w:r>
              <w:rPr>
                <w:spacing w:val="-47"/>
              </w:rPr>
              <w:t xml:space="preserve"> </w:t>
            </w:r>
            <w:r>
              <w:rPr>
                <w:rFonts w:ascii="Times New Roman" w:hAnsi="Times New Roman" w:eastAsia="Times New Roman" w:cs="Times New Roman"/>
              </w:rPr>
              <w:t>DA</w:t>
            </w:r>
            <w:r>
              <w:rPr>
                <w:rFonts w:ascii="Times New Roman" w:hAnsi="Times New Roman" w:eastAsia="Times New Roman" w:cs="Times New Roman"/>
                <w:spacing w:val="5"/>
              </w:rPr>
              <w:t xml:space="preserve">001 </w:t>
            </w:r>
            <w:r>
              <w:rPr>
                <w:spacing w:val="5"/>
              </w:rPr>
              <w:t>排放至高空</w:t>
            </w:r>
          </w:p>
        </w:tc>
        <w:tc>
          <w:tcPr>
            <w:tcW w:w="1140" w:type="dxa"/>
            <w:tcBorders>
              <w:tl2br w:val="nil"/>
              <w:tr2bl w:val="nil"/>
            </w:tcBorders>
            <w:vAlign w:val="center"/>
          </w:tcPr>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b w:val="0"/>
                <w:bCs w:val="0"/>
                <w:sz w:val="21"/>
                <w:szCs w:val="21"/>
                <w:lang w:val="en-US" w:eastAsia="zh-CN"/>
              </w:rPr>
              <w:t>3900m</w:t>
            </w:r>
            <w:r>
              <w:rPr>
                <w:rFonts w:hint="eastAsia" w:ascii="Times New Roman" w:hAnsi="Times New Roman" w:eastAsia="宋体" w:cs="Times New Roman"/>
                <w:b w:val="0"/>
                <w:bCs w:val="0"/>
                <w:sz w:val="21"/>
                <w:szCs w:val="21"/>
                <w:vertAlign w:val="superscript"/>
                <w:lang w:val="en-US" w:eastAsia="zh-CN"/>
              </w:rPr>
              <w:t>3</w:t>
            </w:r>
            <w:r>
              <w:rPr>
                <w:rFonts w:hint="eastAsia" w:ascii="Times New Roman" w:hAnsi="Times New Roman" w:eastAsia="宋体" w:cs="Times New Roman"/>
                <w:b w:val="0"/>
                <w:bCs w:val="0"/>
                <w:sz w:val="21"/>
                <w:szCs w:val="21"/>
                <w:lang w:val="en-US" w:eastAsia="zh-CN"/>
              </w:rPr>
              <w:t>/h</w:t>
            </w:r>
          </w:p>
        </w:tc>
        <w:tc>
          <w:tcPr>
            <w:tcW w:w="1248" w:type="dxa"/>
            <w:tcBorders>
              <w:tl2br w:val="nil"/>
              <w:tr2bl w:val="nil"/>
            </w:tcBorders>
            <w:vAlign w:val="center"/>
          </w:tcPr>
          <w:p>
            <w:pPr>
              <w:jc w:val="center"/>
              <w:rPr>
                <w:rFonts w:hint="eastAsia"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h：15m；</w:t>
            </w:r>
          </w:p>
          <w:p>
            <w:pPr>
              <w:jc w:val="center"/>
              <w:rPr>
                <w:rFonts w:hint="default" w:ascii="Times New Roman" w:hAnsi="Times New Roman" w:eastAsia="宋体" w:cs="Times New Roman"/>
                <w:kern w:val="2"/>
                <w:sz w:val="21"/>
                <w:szCs w:val="22"/>
                <w:highlight w:val="none"/>
                <w:lang w:val="en-US" w:eastAsia="zh-CN" w:bidi="ar-SA"/>
              </w:rPr>
            </w:pPr>
            <w:r>
              <w:rPr>
                <w:rFonts w:hint="eastAsia" w:ascii="Times New Roman" w:hAnsi="Times New Roman" w:eastAsia="宋体" w:cs="Times New Roman"/>
                <w:kern w:val="2"/>
                <w:sz w:val="21"/>
                <w:szCs w:val="22"/>
                <w:highlight w:val="none"/>
                <w:lang w:val="en-US" w:eastAsia="zh-CN" w:bidi="ar-SA"/>
              </w:rPr>
              <w:t>Φ：0.4 m；</w:t>
            </w:r>
          </w:p>
        </w:tc>
      </w:tr>
    </w:tbl>
    <w:tbl>
      <w:tblPr>
        <w:tblStyle w:val="33"/>
        <w:tblpPr w:leftFromText="180" w:rightFromText="180" w:vertAnchor="text" w:horzAnchor="page" w:tblpX="1536" w:tblpY="920"/>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9120"/>
      </w:tblGrid>
      <w:tr>
        <w:trPr>
          <w:trHeight w:val="454" w:hRule="atLeast"/>
        </w:trPr>
        <w:tc>
          <w:tcPr>
            <w:tcW w:w="9120" w:type="dxa"/>
            <w:tcBorders>
              <w:tl2br w:val="nil"/>
              <w:tr2bl w:val="nil"/>
            </w:tcBorders>
            <w:vAlign w:val="top"/>
          </w:tcPr>
          <w:p>
            <w:pPr>
              <w:spacing w:line="240" w:lineRule="auto"/>
              <w:jc w:val="center"/>
              <w:rPr>
                <w:rFonts w:hint="eastAsia" w:ascii="Times New Roman" w:hAnsi="Times New Roman" w:eastAsia="宋体" w:cs="Times New Roman"/>
                <w:b/>
                <w:bCs/>
                <w:szCs w:val="21"/>
                <w:vertAlign w:val="baseline"/>
                <w:lang w:val="en-US" w:eastAsia="zh-CN"/>
              </w:rPr>
            </w:pPr>
            <w:r>
              <w:drawing>
                <wp:inline distT="0" distB="0" distL="114300" distR="114300">
                  <wp:extent cx="4667250" cy="1019175"/>
                  <wp:effectExtent l="0" t="0" r="6350" b="22225"/>
                  <wp:docPr id="16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6"/>
                          <pic:cNvPicPr>
                            <a:picLocks noChangeAspect="1"/>
                          </pic:cNvPicPr>
                        </pic:nvPicPr>
                        <pic:blipFill>
                          <a:blip r:embed="rId23"/>
                          <a:stretch>
                            <a:fillRect/>
                          </a:stretch>
                        </pic:blipFill>
                        <pic:spPr>
                          <a:xfrm>
                            <a:off x="0" y="0"/>
                            <a:ext cx="4667250" cy="1019175"/>
                          </a:xfrm>
                          <a:prstGeom prst="rect">
                            <a:avLst/>
                          </a:prstGeom>
                          <a:noFill/>
                          <a:ln>
                            <a:noFill/>
                          </a:ln>
                        </pic:spPr>
                      </pic:pic>
                    </a:graphicData>
                  </a:graphic>
                </wp:inline>
              </w:drawing>
            </w:r>
          </w:p>
        </w:tc>
      </w:tr>
      <w:tr>
        <w:trPr>
          <w:trHeight w:val="268" w:hRule="atLeast"/>
        </w:trPr>
        <w:tc>
          <w:tcPr>
            <w:tcW w:w="9120" w:type="dxa"/>
            <w:tcBorders>
              <w:tl2br w:val="nil"/>
              <w:tr2bl w:val="nil"/>
            </w:tcBorders>
            <w:vAlign w:val="top"/>
          </w:tcPr>
          <w:p>
            <w:pPr>
              <w:spacing w:line="360" w:lineRule="auto"/>
              <w:jc w:val="cente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w:t>
            </w:r>
            <w:r>
              <w:rPr>
                <w:rFonts w:hint="default" w:ascii="Times New Roman" w:hAnsi="Times New Roman" w:eastAsia="宋体" w:cs="Times New Roman"/>
                <w:b/>
                <w:bCs/>
                <w:szCs w:val="21"/>
                <w:lang w:val="en-US" w:eastAsia="zh-CN"/>
              </w:rPr>
              <w:t>2-</w:t>
            </w:r>
            <w:r>
              <w:rPr>
                <w:rFonts w:hint="eastAsia" w:ascii="Times New Roman" w:hAnsi="Times New Roman" w:eastAsia="宋体" w:cs="Times New Roman"/>
                <w:b/>
                <w:bCs/>
                <w:szCs w:val="21"/>
                <w:lang w:val="en-US" w:eastAsia="zh-CN"/>
              </w:rPr>
              <w:t>1废气处理工</w:t>
            </w:r>
            <w:r>
              <w:rPr>
                <w:rFonts w:hint="eastAsia" w:ascii="Times New Roman" w:hAnsi="Times New Roman" w:eastAsia="宋体" w:cs="Times New Roman"/>
                <w:b/>
                <w:bCs/>
                <w:szCs w:val="21"/>
                <w:highlight w:val="none"/>
                <w:lang w:val="en-US" w:eastAsia="zh-CN"/>
              </w:rPr>
              <w:t>艺流程图</w:t>
            </w:r>
          </w:p>
        </w:tc>
      </w:tr>
    </w:tbl>
    <w:p>
      <w:pPr>
        <w:spacing w:line="360" w:lineRule="auto"/>
        <w:rPr>
          <w:rFonts w:hint="default"/>
          <w:highlight w:val="none"/>
          <w:lang w:val="en-US" w:eastAsia="zh-CN"/>
        </w:rPr>
      </w:pPr>
      <w:r>
        <w:rPr>
          <w:rFonts w:hint="default"/>
          <w:sz w:val="24"/>
          <w:szCs w:val="24"/>
          <w:highlight w:val="none"/>
          <w:lang w:val="en-US" w:eastAsia="zh-CN"/>
        </w:rPr>
        <w:t>废气处理设施具体图例如下：</w:t>
      </w:r>
    </w:p>
    <w:tbl>
      <w:tblPr>
        <w:tblStyle w:val="33"/>
        <w:tblW w:w="486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414"/>
        <w:gridCol w:w="4737"/>
      </w:tblGrid>
      <w:tr>
        <w:trPr>
          <w:trHeight w:val="3690" w:hRule="atLeast"/>
          <w:jc w:val="center"/>
        </w:trPr>
        <w:tc>
          <w:tcPr>
            <w:tcW w:w="2412" w:type="pct"/>
            <w:shd w:val="clear" w:color="auto" w:fill="auto"/>
            <w:vAlign w:val="center"/>
          </w:tcPr>
          <w:p>
            <w:pPr>
              <w:pStyle w:val="28"/>
              <w:keepNext w:val="0"/>
              <w:keepLines w:val="0"/>
              <w:widowControl/>
              <w:suppressLineNumbers w:val="0"/>
              <w:jc w:val="center"/>
              <w:rPr>
                <w:rFonts w:hint="default" w:ascii="Times New Roman" w:hAnsi="Times New Roman" w:eastAsia="宋体" w:cs="Times New Roman"/>
                <w:sz w:val="24"/>
                <w:szCs w:val="24"/>
                <w:highlight w:val="none"/>
                <w:lang w:val="en-US" w:eastAsia="zh-CN"/>
              </w:rPr>
            </w:pPr>
          </w:p>
        </w:tc>
        <w:tc>
          <w:tcPr>
            <w:tcW w:w="2587" w:type="pct"/>
            <w:shd w:val="clear" w:color="auto" w:fill="auto"/>
            <w:vAlign w:val="center"/>
          </w:tcPr>
          <w:p>
            <w:pPr>
              <w:jc w:val="center"/>
              <w:rPr>
                <w:rFonts w:hint="default" w:ascii="Times New Roman" w:hAnsi="Times New Roman" w:eastAsia="宋体" w:cs="Times New Roman"/>
                <w:sz w:val="24"/>
                <w:szCs w:val="24"/>
                <w:highlight w:val="none"/>
                <w:lang w:val="en-US" w:eastAsia="zh-CN"/>
              </w:rPr>
            </w:pPr>
          </w:p>
        </w:tc>
      </w:tr>
      <w:tr>
        <w:trPr>
          <w:trHeight w:val="291" w:hRule="atLeast"/>
          <w:jc w:val="center"/>
        </w:trPr>
        <w:tc>
          <w:tcPr>
            <w:tcW w:w="2412" w:type="pct"/>
            <w:shd w:val="clear" w:color="auto" w:fill="auto"/>
            <w:vAlign w:val="center"/>
          </w:tcPr>
          <w:p>
            <w:pPr>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磨压废气集气罩</w:t>
            </w:r>
          </w:p>
        </w:tc>
        <w:tc>
          <w:tcPr>
            <w:tcW w:w="2587" w:type="pct"/>
            <w:shd w:val="clear" w:color="auto" w:fill="auto"/>
            <w:vAlign w:val="center"/>
          </w:tcPr>
          <w:p>
            <w:pPr>
              <w:jc w:val="cente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模压废气水处理设施</w:t>
            </w:r>
          </w:p>
        </w:tc>
      </w:tr>
      <w:tr>
        <w:trPr>
          <w:trHeight w:val="291" w:hRule="atLeast"/>
          <w:jc w:val="center"/>
        </w:trPr>
        <w:tc>
          <w:tcPr>
            <w:tcW w:w="5000" w:type="pct"/>
            <w:gridSpan w:val="2"/>
            <w:shd w:val="clear" w:color="auto" w:fill="auto"/>
            <w:vAlign w:val="center"/>
          </w:tcPr>
          <w:p>
            <w:pPr>
              <w:jc w:val="center"/>
              <w:rPr>
                <w:rFonts w:hint="eastAsia"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w:t>
            </w:r>
            <w:r>
              <w:rPr>
                <w:rFonts w:hint="default" w:ascii="Times New Roman" w:hAnsi="Times New Roman" w:eastAsia="宋体" w:cs="Times New Roman"/>
                <w:b/>
                <w:bCs/>
                <w:szCs w:val="21"/>
                <w:lang w:val="en-US" w:eastAsia="zh-CN"/>
              </w:rPr>
              <w:t>2-</w:t>
            </w:r>
            <w:r>
              <w:rPr>
                <w:rFonts w:hint="eastAsia" w:ascii="Times New Roman" w:hAnsi="Times New Roman" w:eastAsia="宋体" w:cs="Times New Roman"/>
                <w:b/>
                <w:bCs/>
                <w:szCs w:val="21"/>
                <w:lang w:val="en-US" w:eastAsia="zh-CN"/>
              </w:rPr>
              <w:t>2废气收集及废气处理设施</w:t>
            </w:r>
            <w:r>
              <w:rPr>
                <w:rFonts w:hint="eastAsia" w:ascii="Times New Roman" w:hAnsi="Times New Roman" w:eastAsia="宋体" w:cs="Times New Roman"/>
                <w:b/>
                <w:bCs/>
                <w:szCs w:val="21"/>
                <w:highlight w:val="none"/>
                <w:lang w:val="en-US" w:eastAsia="zh-CN"/>
              </w:rPr>
              <w:t>图</w:t>
            </w:r>
          </w:p>
        </w:tc>
      </w:tr>
    </w:tbl>
    <w:p>
      <w:pPr>
        <w:pStyle w:val="4"/>
      </w:pPr>
      <w:bookmarkStart w:id="42" w:name="_Toc407832169"/>
      <w:r>
        <w:rPr>
          <w:rFonts w:hint="eastAsia"/>
        </w:rPr>
        <w:t>4.1.3噪声</w:t>
      </w:r>
      <w:bookmarkEnd w:id="42"/>
    </w:p>
    <w:p>
      <w:pPr>
        <w:snapToGrid w:val="0"/>
        <w:spacing w:line="360" w:lineRule="auto"/>
        <w:ind w:firstLine="480" w:firstLineChars="200"/>
        <w:jc w:val="left"/>
        <w:rPr>
          <w:rFonts w:hint="default" w:ascii="Times New Roman" w:hAnsi="Times New Roman" w:eastAsia="宋体" w:cs="Times New Roman"/>
          <w:sz w:val="24"/>
        </w:rPr>
      </w:pPr>
      <w:bookmarkStart w:id="43" w:name="_Hlk16239753"/>
      <w:bookmarkStart w:id="44" w:name="_Hlk126493307"/>
      <w:r>
        <w:rPr>
          <w:rFonts w:hint="default" w:ascii="Times New Roman" w:hAnsi="Times New Roman" w:eastAsia="宋体" w:cs="Times New Roman"/>
          <w:sz w:val="24"/>
        </w:rPr>
        <w:t>本项目噪声主要</w:t>
      </w:r>
      <w:r>
        <w:rPr>
          <w:rFonts w:hint="default" w:ascii="Times New Roman" w:hAnsi="Times New Roman" w:eastAsia="宋体" w:cs="Times New Roman"/>
          <w:sz w:val="24"/>
          <w:lang w:val="en-US" w:eastAsia="zh-CN"/>
        </w:rPr>
        <w:t>为生产设备运转噪声</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项目噪声及治理情况见表 4.1.3-1。</w:t>
      </w:r>
    </w:p>
    <w:p>
      <w:pPr>
        <w:snapToGrid w:val="0"/>
        <w:spacing w:line="360" w:lineRule="auto"/>
        <w:ind w:firstLine="480" w:firstLineChars="200"/>
        <w:jc w:val="left"/>
        <w:rPr>
          <w:rFonts w:hint="default" w:ascii="Times New Roman" w:hAnsi="Times New Roman" w:eastAsia="宋体" w:cs="Times New Roman"/>
          <w:sz w:val="24"/>
        </w:rPr>
      </w:pPr>
      <w:r>
        <w:rPr>
          <w:rFonts w:hint="default" w:ascii="Times New Roman" w:hAnsi="Times New Roman" w:eastAsia="宋体" w:cs="Times New Roman"/>
          <w:sz w:val="24"/>
        </w:rPr>
        <w:t>采取的主要控制措施有：</w:t>
      </w:r>
    </w:p>
    <w:bookmarkEnd w:id="43"/>
    <w:p>
      <w:pPr>
        <w:snapToGrid w:val="0"/>
        <w:spacing w:line="360" w:lineRule="auto"/>
        <w:ind w:firstLine="480" w:firstLineChars="200"/>
        <w:jc w:val="left"/>
        <w:rPr>
          <w:rFonts w:hint="eastAsia"/>
        </w:rPr>
      </w:pPr>
      <w:r>
        <w:rPr>
          <w:rFonts w:hint="default" w:ascii="Times New Roman" w:hAnsi="Times New Roman" w:eastAsia="宋体" w:cs="Times New Roman"/>
          <w:sz w:val="24"/>
          <w:lang w:val="en-US"/>
        </w:rPr>
        <w:t>车间内对高噪声设备采取防震、降噪措施；合理安排作业时间，</w:t>
      </w:r>
      <w:r>
        <w:rPr>
          <w:rFonts w:hint="default" w:ascii="Times New Roman" w:hAnsi="Times New Roman" w:eastAsia="宋体" w:cs="Times New Roman"/>
          <w:sz w:val="24"/>
          <w:lang w:val="en-US" w:eastAsia="zh-CN"/>
        </w:rPr>
        <w:t>选用低噪声设备</w:t>
      </w:r>
      <w:r>
        <w:rPr>
          <w:rFonts w:hint="default" w:ascii="Times New Roman" w:hAnsi="Times New Roman" w:eastAsia="宋体" w:cs="Times New Roman"/>
          <w:sz w:val="24"/>
          <w:lang w:val="en-US"/>
        </w:rPr>
        <w:t>；平时加强设备的维护，确保设备处于良好的运转状态，杜绝因设备不正常运转时产生的高噪声现象</w:t>
      </w:r>
      <w:r>
        <w:rPr>
          <w:rFonts w:hint="eastAsia"/>
          <w:sz w:val="24"/>
        </w:rPr>
        <w:t>。</w:t>
      </w:r>
    </w:p>
    <w:p>
      <w:pPr>
        <w:spacing w:line="360" w:lineRule="auto"/>
        <w:jc w:val="center"/>
        <w:rPr>
          <w:rFonts w:hint="default" w:ascii="Times New Roman" w:hAnsi="Times New Roman" w:eastAsia="宋体" w:cs="Times New Roman"/>
          <w:b/>
          <w:bCs/>
          <w:sz w:val="21"/>
          <w:szCs w:val="21"/>
          <w:highlight w:val="none"/>
          <w:lang w:val="en-US" w:eastAsia="zh-CN"/>
        </w:rPr>
      </w:pPr>
      <w:r>
        <w:rPr>
          <w:rFonts w:hint="default" w:ascii="Times New Roman" w:hAnsi="Times New Roman" w:eastAsia="宋体" w:cs="Times New Roman"/>
          <w:b/>
          <w:bCs/>
          <w:sz w:val="21"/>
          <w:szCs w:val="21"/>
          <w:highlight w:val="none"/>
        </w:rPr>
        <w:t>表4.1</w:t>
      </w:r>
      <w:r>
        <w:rPr>
          <w:rFonts w:hint="default" w:ascii="Times New Roman" w:hAnsi="Times New Roman" w:eastAsia="宋体" w:cs="Times New Roman"/>
          <w:b/>
          <w:bCs/>
          <w:sz w:val="21"/>
          <w:szCs w:val="21"/>
          <w:highlight w:val="none"/>
          <w:lang w:val="en-US" w:eastAsia="zh-CN"/>
        </w:rPr>
        <w:t>.3</w:t>
      </w:r>
      <w:r>
        <w:rPr>
          <w:rFonts w:hint="default" w:ascii="Times New Roman" w:hAnsi="Times New Roman" w:eastAsia="宋体" w:cs="Times New Roman"/>
          <w:b/>
          <w:bCs/>
          <w:sz w:val="21"/>
          <w:szCs w:val="21"/>
          <w:highlight w:val="none"/>
        </w:rPr>
        <w:t xml:space="preserve">-1 </w:t>
      </w:r>
      <w:r>
        <w:rPr>
          <w:rFonts w:hint="default" w:ascii="Times New Roman" w:hAnsi="Times New Roman" w:eastAsia="宋体" w:cs="Times New Roman"/>
          <w:b/>
          <w:bCs/>
          <w:sz w:val="21"/>
          <w:szCs w:val="21"/>
          <w:highlight w:val="none"/>
          <w:lang w:val="en-US" w:eastAsia="zh-CN"/>
        </w:rPr>
        <w:t>项目噪声治理情况表</w:t>
      </w:r>
    </w:p>
    <w:tbl>
      <w:tblPr>
        <w:tblStyle w:val="32"/>
        <w:tblW w:w="484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24"/>
        <w:gridCol w:w="1746"/>
        <w:gridCol w:w="1211"/>
        <w:gridCol w:w="1308"/>
        <w:gridCol w:w="2529"/>
      </w:tblGrid>
      <w:tr>
        <w:trPr>
          <w:cantSplit/>
          <w:trHeight w:val="489" w:hRule="atLeast"/>
          <w:tblHeader/>
          <w:jc w:val="center"/>
        </w:trPr>
        <w:tc>
          <w:tcPr>
            <w:tcW w:w="2324"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噪声源设备名称</w:t>
            </w:r>
          </w:p>
        </w:tc>
        <w:tc>
          <w:tcPr>
            <w:tcW w:w="1746"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位置</w:t>
            </w:r>
          </w:p>
        </w:tc>
        <w:tc>
          <w:tcPr>
            <w:tcW w:w="1211"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数量（台）</w:t>
            </w:r>
          </w:p>
        </w:tc>
        <w:tc>
          <w:tcPr>
            <w:tcW w:w="1308"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源强（dB(A)</w:t>
            </w:r>
          </w:p>
        </w:tc>
        <w:tc>
          <w:tcPr>
            <w:tcW w:w="2529" w:type="dxa"/>
            <w:tcBorders>
              <w:tl2br w:val="nil"/>
              <w:tr2bl w:val="nil"/>
            </w:tcBorders>
            <w:vAlign w:val="center"/>
          </w:tcPr>
          <w:p>
            <w:pPr>
              <w:spacing w:line="240" w:lineRule="auto"/>
              <w:jc w:val="center"/>
              <w:rPr>
                <w:rFonts w:hint="default" w:ascii="Times New Roman" w:hAnsi="Times New Roman" w:eastAsia="宋体" w:cs="Times New Roman"/>
                <w:b/>
                <w:bCs/>
                <w:kern w:val="2"/>
                <w:sz w:val="21"/>
                <w:szCs w:val="21"/>
                <w:highlight w:val="none"/>
                <w:lang w:val="en-US" w:eastAsia="zh-CN" w:bidi="ar-SA"/>
              </w:rPr>
            </w:pPr>
            <w:r>
              <w:rPr>
                <w:rFonts w:hint="eastAsia" w:ascii="Times New Roman" w:hAnsi="Times New Roman" w:eastAsia="宋体" w:cs="Times New Roman"/>
                <w:b/>
                <w:bCs/>
                <w:sz w:val="21"/>
                <w:szCs w:val="21"/>
                <w:highlight w:val="none"/>
                <w:lang w:val="en-US" w:eastAsia="zh-CN"/>
              </w:rPr>
              <w:t>治理设施</w:t>
            </w:r>
          </w:p>
        </w:tc>
      </w:tr>
      <w:tr>
        <w:trPr>
          <w:cantSplit/>
          <w:trHeight w:val="426" w:hRule="atLeast"/>
          <w:jc w:val="center"/>
        </w:trPr>
        <w:tc>
          <w:tcPr>
            <w:tcW w:w="2324" w:type="dxa"/>
            <w:tcBorders>
              <w:tl2br w:val="nil"/>
              <w:tr2bl w:val="nil"/>
            </w:tcBorders>
            <w:shd w:val="clear" w:color="auto" w:fill="auto"/>
            <w:vAlign w:val="top"/>
          </w:tcPr>
          <w:p>
            <w:pPr>
              <w:pStyle w:val="135"/>
              <w:spacing w:before="65" w:line="227" w:lineRule="auto"/>
              <w:ind w:left="555" w:leftChars="0"/>
              <w:jc w:val="center"/>
              <w:rPr>
                <w:rFonts w:hint="default" w:ascii="Times New Roman" w:hAnsi="Times New Roman" w:cs="Times New Roman" w:eastAsiaTheme="minorEastAsia"/>
                <w:color w:val="auto"/>
                <w:kern w:val="0"/>
                <w:sz w:val="21"/>
                <w:szCs w:val="21"/>
                <w:lang w:val="en-US" w:eastAsia="zh-CN" w:bidi="ar"/>
              </w:rPr>
            </w:pPr>
            <w:r>
              <w:rPr>
                <w:spacing w:val="6"/>
              </w:rPr>
              <w:t>液压机</w:t>
            </w:r>
          </w:p>
        </w:tc>
        <w:tc>
          <w:tcPr>
            <w:tcW w:w="1746" w:type="dxa"/>
            <w:vMerge w:val="restart"/>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生产车间</w:t>
            </w:r>
          </w:p>
        </w:tc>
        <w:tc>
          <w:tcPr>
            <w:tcW w:w="1211" w:type="dxa"/>
            <w:tcBorders>
              <w:tl2br w:val="nil"/>
              <w:tr2bl w:val="nil"/>
            </w:tcBorders>
            <w:shd w:val="clear" w:color="auto" w:fill="auto"/>
            <w:vAlign w:val="top"/>
          </w:tcPr>
          <w:p>
            <w:pPr>
              <w:spacing w:before="101" w:line="195" w:lineRule="auto"/>
              <w:ind w:left="185" w:leftChars="0"/>
              <w:jc w:val="center"/>
              <w:rPr>
                <w:rFonts w:hint="eastAsia" w:ascii="Times New Roman" w:hAnsi="Times New Roman" w:eastAsia="宋体" w:cs="Times New Roman"/>
                <w:kern w:val="2"/>
                <w:sz w:val="20"/>
                <w:szCs w:val="20"/>
                <w:lang w:val="en-US" w:eastAsia="zh-CN" w:bidi="ar-SA"/>
              </w:rPr>
            </w:pPr>
            <w:r>
              <w:rPr>
                <w:rFonts w:ascii="Times New Roman" w:hAnsi="Times New Roman" w:eastAsia="Times New Roman" w:cs="Times New Roman"/>
                <w:spacing w:val="-8"/>
                <w:sz w:val="20"/>
                <w:szCs w:val="20"/>
              </w:rPr>
              <w:t>1</w:t>
            </w:r>
            <w:r>
              <w:rPr>
                <w:rFonts w:hint="eastAsia" w:ascii="Times New Roman" w:hAnsi="Times New Roman" w:eastAsia="宋体" w:cs="Times New Roman"/>
                <w:spacing w:val="-8"/>
                <w:sz w:val="20"/>
                <w:szCs w:val="20"/>
                <w:lang w:val="en-US" w:eastAsia="zh-CN"/>
              </w:rPr>
              <w:t>1</w:t>
            </w:r>
          </w:p>
        </w:tc>
        <w:tc>
          <w:tcPr>
            <w:tcW w:w="1308" w:type="dxa"/>
            <w:tcBorders>
              <w:tl2br w:val="nil"/>
              <w:tr2bl w:val="nil"/>
            </w:tcBorders>
            <w:vAlign w:val="top"/>
          </w:tcPr>
          <w:p>
            <w:pPr>
              <w:spacing w:before="101" w:line="195" w:lineRule="auto"/>
              <w:ind w:left="160" w:leftChars="0"/>
              <w:jc w:val="center"/>
              <w:rPr>
                <w:rFonts w:hint="default"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spacing w:val="3"/>
                <w:sz w:val="20"/>
                <w:szCs w:val="20"/>
              </w:rPr>
              <w:t>75~80</w:t>
            </w:r>
          </w:p>
        </w:tc>
        <w:tc>
          <w:tcPr>
            <w:tcW w:w="2529"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rPr>
              <w:t>车间内对高噪声设备采取防震、降噪措施；合理安排作业时间，</w:t>
            </w:r>
            <w:r>
              <w:rPr>
                <w:rFonts w:hint="default" w:ascii="Times New Roman" w:hAnsi="Times New Roman" w:eastAsia="宋体" w:cs="Times New Roman"/>
                <w:sz w:val="21"/>
                <w:szCs w:val="21"/>
                <w:highlight w:val="none"/>
                <w:lang w:val="en-US" w:eastAsia="zh-CN"/>
              </w:rPr>
              <w:t>选用低噪声设备</w:t>
            </w:r>
            <w:r>
              <w:rPr>
                <w:rFonts w:hint="default" w:ascii="Times New Roman" w:hAnsi="Times New Roman" w:eastAsia="宋体" w:cs="Times New Roman"/>
                <w:sz w:val="21"/>
                <w:szCs w:val="21"/>
                <w:highlight w:val="none"/>
                <w:lang w:val="en-US"/>
              </w:rPr>
              <w:t>；平时加强设备的维护，确保设备处于良好的运转状态，杜绝因设备不正常运转时产生的高噪声现象</w:t>
            </w:r>
            <w:r>
              <w:rPr>
                <w:rFonts w:hint="default" w:ascii="Times New Roman" w:hAnsi="Times New Roman" w:eastAsia="宋体" w:cs="Times New Roman"/>
                <w:sz w:val="21"/>
                <w:szCs w:val="21"/>
                <w:highlight w:val="none"/>
                <w:lang w:val="en-US" w:eastAsia="zh-CN"/>
              </w:rPr>
              <w:t>，采取实墙降噪</w:t>
            </w:r>
          </w:p>
        </w:tc>
      </w:tr>
      <w:tr>
        <w:trPr>
          <w:cantSplit/>
          <w:trHeight w:val="426" w:hRule="atLeast"/>
          <w:jc w:val="center"/>
        </w:trPr>
        <w:tc>
          <w:tcPr>
            <w:tcW w:w="2324" w:type="dxa"/>
            <w:tcBorders>
              <w:tl2br w:val="nil"/>
              <w:tr2bl w:val="nil"/>
            </w:tcBorders>
            <w:shd w:val="clear" w:color="auto" w:fill="auto"/>
            <w:vAlign w:val="top"/>
          </w:tcPr>
          <w:p>
            <w:pPr>
              <w:pStyle w:val="135"/>
              <w:spacing w:before="66" w:line="227" w:lineRule="auto"/>
              <w:ind w:left="560" w:leftChars="0"/>
              <w:jc w:val="center"/>
              <w:rPr>
                <w:rFonts w:hint="default" w:ascii="Times New Roman" w:hAnsi="Times New Roman" w:cs="Times New Roman" w:eastAsiaTheme="minorEastAsia"/>
                <w:color w:val="auto"/>
                <w:kern w:val="0"/>
                <w:sz w:val="21"/>
                <w:szCs w:val="21"/>
                <w:lang w:val="en-US" w:eastAsia="zh-CN" w:bidi="ar"/>
              </w:rPr>
            </w:pPr>
            <w:r>
              <w:rPr>
                <w:spacing w:val="4"/>
              </w:rPr>
              <w:t>空压机</w:t>
            </w:r>
          </w:p>
        </w:tc>
        <w:tc>
          <w:tcPr>
            <w:tcW w:w="1746" w:type="dxa"/>
            <w:vMerge w:val="continue"/>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p>
        </w:tc>
        <w:tc>
          <w:tcPr>
            <w:tcW w:w="1211" w:type="dxa"/>
            <w:tcBorders>
              <w:tl2br w:val="nil"/>
              <w:tr2bl w:val="nil"/>
            </w:tcBorders>
            <w:shd w:val="clear" w:color="auto" w:fill="auto"/>
            <w:vAlign w:val="top"/>
          </w:tcPr>
          <w:p>
            <w:pPr>
              <w:spacing w:before="102" w:line="195" w:lineRule="auto"/>
              <w:ind w:left="238" w:leftChars="0"/>
              <w:jc w:val="center"/>
              <w:rPr>
                <w:rFonts w:hint="default" w:ascii="Times New Roman" w:hAnsi="Times New Roman" w:eastAsia="Times New Roman" w:cs="Times New Roman"/>
                <w:kern w:val="2"/>
                <w:sz w:val="20"/>
                <w:szCs w:val="20"/>
                <w:lang w:val="en-US" w:eastAsia="zh-CN" w:bidi="ar-SA"/>
              </w:rPr>
            </w:pPr>
            <w:r>
              <w:rPr>
                <w:rFonts w:ascii="Times New Roman" w:hAnsi="Times New Roman" w:eastAsia="Times New Roman" w:cs="Times New Roman"/>
                <w:sz w:val="20"/>
                <w:szCs w:val="20"/>
              </w:rPr>
              <w:t>1</w:t>
            </w:r>
          </w:p>
        </w:tc>
        <w:tc>
          <w:tcPr>
            <w:tcW w:w="1308" w:type="dxa"/>
            <w:tcBorders>
              <w:tl2br w:val="nil"/>
              <w:tr2bl w:val="nil"/>
            </w:tcBorders>
            <w:vAlign w:val="top"/>
          </w:tcPr>
          <w:p>
            <w:pPr>
              <w:spacing w:before="102" w:line="195" w:lineRule="auto"/>
              <w:ind w:left="160" w:leftChars="0"/>
              <w:jc w:val="center"/>
              <w:rPr>
                <w:rFonts w:hint="default"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spacing w:val="3"/>
                <w:sz w:val="20"/>
                <w:szCs w:val="20"/>
              </w:rPr>
              <w:t>75~80</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tcBorders>
              <w:tl2br w:val="nil"/>
              <w:tr2bl w:val="nil"/>
            </w:tcBorders>
            <w:shd w:val="clear" w:color="auto" w:fill="auto"/>
            <w:vAlign w:val="top"/>
          </w:tcPr>
          <w:p>
            <w:pPr>
              <w:pStyle w:val="135"/>
              <w:spacing w:before="64" w:line="228" w:lineRule="auto"/>
              <w:ind w:left="449" w:leftChars="0"/>
              <w:jc w:val="center"/>
              <w:rPr>
                <w:rFonts w:hint="default" w:ascii="Times New Roman" w:hAnsi="Times New Roman" w:cs="Times New Roman" w:eastAsiaTheme="minorEastAsia"/>
                <w:color w:val="auto"/>
                <w:kern w:val="0"/>
                <w:sz w:val="21"/>
                <w:szCs w:val="21"/>
                <w:lang w:val="en-US" w:eastAsia="zh-CN" w:bidi="ar"/>
              </w:rPr>
            </w:pPr>
            <w:r>
              <w:rPr>
                <w:spacing w:val="7"/>
              </w:rPr>
              <w:t>扭力扳手</w:t>
            </w:r>
          </w:p>
        </w:tc>
        <w:tc>
          <w:tcPr>
            <w:tcW w:w="1746" w:type="dxa"/>
            <w:vMerge w:val="continue"/>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p>
        </w:tc>
        <w:tc>
          <w:tcPr>
            <w:tcW w:w="1211" w:type="dxa"/>
            <w:tcBorders>
              <w:tl2br w:val="nil"/>
              <w:tr2bl w:val="nil"/>
            </w:tcBorders>
            <w:shd w:val="clear" w:color="auto" w:fill="auto"/>
            <w:vAlign w:val="top"/>
          </w:tcPr>
          <w:p>
            <w:pPr>
              <w:spacing w:before="101" w:line="195" w:lineRule="auto"/>
              <w:ind w:left="218" w:leftChars="0"/>
              <w:jc w:val="center"/>
              <w:rPr>
                <w:rFonts w:hint="default" w:ascii="Times New Roman" w:hAnsi="Times New Roman" w:eastAsia="Times New Roman" w:cs="Times New Roman"/>
                <w:kern w:val="2"/>
                <w:sz w:val="20"/>
                <w:szCs w:val="20"/>
                <w:lang w:val="en-US" w:eastAsia="zh-CN" w:bidi="ar-SA"/>
              </w:rPr>
            </w:pPr>
            <w:r>
              <w:rPr>
                <w:rFonts w:ascii="Times New Roman" w:hAnsi="Times New Roman" w:eastAsia="Times New Roman" w:cs="Times New Roman"/>
                <w:sz w:val="20"/>
                <w:szCs w:val="20"/>
              </w:rPr>
              <w:t>2</w:t>
            </w:r>
          </w:p>
        </w:tc>
        <w:tc>
          <w:tcPr>
            <w:tcW w:w="1308" w:type="dxa"/>
            <w:tcBorders>
              <w:tl2br w:val="nil"/>
              <w:tr2bl w:val="nil"/>
            </w:tcBorders>
            <w:vAlign w:val="top"/>
          </w:tcPr>
          <w:p>
            <w:pPr>
              <w:spacing w:before="101" w:line="195" w:lineRule="auto"/>
              <w:ind w:left="162" w:leftChars="0"/>
              <w:jc w:val="center"/>
              <w:rPr>
                <w:rFonts w:hint="default"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spacing w:val="2"/>
                <w:sz w:val="20"/>
                <w:szCs w:val="20"/>
              </w:rPr>
              <w:t>65~70</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tcBorders>
              <w:tl2br w:val="nil"/>
              <w:tr2bl w:val="nil"/>
            </w:tcBorders>
            <w:shd w:val="clear" w:color="auto" w:fill="auto"/>
            <w:vAlign w:val="top"/>
          </w:tcPr>
          <w:p>
            <w:pPr>
              <w:pStyle w:val="135"/>
              <w:spacing w:before="66" w:line="228" w:lineRule="auto"/>
              <w:ind w:left="347" w:leftChars="0"/>
              <w:jc w:val="center"/>
              <w:rPr>
                <w:rFonts w:hint="default" w:ascii="Times New Roman" w:hAnsi="Times New Roman" w:cs="Times New Roman" w:eastAsiaTheme="minorEastAsia"/>
                <w:color w:val="auto"/>
                <w:kern w:val="0"/>
                <w:sz w:val="21"/>
                <w:szCs w:val="21"/>
                <w:lang w:val="en-US" w:eastAsia="zh-CN" w:bidi="ar"/>
              </w:rPr>
            </w:pPr>
            <w:r>
              <w:rPr>
                <w:spacing w:val="7"/>
              </w:rPr>
              <w:t>耐压测试仪</w:t>
            </w:r>
          </w:p>
        </w:tc>
        <w:tc>
          <w:tcPr>
            <w:tcW w:w="1746" w:type="dxa"/>
            <w:vMerge w:val="continue"/>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p>
        </w:tc>
        <w:tc>
          <w:tcPr>
            <w:tcW w:w="1211" w:type="dxa"/>
            <w:tcBorders>
              <w:tl2br w:val="nil"/>
              <w:tr2bl w:val="nil"/>
            </w:tcBorders>
            <w:shd w:val="clear" w:color="auto" w:fill="auto"/>
            <w:vAlign w:val="top"/>
          </w:tcPr>
          <w:p>
            <w:pPr>
              <w:spacing w:before="102" w:line="195" w:lineRule="auto"/>
              <w:ind w:left="238" w:leftChars="0"/>
              <w:jc w:val="center"/>
              <w:rPr>
                <w:rFonts w:hint="default" w:ascii="Times New Roman" w:hAnsi="Times New Roman" w:eastAsia="Times New Roman" w:cs="Times New Roman"/>
                <w:kern w:val="2"/>
                <w:sz w:val="20"/>
                <w:szCs w:val="20"/>
                <w:lang w:val="en-US" w:eastAsia="zh-CN" w:bidi="ar-SA"/>
              </w:rPr>
            </w:pPr>
            <w:r>
              <w:rPr>
                <w:rFonts w:ascii="Times New Roman" w:hAnsi="Times New Roman" w:eastAsia="Times New Roman" w:cs="Times New Roman"/>
                <w:sz w:val="20"/>
                <w:szCs w:val="20"/>
              </w:rPr>
              <w:t>1</w:t>
            </w:r>
          </w:p>
        </w:tc>
        <w:tc>
          <w:tcPr>
            <w:tcW w:w="1308" w:type="dxa"/>
            <w:tcBorders>
              <w:tl2br w:val="nil"/>
              <w:tr2bl w:val="nil"/>
            </w:tcBorders>
            <w:vAlign w:val="top"/>
          </w:tcPr>
          <w:p>
            <w:pPr>
              <w:spacing w:before="102" w:line="195" w:lineRule="auto"/>
              <w:ind w:left="162" w:leftChars="0"/>
              <w:jc w:val="center"/>
              <w:rPr>
                <w:rFonts w:hint="default"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spacing w:val="2"/>
                <w:sz w:val="20"/>
                <w:szCs w:val="20"/>
              </w:rPr>
              <w:t>65~70</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tcBorders>
              <w:tl2br w:val="nil"/>
              <w:tr2bl w:val="nil"/>
            </w:tcBorders>
            <w:shd w:val="clear" w:color="auto" w:fill="auto"/>
            <w:vAlign w:val="top"/>
          </w:tcPr>
          <w:p>
            <w:pPr>
              <w:pStyle w:val="135"/>
              <w:spacing w:before="67" w:line="228" w:lineRule="auto"/>
              <w:ind w:left="27" w:leftChars="0"/>
              <w:jc w:val="center"/>
              <w:rPr>
                <w:rFonts w:hint="default" w:ascii="Times New Roman" w:hAnsi="Times New Roman" w:cs="Times New Roman" w:eastAsiaTheme="minorEastAsia"/>
                <w:color w:val="auto"/>
                <w:kern w:val="0"/>
                <w:sz w:val="21"/>
                <w:szCs w:val="21"/>
                <w:lang w:val="en-US" w:eastAsia="zh-CN" w:bidi="ar"/>
              </w:rPr>
            </w:pPr>
            <w:r>
              <w:rPr>
                <w:spacing w:val="8"/>
              </w:rPr>
              <w:t>绝缘电阻检测仪</w:t>
            </w:r>
          </w:p>
        </w:tc>
        <w:tc>
          <w:tcPr>
            <w:tcW w:w="1746" w:type="dxa"/>
            <w:vMerge w:val="continue"/>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p>
        </w:tc>
        <w:tc>
          <w:tcPr>
            <w:tcW w:w="1211" w:type="dxa"/>
            <w:tcBorders>
              <w:tl2br w:val="nil"/>
              <w:tr2bl w:val="nil"/>
            </w:tcBorders>
            <w:shd w:val="clear" w:color="auto" w:fill="auto"/>
            <w:vAlign w:val="top"/>
          </w:tcPr>
          <w:p>
            <w:pPr>
              <w:spacing w:before="103" w:line="195" w:lineRule="auto"/>
              <w:ind w:left="238" w:leftChars="0"/>
              <w:jc w:val="center"/>
              <w:rPr>
                <w:rFonts w:hint="default" w:ascii="Times New Roman" w:hAnsi="Times New Roman" w:eastAsia="Times New Roman" w:cs="Times New Roman"/>
                <w:kern w:val="2"/>
                <w:sz w:val="20"/>
                <w:szCs w:val="20"/>
                <w:lang w:val="en-US" w:eastAsia="zh-CN" w:bidi="ar-SA"/>
              </w:rPr>
            </w:pPr>
            <w:r>
              <w:rPr>
                <w:rFonts w:ascii="Times New Roman" w:hAnsi="Times New Roman" w:eastAsia="Times New Roman" w:cs="Times New Roman"/>
                <w:sz w:val="20"/>
                <w:szCs w:val="20"/>
              </w:rPr>
              <w:t>1</w:t>
            </w:r>
          </w:p>
        </w:tc>
        <w:tc>
          <w:tcPr>
            <w:tcW w:w="1308" w:type="dxa"/>
            <w:tcBorders>
              <w:tl2br w:val="nil"/>
              <w:tr2bl w:val="nil"/>
            </w:tcBorders>
            <w:vAlign w:val="top"/>
          </w:tcPr>
          <w:p>
            <w:pPr>
              <w:spacing w:before="103" w:line="195" w:lineRule="auto"/>
              <w:ind w:left="162" w:leftChars="0"/>
              <w:jc w:val="center"/>
              <w:rPr>
                <w:rFonts w:hint="default"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spacing w:val="2"/>
                <w:sz w:val="20"/>
                <w:szCs w:val="20"/>
              </w:rPr>
              <w:t>65~70</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tcBorders>
              <w:tl2br w:val="nil"/>
              <w:tr2bl w:val="nil"/>
            </w:tcBorders>
            <w:shd w:val="clear" w:color="auto" w:fill="auto"/>
            <w:vAlign w:val="top"/>
          </w:tcPr>
          <w:p>
            <w:pPr>
              <w:pStyle w:val="135"/>
              <w:spacing w:before="69" w:line="228" w:lineRule="auto"/>
              <w:ind w:left="449" w:leftChars="0"/>
              <w:jc w:val="center"/>
              <w:rPr>
                <w:rFonts w:hint="default" w:ascii="Times New Roman" w:hAnsi="Times New Roman" w:cs="Times New Roman" w:eastAsiaTheme="minorEastAsia"/>
                <w:color w:val="auto"/>
                <w:kern w:val="0"/>
                <w:sz w:val="21"/>
                <w:szCs w:val="21"/>
                <w:lang w:val="en-US" w:eastAsia="zh-CN" w:bidi="ar"/>
              </w:rPr>
            </w:pPr>
            <w:r>
              <w:rPr>
                <w:spacing w:val="7"/>
              </w:rPr>
              <w:t>气动锉刀</w:t>
            </w:r>
          </w:p>
        </w:tc>
        <w:tc>
          <w:tcPr>
            <w:tcW w:w="1746" w:type="dxa"/>
            <w:vMerge w:val="continue"/>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p>
        </w:tc>
        <w:tc>
          <w:tcPr>
            <w:tcW w:w="1211" w:type="dxa"/>
            <w:tcBorders>
              <w:tl2br w:val="nil"/>
              <w:tr2bl w:val="nil"/>
            </w:tcBorders>
            <w:shd w:val="clear" w:color="auto" w:fill="auto"/>
            <w:vAlign w:val="top"/>
          </w:tcPr>
          <w:p>
            <w:pPr>
              <w:spacing w:before="104" w:line="195" w:lineRule="auto"/>
              <w:ind w:left="218" w:leftChars="0"/>
              <w:jc w:val="cente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sz w:val="20"/>
                <w:szCs w:val="20"/>
                <w:lang w:val="en-US" w:eastAsia="zh-CN"/>
              </w:rPr>
              <w:t>3</w:t>
            </w:r>
          </w:p>
        </w:tc>
        <w:tc>
          <w:tcPr>
            <w:tcW w:w="1308" w:type="dxa"/>
            <w:tcBorders>
              <w:tl2br w:val="nil"/>
              <w:tr2bl w:val="nil"/>
            </w:tcBorders>
            <w:vAlign w:val="top"/>
          </w:tcPr>
          <w:p>
            <w:pPr>
              <w:spacing w:before="104" w:line="195" w:lineRule="auto"/>
              <w:ind w:left="162" w:leftChars="0"/>
              <w:jc w:val="center"/>
              <w:rPr>
                <w:rFonts w:hint="default"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spacing w:val="2"/>
                <w:sz w:val="20"/>
                <w:szCs w:val="20"/>
              </w:rPr>
              <w:t>65~70</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tcBorders>
              <w:tl2br w:val="nil"/>
              <w:tr2bl w:val="nil"/>
            </w:tcBorders>
            <w:shd w:val="clear" w:color="auto" w:fill="auto"/>
            <w:vAlign w:val="top"/>
          </w:tcPr>
          <w:p>
            <w:pPr>
              <w:pStyle w:val="135"/>
              <w:spacing w:before="70" w:line="228" w:lineRule="auto"/>
              <w:ind w:left="578" w:leftChars="0"/>
              <w:jc w:val="center"/>
              <w:rPr>
                <w:rFonts w:hint="default" w:ascii="Times New Roman" w:hAnsi="Times New Roman" w:cs="Times New Roman" w:eastAsiaTheme="minorEastAsia"/>
                <w:color w:val="auto"/>
                <w:kern w:val="0"/>
                <w:sz w:val="21"/>
                <w:szCs w:val="21"/>
                <w:lang w:val="en-US" w:eastAsia="zh-CN" w:bidi="ar"/>
              </w:rPr>
            </w:pPr>
            <w:r>
              <w:rPr>
                <w:spacing w:val="-2"/>
              </w:rPr>
              <w:t>电子秤</w:t>
            </w:r>
          </w:p>
        </w:tc>
        <w:tc>
          <w:tcPr>
            <w:tcW w:w="1746" w:type="dxa"/>
            <w:vMerge w:val="continue"/>
            <w:tcBorders>
              <w:tl2br w:val="nil"/>
              <w:tr2bl w:val="nil"/>
            </w:tcBorders>
            <w:vAlign w:val="center"/>
          </w:tcPr>
          <w:p>
            <w:pPr>
              <w:widowControl/>
              <w:adjustRightInd w:val="0"/>
              <w:snapToGrid w:val="0"/>
              <w:spacing w:line="240" w:lineRule="auto"/>
              <w:jc w:val="center"/>
              <w:rPr>
                <w:rFonts w:hint="eastAsia" w:ascii="Times New Roman" w:hAnsi="Times New Roman" w:eastAsia="宋体" w:cs="Times New Roman"/>
                <w:color w:val="auto"/>
                <w:kern w:val="0"/>
                <w:sz w:val="21"/>
                <w:szCs w:val="21"/>
                <w:lang w:val="en-US" w:eastAsia="zh-CN" w:bidi="ar-SA"/>
              </w:rPr>
            </w:pPr>
          </w:p>
        </w:tc>
        <w:tc>
          <w:tcPr>
            <w:tcW w:w="1211" w:type="dxa"/>
            <w:tcBorders>
              <w:tl2br w:val="nil"/>
              <w:tr2bl w:val="nil"/>
            </w:tcBorders>
            <w:shd w:val="clear" w:color="auto" w:fill="auto"/>
            <w:vAlign w:val="top"/>
          </w:tcPr>
          <w:p>
            <w:pPr>
              <w:spacing w:before="108" w:line="192" w:lineRule="auto"/>
              <w:ind w:left="223" w:leftChars="0"/>
              <w:jc w:val="center"/>
              <w:rPr>
                <w:rFonts w:hint="default" w:ascii="Times New Roman" w:hAnsi="Times New Roman" w:eastAsia="Times New Roman" w:cs="Times New Roman"/>
                <w:kern w:val="2"/>
                <w:sz w:val="20"/>
                <w:szCs w:val="20"/>
                <w:lang w:val="en-US" w:eastAsia="zh-CN" w:bidi="ar-SA"/>
              </w:rPr>
            </w:pPr>
            <w:r>
              <w:rPr>
                <w:rFonts w:ascii="Times New Roman" w:hAnsi="Times New Roman" w:eastAsia="Times New Roman" w:cs="Times New Roman"/>
                <w:sz w:val="20"/>
                <w:szCs w:val="20"/>
              </w:rPr>
              <w:t>5</w:t>
            </w:r>
          </w:p>
        </w:tc>
        <w:tc>
          <w:tcPr>
            <w:tcW w:w="1308" w:type="dxa"/>
            <w:tcBorders>
              <w:tl2br w:val="nil"/>
              <w:tr2bl w:val="nil"/>
            </w:tcBorders>
            <w:vAlign w:val="top"/>
          </w:tcPr>
          <w:p>
            <w:pPr>
              <w:spacing w:before="105" w:line="195" w:lineRule="auto"/>
              <w:ind w:left="162" w:leftChars="0"/>
              <w:jc w:val="center"/>
              <w:rPr>
                <w:rFonts w:hint="default"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spacing w:val="2"/>
                <w:sz w:val="20"/>
                <w:szCs w:val="20"/>
              </w:rPr>
              <w:t>65~70</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tcBorders>
              <w:tl2br w:val="nil"/>
              <w:tr2bl w:val="nil"/>
            </w:tcBorders>
            <w:shd w:val="clear" w:color="auto" w:fill="auto"/>
            <w:vAlign w:val="top"/>
          </w:tcPr>
          <w:p>
            <w:pPr>
              <w:pStyle w:val="135"/>
              <w:spacing w:before="70" w:line="228" w:lineRule="auto"/>
              <w:ind w:left="345" w:leftChars="0"/>
              <w:jc w:val="center"/>
              <w:rPr>
                <w:rFonts w:hint="eastAsia" w:ascii="Times New Roman" w:hAnsi="Times New Roman" w:cs="Times New Roman" w:eastAsiaTheme="minorEastAsia"/>
                <w:color w:val="auto"/>
                <w:kern w:val="0"/>
                <w:sz w:val="21"/>
                <w:szCs w:val="21"/>
                <w:lang w:val="en-US" w:eastAsia="zh-CN" w:bidi="ar"/>
              </w:rPr>
            </w:pPr>
            <w:r>
              <w:rPr>
                <w:spacing w:val="8"/>
              </w:rPr>
              <w:t>包装流水线</w:t>
            </w:r>
          </w:p>
        </w:tc>
        <w:tc>
          <w:tcPr>
            <w:tcW w:w="1746" w:type="dxa"/>
            <w:vMerge w:val="continue"/>
            <w:tcBorders>
              <w:tl2br w:val="nil"/>
              <w:tr2bl w:val="nil"/>
            </w:tcBorders>
            <w:vAlign w:val="center"/>
          </w:tcPr>
          <w:p>
            <w:pPr>
              <w:widowControl/>
              <w:adjustRightInd w:val="0"/>
              <w:snapToGrid w:val="0"/>
              <w:spacing w:line="240" w:lineRule="auto"/>
              <w:jc w:val="center"/>
              <w:rPr>
                <w:rFonts w:hint="eastAsia" w:ascii="Times New Roman" w:hAnsi="Times New Roman" w:eastAsia="宋体" w:cs="Times New Roman"/>
                <w:color w:val="auto"/>
                <w:kern w:val="0"/>
                <w:sz w:val="21"/>
                <w:szCs w:val="21"/>
                <w:lang w:val="en-US" w:eastAsia="zh-CN" w:bidi="ar-SA"/>
              </w:rPr>
            </w:pPr>
          </w:p>
        </w:tc>
        <w:tc>
          <w:tcPr>
            <w:tcW w:w="1211" w:type="dxa"/>
            <w:tcBorders>
              <w:tl2br w:val="nil"/>
              <w:tr2bl w:val="nil"/>
            </w:tcBorders>
            <w:shd w:val="clear" w:color="auto" w:fill="auto"/>
            <w:vAlign w:val="top"/>
          </w:tcPr>
          <w:p>
            <w:pPr>
              <w:spacing w:before="110" w:line="192" w:lineRule="auto"/>
              <w:ind w:left="223" w:leftChars="0"/>
              <w:jc w:val="center"/>
              <w:rPr>
                <w:rFonts w:hint="eastAsia" w:ascii="Times New Roman" w:hAnsi="Times New Roman" w:eastAsia="Times New Roman" w:cs="Times New Roman"/>
                <w:kern w:val="2"/>
                <w:sz w:val="20"/>
                <w:szCs w:val="20"/>
                <w:lang w:val="en-US" w:eastAsia="zh-CN" w:bidi="ar-SA"/>
              </w:rPr>
            </w:pPr>
            <w:r>
              <w:rPr>
                <w:rFonts w:ascii="Times New Roman" w:hAnsi="Times New Roman" w:eastAsia="Times New Roman" w:cs="Times New Roman"/>
                <w:sz w:val="20"/>
                <w:szCs w:val="20"/>
              </w:rPr>
              <w:t>5</w:t>
            </w:r>
          </w:p>
        </w:tc>
        <w:tc>
          <w:tcPr>
            <w:tcW w:w="1308" w:type="dxa"/>
            <w:tcBorders>
              <w:tl2br w:val="nil"/>
              <w:tr2bl w:val="nil"/>
            </w:tcBorders>
            <w:vAlign w:val="top"/>
          </w:tcPr>
          <w:p>
            <w:pPr>
              <w:spacing w:before="107" w:line="195" w:lineRule="auto"/>
              <w:ind w:left="162" w:leftChars="0"/>
              <w:jc w:val="center"/>
              <w:rPr>
                <w:rFonts w:hint="default"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spacing w:val="2"/>
                <w:sz w:val="20"/>
                <w:szCs w:val="20"/>
              </w:rPr>
              <w:t>65~70</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tr>
        <w:trPr>
          <w:cantSplit/>
          <w:trHeight w:val="426" w:hRule="atLeast"/>
          <w:jc w:val="center"/>
        </w:trPr>
        <w:tc>
          <w:tcPr>
            <w:tcW w:w="2324" w:type="dxa"/>
            <w:tcBorders>
              <w:tl2br w:val="nil"/>
              <w:tr2bl w:val="nil"/>
            </w:tcBorders>
            <w:shd w:val="clear" w:color="auto" w:fill="auto"/>
            <w:vAlign w:val="top"/>
          </w:tcPr>
          <w:p>
            <w:pPr>
              <w:pStyle w:val="135"/>
              <w:spacing w:before="72" w:line="227" w:lineRule="auto"/>
              <w:ind w:left="660" w:leftChars="0"/>
              <w:jc w:val="center"/>
              <w:rPr>
                <w:rFonts w:hint="eastAsia" w:ascii="Times New Roman" w:hAnsi="Times New Roman" w:cs="Times New Roman" w:eastAsiaTheme="minorEastAsia"/>
                <w:color w:val="auto"/>
                <w:kern w:val="0"/>
                <w:sz w:val="21"/>
                <w:szCs w:val="21"/>
                <w:lang w:val="en-US" w:eastAsia="zh-CN" w:bidi="ar"/>
              </w:rPr>
            </w:pPr>
            <w:r>
              <w:rPr>
                <w:spacing w:val="4"/>
              </w:rPr>
              <w:t>风机</w:t>
            </w:r>
          </w:p>
        </w:tc>
        <w:tc>
          <w:tcPr>
            <w:tcW w:w="1746" w:type="dxa"/>
            <w:tcBorders>
              <w:tl2br w:val="nil"/>
              <w:tr2bl w:val="nil"/>
            </w:tcBorders>
            <w:vAlign w:val="center"/>
          </w:tcPr>
          <w:p>
            <w:pPr>
              <w:widowControl/>
              <w:adjustRightInd w:val="0"/>
              <w:snapToGrid w:val="0"/>
              <w:spacing w:line="240" w:lineRule="auto"/>
              <w:jc w:val="center"/>
              <w:rPr>
                <w:rFonts w:hint="default"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室外</w:t>
            </w:r>
          </w:p>
        </w:tc>
        <w:tc>
          <w:tcPr>
            <w:tcW w:w="1211" w:type="dxa"/>
            <w:tcBorders>
              <w:tl2br w:val="nil"/>
              <w:tr2bl w:val="nil"/>
            </w:tcBorders>
            <w:shd w:val="clear" w:color="auto" w:fill="auto"/>
            <w:vAlign w:val="top"/>
          </w:tcPr>
          <w:p>
            <w:pPr>
              <w:spacing w:before="108" w:line="195" w:lineRule="auto"/>
              <w:ind w:left="238" w:leftChars="0"/>
              <w:jc w:val="center"/>
              <w:rPr>
                <w:rFonts w:hint="eastAsia" w:ascii="Times New Roman" w:hAnsi="Times New Roman" w:eastAsia="Times New Roman" w:cs="Times New Roman"/>
                <w:kern w:val="2"/>
                <w:sz w:val="20"/>
                <w:szCs w:val="20"/>
                <w:lang w:val="en-US" w:eastAsia="zh-CN" w:bidi="ar-SA"/>
              </w:rPr>
            </w:pPr>
            <w:r>
              <w:rPr>
                <w:rFonts w:ascii="Times New Roman" w:hAnsi="Times New Roman" w:eastAsia="Times New Roman" w:cs="Times New Roman"/>
                <w:sz w:val="20"/>
                <w:szCs w:val="20"/>
              </w:rPr>
              <w:t>1</w:t>
            </w:r>
          </w:p>
        </w:tc>
        <w:tc>
          <w:tcPr>
            <w:tcW w:w="1308" w:type="dxa"/>
            <w:tcBorders>
              <w:tl2br w:val="nil"/>
              <w:tr2bl w:val="nil"/>
            </w:tcBorders>
            <w:vAlign w:val="top"/>
          </w:tcPr>
          <w:p>
            <w:pPr>
              <w:spacing w:before="108" w:line="195" w:lineRule="auto"/>
              <w:ind w:left="165" w:leftChars="0"/>
              <w:jc w:val="center"/>
              <w:rPr>
                <w:rFonts w:hint="default" w:ascii="Times New Roman" w:hAnsi="Times New Roman" w:eastAsia="宋体" w:cs="Times New Roman"/>
                <w:color w:val="auto"/>
                <w:kern w:val="0"/>
                <w:sz w:val="21"/>
                <w:szCs w:val="21"/>
                <w:lang w:val="en-US" w:eastAsia="zh-CN" w:bidi="ar-SA"/>
              </w:rPr>
            </w:pPr>
            <w:r>
              <w:rPr>
                <w:rFonts w:ascii="Times New Roman" w:hAnsi="Times New Roman" w:eastAsia="Times New Roman" w:cs="Times New Roman"/>
                <w:spacing w:val="2"/>
                <w:sz w:val="20"/>
                <w:szCs w:val="20"/>
              </w:rPr>
              <w:t>80~85</w:t>
            </w:r>
          </w:p>
        </w:tc>
        <w:tc>
          <w:tcPr>
            <w:tcW w:w="252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highlight w:val="none"/>
              </w:rPr>
            </w:pPr>
          </w:p>
        </w:tc>
      </w:tr>
      <w:bookmarkEnd w:id="44"/>
    </w:tbl>
    <w:p>
      <w:pPr>
        <w:spacing w:before="0" w:after="0" w:line="240" w:lineRule="auto"/>
        <w:outlineLvl w:val="9"/>
        <w:rPr>
          <w:rFonts w:hint="eastAsia"/>
        </w:rPr>
      </w:pPr>
      <w:r>
        <w:rPr>
          <w:rFonts w:hint="eastAsia"/>
          <w:sz w:val="24"/>
          <w:szCs w:val="24"/>
          <w:highlight w:val="none"/>
          <w:lang w:val="en-US" w:eastAsia="zh-CN"/>
        </w:rPr>
        <w:t>噪声治理</w:t>
      </w:r>
      <w:r>
        <w:rPr>
          <w:rFonts w:hint="default"/>
          <w:sz w:val="24"/>
          <w:szCs w:val="24"/>
          <w:highlight w:val="none"/>
          <w:lang w:val="en-US" w:eastAsia="zh-CN"/>
        </w:rPr>
        <w:t>设施具体图例如下</w:t>
      </w:r>
      <w:r>
        <w:rPr>
          <w:rFonts w:hint="eastAsia"/>
          <w:sz w:val="24"/>
          <w:szCs w:val="24"/>
          <w:highlight w:val="none"/>
          <w:lang w:val="en-US" w:eastAsia="zh-CN"/>
        </w:rPr>
        <w:t>：</w:t>
      </w:r>
    </w:p>
    <w:tbl>
      <w:tblPr>
        <w:tblStyle w:val="33"/>
        <w:tblW w:w="485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564"/>
        <w:gridCol w:w="4564"/>
      </w:tblGrid>
      <w:tr>
        <w:trPr>
          <w:trHeight w:val="2616" w:hRule="atLeast"/>
          <w:jc w:val="center"/>
        </w:trPr>
        <w:tc>
          <w:tcPr>
            <w:tcW w:w="2500" w:type="pct"/>
            <w:shd w:val="clear" w:color="auto" w:fill="auto"/>
            <w:vAlign w:val="center"/>
          </w:tcPr>
          <w:p>
            <w:pPr>
              <w:jc w:val="center"/>
              <w:rPr>
                <w:rFonts w:hint="eastAsia" w:ascii="Times New Roman" w:hAnsi="Times New Roman" w:cs="Times New Roman" w:eastAsiaTheme="minorEastAsia"/>
                <w:kern w:val="0"/>
                <w:sz w:val="21"/>
                <w:szCs w:val="21"/>
                <w:lang w:val="en-US" w:eastAsia="zh-CN" w:bidi="ar-SA"/>
              </w:rPr>
            </w:pPr>
          </w:p>
        </w:tc>
        <w:tc>
          <w:tcPr>
            <w:tcW w:w="2500" w:type="pct"/>
            <w:shd w:val="clear" w:color="auto" w:fill="auto"/>
            <w:vAlign w:val="center"/>
          </w:tcPr>
          <w:p>
            <w:pPr>
              <w:jc w:val="center"/>
              <w:rPr>
                <w:rFonts w:hint="eastAsia" w:ascii="Times New Roman" w:hAnsi="Times New Roman" w:cs="Times New Roman" w:eastAsiaTheme="minorEastAsia"/>
                <w:kern w:val="0"/>
                <w:sz w:val="21"/>
                <w:szCs w:val="21"/>
                <w:lang w:val="en-US" w:eastAsia="zh-CN" w:bidi="ar-SA"/>
              </w:rPr>
            </w:pPr>
          </w:p>
        </w:tc>
      </w:tr>
      <w:tr>
        <w:trPr>
          <w:trHeight w:val="291" w:hRule="atLeast"/>
          <w:jc w:val="center"/>
        </w:trPr>
        <w:tc>
          <w:tcPr>
            <w:tcW w:w="2500" w:type="pct"/>
            <w:shd w:val="clear" w:color="auto" w:fill="auto"/>
            <w:vAlign w:val="center"/>
          </w:tcPr>
          <w:p>
            <w:pPr>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液压机减振措施</w:t>
            </w:r>
          </w:p>
        </w:tc>
        <w:tc>
          <w:tcPr>
            <w:tcW w:w="2500" w:type="pct"/>
            <w:shd w:val="clear" w:color="auto" w:fill="auto"/>
            <w:vAlign w:val="center"/>
          </w:tcPr>
          <w:p>
            <w:pPr>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液压机</w:t>
            </w:r>
            <w:r>
              <w:rPr>
                <w:rFonts w:hint="default" w:ascii="Times New Roman" w:hAnsi="Times New Roman" w:eastAsia="宋体" w:cs="Times New Roman"/>
                <w:kern w:val="0"/>
                <w:sz w:val="21"/>
                <w:szCs w:val="21"/>
                <w:lang w:val="en-US" w:eastAsia="zh-CN" w:bidi="ar-SA"/>
              </w:rPr>
              <w:t>减振措施</w:t>
            </w:r>
          </w:p>
        </w:tc>
      </w:tr>
      <w:tr>
        <w:trPr>
          <w:trHeight w:val="291" w:hRule="atLeast"/>
          <w:jc w:val="center"/>
        </w:trPr>
        <w:tc>
          <w:tcPr>
            <w:tcW w:w="5000" w:type="pct"/>
            <w:gridSpan w:val="2"/>
            <w:shd w:val="clear" w:color="auto" w:fill="auto"/>
            <w:vAlign w:val="center"/>
          </w:tcPr>
          <w:p>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b/>
                <w:bCs/>
                <w:szCs w:val="21"/>
                <w:lang w:val="en-US" w:eastAsia="zh-CN"/>
              </w:rPr>
              <w:t xml:space="preserve">图 </w:t>
            </w:r>
            <w:r>
              <w:rPr>
                <w:rFonts w:hint="default" w:ascii="Times New Roman" w:hAnsi="Times New Roman" w:eastAsia="宋体" w:cs="Times New Roman"/>
                <w:b/>
                <w:bCs/>
                <w:szCs w:val="21"/>
                <w:lang w:val="en-US" w:eastAsia="zh-CN"/>
              </w:rPr>
              <w:t>4.</w:t>
            </w:r>
            <w:r>
              <w:rPr>
                <w:rFonts w:hint="eastAsia" w:ascii="Times New Roman" w:hAnsi="Times New Roman" w:eastAsia="宋体" w:cs="Times New Roman"/>
                <w:b/>
                <w:bCs/>
                <w:szCs w:val="21"/>
                <w:lang w:val="en-US" w:eastAsia="zh-CN"/>
              </w:rPr>
              <w:t>1.3</w:t>
            </w:r>
            <w:r>
              <w:rPr>
                <w:rFonts w:hint="default" w:ascii="Times New Roman" w:hAnsi="Times New Roman" w:eastAsia="宋体" w:cs="Times New Roman"/>
                <w:b/>
                <w:bCs/>
                <w:szCs w:val="21"/>
                <w:lang w:val="en-US" w:eastAsia="zh-CN"/>
              </w:rPr>
              <w:t>-</w:t>
            </w:r>
            <w:r>
              <w:rPr>
                <w:rFonts w:hint="eastAsia" w:ascii="Times New Roman" w:hAnsi="Times New Roman" w:eastAsia="宋体" w:cs="Times New Roman"/>
                <w:b/>
                <w:bCs/>
                <w:szCs w:val="21"/>
                <w:lang w:val="en-US" w:eastAsia="zh-CN"/>
              </w:rPr>
              <w:t xml:space="preserve">1 </w:t>
            </w:r>
            <w:r>
              <w:rPr>
                <w:rFonts w:hint="eastAsia" w:ascii="Times New Roman" w:hAnsi="Times New Roman" w:eastAsia="宋体" w:cs="Times New Roman"/>
                <w:b/>
                <w:bCs/>
                <w:szCs w:val="21"/>
                <w:highlight w:val="none"/>
                <w:lang w:val="en-US" w:eastAsia="zh-CN"/>
              </w:rPr>
              <w:t>噪声治理设施图</w:t>
            </w:r>
          </w:p>
        </w:tc>
      </w:tr>
    </w:tbl>
    <w:p>
      <w:pPr>
        <w:spacing w:before="200" w:after="200" w:line="416" w:lineRule="auto"/>
        <w:outlineLvl w:val="9"/>
        <w:rPr>
          <w:rFonts w:hint="eastAsia"/>
        </w:rPr>
      </w:pPr>
    </w:p>
    <w:p>
      <w:pPr>
        <w:pStyle w:val="4"/>
        <w:spacing w:before="200" w:after="200" w:line="416" w:lineRule="auto"/>
        <w:rPr>
          <w:highlight w:val="none"/>
        </w:rPr>
      </w:pPr>
      <w:bookmarkStart w:id="45" w:name="_Toc1814946806"/>
      <w:r>
        <w:rPr>
          <w:rFonts w:hint="eastAsia"/>
          <w:highlight w:val="none"/>
        </w:rPr>
        <w:t>4.1.4固（液）体废物</w:t>
      </w:r>
      <w:bookmarkEnd w:id="45"/>
    </w:p>
    <w:p>
      <w:pPr>
        <w:spacing w:line="360" w:lineRule="auto"/>
        <w:ind w:firstLine="480" w:firstLineChars="200"/>
        <w:rPr>
          <w:rFonts w:hint="default" w:ascii="Times New Roman" w:hAnsi="Times New Roman" w:eastAsia="宋体" w:cs="Times New Roman"/>
          <w:kern w:val="0"/>
          <w:sz w:val="24"/>
          <w:szCs w:val="24"/>
          <w:highlight w:val="none"/>
          <w:lang w:val="en-US" w:bidi="zh-CN"/>
        </w:rPr>
      </w:pPr>
      <w:bookmarkStart w:id="46" w:name="_Hlk42871959"/>
      <w:bookmarkStart w:id="47" w:name="_Hlk526602567"/>
      <w:r>
        <w:rPr>
          <w:rFonts w:hint="eastAsia" w:ascii="宋体" w:hAnsi="宋体" w:eastAsia="宋体" w:cs="宋体"/>
          <w:sz w:val="24"/>
          <w:szCs w:val="24"/>
          <w:highlight w:val="none"/>
          <w:lang w:val="en-US" w:eastAsia="zh-CN"/>
        </w:rPr>
        <w:t>项目</w:t>
      </w:r>
      <w:r>
        <w:rPr>
          <w:rFonts w:ascii="宋体" w:hAnsi="宋体" w:eastAsia="宋体" w:cs="宋体"/>
          <w:sz w:val="24"/>
          <w:szCs w:val="24"/>
          <w:highlight w:val="none"/>
        </w:rPr>
        <w:t>产生的各固废分类收集存放，</w:t>
      </w:r>
      <w:r>
        <w:rPr>
          <w:rFonts w:hint="eastAsia" w:ascii="Times New Roman" w:hAnsi="Times New Roman" w:eastAsia="宋体" w:cs="Times New Roman"/>
          <w:kern w:val="0"/>
          <w:sz w:val="24"/>
          <w:szCs w:val="24"/>
          <w:highlight w:val="none"/>
          <w:lang w:val="en-US" w:eastAsia="zh-CN" w:bidi="zh-CN"/>
        </w:rPr>
        <w:t>危险固废暂存间位于厂房3F西侧，占地15m</w:t>
      </w:r>
      <w:r>
        <w:rPr>
          <w:rFonts w:hint="eastAsia" w:ascii="Times New Roman" w:hAnsi="Times New Roman" w:eastAsia="宋体" w:cs="Times New Roman"/>
          <w:kern w:val="0"/>
          <w:sz w:val="24"/>
          <w:szCs w:val="24"/>
          <w:highlight w:val="none"/>
          <w:vertAlign w:val="superscript"/>
          <w:lang w:val="en-US" w:eastAsia="zh-CN" w:bidi="zh-CN"/>
        </w:rPr>
        <w:t>2</w:t>
      </w:r>
      <w:r>
        <w:rPr>
          <w:rFonts w:ascii="宋体" w:hAnsi="宋体" w:eastAsia="宋体" w:cs="宋体"/>
          <w:sz w:val="24"/>
          <w:szCs w:val="24"/>
          <w:highlight w:val="none"/>
        </w:rPr>
        <w:t>，暂存间</w:t>
      </w:r>
      <w:r>
        <w:rPr>
          <w:rFonts w:hint="eastAsia" w:ascii="宋体" w:hAnsi="宋体" w:eastAsia="宋体" w:cs="宋体"/>
          <w:sz w:val="24"/>
          <w:szCs w:val="24"/>
          <w:highlight w:val="none"/>
          <w:lang w:val="en-US" w:eastAsia="zh-CN"/>
        </w:rPr>
        <w:t>均</w:t>
      </w:r>
      <w:r>
        <w:rPr>
          <w:rFonts w:ascii="宋体" w:hAnsi="宋体" w:eastAsia="宋体" w:cs="宋体"/>
          <w:sz w:val="24"/>
          <w:szCs w:val="24"/>
          <w:highlight w:val="none"/>
        </w:rPr>
        <w:t>已落实分区及防腐防渗措施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危废台账、</w:t>
      </w:r>
      <w:r>
        <w:rPr>
          <w:rFonts w:hint="eastAsia" w:ascii="宋体" w:hAnsi="宋体" w:eastAsia="宋体" w:cs="宋体"/>
          <w:sz w:val="24"/>
          <w:szCs w:val="24"/>
          <w:highlight w:val="none"/>
        </w:rPr>
        <w:t>委托处理处置合同、委托单位资质</w:t>
      </w:r>
      <w:r>
        <w:rPr>
          <w:rFonts w:hint="eastAsia" w:ascii="宋体" w:hAnsi="宋体" w:eastAsia="宋体" w:cs="宋体"/>
          <w:sz w:val="24"/>
          <w:szCs w:val="24"/>
          <w:highlight w:val="none"/>
          <w:lang w:val="en-US" w:eastAsia="zh-CN"/>
        </w:rPr>
        <w:t>及</w:t>
      </w:r>
      <w:r>
        <w:rPr>
          <w:rFonts w:hint="eastAsia" w:ascii="宋体" w:hAnsi="宋体" w:eastAsia="宋体" w:cs="宋体"/>
          <w:sz w:val="24"/>
          <w:szCs w:val="24"/>
          <w:highlight w:val="none"/>
        </w:rPr>
        <w:t>危废转移联单</w:t>
      </w:r>
      <w:r>
        <w:rPr>
          <w:rFonts w:hint="eastAsia" w:ascii="宋体" w:hAnsi="宋体" w:eastAsia="宋体" w:cs="宋体"/>
          <w:sz w:val="24"/>
          <w:szCs w:val="24"/>
          <w:highlight w:val="none"/>
          <w:lang w:val="en-US" w:eastAsia="zh-CN"/>
        </w:rPr>
        <w:t>详见附录。</w:t>
      </w:r>
      <w:r>
        <w:rPr>
          <w:rFonts w:hint="eastAsia" w:ascii="Times New Roman" w:hAnsi="Times New Roman" w:eastAsia="宋体" w:cs="Times New Roman"/>
          <w:kern w:val="0"/>
          <w:sz w:val="24"/>
          <w:szCs w:val="24"/>
          <w:highlight w:val="none"/>
          <w:lang w:val="en-US" w:eastAsia="zh-CN" w:bidi="zh-CN"/>
        </w:rPr>
        <w:t>设置一般固废仓库，一般固废定期外售给物资单位；生活垃圾：委托环卫部门处置。</w:t>
      </w:r>
    </w:p>
    <w:bookmarkEnd w:id="46"/>
    <w:p>
      <w:pPr>
        <w:spacing w:line="360" w:lineRule="auto"/>
        <w:ind w:firstLine="480" w:firstLineChars="200"/>
        <w:rPr>
          <w:rFonts w:ascii="Times New Roman" w:hAnsi="Times New Roman" w:eastAsia="宋体" w:cs="Times New Roman"/>
          <w:kern w:val="0"/>
          <w:sz w:val="24"/>
          <w:szCs w:val="24"/>
          <w:lang w:bidi="zh-CN"/>
        </w:rPr>
      </w:pPr>
      <w:r>
        <w:rPr>
          <w:rFonts w:hint="default" w:ascii="Times New Roman" w:hAnsi="Times New Roman" w:eastAsia="宋体" w:cs="Times New Roman"/>
          <w:kern w:val="0"/>
          <w:sz w:val="24"/>
          <w:szCs w:val="24"/>
          <w:highlight w:val="none"/>
          <w:lang w:bidi="zh-CN"/>
        </w:rPr>
        <w:t>危险废物执行</w:t>
      </w:r>
      <w:r>
        <w:rPr>
          <w:rFonts w:ascii="Times New Roman" w:hAnsi="Times New Roman" w:eastAsia="宋体" w:cs="Times New Roman"/>
          <w:kern w:val="0"/>
          <w:sz w:val="24"/>
          <w:szCs w:val="24"/>
          <w:highlight w:val="none"/>
          <w:lang w:bidi="zh-CN"/>
        </w:rPr>
        <w:t>《危险废物贮存污染控制标准》(</w:t>
      </w:r>
      <w:r>
        <w:rPr>
          <w:rFonts w:hint="eastAsia" w:ascii="Times New Roman" w:hAnsi="Times New Roman" w:eastAsia="宋体" w:cs="Times New Roman"/>
          <w:kern w:val="0"/>
          <w:sz w:val="24"/>
          <w:szCs w:val="24"/>
          <w:highlight w:val="none"/>
          <w:lang w:bidi="zh-CN"/>
        </w:rPr>
        <w:t>GB 18597-2023</w:t>
      </w:r>
      <w:r>
        <w:rPr>
          <w:rFonts w:ascii="Times New Roman" w:hAnsi="Times New Roman" w:eastAsia="宋体" w:cs="Times New Roman"/>
          <w:kern w:val="0"/>
          <w:sz w:val="24"/>
          <w:szCs w:val="24"/>
          <w:highlight w:val="none"/>
          <w:lang w:bidi="zh-CN"/>
        </w:rPr>
        <w:t>)</w:t>
      </w:r>
      <w:r>
        <w:rPr>
          <w:rFonts w:hint="eastAsia" w:ascii="Times New Roman" w:hAnsi="Times New Roman" w:eastAsia="宋体" w:cs="Times New Roman"/>
          <w:kern w:val="0"/>
          <w:sz w:val="24"/>
          <w:szCs w:val="24"/>
          <w:highlight w:val="none"/>
          <w:lang w:bidi="zh-CN"/>
        </w:rPr>
        <w:t>、</w:t>
      </w:r>
      <w:r>
        <w:rPr>
          <w:rFonts w:hint="default" w:ascii="Times New Roman" w:hAnsi="Times New Roman" w:eastAsia="宋体" w:cs="Times New Roman"/>
          <w:kern w:val="0"/>
          <w:sz w:val="24"/>
          <w:szCs w:val="24"/>
          <w:highlight w:val="none"/>
          <w:lang w:bidi="zh-CN"/>
        </w:rPr>
        <w:t>《危险废物识别标志设置技术规范》（HJ 1276-2022）</w:t>
      </w:r>
      <w:r>
        <w:rPr>
          <w:rFonts w:hint="eastAsia" w:ascii="Times New Roman" w:hAnsi="Times New Roman" w:eastAsia="宋体" w:cs="Times New Roman"/>
          <w:kern w:val="0"/>
          <w:sz w:val="24"/>
          <w:szCs w:val="24"/>
          <w:highlight w:val="none"/>
          <w:lang w:bidi="zh-CN"/>
        </w:rPr>
        <w:t>、《环境保护图形标志—固体废物贮存（处置）场》（GB 15562.2-1995）</w:t>
      </w:r>
      <w:r>
        <w:rPr>
          <w:rFonts w:hint="eastAsia" w:ascii="Times New Roman" w:hAnsi="Times New Roman" w:eastAsia="宋体" w:cs="Times New Roman"/>
          <w:kern w:val="0"/>
          <w:sz w:val="24"/>
          <w:szCs w:val="24"/>
          <w:highlight w:val="none"/>
          <w:lang w:val="en-US" w:bidi="zh-CN"/>
        </w:rPr>
        <w:t>及</w:t>
      </w:r>
      <w:r>
        <w:rPr>
          <w:rFonts w:hint="eastAsia" w:ascii="Times New Roman" w:hAnsi="Times New Roman" w:eastAsia="宋体" w:cs="Times New Roman"/>
          <w:kern w:val="0"/>
          <w:sz w:val="24"/>
          <w:szCs w:val="24"/>
          <w:highlight w:val="none"/>
          <w:lang w:bidi="zh-CN"/>
        </w:rPr>
        <w:t>修改单，</w:t>
      </w:r>
      <w:r>
        <w:rPr>
          <w:rFonts w:hint="default" w:ascii="Times New Roman" w:hAnsi="Times New Roman" w:eastAsia="宋体" w:cs="Times New Roman"/>
          <w:kern w:val="0"/>
          <w:sz w:val="24"/>
          <w:szCs w:val="24"/>
          <w:highlight w:val="none"/>
          <w:lang w:bidi="zh-CN"/>
        </w:rPr>
        <w:t>一般工业固体废物</w:t>
      </w:r>
      <w:r>
        <w:rPr>
          <w:rFonts w:hint="eastAsia" w:ascii="Times New Roman" w:hAnsi="Times New Roman" w:eastAsia="宋体" w:cs="Times New Roman"/>
          <w:kern w:val="0"/>
          <w:sz w:val="24"/>
          <w:szCs w:val="24"/>
          <w:highlight w:val="none"/>
          <w:lang w:val="en-US" w:bidi="zh-CN"/>
        </w:rPr>
        <w:t>执行</w:t>
      </w:r>
      <w:r>
        <w:rPr>
          <w:rFonts w:hint="default" w:ascii="Times New Roman" w:hAnsi="Times New Roman" w:eastAsia="宋体" w:cs="Times New Roman"/>
          <w:kern w:val="0"/>
          <w:sz w:val="24"/>
          <w:szCs w:val="24"/>
          <w:highlight w:val="none"/>
          <w:lang w:bidi="zh-CN"/>
        </w:rPr>
        <w:t>《</w:t>
      </w:r>
      <w:r>
        <w:rPr>
          <w:rFonts w:hint="eastAsia" w:ascii="Times New Roman" w:hAnsi="Times New Roman" w:eastAsia="宋体" w:cs="Times New Roman"/>
          <w:kern w:val="0"/>
          <w:sz w:val="24"/>
          <w:szCs w:val="24"/>
          <w:highlight w:val="none"/>
          <w:lang w:bidi="zh-CN"/>
        </w:rPr>
        <w:t>一般工业固体废物贮存和填埋污染控制标准</w:t>
      </w:r>
      <w:r>
        <w:rPr>
          <w:rFonts w:hint="default" w:ascii="Times New Roman" w:hAnsi="Times New Roman" w:eastAsia="宋体" w:cs="Times New Roman"/>
          <w:kern w:val="0"/>
          <w:sz w:val="24"/>
          <w:szCs w:val="24"/>
          <w:highlight w:val="none"/>
          <w:lang w:bidi="zh-CN"/>
        </w:rPr>
        <w:t>》(GB</w:t>
      </w:r>
      <w:r>
        <w:rPr>
          <w:rFonts w:hint="eastAsia" w:ascii="Times New Roman" w:hAnsi="Times New Roman" w:eastAsia="宋体" w:cs="Times New Roman"/>
          <w:kern w:val="0"/>
          <w:sz w:val="24"/>
          <w:szCs w:val="24"/>
          <w:highlight w:val="none"/>
          <w:lang w:val="en-US" w:bidi="zh-CN"/>
        </w:rPr>
        <w:t xml:space="preserve"> </w:t>
      </w:r>
      <w:r>
        <w:rPr>
          <w:rFonts w:hint="eastAsia" w:ascii="Times New Roman" w:hAnsi="Times New Roman" w:eastAsia="宋体" w:cs="Times New Roman"/>
          <w:kern w:val="0"/>
          <w:sz w:val="24"/>
          <w:szCs w:val="24"/>
          <w:highlight w:val="none"/>
          <w:lang w:bidi="zh-CN"/>
        </w:rPr>
        <w:t>18599-2020</w:t>
      </w:r>
      <w:r>
        <w:rPr>
          <w:rFonts w:hint="default" w:ascii="Times New Roman" w:hAnsi="Times New Roman" w:eastAsia="宋体" w:cs="Times New Roman"/>
          <w:kern w:val="0"/>
          <w:sz w:val="24"/>
          <w:szCs w:val="24"/>
          <w:highlight w:val="none"/>
          <w:lang w:bidi="zh-CN"/>
        </w:rPr>
        <w:t>)</w:t>
      </w:r>
      <w:r>
        <w:rPr>
          <w:rFonts w:hint="eastAsia" w:ascii="Times New Roman" w:hAnsi="Times New Roman" w:eastAsia="宋体" w:cs="Times New Roman"/>
          <w:kern w:val="0"/>
          <w:sz w:val="24"/>
          <w:szCs w:val="24"/>
          <w:highlight w:val="none"/>
          <w:lang w:val="en-US" w:bidi="zh-CN"/>
        </w:rPr>
        <w:t>中相关</w:t>
      </w:r>
      <w:r>
        <w:rPr>
          <w:rFonts w:hint="default" w:ascii="Times New Roman" w:hAnsi="Times New Roman" w:eastAsia="宋体" w:cs="Times New Roman"/>
          <w:kern w:val="0"/>
          <w:sz w:val="24"/>
          <w:szCs w:val="24"/>
          <w:highlight w:val="none"/>
          <w:lang w:bidi="zh-CN"/>
        </w:rPr>
        <w:t>规定。</w:t>
      </w:r>
      <w:r>
        <w:rPr>
          <w:rFonts w:ascii="Times New Roman" w:hAnsi="Times New Roman" w:eastAsia="宋体" w:cs="Times New Roman"/>
          <w:kern w:val="0"/>
          <w:sz w:val="24"/>
          <w:szCs w:val="24"/>
          <w:highlight w:val="none"/>
          <w:lang w:bidi="zh-CN"/>
        </w:rPr>
        <w:t>生活垃圾处理参照执行《城市生活垃圾处</w:t>
      </w:r>
      <w:r>
        <w:rPr>
          <w:rFonts w:ascii="Times New Roman" w:hAnsi="Times New Roman" w:eastAsia="宋体" w:cs="Times New Roman"/>
          <w:kern w:val="0"/>
          <w:sz w:val="24"/>
          <w:szCs w:val="24"/>
          <w:lang w:bidi="zh-CN"/>
        </w:rPr>
        <w:t>理及污染防治技术政策》（建城[2000]120号）和《生活垃圾处理技术指南》（建城[2010]61号）以及国家、省市关于固体废物污染环境防治的法律法规。</w:t>
      </w:r>
    </w:p>
    <w:p>
      <w:pPr>
        <w:rPr>
          <w:rFonts w:ascii="Times New Roman" w:hAnsi="Times New Roman" w:eastAsia="宋体" w:cs="Times New Roman"/>
          <w:kern w:val="0"/>
          <w:sz w:val="24"/>
          <w:szCs w:val="24"/>
          <w:lang w:bidi="zh-CN"/>
        </w:rPr>
      </w:pPr>
      <w:r>
        <w:rPr>
          <w:rFonts w:ascii="Times New Roman" w:hAnsi="Times New Roman" w:eastAsia="宋体" w:cs="Times New Roman"/>
          <w:kern w:val="0"/>
          <w:sz w:val="24"/>
          <w:szCs w:val="24"/>
          <w:lang w:bidi="zh-CN"/>
        </w:rPr>
        <w:br w:type="page"/>
      </w:r>
    </w:p>
    <w:p>
      <w:pPr>
        <w:numPr>
          <w:ilvl w:val="0"/>
          <w:numId w:val="3"/>
        </w:numPr>
        <w:spacing w:line="360" w:lineRule="auto"/>
        <w:ind w:firstLine="480" w:firstLineChars="200"/>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rPr>
        <w:t>项目固体废弃物产生及处置情况见</w:t>
      </w:r>
      <w:r>
        <w:rPr>
          <w:rFonts w:ascii="Times New Roman" w:hAnsi="Times New Roman" w:eastAsia="宋体" w:cs="Times New Roman"/>
          <w:kern w:val="0"/>
          <w:sz w:val="24"/>
          <w:szCs w:val="24"/>
          <w:highlight w:val="none"/>
        </w:rPr>
        <w:t>表</w:t>
      </w:r>
      <w:r>
        <w:rPr>
          <w:rFonts w:hint="eastAsia" w:ascii="Times New Roman" w:hAnsi="Times New Roman" w:eastAsia="宋体" w:cs="Times New Roman"/>
          <w:kern w:val="0"/>
          <w:sz w:val="24"/>
          <w:szCs w:val="24"/>
          <w:highlight w:val="none"/>
          <w:lang w:val="en-US" w:eastAsia="zh-CN"/>
        </w:rPr>
        <w:t>4.1.4-1</w:t>
      </w:r>
      <w:r>
        <w:rPr>
          <w:rFonts w:ascii="Times New Roman" w:hAnsi="Times New Roman" w:eastAsia="宋体" w:cs="Times New Roman"/>
          <w:kern w:val="0"/>
          <w:sz w:val="24"/>
          <w:szCs w:val="24"/>
          <w:highlight w:val="none"/>
        </w:rPr>
        <w:t>：</w:t>
      </w:r>
    </w:p>
    <w:p>
      <w:pPr>
        <w:spacing w:line="360" w:lineRule="auto"/>
        <w:ind w:firstLine="420" w:firstLineChars="200"/>
        <w:jc w:val="center"/>
        <w:rPr>
          <w:rFonts w:hint="eastAsia" w:ascii="Times New Roman" w:hAnsi="Times New Roman" w:cs="Times New Roman"/>
          <w:b/>
          <w:bCs/>
          <w:szCs w:val="21"/>
          <w:highlight w:val="none"/>
          <w:lang w:val="en-US" w:eastAsia="zh-CN"/>
        </w:rPr>
      </w:pPr>
      <w:r>
        <w:rPr>
          <w:rFonts w:ascii="Times New Roman" w:hAnsi="Times New Roman" w:cs="Times New Roman"/>
          <w:b/>
          <w:bCs/>
          <w:szCs w:val="21"/>
          <w:highlight w:val="none"/>
        </w:rPr>
        <w:t>表4.1</w:t>
      </w:r>
      <w:r>
        <w:rPr>
          <w:rFonts w:hint="eastAsia" w:ascii="Times New Roman" w:hAnsi="Times New Roman" w:cs="Times New Roman"/>
          <w:b/>
          <w:bCs/>
          <w:szCs w:val="21"/>
          <w:highlight w:val="none"/>
          <w:lang w:val="en-US" w:eastAsia="zh-CN"/>
        </w:rPr>
        <w:t>.</w:t>
      </w:r>
      <w:r>
        <w:rPr>
          <w:rFonts w:ascii="Times New Roman" w:hAnsi="Times New Roman" w:cs="Times New Roman"/>
          <w:b/>
          <w:bCs/>
          <w:szCs w:val="21"/>
          <w:highlight w:val="none"/>
        </w:rPr>
        <w:t>4</w:t>
      </w:r>
      <w:r>
        <w:rPr>
          <w:rFonts w:hint="eastAsia" w:ascii="Times New Roman" w:hAnsi="Times New Roman" w:cs="Times New Roman"/>
          <w:b/>
          <w:bCs/>
          <w:szCs w:val="21"/>
          <w:highlight w:val="none"/>
          <w:lang w:val="en-US" w:eastAsia="zh-CN"/>
        </w:rPr>
        <w:t>-1</w:t>
      </w:r>
      <w:r>
        <w:rPr>
          <w:rFonts w:ascii="Times New Roman" w:hAnsi="Times New Roman" w:cs="Times New Roman"/>
          <w:b/>
          <w:bCs/>
          <w:szCs w:val="21"/>
          <w:highlight w:val="none"/>
        </w:rPr>
        <w:t xml:space="preserve"> 项目固</w:t>
      </w:r>
      <w:r>
        <w:rPr>
          <w:rFonts w:hint="eastAsia" w:ascii="Times New Roman" w:hAnsi="Times New Roman" w:cs="Times New Roman"/>
          <w:b/>
          <w:bCs/>
          <w:szCs w:val="21"/>
          <w:highlight w:val="none"/>
        </w:rPr>
        <w:t>（液）</w:t>
      </w:r>
      <w:r>
        <w:rPr>
          <w:rFonts w:ascii="Times New Roman" w:hAnsi="Times New Roman" w:cs="Times New Roman"/>
          <w:b/>
          <w:bCs/>
          <w:szCs w:val="21"/>
          <w:highlight w:val="none"/>
        </w:rPr>
        <w:t>体废弃物</w:t>
      </w:r>
      <w:r>
        <w:rPr>
          <w:rFonts w:hint="eastAsia" w:ascii="Times New Roman" w:hAnsi="Times New Roman" w:cs="Times New Roman"/>
          <w:b/>
          <w:bCs/>
          <w:szCs w:val="21"/>
          <w:highlight w:val="none"/>
          <w:lang w:val="en-US" w:eastAsia="zh-CN"/>
        </w:rPr>
        <w:t>分析情况汇总表</w:t>
      </w:r>
    </w:p>
    <w:tbl>
      <w:tblPr>
        <w:tblStyle w:val="32"/>
        <w:tblW w:w="503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19"/>
        <w:gridCol w:w="1023"/>
        <w:gridCol w:w="1035"/>
        <w:gridCol w:w="660"/>
        <w:gridCol w:w="1215"/>
        <w:gridCol w:w="1534"/>
        <w:gridCol w:w="1503"/>
        <w:gridCol w:w="1268"/>
        <w:gridCol w:w="705"/>
      </w:tblGrid>
      <w:tr>
        <w:trPr>
          <w:trHeight w:val="454" w:hRule="atLeast"/>
          <w:tblHeader/>
          <w:jc w:val="center"/>
        </w:trPr>
        <w:tc>
          <w:tcPr>
            <w:tcW w:w="519"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序号</w:t>
            </w:r>
          </w:p>
        </w:tc>
        <w:tc>
          <w:tcPr>
            <w:tcW w:w="1024"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固废名称</w:t>
            </w:r>
          </w:p>
        </w:tc>
        <w:tc>
          <w:tcPr>
            <w:tcW w:w="1035"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产生工序</w:t>
            </w:r>
          </w:p>
        </w:tc>
        <w:tc>
          <w:tcPr>
            <w:tcW w:w="660" w:type="dxa"/>
            <w:vMerge w:val="restart"/>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r>
              <w:rPr>
                <w:rFonts w:hint="default" w:ascii="Times New Roman" w:hAnsi="Times New Roman" w:eastAsia="宋体" w:cs="Times New Roman"/>
                <w:b/>
                <w:bCs/>
                <w:szCs w:val="21"/>
              </w:rPr>
              <w:t>属性</w:t>
            </w:r>
          </w:p>
        </w:tc>
        <w:tc>
          <w:tcPr>
            <w:tcW w:w="1215" w:type="dxa"/>
            <w:vMerge w:val="restart"/>
            <w:shd w:val="clear" w:color="auto" w:fill="auto"/>
            <w:vAlign w:val="center"/>
          </w:tcPr>
          <w:p>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eastAsia" w:ascii="Times New Roman" w:hAnsi="Times New Roman" w:eastAsia="宋体" w:cs="Times New Roman"/>
                <w:b/>
                <w:bCs/>
                <w:szCs w:val="21"/>
                <w:highlight w:val="none"/>
                <w:lang w:val="en-US" w:eastAsia="zh-CN"/>
              </w:rPr>
              <w:t>危废代码</w:t>
            </w:r>
          </w:p>
        </w:tc>
        <w:tc>
          <w:tcPr>
            <w:tcW w:w="3037" w:type="dxa"/>
            <w:gridSpan w:val="2"/>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处置方式</w:t>
            </w:r>
          </w:p>
        </w:tc>
        <w:tc>
          <w:tcPr>
            <w:tcW w:w="1268"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highlight w:val="lightGray"/>
                <w:lang w:val="en-US" w:eastAsia="zh-CN"/>
              </w:rPr>
            </w:pPr>
            <w:r>
              <w:rPr>
                <w:rFonts w:hint="eastAsia" w:ascii="Times New Roman" w:hAnsi="Times New Roman" w:cs="Times New Roman"/>
                <w:b/>
                <w:bCs/>
                <w:color w:val="auto"/>
                <w:highlight w:val="none"/>
                <w:lang w:val="en-US" w:eastAsia="zh-CN"/>
              </w:rPr>
              <w:t>暂存场所</w:t>
            </w:r>
          </w:p>
        </w:tc>
        <w:tc>
          <w:tcPr>
            <w:tcW w:w="705"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r>
              <w:rPr>
                <w:rFonts w:hint="eastAsia" w:ascii="Times New Roman" w:hAnsi="Times New Roman" w:cs="Times New Roman"/>
                <w:b/>
                <w:bCs/>
                <w:color w:val="auto"/>
                <w:lang w:eastAsia="zh-CN"/>
              </w:rPr>
              <w:t>变化</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Cs w:val="21"/>
                <w:lang w:val="en-US" w:eastAsia="zh-CN"/>
              </w:rPr>
            </w:pPr>
            <w:r>
              <w:rPr>
                <w:rFonts w:hint="eastAsia" w:ascii="Times New Roman" w:hAnsi="Times New Roman" w:cs="Times New Roman"/>
                <w:b/>
                <w:bCs/>
                <w:color w:val="auto"/>
                <w:lang w:eastAsia="zh-CN"/>
              </w:rPr>
              <w:t>情况</w:t>
            </w:r>
          </w:p>
        </w:tc>
      </w:tr>
      <w:tr>
        <w:trPr>
          <w:trHeight w:val="409" w:hRule="atLeast"/>
          <w:tblHeader/>
          <w:jc w:val="center"/>
        </w:trPr>
        <w:tc>
          <w:tcPr>
            <w:tcW w:w="519"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1024"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1035"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660"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rPr>
            </w:pPr>
          </w:p>
        </w:tc>
        <w:tc>
          <w:tcPr>
            <w:tcW w:w="1215" w:type="dxa"/>
            <w:vMerge w:val="continue"/>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p>
        </w:tc>
        <w:tc>
          <w:tcPr>
            <w:tcW w:w="1534" w:type="dxa"/>
            <w:shd w:val="clear" w:color="auto" w:fill="auto"/>
            <w:vAlign w:val="center"/>
          </w:tcPr>
          <w:p>
            <w:pPr>
              <w:adjustRightInd w:val="0"/>
              <w:snapToGrid w:val="0"/>
              <w:spacing w:line="240" w:lineRule="auto"/>
              <w:jc w:val="center"/>
              <w:rPr>
                <w:rFonts w:hint="default" w:ascii="Times New Roman" w:hAnsi="Times New Roman" w:eastAsia="宋体" w:cs="Times New Roman"/>
                <w:b/>
                <w:bCs/>
                <w:szCs w:val="21"/>
                <w:highlight w:val="none"/>
              </w:rPr>
            </w:pPr>
            <w:r>
              <w:rPr>
                <w:rFonts w:hint="default" w:ascii="Times New Roman" w:hAnsi="Times New Roman" w:eastAsia="宋体" w:cs="Times New Roman"/>
                <w:b/>
                <w:bCs/>
                <w:szCs w:val="21"/>
                <w:highlight w:val="none"/>
              </w:rPr>
              <w:t>环评要求</w:t>
            </w:r>
          </w:p>
        </w:tc>
        <w:tc>
          <w:tcPr>
            <w:tcW w:w="1503" w:type="dxa"/>
            <w:shd w:val="clear" w:color="auto" w:fill="auto"/>
            <w:vAlign w:val="center"/>
          </w:tcPr>
          <w:p>
            <w:pPr>
              <w:adjustRightInd w:val="0"/>
              <w:snapToGrid w:val="0"/>
              <w:spacing w:line="240" w:lineRule="auto"/>
              <w:jc w:val="center"/>
              <w:rPr>
                <w:rFonts w:hint="eastAsia" w:ascii="Times New Roman" w:hAnsi="Times New Roman" w:eastAsia="宋体" w:cs="Times New Roman"/>
                <w:b/>
                <w:bCs/>
                <w:szCs w:val="21"/>
                <w:highlight w:val="none"/>
                <w:lang w:val="en-US" w:eastAsia="zh-CN"/>
              </w:rPr>
            </w:pPr>
            <w:r>
              <w:rPr>
                <w:rFonts w:hint="default" w:ascii="Times New Roman" w:hAnsi="Times New Roman" w:eastAsia="宋体" w:cs="Times New Roman"/>
                <w:b/>
                <w:bCs/>
                <w:szCs w:val="21"/>
                <w:highlight w:val="none"/>
              </w:rPr>
              <w:t>实际</w:t>
            </w:r>
            <w:r>
              <w:rPr>
                <w:rFonts w:hint="eastAsia" w:ascii="Times New Roman" w:hAnsi="Times New Roman" w:eastAsia="宋体" w:cs="Times New Roman"/>
                <w:b/>
                <w:bCs/>
                <w:szCs w:val="21"/>
                <w:highlight w:val="none"/>
                <w:lang w:val="en-US" w:eastAsia="zh-CN"/>
              </w:rPr>
              <w:t>建设</w:t>
            </w:r>
          </w:p>
        </w:tc>
        <w:tc>
          <w:tcPr>
            <w:tcW w:w="1268"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highlight w:val="lightGray"/>
                <w:lang w:val="en-US" w:eastAsia="zh-CN"/>
              </w:rPr>
            </w:pPr>
          </w:p>
        </w:tc>
        <w:tc>
          <w:tcPr>
            <w:tcW w:w="705"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Times New Roman"/>
                <w:b/>
                <w:bCs/>
                <w:color w:val="auto"/>
                <w:lang w:eastAsia="zh-CN"/>
              </w:rPr>
            </w:pP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1</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边角料</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机加工</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一般 固废</w:t>
            </w:r>
          </w:p>
        </w:tc>
        <w:tc>
          <w:tcPr>
            <w:tcW w:w="121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383-004-06</w:t>
            </w:r>
          </w:p>
        </w:tc>
        <w:tc>
          <w:tcPr>
            <w:tcW w:w="153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外售给物资单位</w:t>
            </w:r>
          </w:p>
        </w:tc>
        <w:tc>
          <w:tcPr>
            <w:tcW w:w="15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外售给物资单位</w:t>
            </w:r>
          </w:p>
        </w:tc>
        <w:tc>
          <w:tcPr>
            <w:tcW w:w="1268"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散装，一般固废仓库</w:t>
            </w:r>
          </w:p>
        </w:tc>
        <w:tc>
          <w:tcPr>
            <w:tcW w:w="705"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rPr>
            </w:pPr>
            <w:r>
              <w:rPr>
                <w:rFonts w:hint="default" w:ascii="Times New Roman" w:hAnsi="Times New Roman" w:eastAsia="宋体" w:cs="Times New Roman"/>
                <w:szCs w:val="21"/>
              </w:rPr>
              <w:t>2</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废液压油</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机械润滑</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危险 废物</w:t>
            </w:r>
          </w:p>
        </w:tc>
        <w:tc>
          <w:tcPr>
            <w:tcW w:w="121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HW08</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900-218-08</w:t>
            </w:r>
          </w:p>
        </w:tc>
        <w:tc>
          <w:tcPr>
            <w:tcW w:w="153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委托有资质的单 位处置</w:t>
            </w:r>
          </w:p>
        </w:tc>
        <w:tc>
          <w:tcPr>
            <w:tcW w:w="15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分类收集后委托</w:t>
            </w:r>
            <w:r>
              <w:rPr>
                <w:rFonts w:hint="eastAsia" w:ascii="Times New Roman" w:hAnsi="Times New Roman" w:eastAsia="宋体" w:cs="Times New Roman"/>
                <w:color w:val="auto"/>
                <w:szCs w:val="21"/>
                <w:lang w:val="en-US" w:eastAsia="zh-CN"/>
              </w:rPr>
              <w:t>浙江育隆环保科技有限公司</w:t>
            </w:r>
            <w:r>
              <w:rPr>
                <w:rFonts w:hint="default" w:ascii="Times New Roman" w:hAnsi="Times New Roman" w:eastAsia="宋体" w:cs="Times New Roman"/>
                <w:color w:val="auto"/>
                <w:szCs w:val="21"/>
                <w:lang w:val="en-US" w:eastAsia="zh-CN"/>
              </w:rPr>
              <w:t>进行处置</w:t>
            </w:r>
          </w:p>
        </w:tc>
        <w:tc>
          <w:tcPr>
            <w:tcW w:w="1268"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袋装，一般固废仓库</w:t>
            </w:r>
          </w:p>
        </w:tc>
        <w:tc>
          <w:tcPr>
            <w:tcW w:w="705" w:type="dxa"/>
            <w:shd w:val="clear" w:color="auto" w:fill="auto"/>
            <w:vAlign w:val="center"/>
          </w:tcPr>
          <w:p>
            <w:pPr>
              <w:adjustRightInd w:val="0"/>
              <w:snapToGrid w:val="0"/>
              <w:spacing w:beforeLines="0" w:afterLines="0" w:line="240" w:lineRule="auto"/>
              <w:jc w:val="center"/>
              <w:rPr>
                <w:rFonts w:hint="default" w:ascii="Times New Roman" w:hAnsi="Times New Roman" w:eastAsia="宋体" w:cs="Times New Roman"/>
                <w:spacing w:val="0"/>
                <w:kern w:val="2"/>
                <w:sz w:val="21"/>
                <w:szCs w:val="21"/>
                <w:lang w:val="en-US" w:eastAsia="zh-CN" w:bidi="ar-SA"/>
              </w:rPr>
            </w:pPr>
            <w:r>
              <w:rPr>
                <w:rFonts w:hint="eastAsia" w:ascii="Times New Roman" w:hAnsi="Times New Roman" w:cs="Times New Roman"/>
                <w:color w:val="auto"/>
                <w:spacing w:val="0"/>
                <w:szCs w:val="21"/>
                <w:highlight w:val="none"/>
                <w:lang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3</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废液压油桶</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机械养护原料包 装</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危险 废物</w:t>
            </w:r>
          </w:p>
        </w:tc>
        <w:tc>
          <w:tcPr>
            <w:tcW w:w="121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HW08</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900-249-08</w:t>
            </w:r>
          </w:p>
        </w:tc>
        <w:tc>
          <w:tcPr>
            <w:tcW w:w="153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委托有资质的单 位处置</w:t>
            </w:r>
          </w:p>
        </w:tc>
        <w:tc>
          <w:tcPr>
            <w:tcW w:w="15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分类收集后委托</w:t>
            </w:r>
            <w:r>
              <w:rPr>
                <w:rFonts w:hint="eastAsia" w:ascii="Times New Roman" w:hAnsi="Times New Roman" w:eastAsia="宋体" w:cs="Times New Roman"/>
                <w:color w:val="auto"/>
                <w:szCs w:val="21"/>
                <w:lang w:val="en-US" w:eastAsia="zh-CN"/>
              </w:rPr>
              <w:t>浙江育隆环保科技有限公司</w:t>
            </w:r>
            <w:r>
              <w:rPr>
                <w:rFonts w:hint="default" w:ascii="Times New Roman" w:hAnsi="Times New Roman" w:eastAsia="宋体" w:cs="Times New Roman"/>
                <w:color w:val="auto"/>
                <w:szCs w:val="21"/>
                <w:lang w:val="en-US" w:eastAsia="zh-CN"/>
              </w:rPr>
              <w:t>进行处置</w:t>
            </w:r>
          </w:p>
        </w:tc>
        <w:tc>
          <w:tcPr>
            <w:tcW w:w="1268" w:type="dxa"/>
            <w:shd w:val="clear" w:color="auto" w:fill="auto"/>
            <w:vAlign w:val="center"/>
          </w:tcPr>
          <w:p>
            <w:pPr>
              <w:adjustRightInd w:val="0"/>
              <w:snapToGrid w:val="0"/>
              <w:spacing w:beforeLines="0" w:afterLines="0" w:line="240" w:lineRule="auto"/>
              <w:jc w:val="center"/>
              <w:rPr>
                <w:rFonts w:hint="default" w:ascii="Times New Roman" w:hAnsi="Times New Roman" w:cs="Times New Roman"/>
                <w:color w:val="auto"/>
                <w:spacing w:val="0"/>
                <w:szCs w:val="21"/>
                <w:highlight w:val="none"/>
                <w:lang w:val="en-US" w:eastAsia="zh-CN"/>
              </w:rPr>
            </w:pPr>
            <w:r>
              <w:rPr>
                <w:rFonts w:hint="eastAsia" w:ascii="Times New Roman" w:hAnsi="Times New Roman" w:eastAsia="宋体" w:cs="Times New Roman"/>
                <w:spacing w:val="0"/>
                <w:szCs w:val="21"/>
                <w:highlight w:val="none"/>
                <w:lang w:val="en-US" w:eastAsia="zh-CN"/>
              </w:rPr>
              <w:t>袋装，一般固废仓库</w:t>
            </w:r>
          </w:p>
        </w:tc>
        <w:tc>
          <w:tcPr>
            <w:tcW w:w="705" w:type="dxa"/>
            <w:shd w:val="clear" w:color="auto" w:fill="auto"/>
            <w:vAlign w:val="center"/>
          </w:tcPr>
          <w:p>
            <w:pPr>
              <w:adjustRightInd w:val="0"/>
              <w:snapToGrid w:val="0"/>
              <w:spacing w:beforeLines="0" w:afterLines="0" w:line="240" w:lineRule="auto"/>
              <w:jc w:val="center"/>
              <w:rPr>
                <w:rFonts w:hint="eastAsia" w:ascii="Times New Roman" w:hAnsi="Times New Roman" w:cs="Times New Roman" w:eastAsiaTheme="minorEastAsia"/>
                <w:color w:val="auto"/>
                <w:spacing w:val="0"/>
                <w:kern w:val="2"/>
                <w:sz w:val="21"/>
                <w:szCs w:val="21"/>
                <w:highlight w:val="none"/>
                <w:lang w:val="en-US" w:eastAsia="zh-CN" w:bidi="ar-SA"/>
              </w:rPr>
            </w:pPr>
            <w:r>
              <w:rPr>
                <w:rFonts w:hint="eastAsia" w:ascii="Times New Roman" w:hAnsi="Times New Roman" w:cs="Times New Roman"/>
                <w:color w:val="auto"/>
                <w:spacing w:val="0"/>
                <w:szCs w:val="21"/>
                <w:highlight w:val="none"/>
                <w:lang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4</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沉降灰</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修边</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一般 固废</w:t>
            </w:r>
          </w:p>
        </w:tc>
        <w:tc>
          <w:tcPr>
            <w:tcW w:w="121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383-004-66</w:t>
            </w:r>
          </w:p>
        </w:tc>
        <w:tc>
          <w:tcPr>
            <w:tcW w:w="153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外售给物资单位</w:t>
            </w:r>
          </w:p>
        </w:tc>
        <w:tc>
          <w:tcPr>
            <w:tcW w:w="15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外售给物资单位</w:t>
            </w: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spacing w:val="0"/>
                <w:szCs w:val="21"/>
                <w:highlight w:val="none"/>
                <w:lang w:val="en-US" w:eastAsia="zh-CN"/>
              </w:rPr>
              <w:t>袋装，一般固废仓库</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5</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不合格品</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检验</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一般 固废</w:t>
            </w:r>
          </w:p>
        </w:tc>
        <w:tc>
          <w:tcPr>
            <w:tcW w:w="121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383-004-06</w:t>
            </w:r>
          </w:p>
        </w:tc>
        <w:tc>
          <w:tcPr>
            <w:tcW w:w="153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外售给物资单位</w:t>
            </w:r>
          </w:p>
        </w:tc>
        <w:tc>
          <w:tcPr>
            <w:tcW w:w="15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外售给物资单位</w:t>
            </w: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袋装，一般固废仓库</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6</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废包装材料</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原辅料包装</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一般 固废</w:t>
            </w:r>
          </w:p>
        </w:tc>
        <w:tc>
          <w:tcPr>
            <w:tcW w:w="121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383-004-07</w:t>
            </w:r>
          </w:p>
        </w:tc>
        <w:tc>
          <w:tcPr>
            <w:tcW w:w="153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外售给物资单位</w:t>
            </w:r>
          </w:p>
        </w:tc>
        <w:tc>
          <w:tcPr>
            <w:tcW w:w="15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外售给物资单位</w:t>
            </w: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袋装，一般固废仓库</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756" w:hRule="atLeast"/>
          <w:jc w:val="center"/>
        </w:trPr>
        <w:tc>
          <w:tcPr>
            <w:tcW w:w="519" w:type="dxa"/>
            <w:shd w:val="clear" w:color="auto" w:fill="auto"/>
            <w:vAlign w:val="center"/>
          </w:tcPr>
          <w:p>
            <w:pPr>
              <w:adjustRightInd w:val="0"/>
              <w:snapToGrid w:val="0"/>
              <w:spacing w:line="240" w:lineRule="auto"/>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7</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废活性炭</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废气处理</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危险 废物</w:t>
            </w:r>
          </w:p>
        </w:tc>
        <w:tc>
          <w:tcPr>
            <w:tcW w:w="121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HW49/</w:t>
            </w:r>
          </w:p>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900-039-49</w:t>
            </w:r>
          </w:p>
        </w:tc>
        <w:tc>
          <w:tcPr>
            <w:tcW w:w="153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委托有资质的单位处置</w:t>
            </w:r>
          </w:p>
        </w:tc>
        <w:tc>
          <w:tcPr>
            <w:tcW w:w="15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分类收集后委托</w:t>
            </w:r>
            <w:r>
              <w:rPr>
                <w:rFonts w:hint="eastAsia" w:ascii="Times New Roman" w:hAnsi="Times New Roman" w:eastAsia="宋体" w:cs="Times New Roman"/>
                <w:color w:val="auto"/>
                <w:szCs w:val="21"/>
                <w:lang w:val="en-US" w:eastAsia="zh-CN"/>
              </w:rPr>
              <w:t>浙江育隆环保科技有限公司</w:t>
            </w:r>
            <w:r>
              <w:rPr>
                <w:rFonts w:hint="default" w:ascii="Times New Roman" w:hAnsi="Times New Roman" w:eastAsia="宋体" w:cs="Times New Roman"/>
                <w:color w:val="auto"/>
                <w:szCs w:val="21"/>
                <w:lang w:val="en-US" w:eastAsia="zh-CN"/>
              </w:rPr>
              <w:t>进行处置</w:t>
            </w: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散装，</w:t>
            </w:r>
            <w:r>
              <w:rPr>
                <w:rFonts w:hint="default" w:ascii="Times New Roman" w:hAnsi="Times New Roman" w:eastAsia="宋体" w:cs="Times New Roman"/>
                <w:color w:val="auto"/>
                <w:szCs w:val="21"/>
                <w:lang w:val="en-US" w:eastAsia="zh-CN"/>
              </w:rPr>
              <w:t>暂存危废仓库内</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r>
        <w:trPr>
          <w:cantSplit/>
          <w:trHeight w:val="454" w:hRule="atLeast"/>
          <w:jc w:val="center"/>
        </w:trPr>
        <w:tc>
          <w:tcPr>
            <w:tcW w:w="519" w:type="dxa"/>
            <w:shd w:val="clear" w:color="auto" w:fill="auto"/>
            <w:vAlign w:val="center"/>
          </w:tcPr>
          <w:p>
            <w:pPr>
              <w:adjustRightInd w:val="0"/>
              <w:snapToGrid w:val="0"/>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8</w:t>
            </w:r>
          </w:p>
        </w:tc>
        <w:tc>
          <w:tcPr>
            <w:tcW w:w="102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生活垃圾</w:t>
            </w:r>
          </w:p>
        </w:tc>
        <w:tc>
          <w:tcPr>
            <w:tcW w:w="10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员工生活</w:t>
            </w:r>
          </w:p>
        </w:tc>
        <w:tc>
          <w:tcPr>
            <w:tcW w:w="66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一般 固废</w:t>
            </w:r>
          </w:p>
        </w:tc>
        <w:tc>
          <w:tcPr>
            <w:tcW w:w="121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w:t>
            </w:r>
          </w:p>
        </w:tc>
        <w:tc>
          <w:tcPr>
            <w:tcW w:w="153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委托环卫部门清运</w:t>
            </w:r>
          </w:p>
        </w:tc>
        <w:tc>
          <w:tcPr>
            <w:tcW w:w="15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委托环卫部门清运</w:t>
            </w:r>
          </w:p>
        </w:tc>
        <w:tc>
          <w:tcPr>
            <w:tcW w:w="12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default" w:ascii="Times New Roman" w:hAnsi="Times New Roman" w:cs="Times New Roman"/>
                <w:color w:val="auto"/>
                <w:spacing w:val="0"/>
                <w:szCs w:val="21"/>
                <w:highlight w:val="none"/>
                <w:lang w:val="en-US" w:eastAsia="zh-CN"/>
              </w:rPr>
              <w:t>分类暂存入垃圾桶</w:t>
            </w:r>
          </w:p>
        </w:tc>
        <w:tc>
          <w:tcPr>
            <w:tcW w:w="70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一致</w:t>
            </w:r>
          </w:p>
        </w:tc>
      </w:tr>
    </w:tbl>
    <w:p>
      <w:pPr>
        <w:pStyle w:val="10"/>
        <w:numPr>
          <w:ilvl w:val="0"/>
          <w:numId w:val="2"/>
        </w:numPr>
        <w:ind w:left="0" w:leftChars="0" w:firstLine="480" w:firstLineChars="200"/>
        <w:rPr>
          <w:rFonts w:hint="eastAsia" w:ascii="Times New Roman" w:hAnsi="Times New Roman" w:eastAsia="宋体" w:cs="Times New Roman"/>
          <w:kern w:val="0"/>
          <w:sz w:val="24"/>
          <w:szCs w:val="24"/>
          <w:lang w:val="en-US" w:eastAsia="zh-CN" w:bidi="ar-SA"/>
        </w:rPr>
      </w:pPr>
      <w:r>
        <w:rPr>
          <w:rFonts w:ascii="Times New Roman" w:hAnsi="Times New Roman" w:eastAsia="宋体" w:cs="Times New Roman"/>
          <w:kern w:val="0"/>
          <w:sz w:val="24"/>
          <w:szCs w:val="24"/>
          <w:lang w:val="en-US" w:eastAsia="zh-CN" w:bidi="ar-SA"/>
        </w:rPr>
        <w:t>固</w:t>
      </w:r>
      <w:r>
        <w:rPr>
          <w:rFonts w:hint="eastAsia" w:ascii="Times New Roman" w:hAnsi="Times New Roman" w:eastAsia="宋体" w:cs="Times New Roman"/>
          <w:kern w:val="0"/>
          <w:sz w:val="24"/>
          <w:szCs w:val="24"/>
          <w:lang w:val="en-US" w:eastAsia="zh-CN" w:bidi="ar-SA"/>
        </w:rPr>
        <w:t>（液）</w:t>
      </w:r>
      <w:r>
        <w:rPr>
          <w:rFonts w:ascii="Times New Roman" w:hAnsi="Times New Roman" w:eastAsia="宋体" w:cs="Times New Roman"/>
          <w:kern w:val="0"/>
          <w:sz w:val="24"/>
          <w:szCs w:val="24"/>
          <w:lang w:val="en-US" w:eastAsia="zh-CN" w:bidi="ar-SA"/>
        </w:rPr>
        <w:t>体废弃物产生</w:t>
      </w:r>
      <w:r>
        <w:rPr>
          <w:rFonts w:hint="eastAsia" w:ascii="Times New Roman" w:hAnsi="Times New Roman" w:eastAsia="宋体" w:cs="Times New Roman"/>
          <w:kern w:val="0"/>
          <w:sz w:val="24"/>
          <w:szCs w:val="24"/>
          <w:lang w:val="en-US" w:eastAsia="zh-CN" w:bidi="ar-SA"/>
        </w:rPr>
        <w:t>及处置情况见表4.1.4-2：</w:t>
      </w:r>
    </w:p>
    <w:p>
      <w:pPr>
        <w:pStyle w:val="6"/>
        <w:numPr>
          <w:ilvl w:val="0"/>
          <w:numId w:val="0"/>
        </w:numPr>
        <w:spacing w:beforeLines="0" w:afterLines="0" w:line="360" w:lineRule="auto"/>
        <w:jc w:val="center"/>
        <w:rPr>
          <w:rFonts w:hint="eastAsia"/>
          <w:lang w:val="en-US" w:eastAsia="zh-CN"/>
        </w:rPr>
      </w:pPr>
      <w:r>
        <w:rPr>
          <w:rFonts w:hint="eastAsia" w:ascii="Times New Roman" w:hAnsi="Times New Roman" w:cs="Times New Roman" w:eastAsiaTheme="minorEastAsia"/>
          <w:b/>
          <w:bCs/>
          <w:spacing w:val="0"/>
          <w:kern w:val="2"/>
          <w:sz w:val="21"/>
          <w:szCs w:val="21"/>
          <w:highlight w:val="none"/>
          <w:lang w:val="en-US" w:eastAsia="zh-CN" w:bidi="ar-SA"/>
        </w:rPr>
        <w:t>表4.1.4-2 固（液）体废弃物产生及处置情况一览表</w:t>
      </w:r>
    </w:p>
    <w:tbl>
      <w:tblPr>
        <w:tblStyle w:val="32"/>
        <w:tblW w:w="501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4"/>
        <w:gridCol w:w="1341"/>
        <w:gridCol w:w="1289"/>
        <w:gridCol w:w="1554"/>
        <w:gridCol w:w="1740"/>
        <w:gridCol w:w="1544"/>
        <w:gridCol w:w="1253"/>
      </w:tblGrid>
      <w:tr>
        <w:trPr>
          <w:cantSplit/>
          <w:trHeight w:val="454" w:hRule="atLeast"/>
          <w:tblHeader/>
          <w:jc w:val="center"/>
        </w:trPr>
        <w:tc>
          <w:tcPr>
            <w:tcW w:w="71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固废名称</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产生工序</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highlight w:val="none"/>
              </w:rPr>
              <w:t>环评</w:t>
            </w:r>
            <w:r>
              <w:rPr>
                <w:rFonts w:hint="default" w:ascii="Times New Roman" w:hAnsi="Times New Roman" w:eastAsia="宋体" w:cs="Times New Roman"/>
                <w:b/>
                <w:bCs/>
                <w:color w:val="auto"/>
                <w:sz w:val="21"/>
                <w:szCs w:val="21"/>
                <w:highlight w:val="none"/>
                <w:lang w:eastAsia="zh-CN"/>
              </w:rPr>
              <w:t>年产生</w:t>
            </w:r>
            <w:r>
              <w:rPr>
                <w:rFonts w:hint="default" w:ascii="Times New Roman" w:hAnsi="Times New Roman" w:eastAsia="宋体" w:cs="Times New Roman"/>
                <w:b/>
                <w:bCs/>
                <w:color w:val="auto"/>
                <w:sz w:val="21"/>
                <w:szCs w:val="21"/>
                <w:highlight w:val="none"/>
              </w:rPr>
              <w:t>量</w:t>
            </w:r>
            <w:r>
              <w:rPr>
                <w:rFonts w:hint="default" w:ascii="Times New Roman" w:hAnsi="Times New Roman" w:eastAsia="宋体" w:cs="Times New Roman"/>
                <w:b/>
                <w:bCs/>
                <w:color w:val="auto"/>
                <w:sz w:val="21"/>
                <w:szCs w:val="21"/>
                <w:highlight w:val="none"/>
                <w:lang w:eastAsia="zh-CN"/>
              </w:rPr>
              <w:t>（</w:t>
            </w:r>
            <w:r>
              <w:rPr>
                <w:rFonts w:hint="default" w:ascii="Times New Roman" w:hAnsi="Times New Roman" w:eastAsia="宋体" w:cs="Times New Roman"/>
                <w:b/>
                <w:bCs/>
                <w:color w:val="auto"/>
                <w:sz w:val="21"/>
                <w:szCs w:val="21"/>
                <w:highlight w:val="none"/>
              </w:rPr>
              <w:t>t/a</w:t>
            </w:r>
            <w:r>
              <w:rPr>
                <w:rFonts w:hint="default" w:ascii="Times New Roman" w:hAnsi="Times New Roman" w:eastAsia="宋体" w:cs="Times New Roman"/>
                <w:b/>
                <w:bCs/>
                <w:color w:val="auto"/>
                <w:sz w:val="21"/>
                <w:szCs w:val="21"/>
                <w:highlight w:val="none"/>
                <w:lang w:eastAsia="zh-CN"/>
              </w:rPr>
              <w:t>）</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月</w:t>
            </w:r>
            <w:r>
              <w:rPr>
                <w:rFonts w:hint="default" w:ascii="Times New Roman" w:hAnsi="Times New Roman" w:eastAsia="宋体" w:cs="Times New Roman"/>
                <w:b/>
                <w:bCs/>
                <w:color w:val="auto"/>
                <w:sz w:val="21"/>
                <w:szCs w:val="21"/>
                <w:highlight w:val="none"/>
                <w:lang w:val="en-US" w:eastAsia="zh-CN"/>
              </w:rPr>
              <w:t>产生量</w:t>
            </w:r>
            <w:r>
              <w:rPr>
                <w:rFonts w:hint="eastAsia" w:ascii="Times New Roman" w:hAnsi="Times New Roman" w:eastAsia="宋体" w:cs="Times New Roman"/>
                <w:b/>
                <w:bCs/>
                <w:color w:val="auto"/>
                <w:sz w:val="21"/>
                <w:szCs w:val="21"/>
                <w:highlight w:val="none"/>
                <w:lang w:val="en-US" w:eastAsia="zh-CN"/>
              </w:rPr>
              <w:t>（2024.10-11）</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w:t>
            </w:r>
            <w:r>
              <w:rPr>
                <w:rFonts w:hint="default" w:ascii="Times New Roman" w:hAnsi="Times New Roman" w:eastAsia="宋体" w:cs="Times New Roman"/>
                <w:b/>
                <w:bCs/>
                <w:color w:val="auto"/>
                <w:sz w:val="21"/>
                <w:szCs w:val="21"/>
                <w:highlight w:val="none"/>
              </w:rPr>
              <w:t>t/</w:t>
            </w:r>
            <w:r>
              <w:rPr>
                <w:rFonts w:hint="default" w:ascii="Times New Roman" w:hAnsi="Times New Roman" w:eastAsia="宋体" w:cs="Times New Roman"/>
                <w:b/>
                <w:bCs/>
                <w:color w:val="auto"/>
                <w:sz w:val="21"/>
                <w:szCs w:val="21"/>
                <w:highlight w:val="none"/>
                <w:lang w:val="en-US" w:eastAsia="zh-CN"/>
              </w:rPr>
              <w:t>月）</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lang w:eastAsia="zh-CN"/>
              </w:rPr>
              <w:t>折</w:t>
            </w:r>
            <w:r>
              <w:rPr>
                <w:rFonts w:hint="default" w:ascii="Times New Roman" w:hAnsi="Times New Roman" w:eastAsia="宋体" w:cs="Times New Roman"/>
                <w:b/>
                <w:bCs/>
                <w:color w:val="auto"/>
                <w:sz w:val="21"/>
                <w:szCs w:val="21"/>
                <w:lang w:val="en-US" w:eastAsia="zh-CN"/>
              </w:rPr>
              <w:t>算</w:t>
            </w:r>
            <w:r>
              <w:rPr>
                <w:rFonts w:hint="default" w:ascii="Times New Roman" w:hAnsi="Times New Roman" w:eastAsia="宋体" w:cs="Times New Roman"/>
                <w:b/>
                <w:bCs/>
                <w:color w:val="auto"/>
                <w:sz w:val="21"/>
                <w:szCs w:val="21"/>
                <w:lang w:eastAsia="zh-CN"/>
              </w:rPr>
              <w:t>年</w:t>
            </w:r>
            <w:r>
              <w:rPr>
                <w:rFonts w:hint="default" w:ascii="Times New Roman" w:hAnsi="Times New Roman" w:eastAsia="宋体" w:cs="Times New Roman"/>
                <w:b/>
                <w:bCs/>
                <w:color w:val="auto"/>
                <w:sz w:val="21"/>
                <w:szCs w:val="21"/>
              </w:rPr>
              <w:t>产生量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val="en-US" w:eastAsia="zh-CN"/>
              </w:rPr>
              <w:t>处理处置量</w:t>
            </w:r>
            <w:r>
              <w:rPr>
                <w:rFonts w:hint="default" w:ascii="Times New Roman" w:hAnsi="Times New Roman" w:eastAsia="宋体" w:cs="Times New Roman"/>
                <w:b/>
                <w:bCs/>
                <w:color w:val="auto"/>
                <w:sz w:val="21"/>
                <w:szCs w:val="21"/>
                <w:lang w:eastAsia="zh-CN"/>
              </w:rPr>
              <w:t>（</w:t>
            </w:r>
            <w:r>
              <w:rPr>
                <w:rFonts w:hint="default" w:ascii="Times New Roman" w:hAnsi="Times New Roman" w:eastAsia="宋体" w:cs="Times New Roman"/>
                <w:b/>
                <w:bCs/>
                <w:color w:val="auto"/>
                <w:sz w:val="21"/>
                <w:szCs w:val="21"/>
              </w:rPr>
              <w:t>t/a</w:t>
            </w:r>
            <w:r>
              <w:rPr>
                <w:rFonts w:hint="default" w:ascii="Times New Roman" w:hAnsi="Times New Roman" w:eastAsia="宋体" w:cs="Times New Roman"/>
                <w:b/>
                <w:bCs/>
                <w:color w:val="auto"/>
                <w:sz w:val="21"/>
                <w:szCs w:val="21"/>
                <w:lang w:eastAsia="zh-CN"/>
              </w:rPr>
              <w:t>）</w:t>
            </w:r>
          </w:p>
        </w:tc>
      </w:tr>
      <w:tr>
        <w:trPr>
          <w:cantSplit/>
          <w:trHeight w:val="454" w:hRule="atLeast"/>
          <w:jc w:val="center"/>
        </w:trPr>
        <w:tc>
          <w:tcPr>
            <w:tcW w:w="71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1</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边角料</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机加工</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5.52</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0.41</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4.92</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4</w:t>
            </w:r>
          </w:p>
        </w:tc>
      </w:tr>
      <w:tr>
        <w:trPr>
          <w:cantSplit/>
          <w:trHeight w:val="454" w:hRule="atLeast"/>
          <w:jc w:val="center"/>
        </w:trPr>
        <w:tc>
          <w:tcPr>
            <w:tcW w:w="71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2</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废液压油</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机械润滑</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0.272</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0.02</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0.24</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0.2</w:t>
            </w:r>
          </w:p>
        </w:tc>
      </w:tr>
      <w:tr>
        <w:trPr>
          <w:cantSplit/>
          <w:trHeight w:val="454" w:hRule="atLeast"/>
          <w:jc w:val="center"/>
        </w:trPr>
        <w:tc>
          <w:tcPr>
            <w:tcW w:w="71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3</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废液压油桶</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机械养护原料包 装</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0.034</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暂未产生</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0.034</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r>
      <w:tr>
        <w:trPr>
          <w:cantSplit/>
          <w:trHeight w:val="454" w:hRule="atLeast"/>
          <w:jc w:val="center"/>
        </w:trPr>
        <w:tc>
          <w:tcPr>
            <w:tcW w:w="71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4</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沉降灰</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修边</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0.088</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0.01</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0.12</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0.1</w:t>
            </w:r>
          </w:p>
        </w:tc>
      </w:tr>
      <w:tr>
        <w:trPr>
          <w:cantSplit/>
          <w:trHeight w:val="454" w:hRule="atLeast"/>
          <w:jc w:val="center"/>
        </w:trPr>
        <w:tc>
          <w:tcPr>
            <w:tcW w:w="71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5</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不合格品</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检验</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3</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暂未产生</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3</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w:t>
            </w:r>
          </w:p>
        </w:tc>
      </w:tr>
      <w:tr>
        <w:trPr>
          <w:cantSplit/>
          <w:trHeight w:val="454" w:hRule="atLeast"/>
          <w:jc w:val="center"/>
        </w:trPr>
        <w:tc>
          <w:tcPr>
            <w:tcW w:w="71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6</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废包装材料</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原辅料包装</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0.6</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0.02</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0.12</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0.1</w:t>
            </w:r>
          </w:p>
        </w:tc>
      </w:tr>
      <w:tr>
        <w:trPr>
          <w:cantSplit/>
          <w:trHeight w:val="454" w:hRule="atLeast"/>
          <w:jc w:val="center"/>
        </w:trPr>
        <w:tc>
          <w:tcPr>
            <w:tcW w:w="71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7</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废活性炭</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废气处理</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2.505</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暂未产生</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2.505</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w:t>
            </w:r>
          </w:p>
        </w:tc>
      </w:tr>
      <w:tr>
        <w:trPr>
          <w:cantSplit/>
          <w:trHeight w:val="454" w:hRule="atLeast"/>
          <w:jc w:val="center"/>
        </w:trPr>
        <w:tc>
          <w:tcPr>
            <w:tcW w:w="71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8</w:t>
            </w:r>
          </w:p>
        </w:tc>
        <w:tc>
          <w:tcPr>
            <w:tcW w:w="134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生活垃圾</w:t>
            </w:r>
          </w:p>
        </w:tc>
        <w:tc>
          <w:tcPr>
            <w:tcW w:w="129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员工生活</w:t>
            </w:r>
          </w:p>
        </w:tc>
        <w:tc>
          <w:tcPr>
            <w:tcW w:w="1554"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3</w:t>
            </w:r>
          </w:p>
        </w:tc>
        <w:tc>
          <w:tcPr>
            <w:tcW w:w="174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0.23</w:t>
            </w:r>
          </w:p>
        </w:tc>
        <w:tc>
          <w:tcPr>
            <w:tcW w:w="15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2.76</w:t>
            </w:r>
          </w:p>
        </w:tc>
        <w:tc>
          <w:tcPr>
            <w:tcW w:w="125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2.2</w:t>
            </w:r>
          </w:p>
        </w:tc>
      </w:tr>
      <w:bookmarkEnd w:id="47"/>
    </w:tbl>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eastAsia"/>
          <w:b/>
          <w:bCs/>
          <w:sz w:val="24"/>
          <w:szCs w:val="24"/>
          <w:highlight w:val="none"/>
          <w:lang w:val="en-US" w:eastAsia="zh-CN"/>
        </w:rPr>
      </w:pPr>
      <w:r>
        <w:rPr>
          <w:rFonts w:hint="eastAsia" w:ascii="Times New Roman" w:hAnsi="Times New Roman" w:eastAsia="宋体" w:cs="Times New Roman"/>
          <w:color w:val="auto"/>
          <w:szCs w:val="21"/>
          <w:lang w:val="en-US" w:eastAsia="zh-CN"/>
        </w:rPr>
        <w:br w:type="page"/>
      </w:r>
    </w:p>
    <w:p>
      <w:pPr>
        <w:spacing w:line="360" w:lineRule="auto"/>
        <w:jc w:val="both"/>
        <w:rPr>
          <w:rFonts w:ascii="Times New Roman" w:hAnsi="Times New Roman" w:cs="Times New Roman"/>
          <w:b/>
          <w:bCs/>
          <w:szCs w:val="21"/>
          <w:highlight w:val="none"/>
        </w:rPr>
      </w:pPr>
      <w:r>
        <w:rPr>
          <w:rFonts w:hint="eastAsia"/>
          <w:b/>
          <w:bCs/>
          <w:sz w:val="24"/>
          <w:szCs w:val="24"/>
          <w:highlight w:val="none"/>
          <w:lang w:val="en-US" w:eastAsia="zh-CN"/>
        </w:rPr>
        <w:t>固（液）体废弃物暂存场所图片</w:t>
      </w:r>
      <w:r>
        <w:rPr>
          <w:rFonts w:hint="default"/>
          <w:b/>
          <w:bCs/>
          <w:sz w:val="24"/>
          <w:szCs w:val="24"/>
          <w:highlight w:val="none"/>
          <w:lang w:val="en-US" w:eastAsia="zh-CN"/>
        </w:rPr>
        <w:t>如下</w:t>
      </w:r>
      <w:r>
        <w:rPr>
          <w:rFonts w:hint="eastAsia"/>
          <w:b/>
          <w:bCs/>
          <w:sz w:val="24"/>
          <w:szCs w:val="24"/>
          <w:highlight w:val="none"/>
          <w:lang w:val="en-US" w:eastAsia="zh-CN"/>
        </w:rPr>
        <w:t>：</w:t>
      </w:r>
    </w:p>
    <w:tbl>
      <w:tblPr>
        <w:tblStyle w:val="33"/>
        <w:tblW w:w="511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12"/>
      </w:tblGrid>
      <w:tr>
        <w:trPr>
          <w:trHeight w:val="90" w:hRule="atLeast"/>
        </w:trPr>
        <w:tc>
          <w:tcPr>
            <w:tcW w:w="9612" w:type="dxa"/>
            <w:tcBorders>
              <w:tl2br w:val="nil"/>
              <w:tr2bl w:val="nil"/>
            </w:tcBorders>
            <w:vAlign w:val="center"/>
          </w:tcPr>
          <w:p>
            <w:pPr>
              <w:pStyle w:val="28"/>
              <w:keepNext w:val="0"/>
              <w:keepLines w:val="0"/>
              <w:widowControl/>
              <w:suppressLineNumbers w:val="0"/>
              <w:jc w:val="center"/>
              <w:rPr>
                <w:rFonts w:hint="eastAsia" w:eastAsia="宋体"/>
                <w:vertAlign w:val="baseline"/>
                <w:lang w:eastAsia="zh-CN"/>
              </w:rPr>
            </w:pPr>
          </w:p>
        </w:tc>
      </w:tr>
      <w:tr>
        <w:trPr>
          <w:trHeight w:val="399" w:hRule="atLeast"/>
        </w:trPr>
        <w:tc>
          <w:tcPr>
            <w:tcW w:w="9612" w:type="dxa"/>
            <w:tcBorders>
              <w:tl2br w:val="nil"/>
              <w:tr2bl w:val="nil"/>
            </w:tcBorders>
            <w:vAlign w:val="center"/>
          </w:tcPr>
          <w:p>
            <w:pPr>
              <w:pStyle w:val="6"/>
              <w:spacing w:line="240" w:lineRule="auto"/>
              <w:jc w:val="center"/>
              <w:rPr>
                <w:rFonts w:hint="default" w:ascii="Times New Roman" w:hAnsi="Times New Roman" w:eastAsia="宋体" w:cs="Times New Roman"/>
                <w:b/>
                <w:bCs/>
                <w:spacing w:val="0"/>
                <w:kern w:val="2"/>
                <w:sz w:val="21"/>
                <w:szCs w:val="21"/>
                <w:lang w:val="en-US" w:eastAsia="zh-CN" w:bidi="ar-SA"/>
              </w:rPr>
            </w:pPr>
          </w:p>
        </w:tc>
      </w:tr>
      <w:tr>
        <w:trPr>
          <w:trHeight w:val="414" w:hRule="atLeast"/>
        </w:trPr>
        <w:tc>
          <w:tcPr>
            <w:tcW w:w="9612" w:type="dxa"/>
            <w:tcBorders>
              <w:tl2br w:val="nil"/>
              <w:tr2bl w:val="nil"/>
            </w:tcBorders>
            <w:vAlign w:val="center"/>
          </w:tcPr>
          <w:p>
            <w:pPr>
              <w:pStyle w:val="6"/>
              <w:jc w:val="center"/>
              <w:rPr>
                <w:rFonts w:hint="eastAsia" w:ascii="Times New Roman" w:hAnsi="Times New Roman" w:cs="Times New Roman"/>
                <w:b/>
                <w:bCs/>
                <w:spacing w:val="0"/>
                <w:kern w:val="2"/>
                <w:sz w:val="21"/>
                <w:szCs w:val="21"/>
                <w:lang w:val="en-US" w:eastAsia="zh-CN" w:bidi="ar-SA"/>
              </w:rPr>
            </w:pPr>
          </w:p>
        </w:tc>
      </w:tr>
      <w:tr>
        <w:trPr>
          <w:trHeight w:val="414" w:hRule="atLeast"/>
        </w:trPr>
        <w:tc>
          <w:tcPr>
            <w:tcW w:w="9612" w:type="dxa"/>
            <w:tcBorders>
              <w:tl2br w:val="nil"/>
              <w:tr2bl w:val="nil"/>
            </w:tcBorders>
            <w:vAlign w:val="center"/>
          </w:tcPr>
          <w:p>
            <w:pPr>
              <w:pStyle w:val="6"/>
              <w:jc w:val="center"/>
              <w:rPr>
                <w:rFonts w:hint="eastAsia" w:ascii="Times New Roman" w:hAnsi="Times New Roman" w:cs="Times New Roman"/>
                <w:b/>
                <w:bCs/>
                <w:spacing w:val="0"/>
                <w:kern w:val="2"/>
                <w:sz w:val="21"/>
                <w:szCs w:val="21"/>
                <w:lang w:val="en-US" w:eastAsia="zh-CN" w:bidi="ar-SA"/>
              </w:rPr>
            </w:pPr>
            <w:r>
              <w:rPr>
                <w:rFonts w:hint="eastAsia" w:ascii="Times New Roman" w:hAnsi="Times New Roman" w:cs="Times New Roman"/>
                <w:b/>
                <w:bCs/>
                <w:spacing w:val="0"/>
                <w:kern w:val="2"/>
                <w:sz w:val="21"/>
                <w:szCs w:val="21"/>
                <w:lang w:val="en-US" w:eastAsia="zh-CN" w:bidi="ar-SA"/>
              </w:rPr>
              <w:t xml:space="preserve">图4.1.4-2 </w:t>
            </w:r>
            <w:r>
              <w:rPr>
                <w:rFonts w:hint="eastAsia" w:ascii="Times New Roman" w:hAnsi="Times New Roman" w:eastAsia="宋体" w:cs="Times New Roman"/>
                <w:b/>
                <w:bCs/>
                <w:spacing w:val="0"/>
                <w:kern w:val="2"/>
                <w:sz w:val="21"/>
                <w:szCs w:val="21"/>
                <w:lang w:val="en-US" w:eastAsia="zh-CN" w:bidi="ar-SA"/>
              </w:rPr>
              <w:t>危废仓库内部</w:t>
            </w:r>
          </w:p>
        </w:tc>
      </w:tr>
    </w:tbl>
    <w:p>
      <w:pPr>
        <w:outlineLvl w:val="9"/>
        <w:rPr>
          <w:rFonts w:eastAsia="宋体"/>
          <w:highlight w:val="none"/>
        </w:rPr>
      </w:pPr>
    </w:p>
    <w:p>
      <w:pPr>
        <w:pStyle w:val="3"/>
        <w:rPr>
          <w:rFonts w:eastAsia="宋体"/>
          <w:highlight w:val="red"/>
        </w:rPr>
      </w:pPr>
      <w:bookmarkStart w:id="48" w:name="_Toc953246454"/>
      <w:r>
        <w:rPr>
          <w:rFonts w:eastAsia="宋体"/>
          <w:highlight w:val="none"/>
        </w:rPr>
        <w:t>4.2其他环境保护设施</w:t>
      </w:r>
      <w:bookmarkEnd w:id="48"/>
    </w:p>
    <w:p>
      <w:pPr>
        <w:pStyle w:val="4"/>
      </w:pPr>
      <w:bookmarkStart w:id="49" w:name="_Toc985145758"/>
      <w:r>
        <w:rPr>
          <w:rFonts w:hint="eastAsia"/>
        </w:rPr>
        <w:t>4.2.1环境风险防范设施</w:t>
      </w:r>
      <w:bookmarkEnd w:id="49"/>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《浙江康稳电气有限公司新增年产100吨支柱绝缘子扩建项目概况补充说明》及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浙江省“区域环评+环境标准”改革项目环境影响登记表备案通知书</w:t>
      </w:r>
      <w:r>
        <w:rPr>
          <w:rFonts w:ascii="Times New Roman" w:hAnsi="Times New Roman" w:eastAsia="宋体" w:cs="Times New Roman"/>
          <w:kern w:val="0"/>
          <w:sz w:val="24"/>
        </w:rPr>
        <w:t>》</w:t>
      </w:r>
      <w:r>
        <w:rPr>
          <w:rFonts w:hint="eastAsia" w:ascii="Times New Roman" w:hAnsi="Times New Roman" w:cs="Times New Roman"/>
          <w:sz w:val="24"/>
          <w:szCs w:val="24"/>
          <w:lang w:val="en-US" w:eastAsia="zh-CN" w:bidi="en-US"/>
        </w:rPr>
        <w:t>中对应急预案均未作出要求。</w:t>
      </w:r>
    </w:p>
    <w:p>
      <w:pPr>
        <w:snapToGrid w:val="0"/>
        <w:spacing w:line="360" w:lineRule="auto"/>
        <w:ind w:firstLine="480" w:firstLineChars="200"/>
        <w:rPr>
          <w:rFonts w:hint="eastAsia" w:ascii="Times New Roman" w:hAnsi="Times New Roman" w:cs="Times New Roman"/>
          <w:sz w:val="24"/>
          <w:szCs w:val="24"/>
          <w:lang w:val="en-US" w:eastAsia="zh-CN" w:bidi="en-US"/>
        </w:rPr>
        <w:sectPr>
          <w:footerReference r:id="rId8" w:type="default"/>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r>
        <w:rPr>
          <w:rFonts w:hint="eastAsia" w:ascii="Times New Roman" w:hAnsi="Times New Roman" w:cs="Times New Roman"/>
          <w:sz w:val="24"/>
          <w:szCs w:val="24"/>
          <w:lang w:val="en-US" w:eastAsia="zh-CN" w:bidi="en-US"/>
        </w:rPr>
        <w:t>①公司需加强对从业人员的安全卫生教育和技术培训，使职工较全面的接受有关安全卫生的政策、法规教育，增强法制观念，不断强化职工安全意识，不断提高职工安全</w:t>
      </w:r>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 xml:space="preserve">素质，增强职工处理突发安全事故的能力。 </w:t>
      </w:r>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 xml:space="preserve">②公司在生产过程中需密切注意原料存放区、危废间及生产设备，有异常现象的应及时检修，必要时按照“生产服从安全”原则停产检修，严禁不正常运转。 </w:t>
      </w:r>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③水性漆、机油密封保存，不得露天堆放，在原料存放区域四周设置一定高度的围堰，同时地面进行硬化处理；危险废物暂存场所基础按照要求防渗处理，做好防风、防雨、防晒，并设计有堵截泄漏的裙脚、围堰等设施。</w:t>
      </w:r>
    </w:p>
    <w:p>
      <w:pPr>
        <w:pStyle w:val="4"/>
      </w:pPr>
      <w:bookmarkStart w:id="50" w:name="_Toc245836336"/>
      <w:r>
        <w:rPr>
          <w:rFonts w:hint="eastAsia"/>
          <w:highlight w:val="none"/>
        </w:rPr>
        <w:t>4.2.2规范化排污口、监测</w:t>
      </w:r>
      <w:r>
        <w:rPr>
          <w:rFonts w:hint="eastAsia"/>
        </w:rPr>
        <w:t>设施及在线监测装置</w:t>
      </w:r>
      <w:bookmarkEnd w:id="50"/>
    </w:p>
    <w:p>
      <w:pPr>
        <w:snapToGrid w:val="0"/>
        <w:spacing w:line="360" w:lineRule="auto"/>
        <w:ind w:firstLine="480" w:firstLineChars="200"/>
        <w:rPr>
          <w:rFonts w:hint="eastAsia" w:ascii="Times New Roman" w:hAnsi="Times New Roman" w:cs="Times New Roman"/>
          <w:sz w:val="24"/>
          <w:szCs w:val="24"/>
          <w:lang w:val="en-US" w:eastAsia="zh-CN" w:bidi="en-US"/>
        </w:rPr>
      </w:pPr>
      <w:r>
        <w:rPr>
          <w:rFonts w:hint="eastAsia" w:ascii="Times New Roman" w:hAnsi="Times New Roman" w:cs="Times New Roman"/>
          <w:sz w:val="24"/>
          <w:szCs w:val="24"/>
          <w:lang w:val="en-US" w:eastAsia="zh-CN" w:bidi="en-US"/>
        </w:rPr>
        <w:t>已设置规范化排污口。《浙江康稳电气有限公司新增年产100吨支柱绝缘子扩建项目概况补充说明》及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浙江省“区域环评+环境标准”改革项目环境影响登记表备案通知书</w:t>
      </w:r>
      <w:r>
        <w:rPr>
          <w:rFonts w:ascii="Times New Roman" w:hAnsi="Times New Roman" w:eastAsia="宋体" w:cs="Times New Roman"/>
          <w:kern w:val="0"/>
          <w:sz w:val="24"/>
        </w:rPr>
        <w:t>》</w:t>
      </w:r>
      <w:r>
        <w:rPr>
          <w:rFonts w:hint="eastAsia" w:ascii="Times New Roman" w:hAnsi="Times New Roman" w:cs="Times New Roman"/>
          <w:sz w:val="24"/>
          <w:szCs w:val="24"/>
          <w:lang w:val="en-US" w:eastAsia="zh-CN" w:bidi="en-US"/>
        </w:rPr>
        <w:t>中未要求安装在线监测装置。</w:t>
      </w:r>
      <w:r>
        <w:rPr>
          <w:rFonts w:hint="default" w:ascii="Times New Roman" w:hAnsi="Times New Roman" w:cs="Times New Roman"/>
          <w:sz w:val="24"/>
          <w:szCs w:val="24"/>
          <w:lang w:val="en-US" w:eastAsia="zh-CN" w:bidi="en-US"/>
        </w:rPr>
        <w:t>符合当地环保部门要求</w:t>
      </w:r>
      <w:r>
        <w:rPr>
          <w:rFonts w:hint="eastAsia" w:ascii="Times New Roman" w:hAnsi="Times New Roman" w:cs="Times New Roman"/>
          <w:sz w:val="24"/>
          <w:szCs w:val="24"/>
          <w:lang w:val="en-US" w:eastAsia="zh-CN" w:bidi="en-US"/>
        </w:rPr>
        <w:t>。</w:t>
      </w:r>
    </w:p>
    <w:tbl>
      <w:tblPr>
        <w:tblStyle w:val="33"/>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704"/>
        <w:gridCol w:w="4697"/>
      </w:tblGrid>
      <w:tr>
        <w:trPr>
          <w:trHeight w:val="159" w:hRule="atLeast"/>
        </w:trPr>
        <w:tc>
          <w:tcPr>
            <w:tcW w:w="4704" w:type="dxa"/>
            <w:tcBorders>
              <w:tl2br w:val="nil"/>
              <w:tr2bl w:val="nil"/>
            </w:tcBorders>
            <w:vAlign w:val="center"/>
          </w:tcPr>
          <w:p>
            <w:pPr>
              <w:jc w:val="center"/>
              <w:rPr>
                <w:rFonts w:hint="default" w:ascii="Times New Roman" w:hAnsi="Times New Roman" w:cs="Times New Roman"/>
                <w:b/>
                <w:bCs/>
                <w:sz w:val="21"/>
                <w:szCs w:val="21"/>
                <w:lang w:val="en-US" w:eastAsia="zh-CN" w:bidi="en-US"/>
              </w:rPr>
            </w:pPr>
          </w:p>
        </w:tc>
        <w:tc>
          <w:tcPr>
            <w:tcW w:w="4697" w:type="dxa"/>
            <w:tcBorders>
              <w:tl2br w:val="nil"/>
              <w:tr2bl w:val="nil"/>
            </w:tcBorders>
            <w:vAlign w:val="center"/>
          </w:tcPr>
          <w:p>
            <w:pPr>
              <w:jc w:val="center"/>
              <w:rPr>
                <w:rFonts w:hint="default" w:ascii="Times New Roman" w:hAnsi="Times New Roman" w:cs="Times New Roman"/>
                <w:b/>
                <w:bCs/>
                <w:sz w:val="21"/>
                <w:szCs w:val="21"/>
                <w:lang w:val="en-US" w:eastAsia="zh-CN" w:bidi="en-US"/>
              </w:rPr>
            </w:pPr>
          </w:p>
        </w:tc>
      </w:tr>
      <w:tr>
        <w:trPr>
          <w:trHeight w:val="159" w:hRule="atLeast"/>
        </w:trPr>
        <w:tc>
          <w:tcPr>
            <w:tcW w:w="9401" w:type="dxa"/>
            <w:gridSpan w:val="2"/>
            <w:tcBorders>
              <w:tl2br w:val="nil"/>
              <w:tr2bl w:val="nil"/>
            </w:tcBorders>
            <w:vAlign w:val="center"/>
          </w:tcPr>
          <w:p>
            <w:pPr>
              <w:jc w:val="center"/>
              <w:rPr>
                <w:rFonts w:hint="default" w:ascii="Times New Roman" w:hAnsi="Times New Roman" w:cs="Times New Roman"/>
                <w:b/>
                <w:bCs/>
                <w:sz w:val="21"/>
                <w:szCs w:val="21"/>
                <w:lang w:val="en-US" w:eastAsia="zh-CN" w:bidi="en-US"/>
              </w:rPr>
            </w:pPr>
            <w:r>
              <w:rPr>
                <w:rFonts w:hint="eastAsia" w:ascii="Times New Roman" w:hAnsi="Times New Roman" w:cs="Times New Roman"/>
                <w:b/>
                <w:bCs/>
                <w:sz w:val="21"/>
                <w:szCs w:val="21"/>
                <w:lang w:val="en-US" w:eastAsia="zh-CN" w:bidi="en-US"/>
              </w:rPr>
              <w:t>模压废气排气筒（DA001）规范化排污口</w:t>
            </w:r>
          </w:p>
        </w:tc>
      </w:tr>
    </w:tbl>
    <w:p>
      <w:pPr>
        <w:pStyle w:val="4"/>
      </w:pPr>
      <w:bookmarkStart w:id="51" w:name="_Toc12762324"/>
      <w:r>
        <w:rPr>
          <w:rFonts w:hint="eastAsia"/>
        </w:rPr>
        <w:t>4.2.3其他设施</w:t>
      </w:r>
      <w:bookmarkEnd w:id="51"/>
    </w:p>
    <w:p>
      <w:pPr>
        <w:adjustRightInd w:val="0"/>
        <w:snapToGrid w:val="0"/>
        <w:spacing w:line="360" w:lineRule="auto"/>
        <w:ind w:firstLine="480" w:firstLineChars="200"/>
        <w:rPr>
          <w:rFonts w:hint="default" w:ascii="Times New Roman" w:hAnsi="Times New Roman"/>
          <w:sz w:val="24"/>
          <w:szCs w:val="24"/>
          <w:lang w:val="en-US" w:eastAsia="zh-CN" w:bidi="en-US"/>
        </w:rPr>
      </w:pPr>
      <w:r>
        <w:rPr>
          <w:rFonts w:hint="eastAsia" w:ascii="Times New Roman" w:hAnsi="Times New Roman"/>
          <w:sz w:val="24"/>
          <w:szCs w:val="24"/>
          <w:lang w:bidi="en-US"/>
        </w:rPr>
        <w:t>本项目</w:t>
      </w:r>
      <w:r>
        <w:rPr>
          <w:rFonts w:hint="eastAsia" w:ascii="Times New Roman" w:hAnsi="Times New Roman"/>
          <w:sz w:val="24"/>
          <w:szCs w:val="24"/>
          <w:lang w:val="en-US" w:eastAsia="zh-CN" w:bidi="en-US"/>
        </w:rPr>
        <w:t>为新建（迁建）项目，</w:t>
      </w:r>
      <w:r>
        <w:rPr>
          <w:rFonts w:hint="eastAsia" w:ascii="Times New Roman" w:hAnsi="Times New Roman"/>
          <w:sz w:val="24"/>
          <w:szCs w:val="24"/>
          <w:lang w:bidi="en-US"/>
        </w:rPr>
        <w:t>不涉及“以新带老”改造工程、关停或拆除现有工程（旧机组或装置）、淘汰落后生产装置。</w:t>
      </w:r>
    </w:p>
    <w:p>
      <w:pPr>
        <w:adjustRightInd w:val="0"/>
        <w:snapToGrid w:val="0"/>
        <w:spacing w:line="360" w:lineRule="auto"/>
        <w:ind w:firstLine="480" w:firstLineChars="200"/>
        <w:rPr>
          <w:rFonts w:hint="eastAsia" w:ascii="Times New Roman" w:hAnsi="Times New Roman"/>
          <w:sz w:val="24"/>
          <w:szCs w:val="24"/>
          <w:lang w:bidi="en-US"/>
        </w:rPr>
      </w:pPr>
      <w:r>
        <w:rPr>
          <w:rFonts w:hint="eastAsia" w:ascii="Times New Roman" w:hAnsi="Times New Roman"/>
          <w:sz w:val="24"/>
          <w:szCs w:val="24"/>
          <w:lang w:val="en-US" w:eastAsia="zh-CN" w:bidi="en-US"/>
        </w:rPr>
        <w:t>土壤及地下水污染防治措施：</w:t>
      </w:r>
    </w:p>
    <w:p>
      <w:pPr>
        <w:numPr>
          <w:ilvl w:val="0"/>
          <w:numId w:val="4"/>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厂区地面硬化；</w:t>
      </w:r>
    </w:p>
    <w:p>
      <w:pPr>
        <w:numPr>
          <w:ilvl w:val="0"/>
          <w:numId w:val="4"/>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将危废暂存室等区域做好重点防渗区；</w:t>
      </w:r>
    </w:p>
    <w:p>
      <w:pPr>
        <w:numPr>
          <w:ilvl w:val="0"/>
          <w:numId w:val="4"/>
        </w:numPr>
        <w:adjustRightInd w:val="0"/>
        <w:snapToGrid w:val="0"/>
        <w:spacing w:line="360" w:lineRule="auto"/>
        <w:ind w:firstLine="480" w:firstLineChars="200"/>
        <w:rPr>
          <w:rFonts w:hint="eastAsia" w:ascii="Times New Roman" w:hAnsi="Times New Roman"/>
          <w:sz w:val="24"/>
          <w:szCs w:val="24"/>
          <w:lang w:val="en-US" w:eastAsia="zh-CN" w:bidi="en-US"/>
        </w:rPr>
      </w:pPr>
      <w:r>
        <w:rPr>
          <w:rFonts w:hint="eastAsia" w:ascii="Times New Roman" w:hAnsi="Times New Roman"/>
          <w:sz w:val="24"/>
          <w:szCs w:val="24"/>
          <w:lang w:val="en-US" w:eastAsia="zh-CN" w:bidi="en-US"/>
        </w:rPr>
        <w:t>加强地下水和土壤的污染监控。</w:t>
      </w:r>
    </w:p>
    <w:p>
      <w:pPr>
        <w:pStyle w:val="3"/>
        <w:rPr>
          <w:rFonts w:eastAsia="宋体"/>
        </w:rPr>
      </w:pPr>
      <w:bookmarkStart w:id="52" w:name="_Toc1895498415"/>
      <w:r>
        <w:rPr>
          <w:rFonts w:eastAsia="宋体"/>
        </w:rPr>
        <w:t>4.3环保设施投资及“三同时”落实情况</w:t>
      </w:r>
      <w:bookmarkEnd w:id="52"/>
    </w:p>
    <w:p>
      <w:pPr>
        <w:pStyle w:val="4"/>
        <w:spacing w:before="120" w:after="120"/>
        <w:rPr>
          <w:rFonts w:eastAsia="宋体" w:cs="Times New Roman"/>
          <w:sz w:val="24"/>
          <w:szCs w:val="24"/>
          <w:highlight w:val="none"/>
        </w:rPr>
      </w:pPr>
      <w:bookmarkStart w:id="53" w:name="_Toc1869441307"/>
      <w:r>
        <w:rPr>
          <w:highlight w:val="none"/>
        </w:rPr>
        <w:t>4.</w:t>
      </w:r>
      <w:r>
        <w:rPr>
          <w:rFonts w:hint="eastAsia"/>
          <w:highlight w:val="none"/>
        </w:rPr>
        <w:t>3</w:t>
      </w:r>
      <w:r>
        <w:rPr>
          <w:highlight w:val="none"/>
        </w:rPr>
        <w:t>.</w:t>
      </w:r>
      <w:r>
        <w:rPr>
          <w:rFonts w:hint="eastAsia"/>
          <w:highlight w:val="none"/>
        </w:rPr>
        <w:t>1</w:t>
      </w:r>
      <w:r>
        <w:rPr>
          <w:highlight w:val="none"/>
        </w:rPr>
        <w:t xml:space="preserve"> </w:t>
      </w:r>
      <w:r>
        <w:rPr>
          <w:rFonts w:hint="eastAsia"/>
          <w:highlight w:val="none"/>
        </w:rPr>
        <w:t>环保设施投资</w:t>
      </w:r>
      <w:bookmarkEnd w:id="53"/>
    </w:p>
    <w:p>
      <w:pPr>
        <w:adjustRightInd w:val="0"/>
        <w:snapToGrid w:val="0"/>
        <w:spacing w:line="360" w:lineRule="auto"/>
        <w:ind w:firstLine="480" w:firstLineChars="20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在生产过程中产生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三废</w:t>
      </w:r>
      <w:r>
        <w:rPr>
          <w:rFonts w:hint="eastAsia" w:ascii="Times New Roman" w:hAnsi="Times New Roman"/>
          <w:color w:val="000000" w:themeColor="text1"/>
          <w:sz w:val="24"/>
          <w:szCs w:val="24"/>
          <w:lang w:bidi="en-US"/>
          <w14:textFill>
            <w14:solidFill>
              <w14:schemeClr w14:val="tx1"/>
            </w14:solidFill>
          </w14:textFill>
        </w:rPr>
        <w:t>”</w:t>
      </w:r>
      <w:r>
        <w:rPr>
          <w:rFonts w:ascii="Times New Roman" w:hAnsi="Times New Roman"/>
          <w:color w:val="000000" w:themeColor="text1"/>
          <w:sz w:val="24"/>
          <w:szCs w:val="24"/>
          <w:lang w:bidi="en-US"/>
          <w14:textFill>
            <w14:solidFill>
              <w14:schemeClr w14:val="tx1"/>
            </w14:solidFill>
          </w14:textFill>
        </w:rPr>
        <w:t>经采取措施有效处理后，在正常生产的情况下，各种污染物排放可满足相应的排放标准。项目防治污染与项目的主体工程同时设计、同时施工、同时投产使用，具体投资情况如下：</w:t>
      </w:r>
    </w:p>
    <w:p>
      <w:pPr>
        <w:ind w:left="-15" w:right="120" w:firstLine="480"/>
        <w:jc w:val="center"/>
        <w:rPr>
          <w:rFonts w:ascii="Times New Roman" w:hAnsi="Times New Roman"/>
          <w:b/>
          <w:color w:val="000000" w:themeColor="text1"/>
          <w:highlight w:val="none"/>
          <w14:textFill>
            <w14:solidFill>
              <w14:schemeClr w14:val="tx1"/>
            </w14:solidFill>
          </w14:textFill>
        </w:rPr>
      </w:pPr>
    </w:p>
    <w:p>
      <w:pPr>
        <w:ind w:left="-15" w:right="120" w:firstLine="480"/>
        <w:jc w:val="center"/>
        <w:rPr>
          <w:rFonts w:ascii="Times New Roman" w:hAnsi="Times New Roman"/>
          <w:b/>
          <w:color w:val="000000" w:themeColor="text1"/>
          <w14:textFill>
            <w14:solidFill>
              <w14:schemeClr w14:val="tx1"/>
            </w14:solidFill>
          </w14:textFill>
        </w:rPr>
      </w:pPr>
      <w:r>
        <w:rPr>
          <w:rFonts w:ascii="Times New Roman" w:hAnsi="Times New Roman"/>
          <w:b/>
          <w:color w:val="000000" w:themeColor="text1"/>
          <w:highlight w:val="none"/>
          <w14:textFill>
            <w14:solidFill>
              <w14:schemeClr w14:val="tx1"/>
            </w14:solidFill>
          </w14:textFill>
        </w:rPr>
        <w:t>表 4.3-1项目环保</w:t>
      </w:r>
      <w:r>
        <w:rPr>
          <w:rFonts w:hint="eastAsia" w:ascii="Times New Roman" w:hAnsi="Times New Roman"/>
          <w:b/>
          <w:color w:val="000000" w:themeColor="text1"/>
          <w:highlight w:val="none"/>
          <w14:textFill>
            <w14:solidFill>
              <w14:schemeClr w14:val="tx1"/>
            </w14:solidFill>
          </w14:textFill>
        </w:rPr>
        <w:t>设施实际</w:t>
      </w:r>
      <w:r>
        <w:rPr>
          <w:rFonts w:ascii="Times New Roman" w:hAnsi="Times New Roman"/>
          <w:b/>
          <w:color w:val="000000" w:themeColor="text1"/>
          <w14:textFill>
            <w14:solidFill>
              <w14:schemeClr w14:val="tx1"/>
            </w14:solidFill>
          </w14:textFill>
        </w:rPr>
        <w:t>投资</w:t>
      </w:r>
    </w:p>
    <w:tbl>
      <w:tblPr>
        <w:tblStyle w:val="32"/>
        <w:tblW w:w="4949"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5"/>
        <w:gridCol w:w="842"/>
        <w:gridCol w:w="6402"/>
        <w:gridCol w:w="1317"/>
      </w:tblGrid>
      <w:tr>
        <w:trPr>
          <w:trHeight w:val="454" w:hRule="atLeast"/>
          <w:tblHeader/>
          <w:jc w:val="center"/>
        </w:trPr>
        <w:tc>
          <w:tcPr>
            <w:tcW w:w="696" w:type="dxa"/>
            <w:shd w:val="clear" w:color="auto" w:fill="auto"/>
            <w:vAlign w:val="center"/>
          </w:tcPr>
          <w:p>
            <w:pPr>
              <w:spacing w:line="240" w:lineRule="auto"/>
              <w:ind w:right="51"/>
              <w:jc w:val="center"/>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序号</w:t>
            </w:r>
          </w:p>
        </w:tc>
        <w:tc>
          <w:tcPr>
            <w:tcW w:w="7244" w:type="dxa"/>
            <w:gridSpan w:val="2"/>
            <w:shd w:val="clear" w:color="auto" w:fill="auto"/>
            <w:vAlign w:val="center"/>
          </w:tcPr>
          <w:p>
            <w:pPr>
              <w:spacing w:line="240" w:lineRule="auto"/>
              <w:ind w:right="51"/>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设施名称</w:t>
            </w:r>
          </w:p>
        </w:tc>
        <w:tc>
          <w:tcPr>
            <w:tcW w:w="1316" w:type="dxa"/>
            <w:shd w:val="clear" w:color="auto" w:fill="auto"/>
            <w:vAlign w:val="center"/>
          </w:tcPr>
          <w:p>
            <w:pPr>
              <w:spacing w:line="240" w:lineRule="auto"/>
              <w:jc w:val="center"/>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金额（万元）</w:t>
            </w:r>
          </w:p>
        </w:tc>
      </w:tr>
      <w:tr>
        <w:trPr>
          <w:trHeight w:val="454" w:hRule="atLeast"/>
          <w:jc w:val="center"/>
        </w:trPr>
        <w:tc>
          <w:tcPr>
            <w:tcW w:w="69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c>
          <w:tcPr>
            <w:tcW w:w="84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废水</w:t>
            </w:r>
          </w:p>
        </w:tc>
        <w:tc>
          <w:tcPr>
            <w:tcW w:w="640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化粪池（依托）</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0</w:t>
            </w:r>
          </w:p>
        </w:tc>
      </w:tr>
      <w:tr>
        <w:trPr>
          <w:trHeight w:val="454" w:hRule="atLeast"/>
          <w:jc w:val="center"/>
        </w:trPr>
        <w:tc>
          <w:tcPr>
            <w:tcW w:w="69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w:t>
            </w:r>
          </w:p>
        </w:tc>
        <w:tc>
          <w:tcPr>
            <w:tcW w:w="842" w:type="dxa"/>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废气</w:t>
            </w:r>
          </w:p>
        </w:tc>
        <w:tc>
          <w:tcPr>
            <w:tcW w:w="640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集气系统、管道系统 1 套“活性炭吸附 处理装置” 、1 个排气筒</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15</w:t>
            </w:r>
          </w:p>
        </w:tc>
      </w:tr>
      <w:tr>
        <w:trPr>
          <w:trHeight w:val="454" w:hRule="atLeast"/>
          <w:jc w:val="center"/>
        </w:trPr>
        <w:tc>
          <w:tcPr>
            <w:tcW w:w="69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c>
          <w:tcPr>
            <w:tcW w:w="84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噪声</w:t>
            </w:r>
          </w:p>
        </w:tc>
        <w:tc>
          <w:tcPr>
            <w:tcW w:w="640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隔声、消声和设备基础减振等</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r>
      <w:tr>
        <w:trPr>
          <w:trHeight w:val="454" w:hRule="atLeast"/>
          <w:jc w:val="center"/>
        </w:trPr>
        <w:tc>
          <w:tcPr>
            <w:tcW w:w="696" w:type="dxa"/>
            <w:vMerge w:val="restart"/>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4</w:t>
            </w:r>
          </w:p>
        </w:tc>
        <w:tc>
          <w:tcPr>
            <w:tcW w:w="842" w:type="dxa"/>
            <w:vMerge w:val="restart"/>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固废</w:t>
            </w:r>
          </w:p>
        </w:tc>
        <w:tc>
          <w:tcPr>
            <w:tcW w:w="6402"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一般工业固废贮存设施</w:t>
            </w:r>
          </w:p>
        </w:tc>
        <w:tc>
          <w:tcPr>
            <w:tcW w:w="1316" w:type="dxa"/>
            <w:vMerge w:val="restart"/>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3</w:t>
            </w:r>
          </w:p>
        </w:tc>
      </w:tr>
      <w:tr>
        <w:trPr>
          <w:trHeight w:val="454" w:hRule="atLeast"/>
          <w:jc w:val="center"/>
        </w:trPr>
        <w:tc>
          <w:tcPr>
            <w:tcW w:w="696" w:type="dxa"/>
            <w:vMerge w:val="continue"/>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p>
        </w:tc>
        <w:tc>
          <w:tcPr>
            <w:tcW w:w="842" w:type="dxa"/>
            <w:vMerge w:val="continue"/>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p>
        </w:tc>
        <w:tc>
          <w:tcPr>
            <w:tcW w:w="6402" w:type="dxa"/>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危废暂存间</w:t>
            </w:r>
          </w:p>
        </w:tc>
        <w:tc>
          <w:tcPr>
            <w:tcW w:w="1316" w:type="dxa"/>
            <w:vMerge w:val="continue"/>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p>
        </w:tc>
      </w:tr>
      <w:tr>
        <w:trPr>
          <w:trHeight w:val="454" w:hRule="atLeast"/>
          <w:jc w:val="center"/>
        </w:trPr>
        <w:tc>
          <w:tcPr>
            <w:tcW w:w="69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5</w:t>
            </w:r>
          </w:p>
        </w:tc>
        <w:tc>
          <w:tcPr>
            <w:tcW w:w="7244" w:type="dxa"/>
            <w:gridSpan w:val="2"/>
            <w:shd w:val="clear" w:color="auto" w:fill="auto"/>
            <w:vAlign w:val="center"/>
          </w:tcPr>
          <w:p>
            <w:pPr>
              <w:spacing w:line="240" w:lineRule="auto"/>
              <w:ind w:right="56" w:rightChars="0"/>
              <w:jc w:val="center"/>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环境风险防范措施建设等（防渗防漏等措施）</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合计</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20</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总投资</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190</w:t>
            </w:r>
          </w:p>
        </w:tc>
      </w:tr>
      <w:tr>
        <w:trPr>
          <w:trHeight w:val="454" w:hRule="atLeast"/>
          <w:jc w:val="center"/>
        </w:trPr>
        <w:tc>
          <w:tcPr>
            <w:tcW w:w="7940" w:type="dxa"/>
            <w:gridSpan w:val="3"/>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环保投资占总投资的比例（%）</w:t>
            </w:r>
          </w:p>
        </w:tc>
        <w:tc>
          <w:tcPr>
            <w:tcW w:w="1316" w:type="dxa"/>
            <w:shd w:val="clear" w:color="auto" w:fill="auto"/>
            <w:vAlign w:val="center"/>
          </w:tcPr>
          <w:p>
            <w:pPr>
              <w:spacing w:line="240" w:lineRule="auto"/>
              <w:ind w:right="56" w:rightChars="0"/>
              <w:jc w:val="center"/>
              <w:rPr>
                <w:rFonts w:hint="default"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10.5</w:t>
            </w:r>
          </w:p>
        </w:tc>
      </w:tr>
    </w:tbl>
    <w:p>
      <w:pPr>
        <w:snapToGrid w:val="0"/>
        <w:spacing w:line="360" w:lineRule="auto"/>
        <w:ind w:firstLine="480"/>
        <w:rPr>
          <w:rFonts w:ascii="Times New Roman" w:hAnsi="Times New Roman"/>
          <w:color w:val="000000" w:themeColor="text1"/>
          <w:sz w:val="24"/>
          <w:szCs w:val="24"/>
          <w:lang w:bidi="en-US"/>
          <w14:textFill>
            <w14:solidFill>
              <w14:schemeClr w14:val="tx1"/>
            </w14:solidFill>
          </w14:textFill>
        </w:rPr>
      </w:pPr>
      <w:r>
        <w:rPr>
          <w:rFonts w:ascii="Times New Roman" w:hAnsi="Times New Roman"/>
          <w:color w:val="000000" w:themeColor="text1"/>
          <w:sz w:val="24"/>
          <w:szCs w:val="24"/>
          <w:lang w:bidi="en-US"/>
          <w14:textFill>
            <w14:solidFill>
              <w14:schemeClr w14:val="tx1"/>
            </w14:solidFill>
          </w14:textFill>
        </w:rPr>
        <w:t>从上表可以看出：环保治理措施具有较好的针对性，抓住了本项目污染治理的重点，同时，注重固废的处理，落到实处并有资金保证。</w:t>
      </w:r>
      <w:r>
        <w:rPr>
          <w:rFonts w:hint="eastAsia" w:ascii="Times New Roman" w:hAnsi="Times New Roman"/>
          <w:color w:val="000000" w:themeColor="text1"/>
          <w:sz w:val="24"/>
          <w:szCs w:val="24"/>
          <w:lang w:bidi="en-US"/>
          <w14:textFill>
            <w14:solidFill>
              <w14:schemeClr w14:val="tx1"/>
            </w14:solidFill>
          </w14:textFill>
        </w:rPr>
        <w:t>企业</w:t>
      </w:r>
      <w:r>
        <w:rPr>
          <w:rFonts w:ascii="Times New Roman" w:hAnsi="Times New Roman"/>
          <w:color w:val="000000" w:themeColor="text1"/>
          <w:sz w:val="24"/>
          <w:szCs w:val="24"/>
          <w:lang w:bidi="en-US"/>
          <w14:textFill>
            <w14:solidFill>
              <w14:schemeClr w14:val="tx1"/>
            </w14:solidFill>
          </w14:textFill>
        </w:rPr>
        <w:t>建立</w:t>
      </w:r>
      <w:r>
        <w:rPr>
          <w:rFonts w:hint="eastAsia" w:ascii="Times New Roman" w:hAnsi="Times New Roman"/>
          <w:color w:val="000000" w:themeColor="text1"/>
          <w:sz w:val="24"/>
          <w:szCs w:val="24"/>
          <w:lang w:bidi="en-US"/>
          <w14:textFill>
            <w14:solidFill>
              <w14:schemeClr w14:val="tx1"/>
            </w14:solidFill>
          </w14:textFill>
        </w:rPr>
        <w:t>了</w:t>
      </w:r>
      <w:r>
        <w:rPr>
          <w:rFonts w:ascii="Times New Roman" w:hAnsi="Times New Roman"/>
          <w:color w:val="000000" w:themeColor="text1"/>
          <w:sz w:val="24"/>
          <w:szCs w:val="24"/>
          <w:lang w:bidi="en-US"/>
          <w14:textFill>
            <w14:solidFill>
              <w14:schemeClr w14:val="tx1"/>
            </w14:solidFill>
          </w14:textFill>
        </w:rPr>
        <w:t>较为完善的污染控制设施，有效地控制废气、废水的排放和避免噪声等对环境的污染，可使本项目在产生经济效益的同时有效保护周围环境。</w:t>
      </w:r>
    </w:p>
    <w:p>
      <w:pPr>
        <w:pStyle w:val="4"/>
        <w:spacing w:before="120" w:after="120"/>
        <w:rPr>
          <w:rFonts w:eastAsia="宋体" w:cs="Times New Roman"/>
          <w:sz w:val="24"/>
          <w:szCs w:val="24"/>
        </w:rPr>
      </w:pPr>
      <w:bookmarkStart w:id="54" w:name="_Toc520725490"/>
      <w:bookmarkStart w:id="55" w:name="_Toc2014291139"/>
      <w:bookmarkStart w:id="56" w:name="_Toc522281271"/>
      <w:r>
        <w:t>4.</w:t>
      </w:r>
      <w:r>
        <w:rPr>
          <w:rFonts w:hint="eastAsia"/>
        </w:rPr>
        <w:t>3</w:t>
      </w:r>
      <w:r>
        <w:t xml:space="preserve">.2 </w:t>
      </w:r>
      <w:r>
        <w:rPr>
          <w:rFonts w:hint="eastAsia"/>
        </w:rPr>
        <w:t>“三同时”落实情况</w:t>
      </w:r>
      <w:bookmarkEnd w:id="54"/>
      <w:bookmarkEnd w:id="55"/>
      <w:bookmarkEnd w:id="56"/>
    </w:p>
    <w:p>
      <w:pPr>
        <w:spacing w:line="360" w:lineRule="auto"/>
        <w:ind w:firstLine="482"/>
        <w:rPr>
          <w:rFonts w:hint="eastAsia" w:ascii="Times New Roman" w:hAnsi="Times New Roman"/>
          <w:sz w:val="24"/>
        </w:rPr>
      </w:pPr>
      <w:r>
        <w:rPr>
          <w:rFonts w:hint="eastAsia" w:ascii="Times New Roman" w:hAnsi="Times New Roman"/>
          <w:sz w:val="24"/>
        </w:rPr>
        <w:t>根据《中华人民共和国环境保护法》和《建设项目环境保护管理条例》的规定进行了环境影响评价，环保审批手续齐全，落实了环境影响评价及环保主管部门的要求和规定，做到环保设施与主体工程同时设计、同时施工、同时投产。</w:t>
      </w:r>
    </w:p>
    <w:p>
      <w:pPr>
        <w:ind w:left="-15" w:right="120" w:firstLine="480"/>
        <w:jc w:val="center"/>
        <w:rPr>
          <w:rFonts w:hint="default" w:ascii="Times New Roman" w:hAnsi="Times New Roman" w:eastAsiaTheme="minorEastAsia"/>
          <w:b/>
          <w:color w:val="000000" w:themeColor="text1"/>
          <w:lang w:val="en-US" w:eastAsia="zh-CN"/>
          <w14:textFill>
            <w14:solidFill>
              <w14:schemeClr w14:val="tx1"/>
            </w14:solidFill>
          </w14:textFill>
        </w:rPr>
      </w:pPr>
      <w:r>
        <w:rPr>
          <w:rFonts w:ascii="Times New Roman" w:hAnsi="Times New Roman"/>
          <w:b/>
          <w:color w:val="000000" w:themeColor="text1"/>
          <w14:textFill>
            <w14:solidFill>
              <w14:schemeClr w14:val="tx1"/>
            </w14:solidFill>
          </w14:textFill>
        </w:rPr>
        <w:t>表 4.3-</w:t>
      </w:r>
      <w:r>
        <w:rPr>
          <w:rFonts w:hint="eastAsia" w:ascii="Times New Roman" w:hAnsi="Times New Roman"/>
          <w:b/>
          <w:color w:val="000000" w:themeColor="text1"/>
          <w:lang w:val="en-US" w:eastAsia="zh-CN"/>
          <w14:textFill>
            <w14:solidFill>
              <w14:schemeClr w14:val="tx1"/>
            </w14:solidFill>
          </w14:textFill>
        </w:rPr>
        <w:t>2</w:t>
      </w:r>
      <w:r>
        <w:rPr>
          <w:rFonts w:ascii="Times New Roman" w:hAnsi="Times New Roman"/>
          <w:b/>
          <w:color w:val="000000" w:themeColor="text1"/>
          <w:highlight w:val="none"/>
          <w14:textFill>
            <w14:solidFill>
              <w14:schemeClr w14:val="tx1"/>
            </w14:solidFill>
          </w14:textFill>
        </w:rPr>
        <w:t>项目环保</w:t>
      </w:r>
      <w:r>
        <w:rPr>
          <w:rFonts w:hint="eastAsia" w:ascii="Times New Roman" w:hAnsi="Times New Roman"/>
          <w:b/>
          <w:color w:val="000000" w:themeColor="text1"/>
          <w:highlight w:val="none"/>
          <w14:textFill>
            <w14:solidFill>
              <w14:schemeClr w14:val="tx1"/>
            </w14:solidFill>
          </w14:textFill>
        </w:rPr>
        <w:t>设施</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三同时</w:t>
      </w:r>
      <w:r>
        <w:rPr>
          <w:rFonts w:hint="eastAsia" w:ascii="Times New Roman" w:hAnsi="Times New Roman"/>
          <w:b/>
          <w:color w:val="000000" w:themeColor="text1"/>
          <w:highlight w:val="none"/>
          <w:lang w:eastAsia="zh-CN"/>
          <w14:textFill>
            <w14:solidFill>
              <w14:schemeClr w14:val="tx1"/>
            </w14:solidFill>
          </w14:textFill>
        </w:rPr>
        <w:t>”</w:t>
      </w:r>
      <w:r>
        <w:rPr>
          <w:rFonts w:hint="eastAsia" w:ascii="Times New Roman" w:hAnsi="Times New Roman"/>
          <w:b/>
          <w:color w:val="000000" w:themeColor="text1"/>
          <w:highlight w:val="none"/>
          <w:lang w:val="en-US" w:eastAsia="zh-CN"/>
          <w14:textFill>
            <w14:solidFill>
              <w14:schemeClr w14:val="tx1"/>
            </w14:solidFill>
          </w14:textFill>
        </w:rPr>
        <w:t>落实情况</w:t>
      </w:r>
    </w:p>
    <w:tbl>
      <w:tblPr>
        <w:tblStyle w:val="32"/>
        <w:tblW w:w="4895"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7" w:type="dxa"/>
          <w:left w:w="108" w:type="dxa"/>
          <w:bottom w:w="0" w:type="dxa"/>
          <w:right w:w="58" w:type="dxa"/>
        </w:tblCellMar>
      </w:tblPr>
      <w:tblGrid>
        <w:gridCol w:w="695"/>
        <w:gridCol w:w="4229"/>
        <w:gridCol w:w="4230"/>
      </w:tblGrid>
      <w:tr>
        <w:trPr>
          <w:trHeight w:val="454" w:hRule="atLeast"/>
          <w:tblHeader/>
          <w:jc w:val="center"/>
        </w:trPr>
        <w:tc>
          <w:tcPr>
            <w:tcW w:w="696" w:type="dxa"/>
            <w:shd w:val="clear" w:color="auto" w:fill="auto"/>
            <w:vAlign w:val="center"/>
          </w:tcPr>
          <w:p>
            <w:pPr>
              <w:spacing w:line="240" w:lineRule="auto"/>
              <w:ind w:right="51"/>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4229" w:type="dxa"/>
            <w:shd w:val="clear" w:color="auto" w:fill="auto"/>
            <w:vAlign w:val="center"/>
          </w:tcPr>
          <w:p>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主要环评审查意见</w:t>
            </w:r>
          </w:p>
        </w:tc>
        <w:tc>
          <w:tcPr>
            <w:tcW w:w="4230" w:type="dxa"/>
            <w:shd w:val="clear" w:color="auto" w:fill="auto"/>
            <w:vAlign w:val="center"/>
          </w:tcPr>
          <w:p>
            <w:pPr>
              <w:spacing w:line="240" w:lineRule="auto"/>
              <w:ind w:right="51"/>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企业落实情况</w:t>
            </w:r>
          </w:p>
        </w:tc>
      </w:tr>
      <w:tr>
        <w:trPr>
          <w:trHeight w:val="454" w:hRule="atLeast"/>
          <w:jc w:val="center"/>
        </w:trPr>
        <w:tc>
          <w:tcPr>
            <w:tcW w:w="696" w:type="dxa"/>
            <w:shd w:val="clear" w:color="auto" w:fill="auto"/>
            <w:vAlign w:val="center"/>
          </w:tcPr>
          <w:p>
            <w:pPr>
              <w:spacing w:line="240" w:lineRule="auto"/>
              <w:ind w:right="51"/>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4229" w:type="dxa"/>
            <w:shd w:val="clear" w:color="auto" w:fill="auto"/>
            <w:vAlign w:val="center"/>
          </w:tcPr>
          <w:p>
            <w:pPr>
              <w:spacing w:line="240" w:lineRule="auto"/>
              <w:ind w:right="51" w:firstLine="420" w:firstLineChars="200"/>
              <w:jc w:val="left"/>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按环评登记表要求落实污染防治措施，严格落实污染物排放总量控制要求，并加强日常生态环保管理和环境风险防范与应急，认真落实风险防范的各项措施。根据《环评登记表》结论，企业应在实际投产前通过排污权交易获得重点污染物排放总量控制指标，按规范组织环保设施竣工验收。</w:t>
            </w:r>
          </w:p>
        </w:tc>
        <w:tc>
          <w:tcPr>
            <w:tcW w:w="4230" w:type="dxa"/>
            <w:shd w:val="clear" w:color="auto" w:fill="auto"/>
            <w:vAlign w:val="center"/>
          </w:tcPr>
          <w:p>
            <w:pPr>
              <w:spacing w:line="240" w:lineRule="auto"/>
              <w:ind w:right="51" w:firstLine="420" w:firstLineChars="200"/>
              <w:jc w:val="both"/>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已按环评登记表要求落实污染防治措施，严格落实污染物排放总量控制要求，并加强日常生态环保管理和环境风险防范与应急，认真落实风险防范的各项措施。根据《环评登记表》结论，企业在实际投产前通过排污权交易获得重点污染物排放总量控制指标，按规范组织环保设施竣工验收。</w:t>
            </w:r>
          </w:p>
        </w:tc>
      </w:tr>
    </w:tbl>
    <w:p>
      <w:pPr>
        <w:pStyle w:val="10"/>
      </w:pPr>
    </w:p>
    <w:p>
      <w:pPr>
        <w:pStyle w:val="2"/>
        <w:rPr>
          <w:sz w:val="24"/>
        </w:rPr>
      </w:pPr>
      <w:r>
        <w:br w:type="page"/>
      </w:r>
      <w:bookmarkStart w:id="57" w:name="_Toc1258961865"/>
      <w:r>
        <w:rPr>
          <w:rFonts w:hint="eastAsia"/>
          <w:highlight w:val="none"/>
        </w:rPr>
        <w:t>5建设项目环评报告的主要结论与建议及其审批部门审批决定</w:t>
      </w:r>
      <w:bookmarkEnd w:id="57"/>
    </w:p>
    <w:p>
      <w:pPr>
        <w:pStyle w:val="3"/>
        <w:rPr>
          <w:rFonts w:eastAsia="宋体"/>
        </w:rPr>
      </w:pPr>
      <w:bookmarkStart w:id="58" w:name="_Toc215691164"/>
      <w:r>
        <w:rPr>
          <w:rFonts w:eastAsia="宋体"/>
        </w:rPr>
        <w:t>5.1建设项目</w:t>
      </w:r>
      <w:r>
        <w:rPr>
          <w:rFonts w:hint="eastAsia" w:eastAsia="宋体"/>
        </w:rPr>
        <w:t>环评报告</w:t>
      </w:r>
      <w:r>
        <w:rPr>
          <w:rFonts w:eastAsia="宋体"/>
        </w:rPr>
        <w:t>的主要结论与建议</w:t>
      </w:r>
      <w:bookmarkEnd w:id="58"/>
    </w:p>
    <w:p>
      <w:pPr>
        <w:pStyle w:val="4"/>
        <w:spacing w:before="120" w:after="120"/>
      </w:pPr>
      <w:bookmarkStart w:id="59" w:name="_Toc168997212"/>
      <w:r>
        <w:rPr>
          <w:rFonts w:hint="default"/>
          <w:lang w:val="en-US" w:eastAsia="zh-CN"/>
        </w:rPr>
        <w:t xml:space="preserve">5.1.1 </w:t>
      </w:r>
      <w:r>
        <w:rPr>
          <w:rFonts w:hint="eastAsia"/>
          <w:lang w:val="en-US" w:eastAsia="zh-CN"/>
        </w:rPr>
        <w:t>建设项目污染产生和防治措施</w:t>
      </w:r>
      <w:bookmarkEnd w:id="59"/>
    </w:p>
    <w:p>
      <w:pPr>
        <w:spacing w:line="360" w:lineRule="auto"/>
        <w:ind w:firstLine="482"/>
        <w:jc w:val="center"/>
      </w:pPr>
      <w:r>
        <w:rPr>
          <w:rFonts w:hint="eastAsia" w:ascii="Times New Roman" w:hAnsi="Times New Roman"/>
          <w:sz w:val="24"/>
          <w:lang w:val="en-US" w:eastAsia="zh-CN"/>
        </w:rPr>
        <w:t xml:space="preserve">项目污染治理措施汇总见表 </w:t>
      </w:r>
      <w:r>
        <w:rPr>
          <w:rFonts w:hint="default" w:ascii="Times New Roman" w:hAnsi="Times New Roman"/>
          <w:sz w:val="24"/>
          <w:lang w:val="en-US" w:eastAsia="zh-CN"/>
        </w:rPr>
        <w:t>5.1-1</w:t>
      </w:r>
    </w:p>
    <w:tbl>
      <w:tblPr>
        <w:tblStyle w:val="32"/>
        <w:tblW w:w="483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6"/>
        <w:gridCol w:w="1620"/>
        <w:gridCol w:w="1410"/>
        <w:gridCol w:w="2032"/>
        <w:gridCol w:w="3231"/>
      </w:tblGrid>
      <w:tr>
        <w:trPr>
          <w:trHeight w:val="454" w:hRule="atLeast"/>
          <w:tblHeader/>
          <w:jc w:val="center"/>
        </w:trPr>
        <w:tc>
          <w:tcPr>
            <w:tcW w:w="806" w:type="dxa"/>
            <w:shd w:val="clear" w:color="auto" w:fill="auto"/>
            <w:vAlign w:val="center"/>
          </w:tcPr>
          <w:p>
            <w:pPr>
              <w:adjustRightInd w:val="0"/>
              <w:snapToGrid w:val="0"/>
              <w:spacing w:line="240" w:lineRule="exact"/>
              <w:jc w:val="center"/>
              <w:rPr>
                <w:rFonts w:hint="default" w:ascii="Times New Roman" w:hAnsi="Times New Roman" w:eastAsia="宋体" w:cs="Times New Roman"/>
                <w:b/>
                <w:bCs/>
                <w:szCs w:val="21"/>
                <w:lang w:eastAsia="zh-CN"/>
              </w:rPr>
            </w:pPr>
            <w:r>
              <w:rPr>
                <w:rFonts w:hint="default" w:ascii="Times New Roman" w:hAnsi="Times New Roman" w:eastAsia="宋体" w:cs="Times New Roman"/>
                <w:b/>
                <w:bCs/>
                <w:szCs w:val="21"/>
                <w:lang w:val="en-US" w:eastAsia="zh-CN"/>
              </w:rPr>
              <w:t>分类</w:t>
            </w:r>
          </w:p>
        </w:tc>
        <w:tc>
          <w:tcPr>
            <w:tcW w:w="1620" w:type="dxa"/>
            <w:shd w:val="clear" w:color="auto" w:fill="auto"/>
            <w:vAlign w:val="center"/>
          </w:tcPr>
          <w:p>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 xml:space="preserve">排放口(编号、 </w:t>
            </w:r>
          </w:p>
          <w:p>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名称)/污染源</w:t>
            </w:r>
          </w:p>
        </w:tc>
        <w:tc>
          <w:tcPr>
            <w:tcW w:w="1410" w:type="dxa"/>
            <w:shd w:val="clear" w:color="auto" w:fill="auto"/>
            <w:vAlign w:val="center"/>
          </w:tcPr>
          <w:p>
            <w:pPr>
              <w:adjustRightInd w:val="0"/>
              <w:snapToGrid w:val="0"/>
              <w:spacing w:line="240" w:lineRule="exact"/>
              <w:jc w:val="center"/>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szCs w:val="21"/>
                <w:lang w:val="en-US" w:eastAsia="zh-CN"/>
              </w:rPr>
              <w:t>污染物</w:t>
            </w:r>
          </w:p>
        </w:tc>
        <w:tc>
          <w:tcPr>
            <w:tcW w:w="2032" w:type="dxa"/>
            <w:shd w:val="clear" w:color="auto" w:fill="auto"/>
            <w:vAlign w:val="center"/>
          </w:tcPr>
          <w:p>
            <w:pPr>
              <w:keepNext w:val="0"/>
              <w:keepLines w:val="0"/>
              <w:widowControl/>
              <w:suppressLineNumbers w:val="0"/>
              <w:jc w:val="center"/>
              <w:rPr>
                <w:rFonts w:hint="default" w:ascii="Times New Roman" w:hAnsi="Times New Roman" w:eastAsia="宋体" w:cs="Times New Roman"/>
                <w:b/>
                <w:bCs/>
                <w:szCs w:val="21"/>
              </w:rPr>
            </w:pPr>
            <w:r>
              <w:rPr>
                <w:rFonts w:hint="default" w:ascii="Times New Roman" w:hAnsi="Times New Roman" w:eastAsia="宋体" w:cs="Times New Roman"/>
                <w:b/>
                <w:bCs/>
                <w:color w:val="000000"/>
                <w:kern w:val="0"/>
                <w:sz w:val="20"/>
                <w:szCs w:val="20"/>
                <w:lang w:val="en-US" w:eastAsia="zh-CN" w:bidi="ar"/>
              </w:rPr>
              <w:t>治理措施主要内容</w:t>
            </w:r>
          </w:p>
        </w:tc>
        <w:tc>
          <w:tcPr>
            <w:tcW w:w="3231" w:type="dxa"/>
            <w:shd w:val="clear" w:color="auto" w:fill="auto"/>
            <w:vAlign w:val="center"/>
          </w:tcPr>
          <w:p>
            <w:pPr>
              <w:adjustRightInd w:val="0"/>
              <w:snapToGrid w:val="0"/>
              <w:spacing w:line="240" w:lineRule="exact"/>
              <w:jc w:val="center"/>
              <w:rPr>
                <w:rFonts w:hint="default" w:ascii="Times New Roman" w:hAnsi="Times New Roman" w:eastAsia="宋体" w:cs="Times New Roman"/>
                <w:b/>
                <w:bCs/>
                <w:szCs w:val="21"/>
                <w:lang w:val="en-US" w:eastAsia="zh-CN"/>
              </w:rPr>
            </w:pPr>
            <w:r>
              <w:rPr>
                <w:rFonts w:hint="default" w:ascii="Times New Roman" w:hAnsi="Times New Roman" w:eastAsia="宋体" w:cs="Times New Roman"/>
                <w:b/>
                <w:bCs/>
                <w:szCs w:val="21"/>
                <w:lang w:val="en-US" w:eastAsia="zh-CN"/>
              </w:rPr>
              <w:t>执行标准</w:t>
            </w: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废水</w:t>
            </w:r>
          </w:p>
        </w:tc>
        <w:tc>
          <w:tcPr>
            <w:tcW w:w="162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DW001/  生活污水</w:t>
            </w:r>
          </w:p>
        </w:tc>
        <w:tc>
          <w:tcPr>
            <w:tcW w:w="141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pH、CODCr、 NH3-N</w:t>
            </w:r>
          </w:p>
        </w:tc>
        <w:tc>
          <w:tcPr>
            <w:tcW w:w="2032"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生活污水经过化粪池预处 理后，达到纳管标准后纳 管排放，经武义县城市污 水处理厂处理后达标排放</w:t>
            </w:r>
          </w:p>
        </w:tc>
        <w:tc>
          <w:tcPr>
            <w:tcW w:w="3231"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纳管执行《污水综合排放标 准》（GB8978-1996）三级 标准；污水处理厂 CODcr、 氨氮、总氮、总磷指标执行 浙江省《城镇污水处理厂主要水污染物排放标准》</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（DB33/2169-2018）中表 1 标准；其余指标执行《城镇 污水处理厂污染物排放标准》（GB18918-2002）中的 一级</w:t>
            </w:r>
            <w:r>
              <w:rPr>
                <w:rFonts w:hint="eastAsia" w:ascii="Times New Roman" w:hAnsi="Times New Roman" w:eastAsia="宋体" w:cs="Times New Roman"/>
                <w:color w:val="000000" w:themeColor="text1"/>
                <w:lang w:val="en-US" w:eastAsia="zh-CN"/>
                <w14:textFill>
                  <w14:solidFill>
                    <w14:schemeClr w14:val="tx1"/>
                  </w14:solidFill>
                </w14:textFill>
              </w:rPr>
              <w:t>A</w:t>
            </w:r>
            <w:r>
              <w:rPr>
                <w:rFonts w:hint="default" w:ascii="Times New Roman" w:hAnsi="Times New Roman" w:eastAsia="宋体" w:cs="Times New Roman"/>
                <w:color w:val="000000" w:themeColor="text1"/>
                <w:lang w:val="en-US" w:eastAsia="zh-CN"/>
                <w14:textFill>
                  <w14:solidFill>
                    <w14:schemeClr w14:val="tx1"/>
                  </w14:solidFill>
                </w14:textFill>
              </w:rPr>
              <w:t>标准</w:t>
            </w:r>
          </w:p>
        </w:tc>
      </w:tr>
      <w:tr>
        <w:trPr>
          <w:cantSplit/>
          <w:trHeight w:val="1268" w:hRule="atLeast"/>
          <w:jc w:val="center"/>
        </w:trPr>
        <w:tc>
          <w:tcPr>
            <w:tcW w:w="806" w:type="dxa"/>
            <w:vMerge w:val="restart"/>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废气</w:t>
            </w:r>
          </w:p>
        </w:tc>
        <w:tc>
          <w:tcPr>
            <w:tcW w:w="1620" w:type="dxa"/>
            <w:vMerge w:val="restart"/>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DA001 模 压废气</w:t>
            </w:r>
          </w:p>
        </w:tc>
        <w:tc>
          <w:tcPr>
            <w:tcW w:w="141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非甲烷总烃、苯乙烯</w:t>
            </w:r>
          </w:p>
        </w:tc>
        <w:tc>
          <w:tcPr>
            <w:tcW w:w="2032" w:type="dxa"/>
            <w:vMerge w:val="restart"/>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经“活性炭吸附处理装置” 处理后通过不低于 15m 高 排气筒 DA001 排放至高空</w:t>
            </w:r>
          </w:p>
        </w:tc>
        <w:tc>
          <w:tcPr>
            <w:tcW w:w="3231"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《合成树脂工业污染物排放 标准》（GB 31572-2015）及 修改单中表 5 规定的大气污</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染物特别排放限值</w:t>
            </w:r>
          </w:p>
        </w:tc>
      </w:tr>
      <w:tr>
        <w:trPr>
          <w:cantSplit/>
          <w:trHeight w:val="1268" w:hRule="atLeast"/>
          <w:jc w:val="center"/>
        </w:trPr>
        <w:tc>
          <w:tcPr>
            <w:tcW w:w="806" w:type="dxa"/>
            <w:vMerge w:val="continue"/>
            <w:shd w:val="clear" w:color="auto" w:fill="auto"/>
            <w:vAlign w:val="center"/>
          </w:tcPr>
          <w:p>
            <w:pPr>
              <w:ind w:right="56" w:rightChars="0"/>
              <w:jc w:val="center"/>
            </w:pPr>
          </w:p>
        </w:tc>
        <w:tc>
          <w:tcPr>
            <w:tcW w:w="1620" w:type="dxa"/>
            <w:vMerge w:val="continue"/>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41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臭气浓度</w:t>
            </w:r>
          </w:p>
        </w:tc>
        <w:tc>
          <w:tcPr>
            <w:tcW w:w="2032" w:type="dxa"/>
            <w:vMerge w:val="continue"/>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3231"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《恶臭污染物排放标准》</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（GB14554-1993）表 2 标准</w:t>
            </w:r>
          </w:p>
        </w:tc>
      </w:tr>
      <w:tr>
        <w:trPr>
          <w:cantSplit/>
          <w:trHeight w:val="454" w:hRule="atLeast"/>
          <w:jc w:val="center"/>
        </w:trPr>
        <w:tc>
          <w:tcPr>
            <w:tcW w:w="806" w:type="dxa"/>
            <w:vMerge w:val="continue"/>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62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厂区内</w:t>
            </w:r>
          </w:p>
        </w:tc>
        <w:tc>
          <w:tcPr>
            <w:tcW w:w="141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非甲烷总烃</w:t>
            </w:r>
          </w:p>
        </w:tc>
        <w:tc>
          <w:tcPr>
            <w:tcW w:w="2032"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加强车间通风</w:t>
            </w:r>
          </w:p>
        </w:tc>
        <w:tc>
          <w:tcPr>
            <w:tcW w:w="3231"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《挥发性有机物无组织排放  控制标准》（GB 37822-2019）</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表 A. 1 特别排放限值</w:t>
            </w:r>
          </w:p>
        </w:tc>
      </w:tr>
      <w:tr>
        <w:trPr>
          <w:cantSplit/>
          <w:trHeight w:val="790" w:hRule="atLeast"/>
          <w:jc w:val="center"/>
        </w:trPr>
        <w:tc>
          <w:tcPr>
            <w:tcW w:w="806" w:type="dxa"/>
            <w:vMerge w:val="continue"/>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620" w:type="dxa"/>
            <w:vMerge w:val="restart"/>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eastAsia="宋体" w:cs="Times New Roman"/>
                <w:color w:val="000000" w:themeColor="text1"/>
                <w:lang w:val="en-US" w:eastAsia="zh-CN"/>
                <w14:textFill>
                  <w14:solidFill>
                    <w14:schemeClr w14:val="tx1"/>
                  </w14:solidFill>
                </w14:textFill>
              </w:rPr>
              <w:t>厂界</w:t>
            </w:r>
          </w:p>
        </w:tc>
        <w:tc>
          <w:tcPr>
            <w:tcW w:w="1410"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苯乙烯、臭气 浓度</w:t>
            </w:r>
          </w:p>
        </w:tc>
        <w:tc>
          <w:tcPr>
            <w:tcW w:w="2032"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加强车间通风</w:t>
            </w:r>
          </w:p>
        </w:tc>
        <w:tc>
          <w:tcPr>
            <w:tcW w:w="3231"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《恶臭污染物排放标准》</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（GB14554-93）中表 1“恶臭</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污染物厂界标准值”二级新</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扩改建标准浓度限值</w:t>
            </w:r>
          </w:p>
        </w:tc>
      </w:tr>
      <w:tr>
        <w:trPr>
          <w:cantSplit/>
          <w:trHeight w:val="790" w:hRule="atLeast"/>
          <w:jc w:val="center"/>
        </w:trPr>
        <w:tc>
          <w:tcPr>
            <w:tcW w:w="806" w:type="dxa"/>
            <w:vMerge w:val="continue"/>
            <w:shd w:val="clear" w:color="auto" w:fill="auto"/>
            <w:vAlign w:val="center"/>
          </w:tcPr>
          <w:p>
            <w:pPr>
              <w:ind w:right="56" w:rightChars="0"/>
              <w:jc w:val="center"/>
            </w:pPr>
          </w:p>
        </w:tc>
        <w:tc>
          <w:tcPr>
            <w:tcW w:w="1620" w:type="dxa"/>
            <w:vMerge w:val="continue"/>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tc>
        <w:tc>
          <w:tcPr>
            <w:tcW w:w="1410" w:type="dxa"/>
            <w:shd w:val="clear" w:color="auto" w:fill="auto"/>
            <w:vAlign w:val="center"/>
          </w:tcPr>
          <w:p>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颗粒物、非甲 烷总烃</w:t>
            </w:r>
          </w:p>
        </w:tc>
        <w:tc>
          <w:tcPr>
            <w:tcW w:w="2032" w:type="dxa"/>
            <w:shd w:val="clear" w:color="auto" w:fill="auto"/>
            <w:vAlign w:val="center"/>
          </w:tcPr>
          <w:p>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加强车间通风</w:t>
            </w:r>
          </w:p>
        </w:tc>
        <w:tc>
          <w:tcPr>
            <w:tcW w:w="3231"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《合成树脂工业污染物排放 （GB31572-2015）中表 9 规</w:t>
            </w:r>
          </w:p>
          <w:p>
            <w:pPr>
              <w:ind w:right="56" w:rightChars="0"/>
              <w:jc w:val="center"/>
              <w:rPr>
                <w:rFonts w:hint="eastAsia"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定的标准</w:t>
            </w: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噪声</w:t>
            </w:r>
          </w:p>
        </w:tc>
        <w:tc>
          <w:tcPr>
            <w:tcW w:w="1620" w:type="dxa"/>
            <w:shd w:val="clear" w:color="auto" w:fill="auto"/>
            <w:vAlign w:val="top"/>
          </w:tcPr>
          <w:p>
            <w:pPr>
              <w:ind w:right="56" w:rightChars="0"/>
              <w:jc w:val="both"/>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设备运行</w:t>
            </w:r>
          </w:p>
        </w:tc>
        <w:tc>
          <w:tcPr>
            <w:tcW w:w="1410" w:type="dxa"/>
            <w:shd w:val="clear" w:color="auto" w:fill="auto"/>
            <w:vAlign w:val="top"/>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等效连续 A 声级</w:t>
            </w:r>
          </w:p>
        </w:tc>
        <w:tc>
          <w:tcPr>
            <w:tcW w:w="2032" w:type="dxa"/>
            <w:shd w:val="clear" w:color="auto" w:fill="auto"/>
            <w:vAlign w:val="top"/>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采用低噪声设备，合理车间布局，采取减振措施，加强设备维护和机加工和 管理等</w:t>
            </w:r>
          </w:p>
        </w:tc>
        <w:tc>
          <w:tcPr>
            <w:tcW w:w="3231" w:type="dxa"/>
            <w:shd w:val="clear" w:color="auto" w:fill="auto"/>
            <w:vAlign w:val="top"/>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《工业企业厂界环境噪声排 放标准》（GB12348- 2008）</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3 类标准</w:t>
            </w:r>
          </w:p>
        </w:tc>
      </w:tr>
      <w:tr>
        <w:trPr>
          <w:cantSplit/>
          <w:trHeight w:val="135" w:hRule="atLeast"/>
          <w:jc w:val="center"/>
        </w:trPr>
        <w:tc>
          <w:tcPr>
            <w:tcW w:w="806" w:type="dxa"/>
            <w:vMerge w:val="restart"/>
            <w:shd w:val="clear" w:color="auto" w:fill="auto"/>
            <w:vAlign w:val="center"/>
          </w:tcPr>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固体</w:t>
            </w:r>
          </w:p>
          <w:p>
            <w:pPr>
              <w:ind w:right="56" w:rightChars="0"/>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废物</w:t>
            </w:r>
          </w:p>
        </w:tc>
        <w:tc>
          <w:tcPr>
            <w:tcW w:w="1620" w:type="dxa"/>
            <w:vMerge w:val="restart"/>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边角料</w:t>
            </w:r>
          </w:p>
        </w:tc>
        <w:tc>
          <w:tcPr>
            <w:tcW w:w="2032"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收集后外售给物资单位</w:t>
            </w:r>
          </w:p>
        </w:tc>
        <w:tc>
          <w:tcPr>
            <w:tcW w:w="3231" w:type="dxa"/>
            <w:vMerge w:val="restart"/>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落实措施，固废做好收集处置工作，实现零排放</w:t>
            </w:r>
          </w:p>
          <w:p>
            <w:pPr>
              <w:adjustRightInd w:val="0"/>
              <w:snapToGrid w:val="0"/>
              <w:jc w:val="center"/>
              <w:rPr>
                <w:rFonts w:hint="default" w:ascii="Times New Roman" w:hAnsi="Times New Roman" w:eastAsia="宋体" w:cs="Times New Roman"/>
                <w:color w:val="auto"/>
                <w:lang w:val="en-US" w:eastAsia="zh-CN"/>
              </w:rPr>
            </w:pPr>
          </w:p>
          <w:p>
            <w:pPr>
              <w:adjustRightInd w:val="0"/>
              <w:snapToGrid w:val="0"/>
              <w:jc w:val="center"/>
              <w:rPr>
                <w:rFonts w:hint="default" w:ascii="Times New Roman" w:hAnsi="Times New Roman" w:eastAsia="宋体" w:cs="Times New Roman"/>
                <w:color w:val="auto"/>
                <w:lang w:val="en-US" w:eastAsia="zh-CN"/>
              </w:rPr>
            </w:pPr>
          </w:p>
        </w:tc>
      </w:tr>
      <w:tr>
        <w:trPr>
          <w:cantSplit/>
          <w:trHeight w:val="135" w:hRule="atLeast"/>
          <w:jc w:val="center"/>
        </w:trPr>
        <w:tc>
          <w:tcPr>
            <w:tcW w:w="806" w:type="dxa"/>
            <w:vMerge w:val="continue"/>
            <w:shd w:val="clear" w:color="auto" w:fill="auto"/>
            <w:vAlign w:val="center"/>
          </w:tcPr>
          <w:p>
            <w:pPr>
              <w:jc w:val="left"/>
            </w:pPr>
          </w:p>
        </w:tc>
        <w:tc>
          <w:tcPr>
            <w:tcW w:w="1620" w:type="dxa"/>
            <w:vMerge w:val="continue"/>
            <w:shd w:val="clear" w:color="auto" w:fill="auto"/>
            <w:vAlign w:val="center"/>
          </w:tcPr>
          <w:p>
            <w:pPr>
              <w:jc w:val="left"/>
            </w:pPr>
          </w:p>
        </w:tc>
        <w:tc>
          <w:tcPr>
            <w:tcW w:w="141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沉降灰</w:t>
            </w:r>
          </w:p>
        </w:tc>
        <w:tc>
          <w:tcPr>
            <w:tcW w:w="203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3231" w:type="dxa"/>
            <w:vMerge w:val="continue"/>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不合格品</w:t>
            </w:r>
          </w:p>
        </w:tc>
        <w:tc>
          <w:tcPr>
            <w:tcW w:w="203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3231" w:type="dxa"/>
            <w:vMerge w:val="continue"/>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废包装材料</w:t>
            </w:r>
          </w:p>
        </w:tc>
        <w:tc>
          <w:tcPr>
            <w:tcW w:w="203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3231" w:type="dxa"/>
            <w:vMerge w:val="continue"/>
            <w:shd w:val="clear" w:color="auto" w:fill="auto"/>
            <w:vAlign w:val="center"/>
          </w:tcPr>
          <w:p>
            <w:pPr>
              <w:adjustRightInd w:val="0"/>
              <w:snapToGrid w:val="0"/>
              <w:jc w:val="center"/>
              <w:rPr>
                <w:rFonts w:hint="default" w:ascii="Times New Roman" w:hAnsi="Times New Roman" w:eastAsia="宋体" w:cs="Times New Roman"/>
                <w:color w:val="auto"/>
                <w:lang w:val="en-US" w:eastAsia="zh-CN"/>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restart"/>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危险固废</w:t>
            </w:r>
          </w:p>
        </w:tc>
        <w:tc>
          <w:tcPr>
            <w:tcW w:w="141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废液压油</w:t>
            </w:r>
          </w:p>
        </w:tc>
        <w:tc>
          <w:tcPr>
            <w:tcW w:w="2032"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收集后委托资质单位处理</w:t>
            </w: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top"/>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废液压油桶</w:t>
            </w:r>
          </w:p>
        </w:tc>
        <w:tc>
          <w:tcPr>
            <w:tcW w:w="203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废活性炭</w:t>
            </w:r>
          </w:p>
        </w:tc>
        <w:tc>
          <w:tcPr>
            <w:tcW w:w="203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135" w:hRule="atLeast"/>
          <w:jc w:val="center"/>
        </w:trPr>
        <w:tc>
          <w:tcPr>
            <w:tcW w:w="806"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c>
          <w:tcPr>
            <w:tcW w:w="1620" w:type="dxa"/>
            <w:shd w:val="clear" w:color="auto" w:fill="auto"/>
            <w:vAlign w:val="center"/>
          </w:tcPr>
          <w:p>
            <w:pPr>
              <w:jc w:val="cente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一般固废</w:t>
            </w:r>
          </w:p>
        </w:tc>
        <w:tc>
          <w:tcPr>
            <w:tcW w:w="14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生活垃圾</w:t>
            </w:r>
          </w:p>
        </w:tc>
        <w:tc>
          <w:tcPr>
            <w:tcW w:w="203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beforeLines="0" w:afterLines="0" w:line="240" w:lineRule="auto"/>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收集后委托环卫部门清运</w:t>
            </w:r>
          </w:p>
        </w:tc>
        <w:tc>
          <w:tcPr>
            <w:tcW w:w="3231" w:type="dxa"/>
            <w:vMerge w:val="continue"/>
            <w:shd w:val="clear" w:color="auto" w:fill="auto"/>
            <w:vAlign w:val="center"/>
          </w:tcPr>
          <w:p>
            <w:pPr>
              <w:jc w:val="left"/>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生态保护措施</w:t>
            </w:r>
          </w:p>
        </w:tc>
        <w:tc>
          <w:tcPr>
            <w:tcW w:w="8293" w:type="dxa"/>
            <w:gridSpan w:val="4"/>
            <w:shd w:val="clear" w:color="auto" w:fill="auto"/>
            <w:vAlign w:val="top"/>
          </w:tcPr>
          <w:p>
            <w:pPr>
              <w:pStyle w:val="135"/>
              <w:spacing w:before="62" w:line="272" w:lineRule="auto"/>
              <w:ind w:left="107" w:leftChars="0" w:right="104" w:rightChars="0" w:hanging="1" w:firstLineChars="0"/>
              <w:jc w:val="both"/>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在厂界四周种植高大乔、灌木相结合的绿化带，在树种的选择上，种植具有一定吸收 有害气体、抗污染能力强、吸收有害气体能力强的树种，如槐树、泡桐等，以使整个 绿化系统发挥更大的生态效益。</w:t>
            </w:r>
          </w:p>
        </w:tc>
      </w:tr>
      <w:tr>
        <w:trPr>
          <w:cantSplit/>
          <w:trHeight w:val="454"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环境风险防范 </w:t>
            </w:r>
          </w:p>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措施</w:t>
            </w:r>
          </w:p>
        </w:tc>
        <w:tc>
          <w:tcPr>
            <w:tcW w:w="8293" w:type="dxa"/>
            <w:gridSpan w:val="4"/>
            <w:shd w:val="clear" w:color="auto" w:fill="auto"/>
            <w:vAlign w:val="top"/>
          </w:tcPr>
          <w:p>
            <w:pPr>
              <w:pStyle w:val="135"/>
              <w:spacing w:before="35" w:line="243" w:lineRule="auto"/>
              <w:ind w:right="102"/>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①企业应加强对从业人员的安全卫生教育和技术培训，使职工较全面的接受有关 安全卫生的政策、法规教育，增强法制观念，不断强化职工安全意识，不断提高职工 安全素质，增强职工处理突发安全事故的能力。</w:t>
            </w:r>
          </w:p>
          <w:p>
            <w:pPr>
              <w:pStyle w:val="135"/>
              <w:spacing w:before="27"/>
              <w:ind w:right="104"/>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②企业在生产过程中要密切注意原料存放区、危废间及生产设备，有异常现象的 应及时检修，必要时按照“生产服从安全”原则停产检修，严禁不正常运转。</w:t>
            </w:r>
          </w:p>
          <w:p>
            <w:pPr>
              <w:pStyle w:val="135"/>
              <w:spacing w:before="42" w:line="268" w:lineRule="auto"/>
              <w:ind w:right="34" w:rightChars="0"/>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③液压油等密封保存，不得露天堆放，在原料存放区域四周设置一定高度的围堰， 同时地面进行硬化处理；危险废物暂存场所基础按照要求防渗处理，做好防风、防雨、 防晒，并设计有堵截泄漏的裙脚、围堰等设施。</w:t>
            </w:r>
          </w:p>
        </w:tc>
      </w:tr>
      <w:tr>
        <w:trPr>
          <w:cantSplit/>
          <w:trHeight w:val="1262" w:hRule="atLeast"/>
          <w:jc w:val="center"/>
        </w:trPr>
        <w:tc>
          <w:tcPr>
            <w:tcW w:w="806" w:type="dxa"/>
            <w:shd w:val="clear" w:color="auto" w:fill="auto"/>
            <w:vAlign w:val="center"/>
          </w:tcPr>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 xml:space="preserve">其他环境管理 </w:t>
            </w:r>
          </w:p>
          <w:p>
            <w:pPr>
              <w:ind w:right="56" w:rightChars="0"/>
              <w:jc w:val="cente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2"/>
                <w:lang w:val="en-US" w:eastAsia="zh-CN" w:bidi="ar-SA"/>
                <w14:textFill>
                  <w14:solidFill>
                    <w14:schemeClr w14:val="tx1"/>
                  </w14:solidFill>
                </w14:textFill>
              </w:rPr>
              <w:t>要求</w:t>
            </w:r>
          </w:p>
        </w:tc>
        <w:tc>
          <w:tcPr>
            <w:tcW w:w="8293" w:type="dxa"/>
            <w:gridSpan w:val="4"/>
            <w:shd w:val="clear" w:color="auto" w:fill="auto"/>
            <w:vAlign w:val="center"/>
          </w:tcPr>
          <w:p>
            <w:pPr>
              <w:jc w:val="both"/>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pP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加强各污染防治措施管理，做好运行台账记录，确保污染物稳定达标排放。同时，根据《排污单位自行监测技术指南 总则》（HJ</w:t>
            </w:r>
            <w: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 xml:space="preserve"> </w:t>
            </w:r>
            <w:r>
              <w:rPr>
                <w:rFonts w:hint="default"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819-2017）中的相关要求，落实日常管理环境监测工作</w:t>
            </w:r>
            <w:r>
              <w:rPr>
                <w:rFonts w:hint="eastAsia" w:ascii="Times New Roman" w:hAnsi="Times New Roman" w:eastAsia="宋体" w:cs="Times New Roman"/>
                <w:b w:val="0"/>
                <w:bCs w:val="0"/>
                <w:color w:val="000000" w:themeColor="text1"/>
                <w:kern w:val="2"/>
                <w:sz w:val="21"/>
                <w:szCs w:val="22"/>
                <w:lang w:val="en-US" w:eastAsia="zh-CN" w:bidi="ar-SA"/>
                <w14:textFill>
                  <w14:solidFill>
                    <w14:schemeClr w14:val="tx1"/>
                  </w14:solidFill>
                </w14:textFill>
              </w:rPr>
              <w:t>。</w:t>
            </w:r>
          </w:p>
        </w:tc>
      </w:tr>
    </w:tbl>
    <w:p>
      <w:pPr>
        <w:pStyle w:val="4"/>
        <w:spacing w:before="120" w:after="120"/>
        <w:rPr>
          <w:rFonts w:hint="default"/>
          <w:lang w:val="en-US" w:eastAsia="zh-CN"/>
        </w:rPr>
      </w:pPr>
      <w:bookmarkStart w:id="60" w:name="_Toc1362760750"/>
      <w:r>
        <w:rPr>
          <w:rFonts w:hint="default"/>
          <w:lang w:val="en-US" w:eastAsia="zh-CN"/>
        </w:rPr>
        <w:t xml:space="preserve">5.1.2 </w:t>
      </w:r>
      <w:r>
        <w:rPr>
          <w:rFonts w:hint="eastAsia"/>
          <w:lang w:val="en-US" w:eastAsia="zh-CN"/>
        </w:rPr>
        <w:t>环评总结论</w:t>
      </w:r>
      <w:bookmarkEnd w:id="60"/>
    </w:p>
    <w:p>
      <w:pPr>
        <w:snapToGrid w:val="0"/>
        <w:spacing w:line="360" w:lineRule="auto"/>
        <w:ind w:firstLine="480"/>
        <w:rPr>
          <w:rFonts w:hint="eastAsia"/>
        </w:rPr>
      </w:pPr>
      <w:r>
        <w:rPr>
          <w:rFonts w:hint="eastAsia" w:ascii="Times New Roman" w:hAnsi="Times New Roman"/>
          <w:color w:val="000000" w:themeColor="text1"/>
          <w:sz w:val="24"/>
          <w:szCs w:val="24"/>
          <w:lang w:val="en-US" w:eastAsia="zh-CN" w:bidi="en-US"/>
          <w14:textFill>
            <w14:solidFill>
              <w14:schemeClr w14:val="tx1"/>
            </w14:solidFill>
          </w14:textFill>
        </w:rPr>
        <w:t xml:space="preserve">浙江康稳电气有限公司新增年产100吨支柱绝缘子扩建项目符合武义县“三线一单”环境管控单元及其生态环境准入清单的要求，符合规划环评要求，符合土地利用总体规划、城乡规划、国家和省产业政策等要求；排放污染物符合国家、省规定的污染物排放标准和主要污染物排放总量控制指标；造成的环境影响符合建设项目所在地区划确定的环境质量要求。企业认真落实本报告提出的各项污染防治对策和措施的前提下，排放的污染物能实现达标排放，达标排放情况下对周围环境影响较小。从环保角度看，本项目在该厂址实施是可行的。 </w:t>
      </w:r>
    </w:p>
    <w:p>
      <w:pPr>
        <w:pStyle w:val="3"/>
        <w:jc w:val="left"/>
        <w:rPr>
          <w:rFonts w:hint="eastAsia"/>
          <w:highlight w:val="none"/>
        </w:rPr>
      </w:pPr>
      <w:bookmarkStart w:id="61" w:name="_Toc1006829995"/>
      <w:r>
        <w:rPr>
          <w:rFonts w:hint="eastAsia" w:eastAsia="宋体"/>
          <w:lang w:val="en-US" w:eastAsia="zh-CN"/>
        </w:rPr>
        <w:t>5.2审批部门审批决定</w:t>
      </w:r>
      <w:bookmarkEnd w:id="61"/>
    </w:p>
    <w:p>
      <w:pPr>
        <w:rPr>
          <w:rFonts w:hint="eastAsia"/>
          <w:highlight w:val="none"/>
        </w:rPr>
      </w:pPr>
      <w:r>
        <w:rPr>
          <w:rFonts w:hint="eastAsia"/>
          <w:highlight w:val="none"/>
        </w:rPr>
        <w:br w:type="page"/>
      </w:r>
    </w:p>
    <w:p>
      <w:pPr>
        <w:rPr>
          <w:rFonts w:hint="eastAsia"/>
          <w:highlight w:val="none"/>
        </w:rPr>
      </w:pPr>
    </w:p>
    <w:p>
      <w:pPr>
        <w:rPr>
          <w:rFonts w:hint="eastAsia"/>
          <w:highlight w:val="none"/>
        </w:rPr>
      </w:pPr>
    </w:p>
    <w:p>
      <w:pPr>
        <w:rPr>
          <w:rFonts w:hint="eastAsia"/>
          <w:highlight w:val="none"/>
        </w:rPr>
        <w:sectPr>
          <w:footerReference r:id="rId9" w:type="default"/>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rPr>
          <w:rFonts w:hint="eastAsia"/>
          <w:highlight w:val="none"/>
        </w:rPr>
      </w:pPr>
    </w:p>
    <w:p>
      <w:pPr>
        <w:pStyle w:val="2"/>
      </w:pPr>
      <w:bookmarkStart w:id="62" w:name="_Toc1768071252"/>
      <w:r>
        <w:rPr>
          <w:rFonts w:hint="eastAsia"/>
          <w:highlight w:val="none"/>
        </w:rPr>
        <w:t>6验收执行标准</w:t>
      </w:r>
      <w:bookmarkEnd w:id="62"/>
    </w:p>
    <w:p>
      <w:pPr>
        <w:pStyle w:val="3"/>
        <w:rPr>
          <w:rFonts w:eastAsia="宋体"/>
        </w:rPr>
      </w:pPr>
      <w:bookmarkStart w:id="63" w:name="_Toc1242308825"/>
      <w:r>
        <w:rPr>
          <w:rFonts w:hint="eastAsia" w:eastAsia="宋体"/>
        </w:rPr>
        <w:t>6</w:t>
      </w:r>
      <w:r>
        <w:rPr>
          <w:rFonts w:eastAsia="宋体"/>
        </w:rPr>
        <w:t>.1</w:t>
      </w:r>
      <w:r>
        <w:rPr>
          <w:rFonts w:hint="eastAsia" w:eastAsia="宋体"/>
        </w:rPr>
        <w:t>废水验收执行标准</w:t>
      </w:r>
      <w:bookmarkEnd w:id="63"/>
    </w:p>
    <w:p>
      <w:pPr>
        <w:spacing w:line="360" w:lineRule="auto"/>
        <w:ind w:firstLine="480" w:firstLineChars="200"/>
        <w:jc w:val="left"/>
        <w:rPr>
          <w:rFonts w:ascii="Times New Roman" w:hAnsi="Times New Roman" w:cs="Times New Roman"/>
          <w:sz w:val="24"/>
          <w:szCs w:val="24"/>
        </w:rPr>
      </w:pPr>
      <w:r>
        <w:rPr>
          <w:rFonts w:hint="eastAsia" w:ascii="Times New Roman" w:hAnsi="Times New Roman" w:cs="Times New Roman"/>
          <w:sz w:val="24"/>
          <w:szCs w:val="24"/>
          <w:lang w:val="en-US" w:eastAsia="zh-CN"/>
        </w:rPr>
        <w:t>本项目生活污水经厂区化粪池预处理后，达到《污水综合排放标准》（GB 8978-1996）中的三级标准（其中氨氮、总磷排放标准执行《工业企业废水氮、磷污染物间接排放限值》（DB 33/887-2013）中的其他企业间接排放限值），由市政污水管网入武义县城市污水处理厂处理达标</w:t>
      </w:r>
      <w:r>
        <w:rPr>
          <w:rFonts w:ascii="Times New Roman" w:hAnsi="Times New Roman" w:cs="Times New Roman"/>
          <w:sz w:val="24"/>
          <w:szCs w:val="24"/>
        </w:rPr>
        <w:t>。</w:t>
      </w:r>
      <w:r>
        <w:rPr>
          <w:rFonts w:hint="default" w:ascii="Times New Roman" w:hAnsi="Times New Roman" w:cs="Times New Roman"/>
          <w:sz w:val="24"/>
          <w:szCs w:val="24"/>
        </w:rPr>
        <w:t>具体标准限值见表</w:t>
      </w:r>
      <w:r>
        <w:rPr>
          <w:rFonts w:hint="eastAsia" w:ascii="Times New Roman" w:hAnsi="Times New Roman" w:cs="Times New Roman"/>
          <w:sz w:val="24"/>
          <w:szCs w:val="24"/>
          <w:lang w:val="en-US" w:eastAsia="zh-CN"/>
        </w:rPr>
        <w:t>6.1-1</w:t>
      </w:r>
      <w:r>
        <w:rPr>
          <w:rFonts w:hint="default" w:ascii="Times New Roman" w:hAnsi="Times New Roman" w:cs="Times New Roman"/>
          <w:sz w:val="24"/>
          <w:szCs w:val="24"/>
        </w:rPr>
        <w:t>。</w:t>
      </w:r>
    </w:p>
    <w:p>
      <w:pPr>
        <w:keepNext w:val="0"/>
        <w:keepLines w:val="0"/>
        <w:pageBreakBefore w:val="0"/>
        <w:kinsoku/>
        <w:wordWrap/>
        <w:overflowPunct/>
        <w:topLinePunct w:val="0"/>
        <w:autoSpaceDE/>
        <w:autoSpaceDN/>
        <w:bidi w:val="0"/>
        <w:adjustRightInd/>
        <w:snapToGrid/>
        <w:spacing w:beforeAutospacing="0" w:afterAutospacing="0" w:line="360" w:lineRule="auto"/>
        <w:ind w:right="484"/>
        <w:jc w:val="center"/>
        <w:textAlignment w:val="auto"/>
        <w:rPr>
          <w:rFonts w:hint="default" w:ascii="Times New Roman" w:hAnsi="Times New Roman" w:eastAsia="宋体" w:cs="Times New Roman"/>
          <w:b/>
          <w:bCs/>
          <w:kern w:val="2"/>
          <w:sz w:val="21"/>
          <w:szCs w:val="21"/>
          <w:lang w:val="en-US" w:eastAsia="zh-CN" w:bidi="ar-SA"/>
        </w:rPr>
      </w:pPr>
      <w:r>
        <w:rPr>
          <w:rFonts w:hint="default" w:ascii="Times New Roman" w:hAnsi="Times New Roman" w:eastAsia="宋体" w:cs="Times New Roman"/>
          <w:b/>
          <w:bCs/>
          <w:kern w:val="2"/>
          <w:sz w:val="21"/>
          <w:szCs w:val="21"/>
          <w:lang w:val="en-US" w:eastAsia="zh-CN" w:bidi="ar-SA"/>
        </w:rPr>
        <w:t>表 6.1-1 《污水综合排放标准》（GB</w:t>
      </w:r>
      <w:r>
        <w:rPr>
          <w:rFonts w:hint="eastAsia" w:ascii="Times New Roman" w:hAnsi="Times New Roman" w:eastAsia="宋体" w:cs="Times New Roman"/>
          <w:b/>
          <w:bCs/>
          <w:kern w:val="2"/>
          <w:sz w:val="21"/>
          <w:szCs w:val="21"/>
          <w:lang w:val="en-US" w:eastAsia="zh-CN" w:bidi="ar-SA"/>
        </w:rPr>
        <w:t xml:space="preserve"> </w:t>
      </w:r>
      <w:r>
        <w:rPr>
          <w:rFonts w:hint="default" w:ascii="Times New Roman" w:hAnsi="Times New Roman" w:eastAsia="宋体" w:cs="Times New Roman"/>
          <w:b/>
          <w:bCs/>
          <w:kern w:val="2"/>
          <w:sz w:val="21"/>
          <w:szCs w:val="21"/>
          <w:lang w:val="en-US" w:eastAsia="zh-CN" w:bidi="ar-SA"/>
        </w:rPr>
        <w:t>8978-1996）单位：mg/L，pH无量纲</w:t>
      </w:r>
    </w:p>
    <w:tbl>
      <w:tblPr>
        <w:tblStyle w:val="121"/>
        <w:tblW w:w="4827"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427"/>
        <w:gridCol w:w="3109"/>
        <w:gridCol w:w="2540"/>
      </w:tblGrid>
      <w:tr>
        <w:trPr>
          <w:trHeight w:val="454" w:hRule="atLeast"/>
          <w:jc w:val="center"/>
        </w:trPr>
        <w:tc>
          <w:tcPr>
            <w:tcW w:w="1887" w:type="pct"/>
            <w:vAlign w:val="center"/>
          </w:tcPr>
          <w:p>
            <w:pPr>
              <w:jc w:val="center"/>
              <w:rPr>
                <w:rFonts w:ascii="Times New Roman" w:hAnsi="Times New Roman" w:eastAsia="宋体" w:cs="Times New Roman"/>
                <w:b/>
                <w:bCs/>
                <w:szCs w:val="21"/>
              </w:rPr>
            </w:pPr>
            <w:r>
              <w:rPr>
                <w:rFonts w:ascii="Times New Roman" w:hAnsi="Times New Roman" w:eastAsia="宋体" w:cs="Times New Roman"/>
                <w:b/>
                <w:bCs/>
                <w:szCs w:val="21"/>
              </w:rPr>
              <w:t>污染因子</w:t>
            </w:r>
          </w:p>
        </w:tc>
        <w:tc>
          <w:tcPr>
            <w:tcW w:w="1712" w:type="pct"/>
            <w:vAlign w:val="center"/>
          </w:tcPr>
          <w:p>
            <w:pPr>
              <w:jc w:val="center"/>
              <w:rPr>
                <w:rFonts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三级</w:t>
            </w:r>
            <w:r>
              <w:rPr>
                <w:rFonts w:ascii="Times New Roman" w:hAnsi="Times New Roman" w:eastAsia="宋体" w:cs="Times New Roman"/>
                <w:b/>
                <w:bCs/>
                <w:szCs w:val="21"/>
              </w:rPr>
              <w:t>标准</w:t>
            </w:r>
          </w:p>
        </w:tc>
        <w:tc>
          <w:tcPr>
            <w:tcW w:w="1399" w:type="pct"/>
            <w:vAlign w:val="center"/>
          </w:tcPr>
          <w:p>
            <w:pPr>
              <w:jc w:val="center"/>
              <w:rPr>
                <w:rFonts w:hint="default" w:ascii="Times New Roman" w:hAnsi="Times New Roman" w:eastAsia="宋体" w:cs="Times New Roman"/>
                <w:b/>
                <w:bCs/>
                <w:szCs w:val="21"/>
                <w:lang w:val="en-US" w:eastAsia="zh-CN"/>
              </w:rPr>
            </w:pPr>
            <w:r>
              <w:rPr>
                <w:rFonts w:hint="eastAsia" w:ascii="Times New Roman" w:hAnsi="Times New Roman" w:eastAsia="宋体" w:cs="Times New Roman"/>
                <w:b/>
                <w:bCs/>
                <w:szCs w:val="21"/>
                <w:lang w:val="en-US" w:eastAsia="zh-CN"/>
              </w:rPr>
              <w:t>备注</w:t>
            </w: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pH</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Cs w:val="21"/>
              </w:rPr>
              <w:t>6~9</w:t>
            </w:r>
          </w:p>
        </w:tc>
        <w:tc>
          <w:tcPr>
            <w:tcW w:w="1399" w:type="pct"/>
            <w:vMerge w:val="restart"/>
            <w:vAlign w:val="center"/>
          </w:tcPr>
          <w:p>
            <w:pPr>
              <w:jc w:val="center"/>
              <w:rPr>
                <w:rFonts w:hint="default" w:ascii="Times New Roman" w:hAnsi="Times New Roman" w:eastAsia="宋体" w:cs="Times New Roman"/>
                <w:kern w:val="2"/>
                <w:sz w:val="21"/>
                <w:szCs w:val="21"/>
                <w:lang w:val="en-US" w:eastAsia="zh-CN" w:bidi="ar-SA"/>
              </w:rPr>
            </w:pPr>
            <w:r>
              <w:rPr>
                <w:rFonts w:ascii="Times New Roman" w:hAnsi="Times New Roman" w:eastAsia="宋体" w:cs="Times New Roman"/>
                <w:spacing w:val="-1"/>
                <w:szCs w:val="21"/>
              </w:rPr>
              <w:t>*</w:t>
            </w:r>
            <w:r>
              <w:rPr>
                <w:rFonts w:ascii="Times New Roman" w:hAnsi="Times New Roman" w:eastAsia="宋体" w:cs="Times New Roman"/>
                <w:spacing w:val="-6"/>
                <w:szCs w:val="21"/>
              </w:rPr>
              <w:t>注：氨氮、总磷入网标准参照《工业企业废水氮、磷污染物间接排放限值》</w:t>
            </w:r>
            <w:r>
              <w:rPr>
                <w:rFonts w:ascii="Times New Roman" w:hAnsi="Times New Roman" w:eastAsia="宋体" w:cs="Times New Roman"/>
                <w:szCs w:val="21"/>
              </w:rPr>
              <w:t>（DB33/887-2013）中的其他企业的限值要求。</w:t>
            </w:r>
            <w:r>
              <w:rPr>
                <w:rFonts w:hint="eastAsia" w:ascii="Times New Roman" w:hAnsi="Times New Roman" w:eastAsia="宋体" w:cs="Times New Roman"/>
                <w:szCs w:val="21"/>
                <w:lang w:val="en-US" w:eastAsia="zh-CN"/>
              </w:rPr>
              <w:t>总氮参照执行污水排入城镇下水道水质标准（</w:t>
            </w:r>
            <w:r>
              <w:rPr>
                <w:rFonts w:hint="default" w:ascii="Times New Roman" w:hAnsi="Times New Roman" w:eastAsia="宋体" w:cs="Times New Roman"/>
                <w:szCs w:val="21"/>
                <w:lang w:val="en-US" w:eastAsia="zh-CN"/>
              </w:rPr>
              <w:t>GB</w:t>
            </w:r>
            <w:r>
              <w:rPr>
                <w:rFonts w:hint="eastAsia" w:ascii="Times New Roman" w:hAnsi="Times New Roman" w:eastAsia="宋体" w:cs="Times New Roman"/>
                <w:szCs w:val="21"/>
                <w:lang w:val="en-US" w:eastAsia="zh-CN"/>
              </w:rPr>
              <w:t>/</w:t>
            </w:r>
            <w:r>
              <w:rPr>
                <w:rFonts w:hint="default" w:ascii="Times New Roman" w:hAnsi="Times New Roman" w:eastAsia="宋体" w:cs="Times New Roman"/>
                <w:szCs w:val="21"/>
                <w:lang w:val="en-US" w:eastAsia="zh-CN"/>
              </w:rPr>
              <w:t>T 31962-2015</w:t>
            </w:r>
            <w:r>
              <w:rPr>
                <w:rFonts w:hint="eastAsia" w:ascii="Times New Roman" w:hAnsi="Times New Roman" w:eastAsia="宋体" w:cs="Times New Roman"/>
                <w:szCs w:val="21"/>
                <w:lang w:val="en-US" w:eastAsia="zh-CN"/>
              </w:rPr>
              <w:t>）相关标准。</w:t>
            </w: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rPr>
              <w:t>化学需氧量</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500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rPr>
            </w:pPr>
            <w:r>
              <w:rPr>
                <w:rFonts w:hint="eastAsia" w:ascii="Times New Roman" w:hAnsi="Times New Roman" w:eastAsia="宋体" w:cs="Times New Roman"/>
                <w:b w:val="0"/>
                <w:bCs w:val="0"/>
                <w:szCs w:val="21"/>
                <w:highlight w:val="none"/>
                <w:lang w:val="en-US" w:eastAsia="zh-CN"/>
              </w:rPr>
              <w:t>五日生化需氧量</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350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rPr>
            </w:pPr>
            <w:r>
              <w:rPr>
                <w:rFonts w:ascii="Times New Roman" w:hAnsi="Times New Roman" w:eastAsia="宋体" w:cs="Times New Roman"/>
                <w:b w:val="0"/>
                <w:bCs w:val="0"/>
                <w:szCs w:val="21"/>
                <w:highlight w:val="none"/>
              </w:rPr>
              <w:t>悬浮物</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400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lang w:val="en-US" w:eastAsia="zh-CN"/>
              </w:rPr>
              <w:t>动植物油</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highlight w:val="none"/>
                <w:lang w:val="en-US" w:eastAsia="zh-CN"/>
              </w:rPr>
              <w:t>≤100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石油类</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highlight w:val="none"/>
                <w:lang w:val="en-US" w:eastAsia="zh-CN"/>
              </w:rPr>
              <w:t>≤</w:t>
            </w:r>
            <w:r>
              <w:rPr>
                <w:rFonts w:hint="eastAsia" w:ascii="Times New Roman" w:hAnsi="Times New Roman" w:eastAsia="宋体" w:cs="Times New Roman"/>
                <w:b w:val="0"/>
                <w:bCs w:val="0"/>
                <w:szCs w:val="21"/>
                <w:highlight w:val="none"/>
                <w:lang w:val="en-US" w:eastAsia="zh-CN"/>
              </w:rPr>
              <w:t>20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hint="eastAsia" w:ascii="Times New Roman" w:hAnsi="Times New Roman" w:eastAsia="宋体" w:cs="Times New Roman"/>
                <w:b w:val="0"/>
                <w:bCs w:val="0"/>
                <w:szCs w:val="21"/>
                <w:highlight w:val="none"/>
                <w:lang w:val="en-US" w:eastAsia="zh-CN"/>
              </w:rPr>
            </w:pPr>
            <w:r>
              <w:rPr>
                <w:rFonts w:ascii="Times New Roman" w:hAnsi="Times New Roman" w:eastAsia="宋体" w:cs="Times New Roman"/>
                <w:b w:val="0"/>
                <w:bCs w:val="0"/>
                <w:szCs w:val="21"/>
                <w:highlight w:val="none"/>
              </w:rPr>
              <w:t>氨氮</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default" w:ascii="Times New Roman" w:hAnsi="Times New Roman" w:eastAsia="宋体" w:cs="Times New Roman"/>
                <w:szCs w:val="21"/>
              </w:rPr>
              <w:t>35</w:t>
            </w:r>
            <w:r>
              <w:rPr>
                <w:rFonts w:hint="default" w:ascii="Times New Roman" w:hAnsi="Times New Roman" w:eastAsia="宋体" w:cs="Times New Roman"/>
                <w:szCs w:val="21"/>
                <w:vertAlign w:val="superscript"/>
              </w:rPr>
              <w:t>*</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ascii="Times New Roman" w:hAnsi="Times New Roman" w:eastAsia="宋体" w:cs="Times New Roman"/>
                <w:b w:val="0"/>
                <w:bCs w:val="0"/>
                <w:szCs w:val="21"/>
                <w:highlight w:val="none"/>
              </w:rPr>
            </w:pPr>
            <w:r>
              <w:rPr>
                <w:rFonts w:hint="eastAsia" w:ascii="Times New Roman" w:hAnsi="Times New Roman" w:eastAsia="宋体" w:cs="Times New Roman"/>
                <w:b w:val="0"/>
                <w:bCs w:val="0"/>
                <w:szCs w:val="21"/>
                <w:highlight w:val="none"/>
                <w:lang w:val="en-US" w:eastAsia="zh-CN"/>
              </w:rPr>
              <w:t>总磷</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b w:val="0"/>
                <w:bCs w:val="0"/>
                <w:szCs w:val="21"/>
                <w:lang w:val="en-US" w:eastAsia="zh-CN"/>
              </w:rPr>
              <w:t>≤8*</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总铁</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b w:val="0"/>
                <w:bCs w:val="0"/>
                <w:szCs w:val="21"/>
                <w:lang w:val="en-US" w:eastAsia="zh-CN"/>
              </w:rPr>
              <w:t>10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总锌</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4.0</w:t>
            </w:r>
          </w:p>
        </w:tc>
        <w:tc>
          <w:tcPr>
            <w:tcW w:w="1399" w:type="pct"/>
            <w:vMerge w:val="continue"/>
            <w:vAlign w:val="center"/>
          </w:tcPr>
          <w:p>
            <w:pPr>
              <w:jc w:val="center"/>
              <w:rPr>
                <w:rFonts w:ascii="Times New Roman" w:hAnsi="Times New Roman" w:eastAsia="宋体" w:cs="Times New Roman"/>
                <w:spacing w:val="-1"/>
                <w:szCs w:val="21"/>
              </w:rPr>
            </w:pPr>
          </w:p>
        </w:tc>
      </w:tr>
      <w:tr>
        <w:trPr>
          <w:trHeight w:val="454" w:hRule="atLeast"/>
          <w:jc w:val="center"/>
        </w:trPr>
        <w:tc>
          <w:tcPr>
            <w:tcW w:w="1887" w:type="pct"/>
            <w:vAlign w:val="center"/>
          </w:tcPr>
          <w:p>
            <w:pPr>
              <w:jc w:val="center"/>
              <w:rPr>
                <w:rFonts w:hint="eastAsia" w:ascii="Times New Roman" w:hAnsi="Times New Roman" w:eastAsia="宋体" w:cs="Times New Roman"/>
                <w:b w:val="0"/>
                <w:bCs w:val="0"/>
                <w:szCs w:val="21"/>
                <w:highlight w:val="none"/>
                <w:lang w:val="en-US" w:eastAsia="zh-CN"/>
              </w:rPr>
            </w:pPr>
            <w:r>
              <w:rPr>
                <w:rFonts w:hint="eastAsia" w:ascii="Times New Roman" w:hAnsi="Times New Roman" w:eastAsia="宋体" w:cs="Times New Roman"/>
                <w:b w:val="0"/>
                <w:bCs w:val="0"/>
                <w:szCs w:val="21"/>
                <w:highlight w:val="none"/>
                <w:lang w:val="en-US" w:eastAsia="zh-CN"/>
              </w:rPr>
              <w:t>总氮</w:t>
            </w:r>
          </w:p>
        </w:tc>
        <w:tc>
          <w:tcPr>
            <w:tcW w:w="1712" w:type="pct"/>
            <w:vAlign w:val="center"/>
          </w:tcPr>
          <w:p>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0"/>
                <w:szCs w:val="21"/>
              </w:rPr>
              <w:t>≤</w:t>
            </w:r>
            <w:r>
              <w:rPr>
                <w:rFonts w:hint="eastAsia" w:ascii="Times New Roman" w:hAnsi="Times New Roman" w:eastAsia="宋体" w:cs="Times New Roman"/>
                <w:kern w:val="0"/>
                <w:szCs w:val="21"/>
                <w:lang w:val="en-US" w:eastAsia="zh-CN"/>
              </w:rPr>
              <w:t>70</w:t>
            </w:r>
          </w:p>
        </w:tc>
        <w:tc>
          <w:tcPr>
            <w:tcW w:w="1399" w:type="pct"/>
            <w:vMerge w:val="continue"/>
            <w:vAlign w:val="center"/>
          </w:tcPr>
          <w:p>
            <w:pPr>
              <w:jc w:val="center"/>
              <w:rPr>
                <w:rFonts w:ascii="Times New Roman" w:hAnsi="Times New Roman" w:eastAsia="宋体" w:cs="Times New Roman"/>
                <w:spacing w:val="-1"/>
                <w:szCs w:val="21"/>
              </w:rPr>
            </w:pPr>
          </w:p>
        </w:tc>
      </w:tr>
    </w:tbl>
    <w:p>
      <w:pPr>
        <w:pStyle w:val="3"/>
        <w:rPr>
          <w:rFonts w:eastAsia="宋体"/>
        </w:rPr>
      </w:pPr>
      <w:bookmarkStart w:id="64" w:name="_Toc1648405641"/>
      <w:r>
        <w:rPr>
          <w:rFonts w:hint="eastAsia" w:eastAsia="宋体"/>
        </w:rPr>
        <w:t>6</w:t>
      </w:r>
      <w:r>
        <w:rPr>
          <w:rFonts w:eastAsia="宋体"/>
        </w:rPr>
        <w:t>.</w:t>
      </w:r>
      <w:r>
        <w:rPr>
          <w:rFonts w:hint="eastAsia" w:eastAsia="宋体"/>
        </w:rPr>
        <w:t>2废气验收执行标准</w:t>
      </w:r>
      <w:bookmarkEnd w:id="64"/>
    </w:p>
    <w:p>
      <w:pPr>
        <w:spacing w:before="164" w:line="347" w:lineRule="auto"/>
        <w:ind w:left="67" w:right="61" w:firstLine="485"/>
        <w:rPr>
          <w:rFonts w:hint="eastAsia" w:ascii="宋体" w:hAnsi="宋体" w:eastAsia="宋体" w:cs="宋体"/>
          <w:sz w:val="24"/>
          <w:szCs w:val="24"/>
          <w:lang w:eastAsia="zh-CN"/>
        </w:rPr>
      </w:pPr>
      <w:r>
        <w:rPr>
          <w:rFonts w:ascii="宋体" w:hAnsi="宋体" w:eastAsia="宋体" w:cs="宋体"/>
          <w:spacing w:val="3"/>
          <w:sz w:val="24"/>
          <w:szCs w:val="24"/>
        </w:rPr>
        <w:t>本项目模压废气（非甲烷总烃、苯乙烯）有组织执行《合</w:t>
      </w:r>
      <w:r>
        <w:rPr>
          <w:rFonts w:ascii="宋体" w:hAnsi="宋体" w:eastAsia="宋体" w:cs="宋体"/>
          <w:spacing w:val="2"/>
          <w:sz w:val="24"/>
          <w:szCs w:val="24"/>
        </w:rPr>
        <w:t>成树脂工业污染物</w:t>
      </w:r>
      <w:r>
        <w:rPr>
          <w:rFonts w:ascii="宋体" w:hAnsi="宋体" w:eastAsia="宋体" w:cs="宋体"/>
          <w:spacing w:val="1"/>
          <w:sz w:val="24"/>
          <w:szCs w:val="24"/>
        </w:rPr>
        <w:t>排放标准》（</w:t>
      </w:r>
      <w:r>
        <w:rPr>
          <w:rFonts w:ascii="Times New Roman" w:hAnsi="Times New Roman" w:eastAsia="Times New Roman" w:cs="Times New Roman"/>
          <w:sz w:val="24"/>
          <w:szCs w:val="24"/>
        </w:rPr>
        <w:t>GB</w:t>
      </w:r>
      <w:r>
        <w:rPr>
          <w:rFonts w:ascii="Times New Roman" w:hAnsi="Times New Roman" w:eastAsia="Times New Roman" w:cs="Times New Roman"/>
          <w:spacing w:val="1"/>
          <w:sz w:val="24"/>
          <w:szCs w:val="24"/>
        </w:rPr>
        <w:t>31572-2015</w:t>
      </w:r>
      <w:r>
        <w:rPr>
          <w:rFonts w:ascii="宋体" w:hAnsi="宋体" w:eastAsia="宋体" w:cs="宋体"/>
          <w:spacing w:val="1"/>
          <w:sz w:val="24"/>
          <w:szCs w:val="24"/>
        </w:rPr>
        <w:t>）及修改单中表</w:t>
      </w:r>
      <w:r>
        <w:rPr>
          <w:rFonts w:ascii="宋体" w:hAnsi="宋体" w:eastAsia="宋体" w:cs="宋体"/>
          <w:spacing w:val="-49"/>
          <w:sz w:val="24"/>
          <w:szCs w:val="24"/>
        </w:rPr>
        <w:t xml:space="preserve"> </w:t>
      </w:r>
      <w:r>
        <w:rPr>
          <w:rFonts w:ascii="Times New Roman" w:hAnsi="Times New Roman" w:eastAsia="Times New Roman" w:cs="Times New Roman"/>
          <w:spacing w:val="1"/>
          <w:sz w:val="24"/>
          <w:szCs w:val="24"/>
        </w:rPr>
        <w:t xml:space="preserve">5 </w:t>
      </w:r>
      <w:r>
        <w:rPr>
          <w:rFonts w:ascii="宋体" w:hAnsi="宋体" w:eastAsia="宋体" w:cs="宋体"/>
          <w:spacing w:val="1"/>
          <w:sz w:val="24"/>
          <w:szCs w:val="24"/>
        </w:rPr>
        <w:t>规定的大气污染</w:t>
      </w:r>
      <w:r>
        <w:rPr>
          <w:rFonts w:ascii="宋体" w:hAnsi="宋体" w:eastAsia="宋体" w:cs="宋体"/>
          <w:sz w:val="24"/>
          <w:szCs w:val="24"/>
        </w:rPr>
        <w:t xml:space="preserve">物特别排放限值， </w:t>
      </w:r>
      <w:r>
        <w:rPr>
          <w:rFonts w:ascii="宋体" w:hAnsi="宋体" w:eastAsia="宋体" w:cs="宋体"/>
          <w:spacing w:val="3"/>
          <w:sz w:val="24"/>
          <w:szCs w:val="24"/>
        </w:rPr>
        <w:t>详见表</w:t>
      </w:r>
      <w:r>
        <w:rPr>
          <w:rFonts w:ascii="宋体" w:hAnsi="宋体" w:eastAsia="宋体" w:cs="宋体"/>
          <w:spacing w:val="-34"/>
          <w:sz w:val="24"/>
          <w:szCs w:val="24"/>
        </w:rPr>
        <w:t xml:space="preserve"> </w:t>
      </w:r>
      <w:r>
        <w:rPr>
          <w:rFonts w:ascii="Times New Roman" w:hAnsi="Times New Roman" w:eastAsia="Times New Roman" w:cs="Times New Roman"/>
          <w:spacing w:val="3"/>
          <w:sz w:val="24"/>
          <w:szCs w:val="24"/>
        </w:rPr>
        <w:t>4-2</w:t>
      </w:r>
      <w:r>
        <w:rPr>
          <w:rFonts w:ascii="宋体" w:hAnsi="宋体" w:eastAsia="宋体" w:cs="宋体"/>
          <w:spacing w:val="3"/>
          <w:sz w:val="24"/>
          <w:szCs w:val="24"/>
        </w:rPr>
        <w:t>；臭气浓度有组织执行《恶臭污染物排放标准》（</w:t>
      </w:r>
      <w:r>
        <w:rPr>
          <w:rFonts w:ascii="Times New Roman" w:hAnsi="Times New Roman" w:eastAsia="Times New Roman" w:cs="Times New Roman"/>
          <w:sz w:val="24"/>
          <w:szCs w:val="24"/>
        </w:rPr>
        <w:t>GB</w:t>
      </w:r>
      <w:r>
        <w:rPr>
          <w:rFonts w:ascii="Times New Roman" w:hAnsi="Times New Roman" w:eastAsia="Times New Roman" w:cs="Times New Roman"/>
          <w:spacing w:val="3"/>
          <w:sz w:val="24"/>
          <w:szCs w:val="24"/>
        </w:rPr>
        <w:t>14554-93</w:t>
      </w:r>
      <w:r>
        <w:rPr>
          <w:rFonts w:ascii="宋体" w:hAnsi="宋体" w:eastAsia="宋体" w:cs="宋体"/>
          <w:spacing w:val="3"/>
          <w:sz w:val="24"/>
          <w:szCs w:val="24"/>
        </w:rPr>
        <w:t>）中表</w:t>
      </w:r>
      <w:r>
        <w:rPr>
          <w:rFonts w:ascii="宋体" w:hAnsi="宋体" w:eastAsia="宋体" w:cs="宋体"/>
          <w:sz w:val="24"/>
          <w:szCs w:val="24"/>
        </w:rPr>
        <w:t xml:space="preserve"> </w:t>
      </w:r>
      <w:r>
        <w:rPr>
          <w:rFonts w:ascii="Times New Roman" w:hAnsi="Times New Roman" w:eastAsia="Times New Roman" w:cs="Times New Roman"/>
          <w:spacing w:val="-2"/>
          <w:sz w:val="24"/>
          <w:szCs w:val="24"/>
        </w:rPr>
        <w:t>2“</w:t>
      </w:r>
      <w:r>
        <w:rPr>
          <w:rFonts w:ascii="宋体" w:hAnsi="宋体" w:eastAsia="宋体" w:cs="宋体"/>
          <w:spacing w:val="-2"/>
          <w:sz w:val="24"/>
          <w:szCs w:val="24"/>
        </w:rPr>
        <w:t>恶臭污染物排放标准值</w:t>
      </w:r>
      <w:r>
        <w:rPr>
          <w:rFonts w:ascii="Times New Roman" w:hAnsi="Times New Roman" w:eastAsia="Times New Roman" w:cs="Times New Roman"/>
          <w:spacing w:val="-2"/>
          <w:sz w:val="24"/>
          <w:szCs w:val="24"/>
        </w:rPr>
        <w:t>”</w:t>
      </w:r>
      <w:r>
        <w:rPr>
          <w:rFonts w:ascii="Times New Roman" w:hAnsi="Times New Roman" w:eastAsia="Times New Roman" w:cs="Times New Roman"/>
          <w:spacing w:val="-31"/>
          <w:sz w:val="24"/>
          <w:szCs w:val="24"/>
        </w:rPr>
        <w:t xml:space="preserve"> </w:t>
      </w:r>
      <w:r>
        <w:rPr>
          <w:rFonts w:hint="eastAsia" w:ascii="宋体" w:hAnsi="宋体" w:eastAsia="宋体" w:cs="宋体"/>
          <w:spacing w:val="-2"/>
          <w:sz w:val="24"/>
          <w:szCs w:val="24"/>
          <w:lang w:eastAsia="zh-CN"/>
        </w:rPr>
        <w:t>。</w:t>
      </w:r>
    </w:p>
    <w:p>
      <w:pPr>
        <w:spacing w:before="33" w:line="348" w:lineRule="auto"/>
        <w:ind w:left="70" w:right="62" w:firstLine="484"/>
        <w:rPr>
          <w:rFonts w:hint="eastAsia" w:ascii="宋体" w:hAnsi="宋体" w:eastAsia="宋体" w:cs="宋体"/>
          <w:sz w:val="24"/>
          <w:szCs w:val="24"/>
          <w:lang w:eastAsia="zh-CN"/>
        </w:rPr>
      </w:pPr>
      <w:r>
        <w:rPr>
          <w:rFonts w:ascii="宋体" w:hAnsi="宋体" w:eastAsia="宋体" w:cs="宋体"/>
          <w:spacing w:val="1"/>
          <w:sz w:val="24"/>
          <w:szCs w:val="24"/>
        </w:rPr>
        <w:t>非甲烷总烃无组织执行《合成树脂工业污染物排放标准》（</w:t>
      </w:r>
      <w:r>
        <w:rPr>
          <w:rFonts w:ascii="Times New Roman" w:hAnsi="Times New Roman" w:eastAsia="Times New Roman" w:cs="Times New Roman"/>
          <w:sz w:val="24"/>
          <w:szCs w:val="24"/>
        </w:rPr>
        <w:t>GB</w:t>
      </w:r>
      <w:r>
        <w:rPr>
          <w:rFonts w:ascii="Times New Roman" w:hAnsi="Times New Roman" w:eastAsia="Times New Roman" w:cs="Times New Roman"/>
          <w:spacing w:val="1"/>
          <w:sz w:val="24"/>
          <w:szCs w:val="24"/>
        </w:rPr>
        <w:t>31572-201</w:t>
      </w:r>
      <w:r>
        <w:rPr>
          <w:rFonts w:ascii="Times New Roman" w:hAnsi="Times New Roman" w:eastAsia="Times New Roman" w:cs="Times New Roman"/>
          <w:sz w:val="24"/>
          <w:szCs w:val="24"/>
        </w:rPr>
        <w:t>5</w:t>
      </w:r>
      <w:r>
        <w:rPr>
          <w:rFonts w:ascii="宋体" w:hAnsi="宋体" w:eastAsia="宋体" w:cs="宋体"/>
          <w:sz w:val="24"/>
          <w:szCs w:val="24"/>
        </w:rPr>
        <w:t xml:space="preserve">） </w:t>
      </w:r>
      <w:r>
        <w:rPr>
          <w:rFonts w:ascii="宋体" w:hAnsi="宋体" w:eastAsia="宋体" w:cs="宋体"/>
          <w:spacing w:val="-1"/>
          <w:sz w:val="24"/>
          <w:szCs w:val="24"/>
        </w:rPr>
        <w:t>及修改单中企业边界任何</w:t>
      </w:r>
      <w:r>
        <w:rPr>
          <w:rFonts w:ascii="宋体" w:hAnsi="宋体" w:eastAsia="宋体" w:cs="宋体"/>
          <w:spacing w:val="-25"/>
          <w:sz w:val="24"/>
          <w:szCs w:val="24"/>
        </w:rPr>
        <w:t xml:space="preserve"> </w:t>
      </w:r>
      <w:r>
        <w:rPr>
          <w:rFonts w:ascii="Times New Roman" w:hAnsi="Times New Roman" w:eastAsia="Times New Roman" w:cs="Times New Roman"/>
          <w:spacing w:val="-1"/>
          <w:sz w:val="24"/>
          <w:szCs w:val="24"/>
        </w:rPr>
        <w:t>1</w:t>
      </w:r>
      <w:r>
        <w:rPr>
          <w:rFonts w:ascii="Times New Roman" w:hAnsi="Times New Roman" w:eastAsia="Times New Roman" w:cs="Times New Roman"/>
          <w:spacing w:val="15"/>
          <w:w w:val="101"/>
          <w:sz w:val="24"/>
          <w:szCs w:val="24"/>
        </w:rPr>
        <w:t xml:space="preserve"> </w:t>
      </w:r>
      <w:r>
        <w:rPr>
          <w:rFonts w:ascii="宋体" w:hAnsi="宋体" w:eastAsia="宋体" w:cs="宋体"/>
          <w:spacing w:val="-1"/>
          <w:sz w:val="24"/>
          <w:szCs w:val="24"/>
        </w:rPr>
        <w:t>小时大气污染物平均浓度限值，详见表</w:t>
      </w:r>
      <w:r>
        <w:rPr>
          <w:rFonts w:ascii="Times New Roman" w:hAnsi="Times New Roman" w:eastAsia="Times New Roman" w:cs="Times New Roman"/>
          <w:spacing w:val="-1"/>
          <w:sz w:val="24"/>
          <w:szCs w:val="24"/>
        </w:rPr>
        <w:t>4-2</w:t>
      </w:r>
      <w:r>
        <w:rPr>
          <w:rFonts w:ascii="宋体" w:hAnsi="宋体" w:eastAsia="宋体" w:cs="宋体"/>
          <w:spacing w:val="-1"/>
          <w:sz w:val="24"/>
          <w:szCs w:val="24"/>
        </w:rPr>
        <w:t>；苯乙烯、</w:t>
      </w:r>
      <w:r>
        <w:rPr>
          <w:rFonts w:ascii="宋体" w:hAnsi="宋体" w:eastAsia="宋体" w:cs="宋体"/>
          <w:sz w:val="24"/>
          <w:szCs w:val="24"/>
        </w:rPr>
        <w:t xml:space="preserve"> </w:t>
      </w:r>
      <w:r>
        <w:rPr>
          <w:rFonts w:ascii="宋体" w:hAnsi="宋体" w:eastAsia="宋体" w:cs="宋体"/>
          <w:spacing w:val="1"/>
          <w:sz w:val="24"/>
          <w:szCs w:val="24"/>
        </w:rPr>
        <w:t>臭气浓度无组织执行《恶臭污染物排放标准》（</w:t>
      </w:r>
      <w:r>
        <w:rPr>
          <w:rFonts w:ascii="Times New Roman" w:hAnsi="Times New Roman" w:eastAsia="Times New Roman" w:cs="Times New Roman"/>
          <w:sz w:val="24"/>
          <w:szCs w:val="24"/>
        </w:rPr>
        <w:t>GB</w:t>
      </w:r>
      <w:r>
        <w:rPr>
          <w:rFonts w:ascii="Times New Roman" w:hAnsi="Times New Roman" w:eastAsia="Times New Roman" w:cs="Times New Roman"/>
          <w:spacing w:val="1"/>
          <w:sz w:val="24"/>
          <w:szCs w:val="24"/>
        </w:rPr>
        <w:t>14554-1993</w:t>
      </w:r>
      <w:r>
        <w:rPr>
          <w:rFonts w:ascii="宋体" w:hAnsi="宋体" w:eastAsia="宋体" w:cs="宋体"/>
          <w:spacing w:val="1"/>
          <w:sz w:val="24"/>
          <w:szCs w:val="24"/>
        </w:rPr>
        <w:t>）厂界标准</w:t>
      </w:r>
      <w:r>
        <w:rPr>
          <w:rFonts w:hint="eastAsia" w:ascii="宋体" w:hAnsi="宋体" w:eastAsia="宋体" w:cs="宋体"/>
          <w:spacing w:val="1"/>
          <w:sz w:val="24"/>
          <w:szCs w:val="24"/>
          <w:lang w:eastAsia="zh-CN"/>
        </w:rPr>
        <w:t>。</w:t>
      </w:r>
    </w:p>
    <w:p>
      <w:pPr>
        <w:spacing w:before="30" w:line="341" w:lineRule="auto"/>
        <w:ind w:left="308" w:right="193" w:firstLine="471"/>
        <w:rPr>
          <w:rFonts w:hint="default" w:ascii="Times New Roman Regular" w:hAnsi="Times New Roman Regular" w:cs="Times New Roman Regular"/>
          <w:lang w:val="en-US" w:eastAsia="zh-CN"/>
        </w:rPr>
      </w:pPr>
      <w:r>
        <w:rPr>
          <w:rFonts w:hint="default" w:ascii="Times New Roman Regular" w:hAnsi="Times New Roman Regular" w:eastAsia="宋体" w:cs="Times New Roman Regular"/>
          <w:spacing w:val="1"/>
          <w:sz w:val="24"/>
          <w:szCs w:val="24"/>
        </w:rPr>
        <w:t>厂区内</w:t>
      </w:r>
      <w:r>
        <w:rPr>
          <w:rFonts w:hint="default" w:ascii="Times New Roman Regular" w:hAnsi="Times New Roman Regular" w:eastAsia="Times New Roman" w:cs="Times New Roman Regular"/>
          <w:sz w:val="24"/>
          <w:szCs w:val="24"/>
        </w:rPr>
        <w:t>VOCs</w:t>
      </w:r>
      <w:r>
        <w:rPr>
          <w:rFonts w:hint="default" w:ascii="Times New Roman Regular" w:hAnsi="Times New Roman Regular" w:eastAsia="Times New Roman" w:cs="Times New Roman Regular"/>
          <w:spacing w:val="1"/>
          <w:sz w:val="24"/>
          <w:szCs w:val="24"/>
        </w:rPr>
        <w:t xml:space="preserve"> </w:t>
      </w:r>
      <w:r>
        <w:rPr>
          <w:rFonts w:hint="default" w:ascii="Times New Roman Regular" w:hAnsi="Times New Roman Regular" w:eastAsia="宋体" w:cs="Times New Roman Regular"/>
          <w:spacing w:val="1"/>
          <w:sz w:val="24"/>
          <w:szCs w:val="24"/>
        </w:rPr>
        <w:t>无组织排放限值执行《挥发性有机物无组织排放控制标准》</w:t>
      </w:r>
      <w:r>
        <w:rPr>
          <w:rFonts w:hint="default" w:ascii="Times New Roman Regular" w:hAnsi="Times New Roman Regular" w:eastAsia="宋体" w:cs="Times New Roman Regular"/>
          <w:spacing w:val="2"/>
          <w:sz w:val="24"/>
          <w:szCs w:val="24"/>
        </w:rPr>
        <w:t xml:space="preserve"> </w:t>
      </w:r>
      <w:r>
        <w:rPr>
          <w:rFonts w:hint="default" w:ascii="Times New Roman Regular" w:hAnsi="Times New Roman Regular" w:eastAsia="宋体" w:cs="Times New Roman Regular"/>
          <w:spacing w:val="-2"/>
          <w:sz w:val="24"/>
          <w:szCs w:val="24"/>
        </w:rPr>
        <w:t>（</w:t>
      </w:r>
      <w:r>
        <w:rPr>
          <w:rFonts w:hint="default" w:ascii="Times New Roman Regular" w:hAnsi="Times New Roman Regular" w:eastAsia="Times New Roman" w:cs="Times New Roman Regular"/>
          <w:spacing w:val="-2"/>
          <w:sz w:val="24"/>
          <w:szCs w:val="24"/>
        </w:rPr>
        <w:t>GB 37822-2019</w:t>
      </w:r>
      <w:r>
        <w:rPr>
          <w:rFonts w:hint="default" w:ascii="Times New Roman Regular" w:hAnsi="Times New Roman Regular" w:eastAsia="宋体" w:cs="Times New Roman Regular"/>
          <w:spacing w:val="-2"/>
          <w:sz w:val="24"/>
          <w:szCs w:val="24"/>
        </w:rPr>
        <w:t>）附录</w:t>
      </w:r>
      <w:r>
        <w:rPr>
          <w:rFonts w:hint="default" w:ascii="Times New Roman Regular" w:hAnsi="Times New Roman Regular" w:eastAsia="宋体" w:cs="Times New Roman Regular"/>
          <w:spacing w:val="-43"/>
          <w:sz w:val="24"/>
          <w:szCs w:val="24"/>
        </w:rPr>
        <w:t xml:space="preserve"> </w:t>
      </w:r>
      <w:r>
        <w:rPr>
          <w:rFonts w:hint="default" w:ascii="Times New Roman Regular" w:hAnsi="Times New Roman Regular" w:eastAsia="Times New Roman" w:cs="Times New Roman Regular"/>
          <w:spacing w:val="-2"/>
          <w:sz w:val="24"/>
          <w:szCs w:val="24"/>
        </w:rPr>
        <w:t>A</w:t>
      </w:r>
      <w:r>
        <w:rPr>
          <w:rFonts w:hint="default" w:ascii="Times New Roman Regular" w:hAnsi="Times New Roman Regular" w:eastAsia="宋体" w:cs="Times New Roman Regular"/>
          <w:spacing w:val="-2"/>
          <w:sz w:val="24"/>
          <w:szCs w:val="24"/>
        </w:rPr>
        <w:t>中表</w:t>
      </w:r>
      <w:r>
        <w:rPr>
          <w:rFonts w:hint="default" w:ascii="Times New Roman Regular" w:hAnsi="Times New Roman Regular" w:eastAsia="宋体" w:cs="Times New Roman Regular"/>
          <w:spacing w:val="-58"/>
          <w:sz w:val="24"/>
          <w:szCs w:val="24"/>
        </w:rPr>
        <w:t xml:space="preserve"> </w:t>
      </w:r>
      <w:r>
        <w:rPr>
          <w:rFonts w:hint="default" w:ascii="Times New Roman Regular" w:hAnsi="Times New Roman Regular" w:eastAsia="Times New Roman" w:cs="Times New Roman Regular"/>
          <w:spacing w:val="-2"/>
          <w:sz w:val="24"/>
          <w:szCs w:val="24"/>
        </w:rPr>
        <w:t xml:space="preserve">A.1 </w:t>
      </w:r>
      <w:r>
        <w:rPr>
          <w:rFonts w:hint="default" w:ascii="Times New Roman Regular" w:hAnsi="Times New Roman Regular" w:eastAsia="宋体" w:cs="Times New Roman Regular"/>
          <w:spacing w:val="-2"/>
          <w:sz w:val="24"/>
          <w:szCs w:val="24"/>
        </w:rPr>
        <w:t>特别排放限值</w:t>
      </w:r>
      <w:r>
        <w:rPr>
          <w:rFonts w:hint="default" w:ascii="Times New Roman Regular" w:hAnsi="Times New Roman Regular" w:eastAsia="宋体" w:cs="Times New Roman Regular"/>
          <w:spacing w:val="-2"/>
          <w:sz w:val="24"/>
          <w:szCs w:val="24"/>
          <w:lang w:eastAsia="zh-CN"/>
        </w:rPr>
        <w:t>。</w:t>
      </w:r>
      <w:r>
        <w:rPr>
          <w:rFonts w:hint="default" w:ascii="Times New Roman Regular" w:hAnsi="Times New Roman Regular" w:eastAsia="宋体" w:cs="Times New Roman Regular"/>
          <w:spacing w:val="4"/>
          <w:sz w:val="24"/>
          <w:szCs w:val="24"/>
          <w:lang w:bidi="zh-CN"/>
        </w:rPr>
        <w:t>详</w:t>
      </w:r>
      <w:r>
        <w:rPr>
          <w:rFonts w:hint="default" w:ascii="Times New Roman Regular" w:hAnsi="Times New Roman Regular" w:eastAsia="宋体" w:cs="Times New Roman Regular"/>
          <w:spacing w:val="4"/>
          <w:sz w:val="24"/>
          <w:szCs w:val="24"/>
        </w:rPr>
        <w:t>见表6.2-1</w:t>
      </w:r>
      <w:r>
        <w:rPr>
          <w:rFonts w:hint="default" w:ascii="Times New Roman Regular" w:hAnsi="Times New Roman Regular" w:eastAsia="宋体" w:cs="Times New Roman Regular"/>
          <w:spacing w:val="4"/>
          <w:sz w:val="24"/>
          <w:szCs w:val="24"/>
          <w:lang w:val="en-US" w:eastAsia="zh-CN"/>
        </w:rPr>
        <w:t>~6.2-5</w:t>
      </w:r>
      <w:r>
        <w:rPr>
          <w:rFonts w:hint="default" w:ascii="Times New Roman Regular" w:hAnsi="Times New Roman Regular" w:eastAsia="宋体" w:cs="Times New Roman Regular"/>
          <w:spacing w:val="4"/>
          <w:sz w:val="24"/>
          <w:szCs w:val="24"/>
        </w:rPr>
        <w:t>。</w:t>
      </w:r>
    </w:p>
    <w:p>
      <w:pPr>
        <w:spacing w:before="60" w:line="228" w:lineRule="auto"/>
        <w:ind w:left="1711"/>
        <w:rPr>
          <w:rFonts w:hint="default" w:ascii="Times New Roman Regular" w:hAnsi="Times New Roman Regular" w:eastAsia="宋体" w:cs="Times New Roman Regular"/>
          <w:b/>
          <w:bCs/>
          <w:sz w:val="21"/>
          <w:szCs w:val="21"/>
          <w:highlight w:val="none"/>
          <w:lang w:val="en-US" w:eastAsia="zh-CN"/>
        </w:rPr>
      </w:pPr>
      <w:r>
        <w:rPr>
          <w:rFonts w:hint="default" w:ascii="Times New Roman Regular" w:hAnsi="Times New Roman Regular" w:eastAsia="宋体" w:cs="Times New Roman Regular"/>
          <w:b/>
          <w:bCs/>
          <w:sz w:val="21"/>
          <w:szCs w:val="21"/>
        </w:rPr>
        <w:t>表</w:t>
      </w:r>
      <w:r>
        <w:rPr>
          <w:rFonts w:hint="default" w:ascii="Times New Roman Regular" w:hAnsi="Times New Roman Regular" w:eastAsia="宋体" w:cs="Times New Roman Regular"/>
          <w:b/>
          <w:bCs/>
          <w:sz w:val="21"/>
          <w:szCs w:val="21"/>
          <w:lang w:val="en-US" w:eastAsia="zh-CN"/>
        </w:rPr>
        <w:t>6.2-1</w:t>
      </w:r>
      <w:r>
        <w:rPr>
          <w:rFonts w:hint="default" w:ascii="Times New Roman Regular" w:hAnsi="Times New Roman Regular" w:eastAsia="宋体" w:cs="Times New Roman Regular"/>
          <w:b/>
          <w:bCs/>
          <w:spacing w:val="7"/>
          <w:sz w:val="20"/>
          <w:szCs w:val="20"/>
        </w:rPr>
        <w:t>《合成树脂工业污染物排放标准》（</w:t>
      </w:r>
      <w:r>
        <w:rPr>
          <w:rFonts w:hint="default" w:ascii="Times New Roman Regular" w:hAnsi="Times New Roman Regular" w:eastAsia="Times New Roman" w:cs="Times New Roman Regular"/>
          <w:b/>
          <w:bCs/>
          <w:sz w:val="20"/>
          <w:szCs w:val="20"/>
        </w:rPr>
        <w:t>GB</w:t>
      </w:r>
      <w:r>
        <w:rPr>
          <w:rFonts w:hint="default" w:ascii="Times New Roman Regular" w:hAnsi="Times New Roman Regular" w:eastAsia="Times New Roman" w:cs="Times New Roman Regular"/>
          <w:b/>
          <w:bCs/>
          <w:spacing w:val="7"/>
          <w:sz w:val="20"/>
          <w:szCs w:val="20"/>
        </w:rPr>
        <w:t>315</w:t>
      </w:r>
      <w:r>
        <w:rPr>
          <w:rFonts w:hint="default" w:ascii="Times New Roman Regular" w:hAnsi="Times New Roman Regular" w:eastAsia="Times New Roman" w:cs="Times New Roman Regular"/>
          <w:b/>
          <w:bCs/>
          <w:spacing w:val="6"/>
          <w:sz w:val="20"/>
          <w:szCs w:val="20"/>
        </w:rPr>
        <w:t>72-2015</w:t>
      </w:r>
      <w:r>
        <w:rPr>
          <w:rFonts w:hint="default" w:ascii="Times New Roman Regular" w:hAnsi="Times New Roman Regular" w:eastAsia="宋体" w:cs="Times New Roman Regular"/>
          <w:b/>
          <w:bCs/>
          <w:spacing w:val="6"/>
          <w:sz w:val="20"/>
          <w:szCs w:val="20"/>
        </w:rPr>
        <w:t>）</w:t>
      </w:r>
    </w:p>
    <w:tbl>
      <w:tblPr>
        <w:tblStyle w:val="120"/>
        <w:tblW w:w="8619"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26"/>
        <w:gridCol w:w="1941"/>
        <w:gridCol w:w="2198"/>
        <w:gridCol w:w="2254"/>
      </w:tblGrid>
      <w:tr>
        <w:trPr>
          <w:trHeight w:val="281" w:hRule="atLeast"/>
        </w:trPr>
        <w:tc>
          <w:tcPr>
            <w:tcW w:w="2226" w:type="dxa"/>
            <w:vMerge w:val="restart"/>
            <w:tcBorders>
              <w:bottom w:val="nil"/>
            </w:tcBorders>
            <w:vAlign w:val="top"/>
          </w:tcPr>
          <w:p>
            <w:pPr>
              <w:autoSpaceDE w:val="0"/>
              <w:autoSpaceDN w:val="0"/>
              <w:spacing w:line="247" w:lineRule="auto"/>
              <w:rPr>
                <w:rFonts w:hint="default" w:ascii="Times New Roman Regular" w:hAnsi="Times New Roman Regular" w:cs="Times New Roman Regular"/>
                <w:sz w:val="21"/>
              </w:rPr>
            </w:pPr>
          </w:p>
          <w:p>
            <w:pPr>
              <w:pStyle w:val="135"/>
              <w:autoSpaceDE w:val="0"/>
              <w:autoSpaceDN w:val="0"/>
              <w:spacing w:before="65" w:line="228" w:lineRule="auto"/>
              <w:ind w:left="594"/>
              <w:rPr>
                <w:rFonts w:hint="default" w:ascii="Times New Roman Regular" w:hAnsi="Times New Roman Regular" w:cs="Times New Roman Regular"/>
              </w:rPr>
            </w:pPr>
            <w:r>
              <w:rPr>
                <w:rFonts w:hint="default" w:ascii="Times New Roman Regular" w:hAnsi="Times New Roman Regular" w:cs="Times New Roman Regular"/>
                <w:b/>
                <w:bCs/>
                <w:spacing w:val="6"/>
              </w:rPr>
              <w:t>污染物项目</w:t>
            </w:r>
          </w:p>
        </w:tc>
        <w:tc>
          <w:tcPr>
            <w:tcW w:w="4139" w:type="dxa"/>
            <w:gridSpan w:val="2"/>
            <w:vAlign w:val="top"/>
          </w:tcPr>
          <w:p>
            <w:pPr>
              <w:pStyle w:val="135"/>
              <w:autoSpaceDE w:val="0"/>
              <w:autoSpaceDN w:val="0"/>
              <w:spacing w:before="37" w:line="216" w:lineRule="auto"/>
              <w:ind w:left="1758"/>
              <w:rPr>
                <w:rFonts w:hint="default" w:ascii="Times New Roman Regular" w:hAnsi="Times New Roman Regular" w:cs="Times New Roman Regular"/>
              </w:rPr>
            </w:pPr>
            <w:r>
              <w:rPr>
                <w:rFonts w:hint="default" w:ascii="Times New Roman Regular" w:hAnsi="Times New Roman Regular" w:cs="Times New Roman Regular"/>
                <w:b/>
                <w:bCs/>
                <w:spacing w:val="5"/>
              </w:rPr>
              <w:t>有组织</w:t>
            </w:r>
          </w:p>
        </w:tc>
        <w:tc>
          <w:tcPr>
            <w:tcW w:w="2254" w:type="dxa"/>
            <w:vAlign w:val="top"/>
          </w:tcPr>
          <w:p>
            <w:pPr>
              <w:pStyle w:val="135"/>
              <w:autoSpaceDE w:val="0"/>
              <w:autoSpaceDN w:val="0"/>
              <w:spacing w:before="37" w:line="216" w:lineRule="auto"/>
              <w:ind w:left="817"/>
              <w:rPr>
                <w:rFonts w:hint="default" w:ascii="Times New Roman Regular" w:hAnsi="Times New Roman Regular" w:cs="Times New Roman Regular"/>
              </w:rPr>
            </w:pPr>
            <w:r>
              <w:rPr>
                <w:rFonts w:hint="default" w:ascii="Times New Roman Regular" w:hAnsi="Times New Roman Regular" w:cs="Times New Roman Regular"/>
                <w:b/>
                <w:bCs/>
                <w:spacing w:val="5"/>
              </w:rPr>
              <w:t>无组织</w:t>
            </w:r>
          </w:p>
        </w:tc>
      </w:tr>
      <w:tr>
        <w:trPr>
          <w:trHeight w:val="548" w:hRule="atLeast"/>
        </w:trPr>
        <w:tc>
          <w:tcPr>
            <w:tcW w:w="2226" w:type="dxa"/>
            <w:vMerge w:val="continue"/>
            <w:tcBorders>
              <w:top w:val="nil"/>
            </w:tcBorders>
            <w:vAlign w:val="top"/>
          </w:tcPr>
          <w:p>
            <w:pPr>
              <w:autoSpaceDE w:val="0"/>
              <w:autoSpaceDN w:val="0"/>
              <w:rPr>
                <w:rFonts w:hint="default" w:ascii="Times New Roman Regular" w:hAnsi="Times New Roman Regular" w:cs="Times New Roman Regular"/>
                <w:sz w:val="21"/>
              </w:rPr>
            </w:pPr>
          </w:p>
        </w:tc>
        <w:tc>
          <w:tcPr>
            <w:tcW w:w="1941" w:type="dxa"/>
            <w:vAlign w:val="top"/>
          </w:tcPr>
          <w:p>
            <w:pPr>
              <w:pStyle w:val="135"/>
              <w:autoSpaceDE w:val="0"/>
              <w:autoSpaceDN w:val="0"/>
              <w:spacing w:before="166" w:line="221" w:lineRule="auto"/>
              <w:ind w:left="60"/>
              <w:rPr>
                <w:rFonts w:hint="default" w:ascii="Times New Roman Regular" w:hAnsi="Times New Roman Regular" w:cs="Times New Roman Regular"/>
              </w:rPr>
            </w:pPr>
            <w:r>
              <w:rPr>
                <w:rFonts w:hint="default" w:ascii="Times New Roman Regular" w:hAnsi="Times New Roman Regular" w:cs="Times New Roman Regular"/>
                <w:b/>
                <w:bCs/>
                <w:spacing w:val="2"/>
              </w:rPr>
              <w:t>排放限值（</w:t>
            </w:r>
            <w:r>
              <w:rPr>
                <w:rFonts w:hint="default" w:ascii="Times New Roman Regular" w:hAnsi="Times New Roman Regular" w:cs="Times New Roman Regular"/>
                <w:spacing w:val="-58"/>
              </w:rPr>
              <w:t xml:space="preserve"> </w:t>
            </w:r>
            <w:r>
              <w:rPr>
                <w:rFonts w:hint="default" w:ascii="Times New Roman Regular" w:hAnsi="Times New Roman Regular" w:eastAsia="Times New Roman" w:cs="Times New Roman Regular"/>
                <w:b/>
                <w:bCs/>
              </w:rPr>
              <w:t>mg</w:t>
            </w:r>
            <w:r>
              <w:rPr>
                <w:rFonts w:hint="default" w:ascii="Times New Roman Regular" w:hAnsi="Times New Roman Regular" w:eastAsia="Times New Roman" w:cs="Times New Roman Regular"/>
                <w:b/>
                <w:bCs/>
                <w:spacing w:val="2"/>
              </w:rPr>
              <w:t>/m</w:t>
            </w:r>
            <w:r>
              <w:rPr>
                <w:rFonts w:hint="default" w:ascii="Times New Roman Regular" w:hAnsi="Times New Roman Regular" w:eastAsia="Times New Roman" w:cs="Times New Roman Regular"/>
                <w:b/>
                <w:bCs/>
                <w:spacing w:val="2"/>
                <w:position w:val="6"/>
                <w:sz w:val="13"/>
                <w:szCs w:val="13"/>
              </w:rPr>
              <w:t>3</w:t>
            </w:r>
            <w:r>
              <w:rPr>
                <w:rFonts w:hint="default" w:ascii="Times New Roman Regular" w:hAnsi="Times New Roman Regular" w:cs="Times New Roman Regular"/>
                <w:b/>
                <w:bCs/>
                <w:spacing w:val="2"/>
              </w:rPr>
              <w:t>）</w:t>
            </w:r>
          </w:p>
        </w:tc>
        <w:tc>
          <w:tcPr>
            <w:tcW w:w="2198" w:type="dxa"/>
            <w:vAlign w:val="top"/>
          </w:tcPr>
          <w:p>
            <w:pPr>
              <w:pStyle w:val="135"/>
              <w:autoSpaceDE w:val="0"/>
              <w:autoSpaceDN w:val="0"/>
              <w:spacing w:before="166" w:line="228" w:lineRule="auto"/>
              <w:ind w:left="159"/>
              <w:rPr>
                <w:rFonts w:hint="default" w:ascii="Times New Roman Regular" w:hAnsi="Times New Roman Regular" w:cs="Times New Roman Regular"/>
              </w:rPr>
            </w:pPr>
            <w:r>
              <w:rPr>
                <w:rFonts w:hint="default" w:ascii="Times New Roman Regular" w:hAnsi="Times New Roman Regular" w:cs="Times New Roman Regular"/>
                <w:b/>
                <w:bCs/>
                <w:spacing w:val="7"/>
              </w:rPr>
              <w:t>污染物排放监控位置</w:t>
            </w:r>
          </w:p>
        </w:tc>
        <w:tc>
          <w:tcPr>
            <w:tcW w:w="2254" w:type="dxa"/>
            <w:vAlign w:val="top"/>
          </w:tcPr>
          <w:p>
            <w:pPr>
              <w:pStyle w:val="135"/>
              <w:autoSpaceDE w:val="0"/>
              <w:autoSpaceDN w:val="0"/>
              <w:spacing w:before="30" w:line="234" w:lineRule="auto"/>
              <w:ind w:left="310" w:right="73" w:hanging="231"/>
              <w:rPr>
                <w:rFonts w:hint="default" w:ascii="Times New Roman Regular" w:hAnsi="Times New Roman Regular" w:cs="Times New Roman Regular"/>
              </w:rPr>
            </w:pPr>
            <w:r>
              <w:rPr>
                <w:rFonts w:hint="default" w:ascii="Times New Roman Regular" w:hAnsi="Times New Roman Regular" w:cs="Times New Roman Regular"/>
                <w:b/>
                <w:bCs/>
                <w:spacing w:val="7"/>
              </w:rPr>
              <w:t>企业边界大气污染物浓</w:t>
            </w:r>
            <w:r>
              <w:rPr>
                <w:rFonts w:hint="default" w:ascii="Times New Roman Regular" w:hAnsi="Times New Roman Regular" w:cs="Times New Roman Regular"/>
                <w:spacing w:val="3"/>
              </w:rPr>
              <w:t xml:space="preserve"> </w:t>
            </w:r>
            <w:r>
              <w:rPr>
                <w:rFonts w:hint="default" w:ascii="Times New Roman Regular" w:hAnsi="Times New Roman Regular" w:cs="Times New Roman Regular"/>
                <w:b/>
                <w:bCs/>
                <w:spacing w:val="1"/>
              </w:rPr>
              <w:t>度限值（</w:t>
            </w:r>
            <w:r>
              <w:rPr>
                <w:rFonts w:hint="default" w:ascii="Times New Roman Regular" w:hAnsi="Times New Roman Regular" w:cs="Times New Roman Regular"/>
                <w:spacing w:val="-57"/>
              </w:rPr>
              <w:t xml:space="preserve"> </w:t>
            </w:r>
            <w:r>
              <w:rPr>
                <w:rFonts w:hint="default" w:ascii="Times New Roman Regular" w:hAnsi="Times New Roman Regular" w:eastAsia="Times New Roman" w:cs="Times New Roman Regular"/>
                <w:b/>
                <w:bCs/>
              </w:rPr>
              <w:t>mg</w:t>
            </w:r>
            <w:r>
              <w:rPr>
                <w:rFonts w:hint="default" w:ascii="Times New Roman Regular" w:hAnsi="Times New Roman Regular" w:eastAsia="Times New Roman" w:cs="Times New Roman Regular"/>
                <w:b/>
                <w:bCs/>
                <w:spacing w:val="1"/>
              </w:rPr>
              <w:t>/m</w:t>
            </w:r>
            <w:r>
              <w:rPr>
                <w:rFonts w:hint="default" w:ascii="Times New Roman Regular" w:hAnsi="Times New Roman Regular" w:eastAsia="Times New Roman" w:cs="Times New Roman Regular"/>
                <w:b/>
                <w:bCs/>
                <w:spacing w:val="1"/>
                <w:position w:val="6"/>
                <w:sz w:val="13"/>
                <w:szCs w:val="13"/>
              </w:rPr>
              <w:t>3</w:t>
            </w:r>
            <w:r>
              <w:rPr>
                <w:rFonts w:hint="default" w:ascii="Times New Roman Regular" w:hAnsi="Times New Roman Regular" w:cs="Times New Roman Regular"/>
                <w:b/>
                <w:bCs/>
                <w:spacing w:val="1"/>
              </w:rPr>
              <w:t>）</w:t>
            </w:r>
          </w:p>
        </w:tc>
      </w:tr>
      <w:tr>
        <w:trPr>
          <w:trHeight w:val="90" w:hRule="atLeast"/>
        </w:trPr>
        <w:tc>
          <w:tcPr>
            <w:tcW w:w="2226" w:type="dxa"/>
            <w:vAlign w:val="top"/>
          </w:tcPr>
          <w:p>
            <w:pPr>
              <w:pStyle w:val="135"/>
              <w:autoSpaceDE w:val="0"/>
              <w:autoSpaceDN w:val="0"/>
              <w:spacing w:before="33" w:line="215" w:lineRule="auto"/>
              <w:ind w:left="802"/>
              <w:rPr>
                <w:rFonts w:hint="default" w:ascii="Times New Roman Regular" w:hAnsi="Times New Roman Regular" w:cs="Times New Roman Regular"/>
              </w:rPr>
            </w:pPr>
            <w:r>
              <w:rPr>
                <w:rFonts w:hint="default" w:ascii="Times New Roman Regular" w:hAnsi="Times New Roman Regular" w:cs="Times New Roman Regular"/>
                <w:spacing w:val="7"/>
              </w:rPr>
              <w:t>颗粒物</w:t>
            </w:r>
          </w:p>
        </w:tc>
        <w:tc>
          <w:tcPr>
            <w:tcW w:w="1941" w:type="dxa"/>
            <w:vAlign w:val="top"/>
          </w:tcPr>
          <w:p>
            <w:pPr>
              <w:autoSpaceDE w:val="0"/>
              <w:autoSpaceDN w:val="0"/>
              <w:spacing w:before="65" w:line="199" w:lineRule="auto"/>
              <w:ind w:left="938"/>
              <w:rPr>
                <w:rFonts w:hint="default" w:ascii="Times New Roman Regular" w:hAnsi="Times New Roman Regular" w:eastAsia="Times New Roman" w:cs="Times New Roman Regular"/>
                <w:sz w:val="20"/>
                <w:szCs w:val="20"/>
              </w:rPr>
            </w:pPr>
            <w:r>
              <w:rPr>
                <w:rFonts w:hint="default" w:ascii="Times New Roman Regular" w:hAnsi="Times New Roman Regular" w:eastAsia="Times New Roman" w:cs="Times New Roman Regular"/>
                <w:spacing w:val="2"/>
                <w:sz w:val="20"/>
                <w:szCs w:val="20"/>
              </w:rPr>
              <w:t>/</w:t>
            </w:r>
          </w:p>
        </w:tc>
        <w:tc>
          <w:tcPr>
            <w:tcW w:w="2198" w:type="dxa"/>
            <w:tcBorders>
              <w:bottom w:val="single" w:color="auto" w:sz="4" w:space="0"/>
            </w:tcBorders>
            <w:vAlign w:val="top"/>
          </w:tcPr>
          <w:p>
            <w:pPr>
              <w:autoSpaceDE w:val="0"/>
              <w:autoSpaceDN w:val="0"/>
              <w:rPr>
                <w:rFonts w:hint="default" w:ascii="Times New Roman Regular" w:hAnsi="Times New Roman Regular" w:cs="Times New Roman Regular"/>
                <w:sz w:val="21"/>
              </w:rPr>
            </w:pPr>
          </w:p>
        </w:tc>
        <w:tc>
          <w:tcPr>
            <w:tcW w:w="2254" w:type="dxa"/>
            <w:vAlign w:val="top"/>
          </w:tcPr>
          <w:p>
            <w:pPr>
              <w:autoSpaceDE w:val="0"/>
              <w:autoSpaceDN w:val="0"/>
              <w:spacing w:before="69" w:line="195" w:lineRule="auto"/>
              <w:ind w:left="1014"/>
              <w:rPr>
                <w:rFonts w:hint="default" w:ascii="Times New Roman Regular" w:hAnsi="Times New Roman Regular" w:eastAsia="Times New Roman" w:cs="Times New Roman Regular"/>
                <w:sz w:val="20"/>
                <w:szCs w:val="20"/>
              </w:rPr>
            </w:pPr>
            <w:r>
              <w:rPr>
                <w:rFonts w:hint="default" w:ascii="Times New Roman Regular" w:hAnsi="Times New Roman Regular" w:eastAsia="Times New Roman" w:cs="Times New Roman Regular"/>
                <w:spacing w:val="-4"/>
                <w:sz w:val="20"/>
                <w:szCs w:val="20"/>
              </w:rPr>
              <w:t>1.0</w:t>
            </w:r>
          </w:p>
        </w:tc>
      </w:tr>
      <w:tr>
        <w:trPr>
          <w:trHeight w:val="277" w:hRule="atLeast"/>
        </w:trPr>
        <w:tc>
          <w:tcPr>
            <w:tcW w:w="2226" w:type="dxa"/>
            <w:vAlign w:val="top"/>
          </w:tcPr>
          <w:p>
            <w:pPr>
              <w:pStyle w:val="135"/>
              <w:autoSpaceDE w:val="0"/>
              <w:autoSpaceDN w:val="0"/>
              <w:spacing w:before="35" w:line="214" w:lineRule="auto"/>
              <w:ind w:left="806"/>
              <w:rPr>
                <w:rFonts w:hint="default" w:ascii="Times New Roman Regular" w:hAnsi="Times New Roman Regular" w:cs="Times New Roman Regular"/>
              </w:rPr>
            </w:pPr>
            <w:r>
              <w:rPr>
                <w:rFonts w:hint="default" w:ascii="Times New Roman Regular" w:hAnsi="Times New Roman Regular" w:cs="Times New Roman Regular"/>
                <w:spacing w:val="6"/>
              </w:rPr>
              <w:t>苯乙烯</w:t>
            </w:r>
          </w:p>
        </w:tc>
        <w:tc>
          <w:tcPr>
            <w:tcW w:w="1941" w:type="dxa"/>
            <w:tcBorders>
              <w:right w:val="single" w:color="auto" w:sz="4" w:space="0"/>
            </w:tcBorders>
            <w:vAlign w:val="top"/>
          </w:tcPr>
          <w:p>
            <w:pPr>
              <w:autoSpaceDE w:val="0"/>
              <w:autoSpaceDN w:val="0"/>
              <w:spacing w:before="71" w:line="195" w:lineRule="auto"/>
              <w:ind w:left="865"/>
              <w:rPr>
                <w:rFonts w:hint="default" w:ascii="Times New Roman Regular" w:hAnsi="Times New Roman Regular" w:eastAsia="Times New Roman" w:cs="Times New Roman Regular"/>
                <w:sz w:val="20"/>
                <w:szCs w:val="20"/>
              </w:rPr>
            </w:pPr>
            <w:r>
              <w:rPr>
                <w:rFonts w:hint="default" w:ascii="Times New Roman Regular" w:hAnsi="Times New Roman Regular" w:eastAsia="Times New Roman" w:cs="Times New Roman Regular"/>
                <w:spacing w:val="2"/>
                <w:sz w:val="20"/>
                <w:szCs w:val="20"/>
              </w:rPr>
              <w:t>20</w:t>
            </w:r>
          </w:p>
        </w:tc>
        <w:tc>
          <w:tcPr>
            <w:tcW w:w="2198" w:type="dxa"/>
            <w:vMerge w:val="restart"/>
            <w:tcBorders>
              <w:top w:val="single" w:color="auto" w:sz="4" w:space="0"/>
              <w:left w:val="single" w:color="auto" w:sz="4" w:space="0"/>
              <w:bottom w:val="single" w:color="auto" w:sz="4" w:space="0"/>
              <w:right w:val="single" w:color="auto" w:sz="4" w:space="0"/>
            </w:tcBorders>
            <w:vAlign w:val="top"/>
          </w:tcPr>
          <w:p>
            <w:pPr>
              <w:pStyle w:val="135"/>
              <w:autoSpaceDE w:val="0"/>
              <w:autoSpaceDN w:val="0"/>
              <w:spacing w:before="40" w:line="209" w:lineRule="auto"/>
              <w:ind w:left="161"/>
              <w:rPr>
                <w:rFonts w:hint="default" w:ascii="Times New Roman Regular" w:hAnsi="Times New Roman Regular" w:cs="Times New Roman Regular"/>
                <w:spacing w:val="8"/>
              </w:rPr>
            </w:pPr>
            <w:r>
              <w:rPr>
                <w:rFonts w:hint="default" w:ascii="Times New Roman Regular" w:hAnsi="Times New Roman Regular" w:cs="Times New Roman Regular"/>
                <w:spacing w:val="8"/>
              </w:rPr>
              <w:t>车间或生产设施排气</w:t>
            </w:r>
          </w:p>
          <w:p>
            <w:pPr>
              <w:pStyle w:val="135"/>
              <w:autoSpaceDE w:val="0"/>
              <w:autoSpaceDN w:val="0"/>
              <w:spacing w:before="29" w:line="221" w:lineRule="auto"/>
              <w:ind w:left="1003"/>
              <w:rPr>
                <w:rFonts w:hint="default" w:ascii="Times New Roman Regular" w:hAnsi="Times New Roman Regular" w:cs="Times New Roman Regular"/>
              </w:rPr>
            </w:pPr>
            <w:r>
              <w:rPr>
                <w:rFonts w:hint="default" w:ascii="Times New Roman Regular" w:hAnsi="Times New Roman Regular" w:cs="Times New Roman Regular"/>
              </w:rPr>
              <w:t>筒</w:t>
            </w:r>
          </w:p>
        </w:tc>
        <w:tc>
          <w:tcPr>
            <w:tcW w:w="2254" w:type="dxa"/>
            <w:tcBorders>
              <w:left w:val="single" w:color="auto" w:sz="4" w:space="0"/>
            </w:tcBorders>
            <w:vAlign w:val="center"/>
          </w:tcPr>
          <w:p>
            <w:pPr>
              <w:autoSpaceDE w:val="0"/>
              <w:autoSpaceDN w:val="0"/>
              <w:spacing w:before="67" w:line="199" w:lineRule="auto"/>
              <w:ind w:left="1093"/>
              <w:jc w:val="both"/>
              <w:rPr>
                <w:rFonts w:hint="default" w:ascii="Times New Roman Regular" w:hAnsi="Times New Roman Regular" w:eastAsia="Times New Roman" w:cs="Times New Roman Regular"/>
                <w:sz w:val="20"/>
                <w:szCs w:val="20"/>
              </w:rPr>
            </w:pPr>
            <w:r>
              <w:rPr>
                <w:rFonts w:hint="default" w:ascii="Times New Roman Regular" w:hAnsi="Times New Roman Regular" w:eastAsia="Times New Roman" w:cs="Times New Roman Regular"/>
                <w:spacing w:val="2"/>
                <w:sz w:val="20"/>
                <w:szCs w:val="20"/>
              </w:rPr>
              <w:t>/</w:t>
            </w:r>
          </w:p>
        </w:tc>
      </w:tr>
      <w:tr>
        <w:trPr>
          <w:trHeight w:val="279" w:hRule="atLeast"/>
        </w:trPr>
        <w:tc>
          <w:tcPr>
            <w:tcW w:w="2226" w:type="dxa"/>
            <w:vAlign w:val="top"/>
          </w:tcPr>
          <w:p>
            <w:pPr>
              <w:pStyle w:val="135"/>
              <w:autoSpaceDE w:val="0"/>
              <w:autoSpaceDN w:val="0"/>
              <w:spacing w:before="34" w:line="216" w:lineRule="auto"/>
              <w:ind w:left="598"/>
              <w:jc w:val="center"/>
              <w:rPr>
                <w:rFonts w:hint="default" w:ascii="Times New Roman Regular" w:hAnsi="Times New Roman Regular" w:cs="Times New Roman Regular"/>
              </w:rPr>
            </w:pPr>
            <w:r>
              <w:rPr>
                <w:rFonts w:hint="default" w:ascii="Times New Roman Regular" w:hAnsi="Times New Roman Regular" w:cs="Times New Roman Regular"/>
                <w:spacing w:val="7"/>
              </w:rPr>
              <w:t>非甲烷总烃</w:t>
            </w:r>
          </w:p>
        </w:tc>
        <w:tc>
          <w:tcPr>
            <w:tcW w:w="1941" w:type="dxa"/>
            <w:tcBorders>
              <w:right w:val="nil"/>
            </w:tcBorders>
            <w:vAlign w:val="top"/>
          </w:tcPr>
          <w:p>
            <w:pPr>
              <w:autoSpaceDE w:val="0"/>
              <w:autoSpaceDN w:val="0"/>
              <w:spacing w:before="70" w:line="195" w:lineRule="auto"/>
              <w:ind w:left="870"/>
              <w:jc w:val="both"/>
              <w:rPr>
                <w:rFonts w:hint="default" w:ascii="Times New Roman Regular" w:hAnsi="Times New Roman Regular" w:eastAsia="Times New Roman" w:cs="Times New Roman Regular"/>
                <w:sz w:val="20"/>
                <w:szCs w:val="20"/>
              </w:rPr>
            </w:pPr>
            <w:r>
              <w:rPr>
                <w:rFonts w:hint="default" w:ascii="Times New Roman Regular" w:hAnsi="Times New Roman Regular" w:eastAsia="Times New Roman" w:cs="Times New Roman Regular"/>
                <w:sz w:val="20"/>
                <w:szCs w:val="20"/>
              </w:rPr>
              <w:t>60</w:t>
            </w:r>
          </w:p>
        </w:tc>
        <w:tc>
          <w:tcPr>
            <w:tcW w:w="2198" w:type="dxa"/>
            <w:vMerge w:val="continue"/>
            <w:tcBorders>
              <w:top w:val="single" w:color="auto" w:sz="4" w:space="0"/>
              <w:left w:val="single" w:color="auto" w:sz="4" w:space="0"/>
              <w:bottom w:val="single" w:color="auto" w:sz="4" w:space="0"/>
              <w:right w:val="single" w:color="auto" w:sz="4" w:space="0"/>
            </w:tcBorders>
            <w:vAlign w:val="top"/>
          </w:tcPr>
          <w:p>
            <w:pPr>
              <w:pStyle w:val="135"/>
              <w:autoSpaceDE w:val="0"/>
              <w:autoSpaceDN w:val="0"/>
              <w:spacing w:before="29" w:line="221" w:lineRule="auto"/>
              <w:ind w:left="1003"/>
              <w:rPr>
                <w:rFonts w:hint="default" w:ascii="Times New Roman Regular" w:hAnsi="Times New Roman Regular" w:cs="Times New Roman Regular"/>
              </w:rPr>
            </w:pPr>
          </w:p>
        </w:tc>
        <w:tc>
          <w:tcPr>
            <w:tcW w:w="2254" w:type="dxa"/>
            <w:tcBorders>
              <w:left w:val="nil"/>
            </w:tcBorders>
            <w:vAlign w:val="center"/>
          </w:tcPr>
          <w:p>
            <w:pPr>
              <w:autoSpaceDE w:val="0"/>
              <w:autoSpaceDN w:val="0"/>
              <w:spacing w:before="70" w:line="195" w:lineRule="auto"/>
              <w:ind w:left="993"/>
              <w:jc w:val="both"/>
              <w:rPr>
                <w:rFonts w:hint="default" w:ascii="Times New Roman Regular" w:hAnsi="Times New Roman Regular" w:eastAsia="Times New Roman" w:cs="Times New Roman Regular"/>
                <w:sz w:val="20"/>
                <w:szCs w:val="20"/>
              </w:rPr>
            </w:pPr>
            <w:r>
              <w:rPr>
                <w:rFonts w:hint="default" w:ascii="Times New Roman Regular" w:hAnsi="Times New Roman Regular" w:eastAsia="Times New Roman" w:cs="Times New Roman Regular"/>
                <w:spacing w:val="3"/>
                <w:sz w:val="20"/>
                <w:szCs w:val="20"/>
              </w:rPr>
              <w:t>4.0</w:t>
            </w:r>
          </w:p>
        </w:tc>
      </w:tr>
      <w:tr>
        <w:trPr>
          <w:trHeight w:val="279" w:hRule="atLeast"/>
        </w:trPr>
        <w:tc>
          <w:tcPr>
            <w:tcW w:w="2226" w:type="dxa"/>
            <w:vAlign w:val="top"/>
          </w:tcPr>
          <w:p>
            <w:pPr>
              <w:pStyle w:val="135"/>
              <w:autoSpaceDE w:val="0"/>
              <w:autoSpaceDN w:val="0"/>
              <w:spacing w:before="35" w:line="214" w:lineRule="auto"/>
              <w:jc w:val="center"/>
              <w:rPr>
                <w:rFonts w:hint="default" w:ascii="Times New Roman Regular" w:hAnsi="Times New Roman Regular" w:eastAsia="宋体" w:cs="Times New Roman Regular"/>
                <w:spacing w:val="6"/>
                <w:lang w:val="en-US" w:eastAsia="en-US"/>
              </w:rPr>
            </w:pPr>
            <w:r>
              <w:rPr>
                <w:rFonts w:hint="default" w:ascii="Times New Roman Regular" w:hAnsi="Times New Roman Regular" w:eastAsia="宋体" w:cs="Times New Roman Regular"/>
                <w:spacing w:val="6"/>
              </w:rPr>
              <w:t>单位产品非甲烷总烃排放量 （kg/t 产品）</w:t>
            </w:r>
          </w:p>
        </w:tc>
        <w:tc>
          <w:tcPr>
            <w:tcW w:w="1941" w:type="dxa"/>
            <w:tcBorders>
              <w:right w:val="single" w:color="auto" w:sz="4" w:space="0"/>
            </w:tcBorders>
            <w:vAlign w:val="center"/>
          </w:tcPr>
          <w:p>
            <w:pPr>
              <w:pStyle w:val="135"/>
              <w:autoSpaceDE w:val="0"/>
              <w:autoSpaceDN w:val="0"/>
              <w:spacing w:before="35" w:line="214" w:lineRule="auto"/>
              <w:jc w:val="center"/>
              <w:rPr>
                <w:rFonts w:hint="default" w:ascii="Times New Roman Regular" w:hAnsi="Times New Roman Regular" w:eastAsia="宋体" w:cs="Times New Roman Regular"/>
                <w:spacing w:val="6"/>
                <w:lang w:val="en-US" w:eastAsia="zh-CN"/>
              </w:rPr>
            </w:pPr>
            <w:r>
              <w:rPr>
                <w:rFonts w:hint="default" w:ascii="Times New Roman Regular" w:hAnsi="Times New Roman Regular" w:eastAsia="Times New Roman" w:cs="Times New Roman Regular"/>
                <w:spacing w:val="2"/>
                <w:kern w:val="2"/>
                <w:sz w:val="20"/>
                <w:szCs w:val="20"/>
                <w:lang w:val="en-US" w:eastAsia="zh-CN" w:bidi="ar-SA"/>
              </w:rPr>
              <w:t>0.3</w:t>
            </w:r>
          </w:p>
        </w:tc>
        <w:tc>
          <w:tcPr>
            <w:tcW w:w="2198" w:type="dxa"/>
            <w:tcBorders>
              <w:top w:val="single" w:color="auto" w:sz="4" w:space="0"/>
              <w:left w:val="single" w:color="auto" w:sz="4" w:space="0"/>
              <w:bottom w:val="single" w:color="auto" w:sz="4" w:space="0"/>
              <w:right w:val="single" w:color="auto" w:sz="4" w:space="0"/>
            </w:tcBorders>
            <w:vAlign w:val="top"/>
          </w:tcPr>
          <w:p>
            <w:pPr>
              <w:pStyle w:val="135"/>
              <w:autoSpaceDE w:val="0"/>
              <w:autoSpaceDN w:val="0"/>
              <w:spacing w:before="35" w:line="214" w:lineRule="auto"/>
              <w:ind w:left="806"/>
              <w:jc w:val="center"/>
              <w:rPr>
                <w:rFonts w:hint="default" w:ascii="Times New Roman Regular" w:hAnsi="Times New Roman Regular" w:eastAsia="宋体" w:cs="Times New Roman Regular"/>
                <w:spacing w:val="6"/>
                <w:lang w:val="en-US" w:eastAsia="zh-CN"/>
              </w:rPr>
            </w:pPr>
          </w:p>
        </w:tc>
        <w:tc>
          <w:tcPr>
            <w:tcW w:w="2254" w:type="dxa"/>
            <w:tcBorders>
              <w:left w:val="single" w:color="auto" w:sz="4" w:space="0"/>
            </w:tcBorders>
            <w:vAlign w:val="center"/>
          </w:tcPr>
          <w:p>
            <w:pPr>
              <w:pStyle w:val="135"/>
              <w:autoSpaceDE w:val="0"/>
              <w:autoSpaceDN w:val="0"/>
              <w:spacing w:before="35" w:line="214" w:lineRule="auto"/>
              <w:jc w:val="center"/>
              <w:rPr>
                <w:rFonts w:hint="default" w:ascii="Times New Roman Regular" w:hAnsi="Times New Roman Regular" w:eastAsia="宋体" w:cs="Times New Roman Regular"/>
                <w:spacing w:val="6"/>
                <w:lang w:val="en-US" w:eastAsia="zh-CN"/>
              </w:rPr>
            </w:pPr>
            <w:r>
              <w:rPr>
                <w:rFonts w:hint="default" w:ascii="Times New Roman Regular" w:hAnsi="Times New Roman Regular" w:eastAsia="宋体" w:cs="Times New Roman Regular"/>
                <w:spacing w:val="6"/>
              </w:rPr>
              <w:t>/</w:t>
            </w:r>
          </w:p>
        </w:tc>
      </w:tr>
    </w:tbl>
    <w:p>
      <w:pPr>
        <w:spacing w:before="189" w:line="228" w:lineRule="auto"/>
        <w:jc w:val="center"/>
        <w:rPr>
          <w:rFonts w:hint="default" w:ascii="Times New Roman Regular" w:hAnsi="Times New Roman Regular" w:eastAsia="Times New Roman" w:cs="Times New Roman Regular"/>
          <w:sz w:val="20"/>
          <w:szCs w:val="20"/>
        </w:rPr>
      </w:pPr>
      <w:r>
        <w:rPr>
          <w:rFonts w:hint="default" w:ascii="Times New Roman Regular" w:hAnsi="Times New Roman Regular" w:eastAsia="宋体" w:cs="Times New Roman Regular"/>
          <w:b/>
          <w:bCs/>
          <w:sz w:val="21"/>
          <w:szCs w:val="21"/>
        </w:rPr>
        <w:t>表</w:t>
      </w:r>
      <w:r>
        <w:rPr>
          <w:rFonts w:hint="default" w:ascii="Times New Roman Regular" w:hAnsi="Times New Roman Regular" w:eastAsia="宋体" w:cs="Times New Roman Regular"/>
          <w:b/>
          <w:bCs/>
          <w:sz w:val="21"/>
          <w:szCs w:val="21"/>
          <w:lang w:val="en-US" w:eastAsia="zh-CN"/>
        </w:rPr>
        <w:t>6.2-</w:t>
      </w:r>
      <w:r>
        <w:rPr>
          <w:rFonts w:hint="default" w:ascii="Times New Roman Regular" w:hAnsi="Times New Roman Regular" w:cs="Times New Roman Regular"/>
          <w:b/>
          <w:bCs/>
          <w:sz w:val="21"/>
          <w:szCs w:val="21"/>
          <w:lang w:val="en-US" w:eastAsia="zh-CN"/>
        </w:rPr>
        <w:t>2</w:t>
      </w:r>
      <w:r>
        <w:rPr>
          <w:rFonts w:hint="default" w:ascii="Times New Roman Regular" w:hAnsi="Times New Roman Regular" w:eastAsia="宋体" w:cs="Times New Roman Regular"/>
          <w:b/>
          <w:bCs/>
          <w:sz w:val="21"/>
          <w:szCs w:val="21"/>
        </w:rPr>
        <w:t xml:space="preserve"> </w:t>
      </w:r>
      <w:r>
        <w:rPr>
          <w:rFonts w:hint="default" w:ascii="Times New Roman Regular" w:hAnsi="Times New Roman Regular" w:eastAsia="宋体" w:cs="Times New Roman Regular"/>
          <w:b/>
          <w:bCs/>
          <w:spacing w:val="8"/>
          <w:sz w:val="20"/>
          <w:szCs w:val="20"/>
        </w:rPr>
        <w:t>《恶臭污染物排放标准》（</w:t>
      </w:r>
      <w:r>
        <w:rPr>
          <w:rFonts w:hint="default" w:ascii="Times New Roman Regular" w:hAnsi="Times New Roman Regular" w:eastAsia="Times New Roman" w:cs="Times New Roman Regular"/>
          <w:b/>
          <w:bCs/>
          <w:sz w:val="20"/>
          <w:szCs w:val="20"/>
        </w:rPr>
        <w:t>GB</w:t>
      </w:r>
      <w:r>
        <w:rPr>
          <w:rFonts w:hint="default" w:ascii="Times New Roman Regular" w:hAnsi="Times New Roman Regular" w:eastAsia="Times New Roman" w:cs="Times New Roman Regular"/>
          <w:b/>
          <w:bCs/>
          <w:spacing w:val="8"/>
          <w:sz w:val="20"/>
          <w:szCs w:val="20"/>
        </w:rPr>
        <w:t>14554-93</w:t>
      </w:r>
      <w:r>
        <w:rPr>
          <w:rFonts w:hint="default" w:ascii="Times New Roman Regular" w:hAnsi="Times New Roman Regular" w:eastAsia="宋体" w:cs="Times New Roman Regular"/>
          <w:b/>
          <w:bCs/>
          <w:spacing w:val="8"/>
          <w:sz w:val="20"/>
          <w:szCs w:val="20"/>
        </w:rPr>
        <w:t>）表</w:t>
      </w:r>
      <w:r>
        <w:rPr>
          <w:rFonts w:hint="default" w:ascii="Times New Roman Regular" w:hAnsi="Times New Roman Regular" w:eastAsia="Times New Roman" w:cs="Times New Roman Regular"/>
          <w:b/>
          <w:bCs/>
          <w:spacing w:val="8"/>
          <w:sz w:val="20"/>
          <w:szCs w:val="20"/>
        </w:rPr>
        <w:t>2 “</w:t>
      </w:r>
      <w:r>
        <w:rPr>
          <w:rFonts w:hint="default" w:ascii="Times New Roman Regular" w:hAnsi="Times New Roman Regular" w:eastAsia="宋体" w:cs="Times New Roman Regular"/>
          <w:b/>
          <w:bCs/>
          <w:spacing w:val="8"/>
          <w:sz w:val="20"/>
          <w:szCs w:val="20"/>
        </w:rPr>
        <w:t>恶臭污染物排放标准值</w:t>
      </w:r>
      <w:r>
        <w:rPr>
          <w:rFonts w:hint="default" w:ascii="Times New Roman Regular" w:hAnsi="Times New Roman Regular" w:eastAsia="Times New Roman" w:cs="Times New Roman Regular"/>
          <w:b/>
          <w:bCs/>
          <w:spacing w:val="8"/>
          <w:sz w:val="20"/>
          <w:szCs w:val="20"/>
        </w:rPr>
        <w:t>”</w:t>
      </w:r>
    </w:p>
    <w:p>
      <w:pPr>
        <w:spacing w:line="23" w:lineRule="exact"/>
        <w:rPr>
          <w:rFonts w:hint="default" w:ascii="Times New Roman Regular" w:hAnsi="Times New Roman Regular" w:cs="Times New Roman Regular"/>
        </w:rPr>
      </w:pPr>
    </w:p>
    <w:tbl>
      <w:tblPr>
        <w:tblStyle w:val="120"/>
        <w:tblW w:w="8721"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50"/>
        <w:gridCol w:w="1641"/>
        <w:gridCol w:w="2711"/>
        <w:gridCol w:w="2719"/>
      </w:tblGrid>
      <w:tr>
        <w:trPr>
          <w:trHeight w:val="319" w:hRule="atLeast"/>
        </w:trPr>
        <w:tc>
          <w:tcPr>
            <w:tcW w:w="1650" w:type="dxa"/>
            <w:vAlign w:val="top"/>
          </w:tcPr>
          <w:p>
            <w:pPr>
              <w:pStyle w:val="135"/>
              <w:autoSpaceDE w:val="0"/>
              <w:autoSpaceDN w:val="0"/>
              <w:spacing w:before="55" w:line="229" w:lineRule="auto"/>
              <w:ind w:left="618"/>
              <w:rPr>
                <w:rFonts w:hint="default" w:ascii="Times New Roman Regular" w:hAnsi="Times New Roman Regular" w:cs="Times New Roman Regular"/>
              </w:rPr>
            </w:pPr>
            <w:r>
              <w:rPr>
                <w:rFonts w:hint="default" w:ascii="Times New Roman Regular" w:hAnsi="Times New Roman Regular" w:cs="Times New Roman Regular"/>
                <w:b/>
                <w:bCs/>
                <w:spacing w:val="4"/>
              </w:rPr>
              <w:t>序号</w:t>
            </w:r>
          </w:p>
        </w:tc>
        <w:tc>
          <w:tcPr>
            <w:tcW w:w="1641" w:type="dxa"/>
            <w:vAlign w:val="top"/>
          </w:tcPr>
          <w:p>
            <w:pPr>
              <w:pStyle w:val="135"/>
              <w:autoSpaceDE w:val="0"/>
              <w:autoSpaceDN w:val="0"/>
              <w:spacing w:before="56" w:line="228" w:lineRule="auto"/>
              <w:ind w:left="401"/>
              <w:rPr>
                <w:rFonts w:hint="default" w:ascii="Times New Roman Regular" w:hAnsi="Times New Roman Regular" w:cs="Times New Roman Regular"/>
              </w:rPr>
            </w:pPr>
            <w:r>
              <w:rPr>
                <w:rFonts w:hint="default" w:ascii="Times New Roman Regular" w:hAnsi="Times New Roman Regular" w:cs="Times New Roman Regular"/>
                <w:b/>
                <w:bCs/>
                <w:spacing w:val="6"/>
              </w:rPr>
              <w:t>控制项目</w:t>
            </w:r>
          </w:p>
        </w:tc>
        <w:tc>
          <w:tcPr>
            <w:tcW w:w="2711" w:type="dxa"/>
            <w:vAlign w:val="top"/>
          </w:tcPr>
          <w:p>
            <w:pPr>
              <w:pStyle w:val="135"/>
              <w:autoSpaceDE w:val="0"/>
              <w:autoSpaceDN w:val="0"/>
              <w:spacing w:before="55" w:line="228" w:lineRule="auto"/>
              <w:ind w:left="640"/>
              <w:rPr>
                <w:rFonts w:hint="default" w:ascii="Times New Roman Regular" w:hAnsi="Times New Roman Regular" w:eastAsia="Times New Roman" w:cs="Times New Roman Regular"/>
              </w:rPr>
            </w:pPr>
            <w:r>
              <w:rPr>
                <w:rFonts w:hint="default" w:ascii="Times New Roman Regular" w:hAnsi="Times New Roman Regular" w:cs="Times New Roman Regular"/>
                <w:b/>
                <w:bCs/>
                <w:spacing w:val="7"/>
              </w:rPr>
              <w:t>排气筒高度，</w:t>
            </w:r>
            <w:r>
              <w:rPr>
                <w:rFonts w:hint="default" w:ascii="Times New Roman Regular" w:hAnsi="Times New Roman Regular" w:eastAsia="Times New Roman" w:cs="Times New Roman Regular"/>
                <w:b/>
                <w:bCs/>
                <w:spacing w:val="7"/>
              </w:rPr>
              <w:t>m</w:t>
            </w:r>
          </w:p>
        </w:tc>
        <w:tc>
          <w:tcPr>
            <w:tcW w:w="2719" w:type="dxa"/>
            <w:vAlign w:val="top"/>
          </w:tcPr>
          <w:p>
            <w:pPr>
              <w:pStyle w:val="135"/>
              <w:autoSpaceDE w:val="0"/>
              <w:autoSpaceDN w:val="0"/>
              <w:spacing w:before="55" w:line="221" w:lineRule="auto"/>
              <w:ind w:left="744"/>
              <w:rPr>
                <w:rFonts w:hint="default" w:ascii="Times New Roman Regular" w:hAnsi="Times New Roman Regular" w:eastAsia="Times New Roman" w:cs="Times New Roman Regular"/>
              </w:rPr>
            </w:pPr>
            <w:r>
              <w:rPr>
                <w:rFonts w:hint="default" w:ascii="Times New Roman Regular" w:hAnsi="Times New Roman Regular" w:cs="Times New Roman Regular"/>
                <w:b/>
                <w:bCs/>
                <w:spacing w:val="7"/>
              </w:rPr>
              <w:t>排放量，</w:t>
            </w:r>
            <w:r>
              <w:rPr>
                <w:rFonts w:hint="default" w:ascii="Times New Roman Regular" w:hAnsi="Times New Roman Regular" w:eastAsia="Times New Roman" w:cs="Times New Roman Regular"/>
                <w:b/>
                <w:bCs/>
              </w:rPr>
              <w:t>kg</w:t>
            </w:r>
            <w:r>
              <w:rPr>
                <w:rFonts w:hint="default" w:ascii="Times New Roman Regular" w:hAnsi="Times New Roman Regular" w:eastAsia="Times New Roman" w:cs="Times New Roman Regular"/>
                <w:b/>
                <w:bCs/>
                <w:spacing w:val="7"/>
              </w:rPr>
              <w:t>/h</w:t>
            </w:r>
          </w:p>
        </w:tc>
      </w:tr>
      <w:tr>
        <w:trPr>
          <w:trHeight w:val="319" w:hRule="atLeast"/>
        </w:trPr>
        <w:tc>
          <w:tcPr>
            <w:tcW w:w="1650" w:type="dxa"/>
            <w:vAlign w:val="top"/>
          </w:tcPr>
          <w:p>
            <w:pPr>
              <w:autoSpaceDE w:val="0"/>
              <w:autoSpaceDN w:val="0"/>
              <w:spacing w:before="89" w:line="195" w:lineRule="auto"/>
              <w:ind w:left="794"/>
              <w:rPr>
                <w:rFonts w:hint="default" w:ascii="Times New Roman Regular" w:hAnsi="Times New Roman Regular" w:eastAsia="Times New Roman" w:cs="Times New Roman Regular"/>
                <w:sz w:val="20"/>
                <w:szCs w:val="20"/>
              </w:rPr>
            </w:pPr>
            <w:r>
              <w:rPr>
                <w:rFonts w:hint="default" w:ascii="Times New Roman Regular" w:hAnsi="Times New Roman Regular" w:eastAsia="Times New Roman" w:cs="Times New Roman Regular"/>
                <w:sz w:val="20"/>
                <w:szCs w:val="20"/>
              </w:rPr>
              <w:t>1</w:t>
            </w:r>
          </w:p>
        </w:tc>
        <w:tc>
          <w:tcPr>
            <w:tcW w:w="1641" w:type="dxa"/>
            <w:vAlign w:val="top"/>
          </w:tcPr>
          <w:p>
            <w:pPr>
              <w:pStyle w:val="135"/>
              <w:autoSpaceDE w:val="0"/>
              <w:autoSpaceDN w:val="0"/>
              <w:spacing w:before="52" w:line="228" w:lineRule="auto"/>
              <w:ind w:left="404"/>
              <w:rPr>
                <w:rFonts w:hint="default" w:ascii="Times New Roman Regular" w:hAnsi="Times New Roman Regular" w:cs="Times New Roman Regular"/>
              </w:rPr>
            </w:pPr>
            <w:r>
              <w:rPr>
                <w:rFonts w:hint="default" w:ascii="Times New Roman Regular" w:hAnsi="Times New Roman Regular" w:cs="Times New Roman Regular"/>
                <w:spacing w:val="7"/>
              </w:rPr>
              <w:t>臭气浓度</w:t>
            </w:r>
          </w:p>
        </w:tc>
        <w:tc>
          <w:tcPr>
            <w:tcW w:w="2711" w:type="dxa"/>
            <w:vAlign w:val="top"/>
          </w:tcPr>
          <w:p>
            <w:pPr>
              <w:autoSpaceDE w:val="0"/>
              <w:autoSpaceDN w:val="0"/>
              <w:spacing w:before="89" w:line="195" w:lineRule="auto"/>
              <w:ind w:left="1271"/>
              <w:rPr>
                <w:rFonts w:hint="default" w:ascii="Times New Roman Regular" w:hAnsi="Times New Roman Regular" w:eastAsia="Times New Roman" w:cs="Times New Roman Regular"/>
                <w:sz w:val="20"/>
                <w:szCs w:val="20"/>
              </w:rPr>
            </w:pPr>
            <w:r>
              <w:rPr>
                <w:rFonts w:hint="default" w:ascii="Times New Roman Regular" w:hAnsi="Times New Roman Regular" w:eastAsia="Times New Roman" w:cs="Times New Roman Regular"/>
                <w:spacing w:val="-8"/>
                <w:sz w:val="20"/>
                <w:szCs w:val="20"/>
              </w:rPr>
              <w:t>15</w:t>
            </w:r>
          </w:p>
        </w:tc>
        <w:tc>
          <w:tcPr>
            <w:tcW w:w="2719" w:type="dxa"/>
            <w:vAlign w:val="top"/>
          </w:tcPr>
          <w:p>
            <w:pPr>
              <w:pStyle w:val="135"/>
              <w:autoSpaceDE w:val="0"/>
              <w:autoSpaceDN w:val="0"/>
              <w:spacing w:before="53" w:line="228" w:lineRule="auto"/>
              <w:ind w:left="645"/>
              <w:rPr>
                <w:rFonts w:hint="default" w:ascii="Times New Roman Regular" w:hAnsi="Times New Roman Regular" w:cs="Times New Roman Regular"/>
              </w:rPr>
            </w:pPr>
            <w:r>
              <w:rPr>
                <w:rFonts w:hint="default" w:ascii="Times New Roman Regular" w:hAnsi="Times New Roman Regular" w:eastAsia="Times New Roman" w:cs="Times New Roman Regular"/>
                <w:spacing w:val="3"/>
              </w:rPr>
              <w:t>1000</w:t>
            </w:r>
            <w:r>
              <w:rPr>
                <w:rFonts w:hint="default" w:ascii="Times New Roman Regular" w:hAnsi="Times New Roman Regular" w:cs="Times New Roman Regular"/>
                <w:spacing w:val="3"/>
              </w:rPr>
              <w:t>（无量纲）</w:t>
            </w:r>
          </w:p>
        </w:tc>
      </w:tr>
    </w:tbl>
    <w:p>
      <w:pPr>
        <w:spacing w:before="52" w:line="228" w:lineRule="auto"/>
        <w:ind w:left="2359"/>
        <w:rPr>
          <w:rFonts w:hint="default" w:ascii="Times New Roman Regular" w:hAnsi="Times New Roman Regular" w:eastAsia="宋体" w:cs="Times New Roman Regular"/>
          <w:b/>
          <w:bCs/>
          <w:color w:val="000000"/>
          <w:kern w:val="2"/>
          <w:sz w:val="21"/>
          <w:szCs w:val="21"/>
          <w:lang w:val="en-US" w:eastAsia="zh-CN" w:bidi="ar-SA"/>
        </w:rPr>
      </w:pPr>
      <w:r>
        <w:rPr>
          <w:rFonts w:hint="default" w:ascii="Times New Roman Regular" w:hAnsi="Times New Roman Regular" w:eastAsia="宋体" w:cs="Times New Roman Regular"/>
          <w:b/>
          <w:bCs/>
          <w:sz w:val="21"/>
          <w:szCs w:val="21"/>
        </w:rPr>
        <w:t>表</w:t>
      </w:r>
      <w:r>
        <w:rPr>
          <w:rFonts w:hint="default" w:ascii="Times New Roman Regular" w:hAnsi="Times New Roman Regular" w:eastAsia="宋体" w:cs="Times New Roman Regular"/>
          <w:b/>
          <w:bCs/>
          <w:sz w:val="21"/>
          <w:szCs w:val="21"/>
          <w:lang w:val="en-US" w:eastAsia="zh-CN"/>
        </w:rPr>
        <w:t>6.2-</w:t>
      </w:r>
      <w:r>
        <w:rPr>
          <w:rFonts w:hint="default" w:ascii="Times New Roman Regular" w:hAnsi="Times New Roman Regular" w:cs="Times New Roman Regular"/>
          <w:b/>
          <w:bCs/>
          <w:sz w:val="21"/>
          <w:szCs w:val="21"/>
          <w:lang w:val="en-US" w:eastAsia="zh-CN"/>
        </w:rPr>
        <w:t>3</w:t>
      </w:r>
      <w:r>
        <w:rPr>
          <w:rFonts w:hint="default" w:ascii="Times New Roman Regular" w:hAnsi="Times New Roman Regular" w:eastAsia="宋体" w:cs="Times New Roman Regular"/>
          <w:b/>
          <w:bCs/>
          <w:sz w:val="21"/>
          <w:szCs w:val="21"/>
        </w:rPr>
        <w:t xml:space="preserve"> </w:t>
      </w:r>
      <w:r>
        <w:rPr>
          <w:rFonts w:hint="default" w:ascii="Times New Roman Regular" w:hAnsi="Times New Roman Regular" w:eastAsia="宋体" w:cs="Times New Roman Regular"/>
          <w:b/>
          <w:bCs/>
          <w:color w:val="000000"/>
          <w:kern w:val="2"/>
          <w:sz w:val="21"/>
          <w:szCs w:val="21"/>
          <w:lang w:val="en-US" w:eastAsia="zh-CN" w:bidi="ar-SA"/>
        </w:rPr>
        <w:t>《恶臭污染物排放标准》（GB14554-93）</w:t>
      </w:r>
    </w:p>
    <w:p>
      <w:pPr>
        <w:spacing w:before="65" w:line="228" w:lineRule="auto"/>
        <w:ind w:left="1973"/>
        <w:rPr>
          <w:rFonts w:hint="default" w:ascii="Times New Roman Regular" w:hAnsi="Times New Roman Regular" w:eastAsia="宋体" w:cs="Times New Roman Regular"/>
          <w:b/>
          <w:bCs/>
          <w:color w:val="000000"/>
          <w:kern w:val="2"/>
          <w:sz w:val="21"/>
          <w:szCs w:val="21"/>
          <w:lang w:val="en-US" w:eastAsia="zh-CN" w:bidi="ar-SA"/>
        </w:rPr>
      </w:pPr>
      <w:r>
        <w:rPr>
          <w:rFonts w:hint="default" w:ascii="Times New Roman Regular" w:hAnsi="Times New Roman Regular" w:eastAsia="宋体" w:cs="Times New Roman Regular"/>
          <w:b/>
          <w:bCs/>
          <w:color w:val="000000"/>
          <w:kern w:val="2"/>
          <w:sz w:val="21"/>
          <w:szCs w:val="21"/>
          <w:lang w:val="en-US" w:eastAsia="zh-CN" w:bidi="ar-SA"/>
        </w:rPr>
        <w:t>表1“恶臭污染物厂界标准值”二级新扩改建标准浓度限值</w:t>
      </w:r>
    </w:p>
    <w:tbl>
      <w:tblPr>
        <w:tblStyle w:val="120"/>
        <w:tblW w:w="8721"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93"/>
        <w:gridCol w:w="2387"/>
        <w:gridCol w:w="3941"/>
      </w:tblGrid>
      <w:tr>
        <w:trPr>
          <w:trHeight w:val="320" w:hRule="atLeast"/>
        </w:trPr>
        <w:tc>
          <w:tcPr>
            <w:tcW w:w="2393" w:type="dxa"/>
            <w:vMerge w:val="restart"/>
            <w:tcBorders>
              <w:bottom w:val="nil"/>
            </w:tcBorders>
            <w:vAlign w:val="top"/>
          </w:tcPr>
          <w:p>
            <w:pPr>
              <w:pStyle w:val="135"/>
              <w:autoSpaceDE w:val="0"/>
              <w:autoSpaceDN w:val="0"/>
              <w:spacing w:before="215" w:line="229" w:lineRule="auto"/>
              <w:ind w:left="990"/>
              <w:rPr>
                <w:rFonts w:hint="default" w:ascii="Times New Roman Regular" w:hAnsi="Times New Roman Regular" w:eastAsia="宋体" w:cs="Times New Roman Regular"/>
                <w:b/>
                <w:bCs/>
                <w:color w:val="000000"/>
                <w:kern w:val="2"/>
                <w:sz w:val="21"/>
                <w:szCs w:val="21"/>
                <w:lang w:val="en-US" w:eastAsia="zh-CN" w:bidi="ar-SA"/>
              </w:rPr>
            </w:pPr>
            <w:r>
              <w:rPr>
                <w:rFonts w:hint="default" w:ascii="Times New Roman Regular" w:hAnsi="Times New Roman Regular" w:eastAsia="宋体" w:cs="Times New Roman Regular"/>
                <w:b/>
                <w:bCs/>
                <w:color w:val="000000"/>
                <w:kern w:val="2"/>
                <w:sz w:val="21"/>
                <w:szCs w:val="21"/>
                <w:lang w:val="en-US" w:eastAsia="zh-CN" w:bidi="ar-SA"/>
              </w:rPr>
              <w:t>序号</w:t>
            </w:r>
          </w:p>
        </w:tc>
        <w:tc>
          <w:tcPr>
            <w:tcW w:w="2387" w:type="dxa"/>
            <w:vMerge w:val="restart"/>
            <w:tcBorders>
              <w:bottom w:val="nil"/>
            </w:tcBorders>
            <w:vAlign w:val="top"/>
          </w:tcPr>
          <w:p>
            <w:pPr>
              <w:pStyle w:val="135"/>
              <w:autoSpaceDE w:val="0"/>
              <w:autoSpaceDN w:val="0"/>
              <w:spacing w:before="218" w:line="228" w:lineRule="auto"/>
              <w:ind w:left="885"/>
              <w:rPr>
                <w:rFonts w:hint="default" w:ascii="Times New Roman Regular" w:hAnsi="Times New Roman Regular" w:eastAsia="宋体" w:cs="Times New Roman Regular"/>
                <w:b/>
                <w:bCs/>
                <w:color w:val="000000"/>
                <w:kern w:val="2"/>
                <w:sz w:val="21"/>
                <w:szCs w:val="21"/>
                <w:lang w:val="en-US" w:eastAsia="zh-CN" w:bidi="ar-SA"/>
              </w:rPr>
            </w:pPr>
            <w:r>
              <w:rPr>
                <w:rFonts w:hint="default" w:ascii="Times New Roman Regular" w:hAnsi="Times New Roman Regular" w:eastAsia="宋体" w:cs="Times New Roman Regular"/>
                <w:b/>
                <w:bCs/>
                <w:color w:val="000000"/>
                <w:kern w:val="2"/>
                <w:sz w:val="21"/>
                <w:szCs w:val="21"/>
                <w:lang w:val="en-US" w:eastAsia="zh-CN" w:bidi="ar-SA"/>
              </w:rPr>
              <w:t>污染物</w:t>
            </w:r>
          </w:p>
        </w:tc>
        <w:tc>
          <w:tcPr>
            <w:tcW w:w="3941" w:type="dxa"/>
            <w:vAlign w:val="top"/>
          </w:tcPr>
          <w:p>
            <w:pPr>
              <w:pStyle w:val="135"/>
              <w:autoSpaceDE w:val="0"/>
              <w:autoSpaceDN w:val="0"/>
              <w:spacing w:before="56" w:line="228" w:lineRule="auto"/>
              <w:ind w:left="1660"/>
              <w:rPr>
                <w:rFonts w:hint="default" w:ascii="Times New Roman Regular" w:hAnsi="Times New Roman Regular" w:eastAsia="宋体" w:cs="Times New Roman Regular"/>
                <w:b/>
                <w:bCs/>
                <w:color w:val="000000"/>
                <w:kern w:val="2"/>
                <w:sz w:val="21"/>
                <w:szCs w:val="21"/>
                <w:lang w:val="en-US" w:eastAsia="zh-CN" w:bidi="ar-SA"/>
              </w:rPr>
            </w:pPr>
            <w:r>
              <w:rPr>
                <w:rFonts w:hint="default" w:ascii="Times New Roman Regular" w:hAnsi="Times New Roman Regular" w:eastAsia="宋体" w:cs="Times New Roman Regular"/>
                <w:b/>
                <w:bCs/>
                <w:color w:val="000000"/>
                <w:kern w:val="2"/>
                <w:sz w:val="21"/>
                <w:szCs w:val="21"/>
                <w:lang w:val="en-US" w:eastAsia="zh-CN" w:bidi="ar-SA"/>
              </w:rPr>
              <w:t>标准值</w:t>
            </w:r>
          </w:p>
        </w:tc>
      </w:tr>
      <w:tr>
        <w:trPr>
          <w:trHeight w:val="316" w:hRule="atLeast"/>
        </w:trPr>
        <w:tc>
          <w:tcPr>
            <w:tcW w:w="2393" w:type="dxa"/>
            <w:vMerge w:val="continue"/>
            <w:tcBorders>
              <w:top w:val="nil"/>
            </w:tcBorders>
            <w:vAlign w:val="top"/>
          </w:tcPr>
          <w:p>
            <w:pPr>
              <w:autoSpaceDE w:val="0"/>
              <w:autoSpaceDN w:val="0"/>
              <w:rPr>
                <w:rFonts w:hint="default" w:ascii="Times New Roman Regular" w:hAnsi="Times New Roman Regular" w:eastAsia="宋体" w:cs="Times New Roman Regular"/>
                <w:b/>
                <w:bCs/>
                <w:color w:val="000000"/>
                <w:kern w:val="2"/>
                <w:sz w:val="21"/>
                <w:szCs w:val="21"/>
                <w:lang w:val="en-US" w:eastAsia="zh-CN" w:bidi="ar-SA"/>
              </w:rPr>
            </w:pPr>
          </w:p>
        </w:tc>
        <w:tc>
          <w:tcPr>
            <w:tcW w:w="2387" w:type="dxa"/>
            <w:vMerge w:val="continue"/>
            <w:tcBorders>
              <w:top w:val="nil"/>
            </w:tcBorders>
            <w:vAlign w:val="top"/>
          </w:tcPr>
          <w:p>
            <w:pPr>
              <w:autoSpaceDE w:val="0"/>
              <w:autoSpaceDN w:val="0"/>
              <w:rPr>
                <w:rFonts w:hint="default" w:ascii="Times New Roman Regular" w:hAnsi="Times New Roman Regular" w:eastAsia="宋体" w:cs="Times New Roman Regular"/>
                <w:b/>
                <w:bCs/>
                <w:color w:val="000000"/>
                <w:kern w:val="2"/>
                <w:sz w:val="21"/>
                <w:szCs w:val="21"/>
                <w:lang w:val="en-US" w:eastAsia="zh-CN" w:bidi="ar-SA"/>
              </w:rPr>
            </w:pPr>
          </w:p>
        </w:tc>
        <w:tc>
          <w:tcPr>
            <w:tcW w:w="3941" w:type="dxa"/>
            <w:vAlign w:val="top"/>
          </w:tcPr>
          <w:p>
            <w:pPr>
              <w:pStyle w:val="135"/>
              <w:autoSpaceDE w:val="0"/>
              <w:autoSpaceDN w:val="0"/>
              <w:spacing w:before="53" w:line="228" w:lineRule="auto"/>
              <w:ind w:left="816"/>
              <w:rPr>
                <w:rFonts w:hint="default" w:ascii="Times New Roman Regular" w:hAnsi="Times New Roman Regular" w:eastAsia="宋体" w:cs="Times New Roman Regular"/>
                <w:b/>
                <w:bCs/>
                <w:color w:val="000000"/>
                <w:kern w:val="2"/>
                <w:sz w:val="21"/>
                <w:szCs w:val="21"/>
                <w:lang w:val="en-US" w:eastAsia="zh-CN" w:bidi="ar-SA"/>
              </w:rPr>
            </w:pPr>
            <w:r>
              <w:rPr>
                <w:rFonts w:hint="default" w:ascii="Times New Roman Regular" w:hAnsi="Times New Roman Regular" w:eastAsia="宋体" w:cs="Times New Roman Regular"/>
                <w:b/>
                <w:bCs/>
                <w:color w:val="000000"/>
                <w:kern w:val="2"/>
                <w:sz w:val="21"/>
                <w:szCs w:val="21"/>
                <w:lang w:val="en-US" w:eastAsia="zh-CN" w:bidi="ar-SA"/>
              </w:rPr>
              <w:t>无组织排放监控浓度限值</w:t>
            </w:r>
          </w:p>
        </w:tc>
      </w:tr>
      <w:tr>
        <w:trPr>
          <w:trHeight w:val="316" w:hRule="atLeast"/>
        </w:trPr>
        <w:tc>
          <w:tcPr>
            <w:tcW w:w="2393" w:type="dxa"/>
            <w:vAlign w:val="top"/>
          </w:tcPr>
          <w:p>
            <w:pPr>
              <w:autoSpaceDE w:val="0"/>
              <w:autoSpaceDN w:val="0"/>
              <w:spacing w:before="104" w:line="195" w:lineRule="auto"/>
              <w:ind w:left="1166"/>
              <w:rPr>
                <w:rFonts w:hint="default" w:ascii="Times New Roman Regular" w:hAnsi="Times New Roman Regular" w:eastAsia="宋体" w:cs="Times New Roman Regular"/>
                <w:b/>
                <w:bCs/>
                <w:color w:val="000000"/>
                <w:kern w:val="2"/>
                <w:sz w:val="21"/>
                <w:szCs w:val="21"/>
                <w:lang w:val="en-US" w:eastAsia="zh-CN" w:bidi="ar-SA"/>
              </w:rPr>
            </w:pPr>
            <w:r>
              <w:rPr>
                <w:rFonts w:hint="default" w:ascii="Times New Roman Regular" w:hAnsi="Times New Roman Regular" w:eastAsia="宋体" w:cs="Times New Roman Regular"/>
                <w:b/>
                <w:bCs/>
                <w:color w:val="000000"/>
                <w:kern w:val="2"/>
                <w:sz w:val="21"/>
                <w:szCs w:val="21"/>
                <w:lang w:val="en-US" w:eastAsia="zh-CN" w:bidi="ar-SA"/>
              </w:rPr>
              <w:t>1</w:t>
            </w:r>
          </w:p>
        </w:tc>
        <w:tc>
          <w:tcPr>
            <w:tcW w:w="2387" w:type="dxa"/>
            <w:vAlign w:val="top"/>
          </w:tcPr>
          <w:p>
            <w:pPr>
              <w:pStyle w:val="135"/>
              <w:autoSpaceDE w:val="0"/>
              <w:autoSpaceDN w:val="0"/>
              <w:spacing w:before="53" w:line="227" w:lineRule="auto"/>
              <w:ind w:left="885"/>
              <w:rPr>
                <w:rFonts w:hint="default" w:ascii="Times New Roman Regular" w:hAnsi="Times New Roman Regular" w:eastAsia="宋体" w:cs="Times New Roman Regular"/>
                <w:b/>
                <w:bCs/>
                <w:color w:val="000000"/>
                <w:kern w:val="2"/>
                <w:sz w:val="21"/>
                <w:szCs w:val="21"/>
                <w:lang w:val="en-US" w:eastAsia="zh-CN" w:bidi="ar-SA"/>
              </w:rPr>
            </w:pPr>
            <w:r>
              <w:rPr>
                <w:rFonts w:hint="default" w:ascii="Times New Roman Regular" w:hAnsi="Times New Roman Regular" w:eastAsia="宋体" w:cs="Times New Roman Regular"/>
                <w:b/>
                <w:bCs/>
                <w:color w:val="000000"/>
                <w:kern w:val="2"/>
                <w:sz w:val="21"/>
                <w:szCs w:val="21"/>
                <w:lang w:val="en-US" w:eastAsia="zh-CN" w:bidi="ar-SA"/>
              </w:rPr>
              <w:t>苯乙烯</w:t>
            </w:r>
          </w:p>
        </w:tc>
        <w:tc>
          <w:tcPr>
            <w:tcW w:w="3941" w:type="dxa"/>
            <w:vAlign w:val="top"/>
          </w:tcPr>
          <w:p>
            <w:pPr>
              <w:autoSpaceDE w:val="0"/>
              <w:autoSpaceDN w:val="0"/>
              <w:spacing w:before="69" w:line="218" w:lineRule="auto"/>
              <w:ind w:left="1582"/>
              <w:rPr>
                <w:rFonts w:hint="default" w:ascii="Times New Roman Regular" w:hAnsi="Times New Roman Regular" w:eastAsia="宋体" w:cs="Times New Roman Regular"/>
                <w:b/>
                <w:bCs/>
                <w:color w:val="000000"/>
                <w:kern w:val="2"/>
                <w:sz w:val="21"/>
                <w:szCs w:val="21"/>
                <w:lang w:val="en-US" w:eastAsia="zh-CN" w:bidi="ar-SA"/>
              </w:rPr>
            </w:pPr>
            <w:r>
              <w:rPr>
                <w:rFonts w:hint="default" w:ascii="Times New Roman Regular" w:hAnsi="Times New Roman Regular" w:eastAsia="宋体" w:cs="Times New Roman Regular"/>
                <w:b/>
                <w:bCs/>
                <w:color w:val="000000"/>
                <w:kern w:val="2"/>
                <w:sz w:val="21"/>
                <w:szCs w:val="21"/>
                <w:lang w:val="en-US" w:eastAsia="zh-CN" w:bidi="ar-SA"/>
              </w:rPr>
              <w:t>1.0mg/m3</w:t>
            </w:r>
          </w:p>
        </w:tc>
      </w:tr>
      <w:tr>
        <w:trPr>
          <w:trHeight w:val="320" w:hRule="atLeast"/>
        </w:trPr>
        <w:tc>
          <w:tcPr>
            <w:tcW w:w="2393" w:type="dxa"/>
            <w:vAlign w:val="top"/>
          </w:tcPr>
          <w:p>
            <w:pPr>
              <w:autoSpaceDE w:val="0"/>
              <w:autoSpaceDN w:val="0"/>
              <w:spacing w:before="90" w:line="195" w:lineRule="auto"/>
              <w:ind w:left="1146"/>
              <w:rPr>
                <w:rFonts w:hint="default" w:ascii="Times New Roman Regular" w:hAnsi="Times New Roman Regular" w:eastAsia="宋体" w:cs="Times New Roman Regular"/>
                <w:b/>
                <w:bCs/>
                <w:color w:val="000000"/>
                <w:kern w:val="2"/>
                <w:sz w:val="21"/>
                <w:szCs w:val="21"/>
                <w:lang w:val="en-US" w:eastAsia="zh-CN" w:bidi="ar-SA"/>
              </w:rPr>
            </w:pPr>
            <w:r>
              <w:rPr>
                <w:rFonts w:hint="default" w:ascii="Times New Roman Regular" w:hAnsi="Times New Roman Regular" w:eastAsia="宋体" w:cs="Times New Roman Regular"/>
                <w:b/>
                <w:bCs/>
                <w:color w:val="000000"/>
                <w:kern w:val="2"/>
                <w:sz w:val="21"/>
                <w:szCs w:val="21"/>
                <w:lang w:val="en-US" w:eastAsia="zh-CN" w:bidi="ar-SA"/>
              </w:rPr>
              <w:t>2</w:t>
            </w:r>
          </w:p>
        </w:tc>
        <w:tc>
          <w:tcPr>
            <w:tcW w:w="2387" w:type="dxa"/>
            <w:vAlign w:val="top"/>
          </w:tcPr>
          <w:p>
            <w:pPr>
              <w:pStyle w:val="135"/>
              <w:autoSpaceDE w:val="0"/>
              <w:autoSpaceDN w:val="0"/>
              <w:spacing w:before="54" w:line="228" w:lineRule="auto"/>
              <w:ind w:left="777"/>
              <w:rPr>
                <w:rFonts w:hint="default" w:ascii="Times New Roman Regular" w:hAnsi="Times New Roman Regular" w:eastAsia="宋体" w:cs="Times New Roman Regular"/>
                <w:b/>
                <w:bCs/>
                <w:color w:val="000000"/>
                <w:kern w:val="2"/>
                <w:sz w:val="21"/>
                <w:szCs w:val="21"/>
                <w:lang w:val="en-US" w:eastAsia="zh-CN" w:bidi="ar-SA"/>
              </w:rPr>
            </w:pPr>
            <w:r>
              <w:rPr>
                <w:rFonts w:hint="default" w:ascii="Times New Roman Regular" w:hAnsi="Times New Roman Regular" w:eastAsia="宋体" w:cs="Times New Roman Regular"/>
                <w:b/>
                <w:bCs/>
                <w:color w:val="000000"/>
                <w:kern w:val="2"/>
                <w:sz w:val="21"/>
                <w:szCs w:val="21"/>
                <w:lang w:val="en-US" w:eastAsia="zh-CN" w:bidi="ar-SA"/>
              </w:rPr>
              <w:t>臭气浓度</w:t>
            </w:r>
          </w:p>
        </w:tc>
        <w:tc>
          <w:tcPr>
            <w:tcW w:w="3941" w:type="dxa"/>
            <w:vAlign w:val="top"/>
          </w:tcPr>
          <w:p>
            <w:pPr>
              <w:pStyle w:val="135"/>
              <w:autoSpaceDE w:val="0"/>
              <w:autoSpaceDN w:val="0"/>
              <w:spacing w:before="55" w:line="228" w:lineRule="auto"/>
              <w:ind w:left="1341"/>
              <w:rPr>
                <w:rFonts w:hint="default" w:ascii="Times New Roman Regular" w:hAnsi="Times New Roman Regular" w:eastAsia="宋体" w:cs="Times New Roman Regular"/>
                <w:b/>
                <w:bCs/>
                <w:color w:val="000000"/>
                <w:kern w:val="2"/>
                <w:sz w:val="21"/>
                <w:szCs w:val="21"/>
                <w:lang w:val="en-US" w:eastAsia="zh-CN" w:bidi="ar-SA"/>
              </w:rPr>
            </w:pPr>
            <w:r>
              <w:rPr>
                <w:rFonts w:hint="default" w:ascii="Times New Roman Regular" w:hAnsi="Times New Roman Regular" w:eastAsia="宋体" w:cs="Times New Roman Regular"/>
                <w:b/>
                <w:bCs/>
                <w:color w:val="000000"/>
                <w:kern w:val="2"/>
                <w:sz w:val="21"/>
                <w:szCs w:val="21"/>
                <w:lang w:val="en-US" w:eastAsia="zh-CN" w:bidi="ar-SA"/>
              </w:rPr>
              <w:t>20（无量纲）</w:t>
            </w:r>
          </w:p>
        </w:tc>
      </w:tr>
    </w:tbl>
    <w:p>
      <w:pPr>
        <w:spacing w:before="163" w:line="341" w:lineRule="auto"/>
        <w:ind w:left="134" w:right="126" w:firstLine="471"/>
        <w:rPr>
          <w:rFonts w:hint="default" w:ascii="Times New Roman Regular" w:hAnsi="Times New Roman Regular" w:eastAsia="宋体" w:cs="Times New Roman Regular"/>
          <w:sz w:val="24"/>
          <w:szCs w:val="24"/>
        </w:rPr>
      </w:pPr>
      <w:r>
        <w:rPr>
          <w:rFonts w:hint="default" w:ascii="Times New Roman Regular" w:hAnsi="Times New Roman Regular" w:eastAsia="宋体" w:cs="Times New Roman Regular"/>
          <w:spacing w:val="41"/>
          <w:sz w:val="24"/>
          <w:szCs w:val="24"/>
        </w:rPr>
        <w:t>厂区内挥发性有机物执行</w:t>
      </w:r>
      <w:r>
        <w:rPr>
          <w:rFonts w:hint="default" w:ascii="Times New Roman Regular" w:hAnsi="Times New Roman Regular" w:eastAsia="宋体" w:cs="Times New Roman Regular"/>
          <w:spacing w:val="-72"/>
          <w:sz w:val="24"/>
          <w:szCs w:val="24"/>
        </w:rPr>
        <w:t xml:space="preserve"> </w:t>
      </w:r>
      <w:r>
        <w:rPr>
          <w:rFonts w:hint="default" w:ascii="Times New Roman Regular" w:hAnsi="Times New Roman Regular" w:eastAsia="宋体" w:cs="Times New Roman Regular"/>
          <w:spacing w:val="41"/>
          <w:sz w:val="24"/>
          <w:szCs w:val="24"/>
        </w:rPr>
        <w:t>《</w:t>
      </w:r>
      <w:r>
        <w:rPr>
          <w:rFonts w:hint="default" w:ascii="Times New Roman Regular" w:hAnsi="Times New Roman Regular" w:eastAsia="宋体" w:cs="Times New Roman Regular"/>
          <w:spacing w:val="-41"/>
          <w:sz w:val="24"/>
          <w:szCs w:val="24"/>
        </w:rPr>
        <w:t xml:space="preserve"> </w:t>
      </w:r>
      <w:r>
        <w:rPr>
          <w:rFonts w:hint="default" w:ascii="Times New Roman Regular" w:hAnsi="Times New Roman Regular" w:eastAsia="宋体" w:cs="Times New Roman Regular"/>
          <w:spacing w:val="41"/>
          <w:sz w:val="24"/>
          <w:szCs w:val="24"/>
        </w:rPr>
        <w:t>挥发性有机物无组织控制排放标准》</w:t>
      </w:r>
      <w:r>
        <w:rPr>
          <w:rFonts w:hint="default" w:ascii="Times New Roman Regular" w:hAnsi="Times New Roman Regular" w:eastAsia="宋体" w:cs="Times New Roman Regular"/>
          <w:sz w:val="24"/>
          <w:szCs w:val="24"/>
        </w:rPr>
        <w:t xml:space="preserve"> </w:t>
      </w:r>
      <w:r>
        <w:rPr>
          <w:rFonts w:hint="default" w:ascii="Times New Roman Regular" w:hAnsi="Times New Roman Regular" w:eastAsia="宋体" w:cs="Times New Roman Regular"/>
          <w:spacing w:val="-2"/>
          <w:sz w:val="24"/>
          <w:szCs w:val="24"/>
        </w:rPr>
        <w:t>（</w:t>
      </w:r>
      <w:r>
        <w:rPr>
          <w:rFonts w:hint="default" w:ascii="Times New Roman Regular" w:hAnsi="Times New Roman Regular" w:eastAsia="Times New Roman" w:cs="Times New Roman Regular"/>
          <w:spacing w:val="-2"/>
          <w:sz w:val="24"/>
          <w:szCs w:val="24"/>
        </w:rPr>
        <w:t>GB37822-2019</w:t>
      </w:r>
      <w:r>
        <w:rPr>
          <w:rFonts w:hint="default" w:ascii="Times New Roman Regular" w:hAnsi="Times New Roman Regular" w:eastAsia="宋体" w:cs="Times New Roman Regular"/>
          <w:spacing w:val="-2"/>
          <w:sz w:val="24"/>
          <w:szCs w:val="24"/>
        </w:rPr>
        <w:t>）表</w:t>
      </w:r>
      <w:r>
        <w:rPr>
          <w:rFonts w:hint="default" w:ascii="Times New Roman Regular" w:hAnsi="Times New Roman Regular" w:eastAsia="Times New Roman" w:cs="Times New Roman Regular"/>
          <w:spacing w:val="-2"/>
          <w:sz w:val="24"/>
          <w:szCs w:val="24"/>
        </w:rPr>
        <w:t>A.</w:t>
      </w:r>
      <w:r>
        <w:rPr>
          <w:rFonts w:hint="default" w:ascii="Times New Roman Regular" w:hAnsi="Times New Roman Regular" w:eastAsia="Times New Roman" w:cs="Times New Roman Regular"/>
          <w:spacing w:val="-31"/>
          <w:sz w:val="24"/>
          <w:szCs w:val="24"/>
        </w:rPr>
        <w:t xml:space="preserve"> </w:t>
      </w:r>
      <w:r>
        <w:rPr>
          <w:rFonts w:hint="default" w:ascii="Times New Roman Regular" w:hAnsi="Times New Roman Regular" w:eastAsia="Times New Roman" w:cs="Times New Roman Regular"/>
          <w:spacing w:val="-2"/>
          <w:sz w:val="24"/>
          <w:szCs w:val="24"/>
        </w:rPr>
        <w:t>1</w:t>
      </w:r>
      <w:r>
        <w:rPr>
          <w:rFonts w:hint="default" w:ascii="Times New Roman Regular" w:hAnsi="Times New Roman Regular" w:eastAsia="宋体" w:cs="Times New Roman Regular"/>
          <w:spacing w:val="-2"/>
          <w:sz w:val="24"/>
          <w:szCs w:val="24"/>
        </w:rPr>
        <w:t>的特别排放限值。</w:t>
      </w:r>
    </w:p>
    <w:p>
      <w:pPr>
        <w:spacing w:before="59" w:line="227" w:lineRule="auto"/>
        <w:ind w:left="1385"/>
        <w:rPr>
          <w:rFonts w:hint="default" w:ascii="Times New Roman Regular" w:hAnsi="Times New Roman Regular" w:eastAsia="宋体" w:cs="Times New Roman Regular"/>
          <w:sz w:val="20"/>
          <w:szCs w:val="20"/>
        </w:rPr>
      </w:pPr>
      <w:r>
        <w:rPr>
          <w:rFonts w:hint="default" w:ascii="Times New Roman Regular" w:hAnsi="Times New Roman Regular" w:eastAsia="宋体" w:cs="Times New Roman Regular"/>
          <w:b/>
          <w:bCs/>
          <w:sz w:val="21"/>
          <w:szCs w:val="21"/>
        </w:rPr>
        <w:t>表</w:t>
      </w:r>
      <w:r>
        <w:rPr>
          <w:rFonts w:hint="default" w:ascii="Times New Roman Regular" w:hAnsi="Times New Roman Regular" w:eastAsia="宋体" w:cs="Times New Roman Regular"/>
          <w:b/>
          <w:bCs/>
          <w:sz w:val="21"/>
          <w:szCs w:val="21"/>
          <w:lang w:val="en-US" w:eastAsia="zh-CN"/>
        </w:rPr>
        <w:t>6.2-4</w:t>
      </w:r>
      <w:r>
        <w:rPr>
          <w:rFonts w:hint="default" w:ascii="Times New Roman Regular" w:hAnsi="Times New Roman Regular" w:eastAsia="宋体" w:cs="Times New Roman Regular"/>
          <w:b/>
          <w:bCs/>
          <w:spacing w:val="6"/>
          <w:sz w:val="20"/>
          <w:szCs w:val="20"/>
        </w:rPr>
        <w:t>《挥发性有机物无组织排放控制标准》（</w:t>
      </w:r>
      <w:r>
        <w:rPr>
          <w:rFonts w:hint="default" w:ascii="Times New Roman Regular" w:hAnsi="Times New Roman Regular" w:eastAsia="Times New Roman" w:cs="Times New Roman Regular"/>
          <w:b/>
          <w:bCs/>
          <w:sz w:val="20"/>
          <w:szCs w:val="20"/>
        </w:rPr>
        <w:t>GB</w:t>
      </w:r>
      <w:r>
        <w:rPr>
          <w:rFonts w:hint="default" w:ascii="Times New Roman Regular" w:hAnsi="Times New Roman Regular" w:eastAsia="Times New Roman" w:cs="Times New Roman Regular"/>
          <w:b/>
          <w:bCs/>
          <w:spacing w:val="6"/>
          <w:sz w:val="20"/>
          <w:szCs w:val="20"/>
        </w:rPr>
        <w:t>37822-2019</w:t>
      </w:r>
      <w:r>
        <w:rPr>
          <w:rFonts w:hint="default" w:ascii="Times New Roman Regular" w:hAnsi="Times New Roman Regular" w:eastAsia="宋体" w:cs="Times New Roman Regular"/>
          <w:b/>
          <w:bCs/>
          <w:spacing w:val="6"/>
          <w:sz w:val="20"/>
          <w:szCs w:val="20"/>
        </w:rPr>
        <w:t>）</w:t>
      </w:r>
    </w:p>
    <w:p>
      <w:pPr>
        <w:spacing w:line="25" w:lineRule="exact"/>
        <w:rPr>
          <w:rFonts w:hint="default" w:ascii="Times New Roman Regular" w:hAnsi="Times New Roman Regular" w:cs="Times New Roman Regular"/>
        </w:rPr>
      </w:pPr>
    </w:p>
    <w:tbl>
      <w:tblPr>
        <w:tblStyle w:val="120"/>
        <w:tblW w:w="8722"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0"/>
        <w:gridCol w:w="1789"/>
        <w:gridCol w:w="2832"/>
        <w:gridCol w:w="2241"/>
      </w:tblGrid>
      <w:tr>
        <w:trPr>
          <w:trHeight w:val="318" w:hRule="atLeast"/>
        </w:trPr>
        <w:tc>
          <w:tcPr>
            <w:tcW w:w="1860" w:type="dxa"/>
            <w:vAlign w:val="top"/>
          </w:tcPr>
          <w:p>
            <w:pPr>
              <w:pStyle w:val="135"/>
              <w:autoSpaceDE w:val="0"/>
              <w:autoSpaceDN w:val="0"/>
              <w:spacing w:before="57" w:line="228" w:lineRule="auto"/>
              <w:ind w:left="410"/>
              <w:rPr>
                <w:rFonts w:hint="default" w:ascii="Times New Roman Regular" w:hAnsi="Times New Roman Regular" w:cs="Times New Roman Regular"/>
              </w:rPr>
            </w:pPr>
            <w:r>
              <w:rPr>
                <w:rFonts w:hint="default" w:ascii="Times New Roman Regular" w:hAnsi="Times New Roman Regular" w:cs="Times New Roman Regular"/>
                <w:b/>
                <w:bCs/>
                <w:spacing w:val="6"/>
              </w:rPr>
              <w:t>污染物项目</w:t>
            </w:r>
          </w:p>
        </w:tc>
        <w:tc>
          <w:tcPr>
            <w:tcW w:w="1789" w:type="dxa"/>
            <w:vAlign w:val="top"/>
          </w:tcPr>
          <w:p>
            <w:pPr>
              <w:pStyle w:val="135"/>
              <w:autoSpaceDE w:val="0"/>
              <w:autoSpaceDN w:val="0"/>
              <w:spacing w:before="56" w:line="228" w:lineRule="auto"/>
              <w:ind w:left="266"/>
              <w:rPr>
                <w:rFonts w:hint="default" w:ascii="Times New Roman Regular" w:hAnsi="Times New Roman Regular" w:cs="Times New Roman Regular"/>
              </w:rPr>
            </w:pPr>
            <w:r>
              <w:rPr>
                <w:rFonts w:hint="default" w:ascii="Times New Roman Regular" w:hAnsi="Times New Roman Regular" w:cs="Times New Roman Regular"/>
                <w:b/>
                <w:bCs/>
                <w:spacing w:val="6"/>
              </w:rPr>
              <w:t>特别排放限值</w:t>
            </w:r>
          </w:p>
        </w:tc>
        <w:tc>
          <w:tcPr>
            <w:tcW w:w="2832" w:type="dxa"/>
            <w:vAlign w:val="top"/>
          </w:tcPr>
          <w:p>
            <w:pPr>
              <w:pStyle w:val="135"/>
              <w:autoSpaceDE w:val="0"/>
              <w:autoSpaceDN w:val="0"/>
              <w:spacing w:before="56" w:line="228" w:lineRule="auto"/>
              <w:ind w:left="1014"/>
              <w:rPr>
                <w:rFonts w:hint="default" w:ascii="Times New Roman Regular" w:hAnsi="Times New Roman Regular" w:cs="Times New Roman Regular"/>
              </w:rPr>
            </w:pPr>
            <w:r>
              <w:rPr>
                <w:rFonts w:hint="default" w:ascii="Times New Roman Regular" w:hAnsi="Times New Roman Regular" w:cs="Times New Roman Regular"/>
                <w:b/>
                <w:bCs/>
                <w:spacing w:val="2"/>
              </w:rPr>
              <w:t>限值含义</w:t>
            </w:r>
          </w:p>
        </w:tc>
        <w:tc>
          <w:tcPr>
            <w:tcW w:w="2241" w:type="dxa"/>
            <w:vAlign w:val="top"/>
          </w:tcPr>
          <w:p>
            <w:pPr>
              <w:pStyle w:val="135"/>
              <w:autoSpaceDE w:val="0"/>
              <w:autoSpaceDN w:val="0"/>
              <w:spacing w:before="57" w:line="228" w:lineRule="auto"/>
              <w:ind w:left="178"/>
              <w:rPr>
                <w:rFonts w:hint="default" w:ascii="Times New Roman Regular" w:hAnsi="Times New Roman Regular" w:cs="Times New Roman Regular"/>
              </w:rPr>
            </w:pPr>
            <w:r>
              <w:rPr>
                <w:rFonts w:hint="default" w:ascii="Times New Roman Regular" w:hAnsi="Times New Roman Regular" w:cs="Times New Roman Regular"/>
                <w:b/>
                <w:bCs/>
                <w:spacing w:val="7"/>
              </w:rPr>
              <w:t>无组织排放监控位置</w:t>
            </w:r>
          </w:p>
        </w:tc>
      </w:tr>
      <w:tr>
        <w:trPr>
          <w:trHeight w:val="310" w:hRule="atLeast"/>
        </w:trPr>
        <w:tc>
          <w:tcPr>
            <w:tcW w:w="1860" w:type="dxa"/>
            <w:vMerge w:val="restart"/>
            <w:tcBorders>
              <w:bottom w:val="nil"/>
            </w:tcBorders>
            <w:vAlign w:val="top"/>
          </w:tcPr>
          <w:p>
            <w:pPr>
              <w:pStyle w:val="135"/>
              <w:autoSpaceDE w:val="0"/>
              <w:autoSpaceDN w:val="0"/>
              <w:spacing w:before="209" w:line="221" w:lineRule="auto"/>
              <w:ind w:left="121"/>
              <w:rPr>
                <w:rFonts w:hint="default" w:ascii="Times New Roman Regular" w:hAnsi="Times New Roman Regular" w:cs="Times New Roman Regular"/>
              </w:rPr>
            </w:pPr>
            <w:r>
              <w:rPr>
                <w:rFonts w:hint="default" w:ascii="Times New Roman Regular" w:hAnsi="Times New Roman Regular" w:eastAsia="Times New Roman" w:cs="Times New Roman Regular"/>
              </w:rPr>
              <w:t>NMHC</w:t>
            </w:r>
            <w:r>
              <w:rPr>
                <w:rFonts w:hint="default" w:ascii="Times New Roman Regular" w:hAnsi="Times New Roman Regular" w:cs="Times New Roman Regular"/>
                <w:spacing w:val="13"/>
              </w:rPr>
              <w:t>（</w:t>
            </w:r>
            <w:r>
              <w:rPr>
                <w:rFonts w:hint="default" w:ascii="Times New Roman Regular" w:hAnsi="Times New Roman Regular" w:eastAsia="Times New Roman" w:cs="Times New Roman Regular"/>
              </w:rPr>
              <w:t>mg</w:t>
            </w:r>
            <w:r>
              <w:rPr>
                <w:rFonts w:hint="default" w:ascii="Times New Roman Regular" w:hAnsi="Times New Roman Regular" w:eastAsia="Times New Roman" w:cs="Times New Roman Regular"/>
                <w:spacing w:val="13"/>
              </w:rPr>
              <w:t>/m</w:t>
            </w:r>
            <w:r>
              <w:rPr>
                <w:rFonts w:hint="default" w:ascii="Times New Roman Regular" w:hAnsi="Times New Roman Regular" w:eastAsia="Times New Roman" w:cs="Times New Roman Regular"/>
                <w:spacing w:val="13"/>
                <w:position w:val="6"/>
                <w:sz w:val="13"/>
                <w:szCs w:val="13"/>
              </w:rPr>
              <w:t>3</w:t>
            </w:r>
            <w:r>
              <w:rPr>
                <w:rFonts w:hint="default" w:ascii="Times New Roman Regular" w:hAnsi="Times New Roman Regular" w:cs="Times New Roman Regular"/>
                <w:spacing w:val="13"/>
              </w:rPr>
              <w:t>）</w:t>
            </w:r>
          </w:p>
        </w:tc>
        <w:tc>
          <w:tcPr>
            <w:tcW w:w="1789" w:type="dxa"/>
            <w:vAlign w:val="top"/>
          </w:tcPr>
          <w:p>
            <w:pPr>
              <w:autoSpaceDE w:val="0"/>
              <w:autoSpaceDN w:val="0"/>
              <w:spacing w:before="86" w:line="195" w:lineRule="auto"/>
              <w:ind w:left="845"/>
              <w:rPr>
                <w:rFonts w:hint="default" w:ascii="Times New Roman Regular" w:hAnsi="Times New Roman Regular" w:eastAsia="Times New Roman" w:cs="Times New Roman Regular"/>
                <w:sz w:val="20"/>
                <w:szCs w:val="20"/>
              </w:rPr>
            </w:pPr>
            <w:r>
              <w:rPr>
                <w:rFonts w:hint="default" w:ascii="Times New Roman Regular" w:hAnsi="Times New Roman Regular" w:eastAsia="Times New Roman" w:cs="Times New Roman Regular"/>
                <w:sz w:val="20"/>
                <w:szCs w:val="20"/>
              </w:rPr>
              <w:t>6</w:t>
            </w:r>
          </w:p>
        </w:tc>
        <w:tc>
          <w:tcPr>
            <w:tcW w:w="2832" w:type="dxa"/>
            <w:vAlign w:val="top"/>
          </w:tcPr>
          <w:p>
            <w:pPr>
              <w:pStyle w:val="135"/>
              <w:autoSpaceDE w:val="0"/>
              <w:autoSpaceDN w:val="0"/>
              <w:spacing w:before="50" w:line="228" w:lineRule="auto"/>
              <w:ind w:left="319"/>
              <w:rPr>
                <w:rFonts w:hint="default" w:ascii="Times New Roman Regular" w:hAnsi="Times New Roman Regular" w:cs="Times New Roman Regular"/>
              </w:rPr>
            </w:pPr>
            <w:r>
              <w:rPr>
                <w:rFonts w:hint="default" w:ascii="Times New Roman Regular" w:hAnsi="Times New Roman Regular" w:cs="Times New Roman Regular"/>
                <w:spacing w:val="5"/>
              </w:rPr>
              <w:t>监控点处</w:t>
            </w:r>
            <w:r>
              <w:rPr>
                <w:rFonts w:hint="default" w:ascii="Times New Roman Regular" w:hAnsi="Times New Roman Regular" w:cs="Times New Roman Regular"/>
                <w:spacing w:val="-17"/>
              </w:rPr>
              <w:t xml:space="preserve"> </w:t>
            </w:r>
            <w:r>
              <w:rPr>
                <w:rFonts w:hint="default" w:ascii="Times New Roman Regular" w:hAnsi="Times New Roman Regular" w:eastAsia="Times New Roman" w:cs="Times New Roman Regular"/>
                <w:spacing w:val="5"/>
              </w:rPr>
              <w:t xml:space="preserve">1h </w:t>
            </w:r>
            <w:r>
              <w:rPr>
                <w:rFonts w:hint="default" w:ascii="Times New Roman Regular" w:hAnsi="Times New Roman Regular" w:cs="Times New Roman Regular"/>
                <w:spacing w:val="5"/>
              </w:rPr>
              <w:t>平均浓度值</w:t>
            </w:r>
          </w:p>
        </w:tc>
        <w:tc>
          <w:tcPr>
            <w:tcW w:w="2241" w:type="dxa"/>
            <w:vMerge w:val="restart"/>
            <w:tcBorders>
              <w:bottom w:val="nil"/>
            </w:tcBorders>
            <w:vAlign w:val="top"/>
          </w:tcPr>
          <w:p>
            <w:pPr>
              <w:pStyle w:val="135"/>
              <w:autoSpaceDE w:val="0"/>
              <w:autoSpaceDN w:val="0"/>
              <w:spacing w:before="209" w:line="228" w:lineRule="auto"/>
              <w:ind w:left="180"/>
              <w:rPr>
                <w:rFonts w:hint="default" w:ascii="Times New Roman Regular" w:hAnsi="Times New Roman Regular" w:cs="Times New Roman Regular"/>
              </w:rPr>
            </w:pPr>
            <w:r>
              <w:rPr>
                <w:rFonts w:hint="default" w:ascii="Times New Roman Regular" w:hAnsi="Times New Roman Regular" w:cs="Times New Roman Regular"/>
                <w:spacing w:val="9"/>
              </w:rPr>
              <w:t>在厂房外设置监控点</w:t>
            </w:r>
          </w:p>
        </w:tc>
      </w:tr>
      <w:tr>
        <w:trPr>
          <w:trHeight w:val="317" w:hRule="atLeast"/>
        </w:trPr>
        <w:tc>
          <w:tcPr>
            <w:tcW w:w="1860" w:type="dxa"/>
            <w:vMerge w:val="continue"/>
            <w:tcBorders>
              <w:top w:val="nil"/>
            </w:tcBorders>
            <w:vAlign w:val="top"/>
          </w:tcPr>
          <w:p>
            <w:pPr>
              <w:autoSpaceDE w:val="0"/>
              <w:autoSpaceDN w:val="0"/>
              <w:rPr>
                <w:rFonts w:hint="default" w:ascii="Times New Roman Regular" w:hAnsi="Times New Roman Regular" w:cs="Times New Roman Regular"/>
                <w:sz w:val="21"/>
              </w:rPr>
            </w:pPr>
          </w:p>
        </w:tc>
        <w:tc>
          <w:tcPr>
            <w:tcW w:w="1789" w:type="dxa"/>
            <w:vAlign w:val="top"/>
          </w:tcPr>
          <w:p>
            <w:pPr>
              <w:autoSpaceDE w:val="0"/>
              <w:autoSpaceDN w:val="0"/>
              <w:spacing w:before="88" w:line="195" w:lineRule="auto"/>
              <w:ind w:left="790"/>
              <w:rPr>
                <w:rFonts w:hint="default" w:ascii="Times New Roman Regular" w:hAnsi="Times New Roman Regular" w:eastAsia="Times New Roman" w:cs="Times New Roman Regular"/>
                <w:sz w:val="20"/>
                <w:szCs w:val="20"/>
              </w:rPr>
            </w:pPr>
            <w:r>
              <w:rPr>
                <w:rFonts w:hint="default" w:ascii="Times New Roman Regular" w:hAnsi="Times New Roman Regular" w:eastAsia="Times New Roman" w:cs="Times New Roman Regular"/>
                <w:spacing w:val="2"/>
                <w:sz w:val="20"/>
                <w:szCs w:val="20"/>
              </w:rPr>
              <w:t>20</w:t>
            </w:r>
          </w:p>
        </w:tc>
        <w:tc>
          <w:tcPr>
            <w:tcW w:w="2832" w:type="dxa"/>
            <w:vAlign w:val="top"/>
          </w:tcPr>
          <w:p>
            <w:pPr>
              <w:pStyle w:val="135"/>
              <w:autoSpaceDE w:val="0"/>
              <w:autoSpaceDN w:val="0"/>
              <w:spacing w:before="52" w:line="228" w:lineRule="auto"/>
              <w:ind w:left="266"/>
              <w:rPr>
                <w:rFonts w:hint="default" w:ascii="Times New Roman Regular" w:hAnsi="Times New Roman Regular" w:cs="Times New Roman Regular"/>
              </w:rPr>
            </w:pPr>
            <w:r>
              <w:rPr>
                <w:rFonts w:hint="default" w:ascii="Times New Roman Regular" w:hAnsi="Times New Roman Regular" w:cs="Times New Roman Regular"/>
                <w:spacing w:val="9"/>
              </w:rPr>
              <w:t>监控点处任意一次浓度值</w:t>
            </w:r>
          </w:p>
        </w:tc>
        <w:tc>
          <w:tcPr>
            <w:tcW w:w="2241" w:type="dxa"/>
            <w:vMerge w:val="continue"/>
            <w:tcBorders>
              <w:top w:val="nil"/>
            </w:tcBorders>
            <w:vAlign w:val="top"/>
          </w:tcPr>
          <w:p>
            <w:pPr>
              <w:autoSpaceDE w:val="0"/>
              <w:autoSpaceDN w:val="0"/>
              <w:rPr>
                <w:rFonts w:hint="default" w:ascii="Times New Roman Regular" w:hAnsi="Times New Roman Regular" w:cs="Times New Roman Regular"/>
                <w:sz w:val="21"/>
              </w:rPr>
            </w:pPr>
          </w:p>
        </w:tc>
      </w:tr>
    </w:tbl>
    <w:p>
      <w:pPr>
        <w:rPr>
          <w:rFonts w:hint="default" w:ascii="Times New Roman Regular" w:hAnsi="Times New Roman Regular" w:eastAsia="宋体" w:cs="Times New Roman Regular"/>
        </w:rPr>
      </w:pPr>
      <w:bookmarkStart w:id="65" w:name="_Toc5012"/>
      <w:r>
        <w:rPr>
          <w:rFonts w:hint="default" w:ascii="Times New Roman Regular" w:hAnsi="Times New Roman Regular" w:eastAsia="宋体" w:cs="Times New Roman Regular"/>
        </w:rPr>
        <w:br w:type="page"/>
      </w:r>
    </w:p>
    <w:p>
      <w:pPr>
        <w:pStyle w:val="3"/>
        <w:rPr>
          <w:rFonts w:hint="eastAsia" w:eastAsia="宋体"/>
        </w:rPr>
      </w:pPr>
      <w:bookmarkStart w:id="66" w:name="_Toc67078340"/>
      <w:r>
        <w:rPr>
          <w:rFonts w:hint="eastAsia" w:eastAsia="宋体"/>
        </w:rPr>
        <w:t>6.3噪声验收执行标准</w:t>
      </w:r>
      <w:bookmarkEnd w:id="65"/>
      <w:bookmarkEnd w:id="66"/>
    </w:p>
    <w:p>
      <w:pPr>
        <w:pStyle w:val="61"/>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480"/>
        <w:textAlignment w:val="auto"/>
        <w:rPr>
          <w:rFonts w:hint="eastAsia"/>
          <w:sz w:val="18"/>
        </w:rPr>
      </w:pPr>
      <w:r>
        <w:rPr>
          <w:rFonts w:hint="eastAsia"/>
          <w:sz w:val="24"/>
          <w:lang w:val="en-US" w:bidi="zh-CN"/>
        </w:rPr>
        <w:t>本</w:t>
      </w:r>
      <w:r>
        <w:rPr>
          <w:rFonts w:hint="eastAsia"/>
          <w:sz w:val="24"/>
          <w:lang w:bidi="zh-CN"/>
        </w:rPr>
        <w:t>项目厂界噪声排放执行《工业企业厂界环境噪声排放标准》（GB 12348-2008）中3类标准，</w:t>
      </w:r>
      <w:r>
        <w:rPr>
          <w:rFonts w:hint="eastAsia"/>
          <w:sz w:val="24"/>
          <w:szCs w:val="24"/>
        </w:rPr>
        <w:t>见表6.3-1</w:t>
      </w:r>
      <w:r>
        <w:rPr>
          <w:rFonts w:hint="eastAsia"/>
          <w:sz w:val="18"/>
        </w:rPr>
        <w:t>。</w:t>
      </w:r>
    </w:p>
    <w:p>
      <w:pPr>
        <w:spacing w:line="360" w:lineRule="auto"/>
        <w:ind w:firstLine="480" w:firstLineChars="200"/>
        <w:jc w:val="center"/>
        <w:rPr>
          <w:rFonts w:hint="default" w:ascii="Times New Roman" w:hAnsi="Times New Roman" w:eastAsia="宋体" w:cs="Times New Roman"/>
          <w:b/>
          <w:bCs/>
          <w:color w:val="auto"/>
          <w:kern w:val="2"/>
          <w:sz w:val="21"/>
          <w:szCs w:val="21"/>
          <w:lang w:val="en-US" w:eastAsia="zh-CN" w:bidi="ar-SA"/>
        </w:rPr>
      </w:pPr>
      <w:r>
        <w:rPr>
          <w:rFonts w:hint="eastAsia" w:ascii="Times New Roman" w:hAnsi="Times New Roman" w:eastAsia="宋体" w:cs="Times New Roman"/>
          <w:b/>
          <w:bCs/>
          <w:color w:val="auto"/>
          <w:kern w:val="2"/>
          <w:sz w:val="24"/>
          <w:szCs w:val="24"/>
          <w:lang w:val="en-US" w:eastAsia="zh-CN" w:bidi="ar-SA"/>
        </w:rPr>
        <w:t xml:space="preserve"> 表 6.3-</w:t>
      </w:r>
      <w:r>
        <w:rPr>
          <w:rFonts w:hint="default" w:ascii="Times New Roman" w:hAnsi="Times New Roman" w:eastAsia="宋体" w:cs="Times New Roman"/>
          <w:b/>
          <w:bCs/>
          <w:color w:val="auto"/>
          <w:kern w:val="2"/>
          <w:sz w:val="24"/>
          <w:szCs w:val="24"/>
          <w:lang w:val="en-US" w:eastAsia="zh-CN" w:bidi="ar-SA"/>
        </w:rPr>
        <w:t>1</w:t>
      </w:r>
      <w:r>
        <w:rPr>
          <w:rFonts w:hint="eastAsia" w:ascii="Times New Roman" w:hAnsi="Times New Roman" w:eastAsia="宋体" w:cs="Times New Roman"/>
          <w:b/>
          <w:bCs/>
          <w:color w:val="auto"/>
          <w:kern w:val="2"/>
          <w:sz w:val="24"/>
          <w:szCs w:val="24"/>
          <w:lang w:val="en-US" w:eastAsia="zh-CN" w:bidi="ar-SA"/>
        </w:rPr>
        <w:t xml:space="preserve"> 工业企业厂界环境噪声排放标准  单位：dB（A）</w:t>
      </w:r>
    </w:p>
    <w:tbl>
      <w:tblPr>
        <w:tblStyle w:val="99"/>
        <w:tblW w:w="4959"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85" w:type="dxa"/>
          <w:left w:w="115" w:type="dxa"/>
          <w:bottom w:w="0" w:type="dxa"/>
          <w:right w:w="46" w:type="dxa"/>
        </w:tblCellMar>
      </w:tblPr>
      <w:tblGrid>
        <w:gridCol w:w="1847"/>
        <w:gridCol w:w="2425"/>
        <w:gridCol w:w="2569"/>
        <w:gridCol w:w="2429"/>
      </w:tblGrid>
      <w:tr>
        <w:trPr>
          <w:trHeight w:val="391" w:hRule="atLeast"/>
          <w:jc w:val="center"/>
        </w:trPr>
        <w:tc>
          <w:tcPr>
            <w:tcW w:w="1847" w:type="dxa"/>
            <w:vMerge w:val="restart"/>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 xml:space="preserve">位置 </w:t>
            </w:r>
          </w:p>
        </w:tc>
        <w:tc>
          <w:tcPr>
            <w:tcW w:w="2425" w:type="dxa"/>
            <w:vMerge w:val="restart"/>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采用标准</w:t>
            </w:r>
            <w:r>
              <w:rPr>
                <w:rFonts w:ascii="Times New Roman" w:hAnsi="Times New Roman" w:eastAsia="Times New Roman" w:cs="Times New Roman"/>
                <w:b/>
                <w:bCs/>
              </w:rPr>
              <w:t xml:space="preserve"> </w:t>
            </w:r>
          </w:p>
        </w:tc>
        <w:tc>
          <w:tcPr>
            <w:tcW w:w="4998" w:type="dxa"/>
            <w:gridSpan w:val="2"/>
            <w:tcBorders>
              <w:tl2br w:val="nil"/>
              <w:tr2bl w:val="nil"/>
            </w:tcBorders>
            <w:vAlign w:val="center"/>
          </w:tcPr>
          <w:p>
            <w:pPr>
              <w:spacing w:line="240" w:lineRule="auto"/>
              <w:ind w:right="69"/>
              <w:jc w:val="center"/>
              <w:rPr>
                <w:rFonts w:ascii="Times New Roman" w:hAnsi="Times New Roman"/>
                <w:b/>
                <w:bCs/>
              </w:rPr>
            </w:pPr>
            <w:r>
              <w:rPr>
                <w:rFonts w:ascii="Times New Roman" w:hAnsi="Times New Roman"/>
                <w:b/>
                <w:bCs/>
              </w:rPr>
              <w:t>标准值</w:t>
            </w:r>
          </w:p>
        </w:tc>
      </w:tr>
      <w:tr>
        <w:trPr>
          <w:trHeight w:val="366" w:hRule="atLeast"/>
          <w:jc w:val="center"/>
        </w:trPr>
        <w:tc>
          <w:tcPr>
            <w:tcW w:w="1847" w:type="dxa"/>
            <w:vMerge w:val="continue"/>
            <w:tcBorders>
              <w:tl2br w:val="nil"/>
              <w:tr2bl w:val="nil"/>
            </w:tcBorders>
            <w:vAlign w:val="center"/>
          </w:tcPr>
          <w:p>
            <w:pPr>
              <w:spacing w:line="240" w:lineRule="auto"/>
              <w:ind w:right="69"/>
              <w:jc w:val="center"/>
              <w:rPr>
                <w:rFonts w:ascii="Times New Roman" w:hAnsi="Times New Roman"/>
                <w:b/>
                <w:bCs/>
              </w:rPr>
            </w:pPr>
          </w:p>
        </w:tc>
        <w:tc>
          <w:tcPr>
            <w:tcW w:w="2425" w:type="dxa"/>
            <w:vMerge w:val="continue"/>
            <w:tcBorders>
              <w:tl2br w:val="nil"/>
              <w:tr2bl w:val="nil"/>
            </w:tcBorders>
            <w:vAlign w:val="center"/>
          </w:tcPr>
          <w:p>
            <w:pPr>
              <w:spacing w:after="160" w:line="240" w:lineRule="auto"/>
              <w:rPr>
                <w:rFonts w:ascii="Times New Roman" w:hAnsi="Times New Roman"/>
                <w:b/>
                <w:bCs/>
              </w:rPr>
            </w:pPr>
          </w:p>
        </w:tc>
        <w:tc>
          <w:tcPr>
            <w:tcW w:w="2569" w:type="dxa"/>
            <w:tcBorders>
              <w:tl2br w:val="nil"/>
              <w:tr2bl w:val="nil"/>
            </w:tcBorders>
            <w:vAlign w:val="center"/>
          </w:tcPr>
          <w:p>
            <w:pPr>
              <w:spacing w:line="240" w:lineRule="auto"/>
              <w:ind w:right="71"/>
              <w:jc w:val="center"/>
              <w:rPr>
                <w:rFonts w:ascii="Times New Roman" w:hAnsi="Times New Roman"/>
                <w:b/>
                <w:bCs/>
              </w:rPr>
            </w:pPr>
            <w:r>
              <w:rPr>
                <w:rFonts w:ascii="Times New Roman" w:hAnsi="Times New Roman"/>
                <w:b/>
                <w:bCs/>
              </w:rPr>
              <w:t>昼间</w:t>
            </w:r>
            <w:r>
              <w:rPr>
                <w:rFonts w:ascii="Times New Roman" w:hAnsi="Times New Roman" w:eastAsia="Times New Roman" w:cs="Times New Roman"/>
                <w:b/>
                <w:bCs/>
              </w:rPr>
              <w:t xml:space="preserve"> </w:t>
            </w:r>
          </w:p>
        </w:tc>
        <w:tc>
          <w:tcPr>
            <w:tcW w:w="2429" w:type="dxa"/>
            <w:tcBorders>
              <w:tl2br w:val="nil"/>
              <w:tr2bl w:val="nil"/>
            </w:tcBorders>
            <w:vAlign w:val="center"/>
          </w:tcPr>
          <w:p>
            <w:pPr>
              <w:spacing w:line="240" w:lineRule="auto"/>
              <w:ind w:right="68"/>
              <w:jc w:val="center"/>
              <w:rPr>
                <w:rFonts w:ascii="Times New Roman" w:hAnsi="Times New Roman"/>
                <w:b/>
                <w:bCs/>
              </w:rPr>
            </w:pPr>
            <w:r>
              <w:rPr>
                <w:rFonts w:ascii="Times New Roman" w:hAnsi="Times New Roman"/>
                <w:b/>
                <w:bCs/>
              </w:rPr>
              <w:t>夜间</w:t>
            </w:r>
            <w:r>
              <w:rPr>
                <w:rFonts w:ascii="Times New Roman" w:hAnsi="Times New Roman" w:eastAsia="Times New Roman" w:cs="Times New Roman"/>
                <w:b/>
                <w:bCs/>
              </w:rPr>
              <w:t xml:space="preserve"> </w:t>
            </w:r>
          </w:p>
        </w:tc>
      </w:tr>
      <w:tr>
        <w:trPr>
          <w:trHeight w:val="366" w:hRule="atLeast"/>
          <w:jc w:val="center"/>
        </w:trPr>
        <w:tc>
          <w:tcPr>
            <w:tcW w:w="1847" w:type="dxa"/>
            <w:tcBorders>
              <w:tl2br w:val="nil"/>
              <w:tr2bl w:val="nil"/>
            </w:tcBorders>
            <w:vAlign w:val="center"/>
          </w:tcPr>
          <w:p>
            <w:pPr>
              <w:spacing w:line="240" w:lineRule="auto"/>
              <w:ind w:right="69"/>
              <w:jc w:val="center"/>
              <w:rPr>
                <w:rFonts w:hint="eastAsia" w:ascii="Times New Roman" w:hAnsi="Times New Roman" w:eastAsiaTheme="minorEastAsia"/>
                <w:lang w:val="en-US" w:eastAsia="zh-CN"/>
              </w:rPr>
            </w:pPr>
            <w:r>
              <w:rPr>
                <w:rFonts w:ascii="Times New Roman" w:hAnsi="Times New Roman"/>
              </w:rPr>
              <w:t>厂界</w:t>
            </w:r>
            <w:r>
              <w:rPr>
                <w:rFonts w:hint="eastAsia" w:ascii="Times New Roman" w:hAnsi="Times New Roman"/>
                <w:lang w:val="en-US" w:eastAsia="zh-CN"/>
              </w:rPr>
              <w:t>四周</w:t>
            </w:r>
          </w:p>
        </w:tc>
        <w:tc>
          <w:tcPr>
            <w:tcW w:w="2425" w:type="dxa"/>
            <w:tcBorders>
              <w:tl2br w:val="nil"/>
              <w:tr2bl w:val="nil"/>
            </w:tcBorders>
            <w:vAlign w:val="center"/>
          </w:tcPr>
          <w:p>
            <w:pPr>
              <w:spacing w:line="240" w:lineRule="auto"/>
              <w:ind w:right="72"/>
              <w:jc w:val="center"/>
              <w:rPr>
                <w:rFonts w:ascii="Times New Roman" w:hAnsi="Times New Roman"/>
              </w:rPr>
            </w:pPr>
            <w:r>
              <w:rPr>
                <w:rFonts w:hint="eastAsia" w:ascii="Times New Roman" w:hAnsi="Times New Roman" w:eastAsia="宋体" w:cs="Times New Roman"/>
                <w:lang w:val="en-US" w:eastAsia="zh-CN"/>
              </w:rPr>
              <w:t>3</w:t>
            </w:r>
            <w:r>
              <w:rPr>
                <w:rFonts w:ascii="Times New Roman" w:hAnsi="Times New Roman"/>
              </w:rPr>
              <w:t>类</w:t>
            </w:r>
            <w:r>
              <w:rPr>
                <w:rFonts w:ascii="Times New Roman" w:hAnsi="Times New Roman" w:eastAsia="Times New Roman" w:cs="Times New Roman"/>
              </w:rPr>
              <w:t xml:space="preserve"> </w:t>
            </w:r>
          </w:p>
        </w:tc>
        <w:tc>
          <w:tcPr>
            <w:tcW w:w="2569" w:type="dxa"/>
            <w:tcBorders>
              <w:tl2br w:val="nil"/>
              <w:tr2bl w:val="nil"/>
            </w:tcBorders>
            <w:vAlign w:val="center"/>
          </w:tcPr>
          <w:p>
            <w:pPr>
              <w:pStyle w:val="93"/>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65</w:t>
            </w:r>
          </w:p>
        </w:tc>
        <w:tc>
          <w:tcPr>
            <w:tcW w:w="2429" w:type="dxa"/>
            <w:tcBorders>
              <w:tl2br w:val="nil"/>
              <w:tr2bl w:val="nil"/>
            </w:tcBorders>
            <w:vAlign w:val="center"/>
          </w:tcPr>
          <w:p>
            <w:pPr>
              <w:pStyle w:val="93"/>
              <w:spacing w:before="24" w:beforeAutospacing="0" w:after="24" w:afterAutospacing="0" w:line="240" w:lineRule="auto"/>
              <w:rPr>
                <w:rFonts w:hint="default" w:ascii="Times New Roman" w:hAnsi="Times New Roman" w:eastAsia="宋体" w:cs="Times New Roman"/>
                <w:snapToGrid w:val="0"/>
                <w:color w:val="auto"/>
                <w:kern w:val="2"/>
                <w:sz w:val="21"/>
                <w:szCs w:val="21"/>
                <w:lang w:val="en-US" w:eastAsia="zh-CN" w:bidi="ar-SA"/>
              </w:rPr>
            </w:pPr>
            <w:r>
              <w:rPr>
                <w:rFonts w:hint="default" w:ascii="Times New Roman" w:hAnsi="Times New Roman" w:eastAsia="宋体" w:cs="Times New Roman"/>
                <w:color w:val="auto"/>
                <w:sz w:val="21"/>
                <w:szCs w:val="21"/>
              </w:rPr>
              <w:t>55</w:t>
            </w:r>
          </w:p>
        </w:tc>
      </w:tr>
    </w:tbl>
    <w:p>
      <w:pPr>
        <w:pStyle w:val="3"/>
        <w:rPr>
          <w:rFonts w:hint="eastAsia" w:eastAsia="宋体"/>
        </w:rPr>
      </w:pPr>
      <w:bookmarkStart w:id="67" w:name="_Toc7057"/>
      <w:bookmarkStart w:id="68" w:name="_Toc2104229352"/>
      <w:r>
        <w:rPr>
          <w:rFonts w:hint="eastAsia" w:eastAsia="宋体"/>
        </w:rPr>
        <w:t>6.4固废验收执行标准</w:t>
      </w:r>
      <w:bookmarkEnd w:id="67"/>
      <w:bookmarkEnd w:id="68"/>
    </w:p>
    <w:p>
      <w:pPr>
        <w:spacing w:line="360" w:lineRule="auto"/>
        <w:ind w:firstLine="480" w:firstLineChars="200"/>
        <w:outlineLvl w:val="9"/>
        <w:rPr>
          <w:rFonts w:hint="eastAsia" w:eastAsia="宋体"/>
        </w:rPr>
      </w:pPr>
      <w:r>
        <w:rPr>
          <w:rFonts w:hint="eastAsia" w:ascii="Times New Roman" w:hAnsi="Times New Roman" w:eastAsia="宋体" w:cs="Times New Roman"/>
          <w:kern w:val="0"/>
          <w:sz w:val="24"/>
          <w:szCs w:val="24"/>
          <w:lang w:val="en-US" w:eastAsia="zh-CN"/>
        </w:rPr>
        <w:t>项目产生的固体废物的处理、处置均应满足《中华人民共和国固体废物污染环境防治法》中的有关规定要求。危险废物执行《危险废物贮存污染控制标准》(GB 18597-2023)、《危险废物识别标志设置技术规范》（HJ 1276-2022）、《环境保护图形标志—固体废物贮存（处置）场》（GB 15562.2-1995）及修改单，一般工业固体废物执行《一般工业固体废物贮存和填埋污染控制标准》(GB 18599-2020)中相关规定。生活垃圾处理参照执行《城市生活垃圾处理及污染防治技术政策》（建城[2000]120号）和《生活垃圾处理技术指南》（建城[2010]61号）以及国家、省市关于固体废物污染环境防治的法律法规</w:t>
      </w:r>
      <w:r>
        <w:rPr>
          <w:rFonts w:ascii="Times New Roman" w:hAnsi="Times New Roman" w:eastAsia="宋体" w:cs="Times New Roman"/>
          <w:kern w:val="0"/>
          <w:sz w:val="24"/>
          <w:szCs w:val="24"/>
        </w:rPr>
        <w:t>。</w:t>
      </w:r>
    </w:p>
    <w:p>
      <w:pPr>
        <w:pStyle w:val="3"/>
        <w:rPr>
          <w:rFonts w:eastAsia="宋体"/>
        </w:rPr>
      </w:pPr>
      <w:bookmarkStart w:id="69" w:name="_Toc1022020268"/>
      <w:r>
        <w:rPr>
          <w:rFonts w:hint="eastAsia" w:eastAsia="宋体"/>
          <w:highlight w:val="none"/>
        </w:rPr>
        <w:t>6</w:t>
      </w:r>
      <w:r>
        <w:rPr>
          <w:rFonts w:eastAsia="宋体"/>
          <w:highlight w:val="none"/>
        </w:rPr>
        <w:t>.</w:t>
      </w:r>
      <w:r>
        <w:rPr>
          <w:rFonts w:hint="eastAsia" w:eastAsia="宋体"/>
          <w:highlight w:val="none"/>
        </w:rPr>
        <w:t>5主要污染物</w:t>
      </w:r>
      <w:r>
        <w:rPr>
          <w:rFonts w:hint="eastAsia" w:eastAsia="宋体"/>
        </w:rPr>
        <w:t>排放总量控制指标</w:t>
      </w:r>
      <w:bookmarkEnd w:id="69"/>
    </w:p>
    <w:p>
      <w:pPr>
        <w:pStyle w:val="61"/>
        <w:keepNext w:val="0"/>
        <w:keepLines w:val="0"/>
        <w:pageBreakBefore w:val="0"/>
        <w:widowControl w:val="0"/>
        <w:kinsoku/>
        <w:wordWrap/>
        <w:overflowPunct/>
        <w:topLinePunct w:val="0"/>
        <w:autoSpaceDE/>
        <w:autoSpaceDN/>
        <w:bidi w:val="0"/>
        <w:adjustRightInd/>
        <w:snapToGrid w:val="0"/>
        <w:spacing w:before="161" w:beforeLines="50" w:line="360" w:lineRule="auto"/>
        <w:ind w:firstLine="480"/>
        <w:textAlignment w:val="auto"/>
        <w:rPr>
          <w:rFonts w:hint="eastAsia"/>
          <w:sz w:val="24"/>
          <w:szCs w:val="24"/>
          <w:lang w:bidi="en-US"/>
        </w:rPr>
      </w:pPr>
      <w:r>
        <w:rPr>
          <w:rFonts w:hint="eastAsia" w:ascii="Times New Roman" w:hAnsi="Times New Roman" w:cs="Times New Roman"/>
          <w:sz w:val="24"/>
          <w:szCs w:val="24"/>
          <w:lang w:val="en-US" w:eastAsia="zh-CN" w:bidi="en-US"/>
        </w:rPr>
        <w:t>《浙江康稳电气有限公司新增年产100吨支柱绝缘子扩建项目概况补充说明》及</w:t>
      </w:r>
      <w:r>
        <w:rPr>
          <w:rFonts w:hint="eastAsia" w:ascii="Times New Roman" w:hAnsi="Times New Roman" w:eastAsia="宋体" w:cs="Times New Roman"/>
          <w:kern w:val="0"/>
          <w:sz w:val="24"/>
        </w:rPr>
        <w:t>《</w:t>
      </w:r>
      <w:r>
        <w:rPr>
          <w:rFonts w:hint="eastAsia" w:ascii="Times New Roman" w:hAnsi="Times New Roman" w:eastAsia="宋体" w:cs="Times New Roman"/>
          <w:kern w:val="0"/>
          <w:sz w:val="24"/>
          <w:lang w:val="en-US" w:eastAsia="zh-CN"/>
        </w:rPr>
        <w:t>浙江省“区域环评+环境标准”改革项目环境影响登记表备案通知书</w:t>
      </w:r>
      <w:r>
        <w:rPr>
          <w:rFonts w:ascii="Times New Roman" w:hAnsi="Times New Roman" w:eastAsia="宋体" w:cs="Times New Roman"/>
          <w:kern w:val="0"/>
          <w:sz w:val="24"/>
        </w:rPr>
        <w:t>》</w:t>
      </w:r>
      <w:r>
        <w:rPr>
          <w:rFonts w:hint="default" w:ascii="Times New Roman" w:hAnsi="Times New Roman" w:eastAsia="宋体" w:cs="Times New Roman"/>
          <w:sz w:val="24"/>
          <w:szCs w:val="24"/>
          <w:lang w:val="en-US" w:eastAsia="zh-CN"/>
        </w:rPr>
        <w:t>中要求</w:t>
      </w:r>
      <w:r>
        <w:rPr>
          <w:rFonts w:hint="eastAsia" w:cs="Times New Roman"/>
          <w:sz w:val="24"/>
          <w:szCs w:val="24"/>
          <w:lang w:val="en-US" w:eastAsia="zh-CN"/>
        </w:rPr>
        <w:t>浙江康稳电气有限公司新增年产100吨支柱绝缘子扩建项目概况补充说明</w:t>
      </w:r>
      <w:r>
        <w:rPr>
          <w:rFonts w:hint="default" w:ascii="Times New Roman" w:hAnsi="Times New Roman" w:eastAsia="宋体" w:cs="Times New Roman"/>
          <w:sz w:val="24"/>
          <w:szCs w:val="24"/>
          <w:lang w:val="en-US" w:eastAsia="zh-CN"/>
        </w:rPr>
        <w:t>的主要污染物排放总量控制指标</w:t>
      </w:r>
      <w:r>
        <w:rPr>
          <w:rFonts w:hint="default" w:ascii="Times New Roman" w:hAnsi="Times New Roman" w:eastAsia="宋体" w:cs="Times New Roman"/>
          <w:sz w:val="24"/>
          <w:szCs w:val="24"/>
        </w:rPr>
        <w:t>详见表6.5-1</w:t>
      </w:r>
      <w:r>
        <w:rPr>
          <w:rFonts w:hint="eastAsia"/>
          <w:sz w:val="24"/>
          <w:szCs w:val="24"/>
          <w:lang w:bidi="en-US"/>
        </w:rPr>
        <w:t>。</w:t>
      </w:r>
    </w:p>
    <w:p>
      <w:pPr>
        <w:keepNext w:val="0"/>
        <w:keepLines w:val="0"/>
        <w:pageBreakBefore w:val="0"/>
        <w:widowControl w:val="0"/>
        <w:kinsoku/>
        <w:wordWrap/>
        <w:overflowPunct/>
        <w:topLinePunct w:val="0"/>
        <w:autoSpaceDE/>
        <w:autoSpaceDN/>
        <w:bidi w:val="0"/>
        <w:adjustRightInd/>
        <w:snapToGrid/>
        <w:spacing w:before="65" w:beforeLines="20" w:after="4" w:line="360" w:lineRule="auto"/>
        <w:ind w:left="369" w:right="612"/>
        <w:jc w:val="center"/>
        <w:textAlignment w:val="auto"/>
        <w:rPr>
          <w:rFonts w:ascii="Times New Roman" w:hAnsi="Times New Roman" w:eastAsia="宋体" w:cs="Times New Roman"/>
          <w:b/>
          <w:sz w:val="24"/>
          <w:szCs w:val="24"/>
        </w:rPr>
      </w:pPr>
      <w:r>
        <w:rPr>
          <w:rFonts w:ascii="Times New Roman" w:hAnsi="Times New Roman" w:eastAsia="宋体"/>
          <w:b/>
          <w:sz w:val="24"/>
          <w:szCs w:val="24"/>
        </w:rPr>
        <w:t>表</w:t>
      </w:r>
      <w:r>
        <w:rPr>
          <w:rFonts w:hint="eastAsia" w:ascii="Times New Roman" w:hAnsi="Times New Roman" w:eastAsia="宋体"/>
          <w:b/>
          <w:sz w:val="24"/>
          <w:szCs w:val="24"/>
        </w:rPr>
        <w:t>6.5</w:t>
      </w:r>
      <w:r>
        <w:rPr>
          <w:rFonts w:ascii="Times New Roman" w:hAnsi="Times New Roman" w:eastAsia="宋体" w:cs="Times New Roman"/>
          <w:b/>
          <w:sz w:val="24"/>
          <w:szCs w:val="24"/>
        </w:rPr>
        <w:t xml:space="preserve">-1  </w:t>
      </w:r>
      <w:r>
        <w:rPr>
          <w:rFonts w:ascii="Times New Roman" w:hAnsi="Times New Roman" w:eastAsia="宋体"/>
          <w:b/>
          <w:sz w:val="24"/>
          <w:szCs w:val="24"/>
        </w:rPr>
        <w:t>企业</w:t>
      </w:r>
      <w:r>
        <w:rPr>
          <w:rFonts w:hint="eastAsia" w:ascii="Times New Roman" w:hAnsi="Times New Roman" w:eastAsia="宋体"/>
          <w:b/>
          <w:sz w:val="24"/>
          <w:szCs w:val="24"/>
        </w:rPr>
        <w:t>主要</w:t>
      </w:r>
      <w:r>
        <w:rPr>
          <w:rFonts w:ascii="Times New Roman" w:hAnsi="Times New Roman" w:eastAsia="宋体"/>
          <w:b/>
          <w:sz w:val="24"/>
          <w:szCs w:val="24"/>
        </w:rPr>
        <w:t>污染物总量控制</w:t>
      </w:r>
      <w:r>
        <w:rPr>
          <w:rFonts w:hint="eastAsia" w:ascii="Times New Roman" w:hAnsi="Times New Roman" w:eastAsia="宋体"/>
          <w:b/>
          <w:sz w:val="24"/>
          <w:szCs w:val="24"/>
        </w:rPr>
        <w:t>指标</w:t>
      </w:r>
      <w:r>
        <w:rPr>
          <w:rFonts w:hint="eastAsia" w:ascii="Times New Roman" w:hAnsi="Times New Roman" w:eastAsia="宋体" w:cs="Times New Roman"/>
          <w:b/>
          <w:sz w:val="24"/>
          <w:szCs w:val="24"/>
          <w:lang w:val="en-US" w:eastAsia="zh-CN"/>
        </w:rPr>
        <w:t xml:space="preserve">   </w:t>
      </w:r>
      <w:r>
        <w:rPr>
          <w:rFonts w:ascii="Times New Roman" w:hAnsi="Times New Roman" w:eastAsia="宋体"/>
          <w:b/>
          <w:sz w:val="24"/>
          <w:szCs w:val="24"/>
        </w:rPr>
        <w:t>单位：</w:t>
      </w:r>
      <w:r>
        <w:rPr>
          <w:rFonts w:ascii="Times New Roman" w:hAnsi="Times New Roman" w:eastAsia="宋体" w:cs="Times New Roman"/>
          <w:b/>
          <w:sz w:val="24"/>
          <w:szCs w:val="24"/>
        </w:rPr>
        <w:t>t/a</w:t>
      </w:r>
    </w:p>
    <w:tbl>
      <w:tblPr>
        <w:tblStyle w:val="99"/>
        <w:tblW w:w="4876" w:type="pct"/>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34" w:type="dxa"/>
          <w:left w:w="115" w:type="dxa"/>
          <w:bottom w:w="0" w:type="dxa"/>
          <w:right w:w="115" w:type="dxa"/>
        </w:tblCellMar>
      </w:tblPr>
      <w:tblGrid>
        <w:gridCol w:w="2237"/>
        <w:gridCol w:w="2977"/>
        <w:gridCol w:w="3968"/>
      </w:tblGrid>
      <w:tr>
        <w:trPr>
          <w:trHeight w:val="454" w:hRule="atLeast"/>
          <w:jc w:val="center"/>
        </w:trPr>
        <w:tc>
          <w:tcPr>
            <w:tcW w:w="2237" w:type="dxa"/>
            <w:vAlign w:val="center"/>
          </w:tcPr>
          <w:p>
            <w:pPr>
              <w:spacing w:line="259" w:lineRule="auto"/>
              <w:ind w:left="1"/>
              <w:jc w:val="center"/>
              <w:rPr>
                <w:rFonts w:ascii="Times New Roman" w:hAnsi="Times New Roman" w:eastAsia="宋体"/>
                <w:b/>
              </w:rPr>
            </w:pPr>
            <w:r>
              <w:rPr>
                <w:rFonts w:ascii="Times New Roman" w:hAnsi="Times New Roman" w:eastAsia="宋体"/>
                <w:b/>
              </w:rPr>
              <w:t>污染种类</w:t>
            </w:r>
            <w:r>
              <w:rPr>
                <w:rFonts w:ascii="Times New Roman" w:hAnsi="Times New Roman" w:eastAsia="宋体" w:cs="Times New Roman"/>
                <w:b/>
              </w:rPr>
              <w:t xml:space="preserve"> </w:t>
            </w:r>
          </w:p>
        </w:tc>
        <w:tc>
          <w:tcPr>
            <w:tcW w:w="2977" w:type="dxa"/>
            <w:vAlign w:val="center"/>
          </w:tcPr>
          <w:p>
            <w:pPr>
              <w:spacing w:line="259" w:lineRule="auto"/>
              <w:jc w:val="center"/>
              <w:rPr>
                <w:rFonts w:ascii="Times New Roman" w:hAnsi="Times New Roman" w:eastAsia="宋体"/>
                <w:b/>
              </w:rPr>
            </w:pPr>
            <w:r>
              <w:rPr>
                <w:rFonts w:ascii="Times New Roman" w:hAnsi="Times New Roman" w:eastAsia="宋体"/>
                <w:b/>
              </w:rPr>
              <w:t>污染物名称</w:t>
            </w:r>
            <w:r>
              <w:rPr>
                <w:rFonts w:ascii="Times New Roman" w:hAnsi="Times New Roman" w:eastAsia="宋体" w:cs="Times New Roman"/>
                <w:b/>
              </w:rPr>
              <w:t xml:space="preserve"> </w:t>
            </w:r>
          </w:p>
        </w:tc>
        <w:tc>
          <w:tcPr>
            <w:tcW w:w="3968" w:type="dxa"/>
            <w:vAlign w:val="center"/>
          </w:tcPr>
          <w:p>
            <w:pPr>
              <w:spacing w:line="259" w:lineRule="auto"/>
              <w:ind w:right="5" w:rightChars="0"/>
              <w:jc w:val="center"/>
              <w:rPr>
                <w:rFonts w:hint="default" w:ascii="Times New Roman" w:hAnsi="Times New Roman" w:eastAsia="宋体"/>
                <w:b/>
                <w:lang w:val="en-US" w:eastAsia="zh-CN"/>
              </w:rPr>
            </w:pPr>
            <w:r>
              <w:rPr>
                <w:rFonts w:hint="eastAsia" w:ascii="Times New Roman" w:hAnsi="Times New Roman" w:eastAsia="宋体"/>
                <w:b/>
                <w:highlight w:val="none"/>
                <w:lang w:val="en-US" w:eastAsia="zh-CN"/>
              </w:rPr>
              <w:t>环评建议</w:t>
            </w:r>
            <w:r>
              <w:rPr>
                <w:rFonts w:hint="eastAsia" w:ascii="Times New Roman" w:hAnsi="Times New Roman" w:eastAsia="宋体"/>
                <w:b/>
                <w:highlight w:val="none"/>
                <w:lang w:eastAsia="zh-CN"/>
              </w:rPr>
              <w:t>总量控制（</w:t>
            </w:r>
            <w:r>
              <w:rPr>
                <w:rFonts w:ascii="Times New Roman" w:hAnsi="Times New Roman" w:eastAsia="宋体" w:cs="Times New Roman"/>
                <w:b/>
                <w:highlight w:val="none"/>
              </w:rPr>
              <w:t>t/a</w:t>
            </w:r>
            <w:r>
              <w:rPr>
                <w:rFonts w:hint="eastAsia" w:ascii="Times New Roman" w:hAnsi="Times New Roman" w:eastAsia="宋体"/>
                <w:b/>
                <w:highlight w:val="none"/>
                <w:lang w:eastAsia="zh-CN"/>
              </w:rPr>
              <w:t>）</w:t>
            </w:r>
          </w:p>
        </w:tc>
      </w:tr>
      <w:tr>
        <w:trPr>
          <w:trHeight w:val="454" w:hRule="atLeast"/>
          <w:jc w:val="center"/>
        </w:trPr>
        <w:tc>
          <w:tcPr>
            <w:tcW w:w="2237" w:type="dxa"/>
            <w:vMerge w:val="restart"/>
            <w:vAlign w:val="center"/>
          </w:tcPr>
          <w:p>
            <w:pPr>
              <w:spacing w:line="259" w:lineRule="auto"/>
              <w:ind w:left="3"/>
              <w:jc w:val="center"/>
              <w:rPr>
                <w:rFonts w:hint="default" w:ascii="Times New Roman" w:hAnsi="Times New Roman" w:eastAsia="宋体"/>
                <w:lang w:val="en-US" w:eastAsia="zh-CN"/>
              </w:rPr>
            </w:pPr>
            <w:r>
              <w:rPr>
                <w:rFonts w:hint="eastAsia" w:ascii="Times New Roman" w:hAnsi="Times New Roman" w:eastAsia="宋体"/>
                <w:lang w:val="en-US" w:eastAsia="zh-CN"/>
              </w:rPr>
              <w:t>废水</w:t>
            </w: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COD</w:t>
            </w:r>
            <w:r>
              <w:rPr>
                <w:rFonts w:hint="eastAsia" w:ascii="Times New Roman" w:hAnsi="Times New Roman" w:eastAsia="宋体" w:cs="Times New Roman"/>
                <w:color w:val="auto"/>
                <w:sz w:val="21"/>
                <w:szCs w:val="21"/>
                <w:highlight w:val="none"/>
                <w:vertAlign w:val="subscript"/>
                <w:lang w:val="en-US" w:eastAsia="zh-CN"/>
              </w:rPr>
              <w:t>Cr</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0.005</w:t>
            </w:r>
          </w:p>
        </w:tc>
      </w:tr>
      <w:tr>
        <w:trPr>
          <w:trHeight w:val="454" w:hRule="atLeast"/>
          <w:jc w:val="center"/>
        </w:trPr>
        <w:tc>
          <w:tcPr>
            <w:tcW w:w="2237" w:type="dxa"/>
            <w:vMerge w:val="continue"/>
            <w:vAlign w:val="center"/>
          </w:tcPr>
          <w:p>
            <w:pPr>
              <w:spacing w:line="259" w:lineRule="auto"/>
              <w:ind w:left="3"/>
              <w:jc w:val="center"/>
              <w:rPr>
                <w:rFonts w:hint="eastAsia" w:ascii="Times New Roman" w:hAnsi="Times New Roman" w:eastAsia="宋体"/>
                <w:lang w:val="en-US" w:eastAsia="zh-CN"/>
              </w:rPr>
            </w:pP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NH</w:t>
            </w:r>
            <w:r>
              <w:rPr>
                <w:rFonts w:hint="eastAsia" w:ascii="Times New Roman" w:hAnsi="Times New Roman" w:eastAsia="宋体" w:cs="Times New Roman"/>
                <w:color w:val="auto"/>
                <w:sz w:val="21"/>
                <w:szCs w:val="21"/>
                <w:highlight w:val="none"/>
                <w:vertAlign w:val="subscript"/>
                <w:lang w:val="en-US" w:eastAsia="zh-CN"/>
              </w:rPr>
              <w:t>3</w:t>
            </w:r>
            <w:r>
              <w:rPr>
                <w:rFonts w:hint="eastAsia" w:ascii="Times New Roman" w:hAnsi="Times New Roman" w:eastAsia="宋体" w:cs="Times New Roman"/>
                <w:color w:val="auto"/>
                <w:sz w:val="21"/>
                <w:szCs w:val="21"/>
                <w:highlight w:val="none"/>
                <w:lang w:val="en-US" w:eastAsia="zh-CN"/>
              </w:rPr>
              <w:t>-N</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0.0003</w:t>
            </w:r>
          </w:p>
        </w:tc>
      </w:tr>
      <w:tr>
        <w:trPr>
          <w:trHeight w:val="454" w:hRule="atLeast"/>
          <w:jc w:val="center"/>
        </w:trPr>
        <w:tc>
          <w:tcPr>
            <w:tcW w:w="2237" w:type="dxa"/>
            <w:vMerge w:val="restart"/>
            <w:vAlign w:val="center"/>
          </w:tcPr>
          <w:p>
            <w:pPr>
              <w:spacing w:line="259" w:lineRule="auto"/>
              <w:ind w:left="3"/>
              <w:jc w:val="center"/>
              <w:rPr>
                <w:rFonts w:ascii="Times New Roman" w:hAnsi="Times New Roman" w:eastAsia="宋体"/>
              </w:rPr>
            </w:pPr>
            <w:r>
              <w:rPr>
                <w:rFonts w:hint="eastAsia" w:ascii="Times New Roman" w:hAnsi="Times New Roman" w:eastAsia="宋体"/>
                <w:lang w:val="en-US" w:eastAsia="zh-CN"/>
              </w:rPr>
              <w:t>大</w:t>
            </w:r>
            <w:r>
              <w:rPr>
                <w:rFonts w:hint="eastAsia" w:ascii="Times New Roman" w:hAnsi="Times New Roman" w:eastAsia="宋体"/>
              </w:rPr>
              <w:t>气污染物</w:t>
            </w:r>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rPr>
              <w:t>VOC</w:t>
            </w:r>
            <w:r>
              <w:rPr>
                <w:rFonts w:hint="eastAsia" w:ascii="Times New Roman" w:hAnsi="Times New Roman" w:eastAsia="宋体" w:cs="Times New Roman"/>
                <w:color w:val="auto"/>
                <w:sz w:val="21"/>
                <w:szCs w:val="21"/>
                <w:highlight w:val="none"/>
                <w:vertAlign w:val="subscript"/>
                <w:lang w:val="en-US" w:eastAsia="zh-CN"/>
              </w:rPr>
              <w:t>S</w:t>
            </w:r>
          </w:p>
        </w:tc>
        <w:tc>
          <w:tcPr>
            <w:tcW w:w="3968" w:type="dxa"/>
            <w:vAlign w:val="center"/>
          </w:tcPr>
          <w:p>
            <w:pPr>
              <w:spacing w:line="259" w:lineRule="auto"/>
              <w:ind w:left="3" w:leftChars="0"/>
              <w:jc w:val="center"/>
              <w:rPr>
                <w:rFonts w:hint="default" w:ascii="Times New Roman" w:hAnsi="Times New Roman" w:eastAsia="宋体" w:cstheme="minorBidi"/>
                <w:kern w:val="2"/>
                <w:sz w:val="21"/>
                <w:szCs w:val="22"/>
                <w:lang w:val="en-US" w:eastAsia="zh-CN" w:bidi="ar-SA"/>
              </w:rPr>
            </w:pPr>
            <w:r>
              <w:rPr>
                <w:rFonts w:hint="eastAsia" w:ascii="Times New Roman" w:hAnsi="Times New Roman" w:eastAsia="宋体"/>
                <w:lang w:val="en-US" w:eastAsia="zh-CN"/>
              </w:rPr>
              <w:t>0.004</w:t>
            </w:r>
          </w:p>
        </w:tc>
      </w:tr>
      <w:tr>
        <w:trPr>
          <w:trHeight w:val="454" w:hRule="atLeast"/>
          <w:jc w:val="center"/>
        </w:trPr>
        <w:tc>
          <w:tcPr>
            <w:tcW w:w="2237" w:type="dxa"/>
            <w:vMerge w:val="continue"/>
            <w:vAlign w:val="center"/>
          </w:tcPr>
          <w:p>
            <w:pPr>
              <w:spacing w:line="259" w:lineRule="auto"/>
              <w:ind w:left="3"/>
              <w:jc w:val="center"/>
              <w:rPr>
                <w:rFonts w:hint="eastAsia" w:ascii="Times New Roman" w:hAnsi="Times New Roman" w:eastAsia="宋体"/>
                <w:lang w:val="en-US" w:eastAsia="zh-CN"/>
              </w:rPr>
            </w:pPr>
            <w:bookmarkStart w:id="70" w:name="_Toc17851"/>
          </w:p>
        </w:tc>
        <w:tc>
          <w:tcPr>
            <w:tcW w:w="2977"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颗粒物</w:t>
            </w:r>
          </w:p>
        </w:tc>
        <w:tc>
          <w:tcPr>
            <w:tcW w:w="3968" w:type="dxa"/>
            <w:vAlign w:val="center"/>
          </w:tcPr>
          <w:p>
            <w:pPr>
              <w:spacing w:line="259" w:lineRule="auto"/>
              <w:ind w:left="3" w:leftChars="0"/>
              <w:jc w:val="center"/>
              <w:rPr>
                <w:rFonts w:hint="default" w:ascii="Times New Roman" w:hAnsi="Times New Roman" w:eastAsia="宋体"/>
                <w:lang w:val="en-US" w:eastAsia="zh-CN"/>
              </w:rPr>
            </w:pPr>
            <w:r>
              <w:rPr>
                <w:rFonts w:hint="eastAsia" w:ascii="Times New Roman" w:hAnsi="Times New Roman" w:eastAsia="宋体"/>
                <w:lang w:val="en-US" w:eastAsia="zh-CN"/>
              </w:rPr>
              <w:t>0.022</w:t>
            </w:r>
          </w:p>
        </w:tc>
      </w:tr>
    </w:tbl>
    <w:p>
      <w:pPr>
        <w:pStyle w:val="3"/>
        <w:rPr>
          <w:rFonts w:ascii="Times New Roman" w:hAnsi="Times New Roman" w:eastAsia="宋体"/>
        </w:rPr>
      </w:pPr>
      <w:bookmarkStart w:id="71" w:name="_Toc1520435570"/>
      <w:r>
        <w:rPr>
          <w:rFonts w:hint="eastAsia" w:ascii="Times New Roman" w:hAnsi="Times New Roman" w:eastAsia="宋体"/>
          <w:highlight w:val="none"/>
        </w:rPr>
        <w:t>6.6环境质量标准</w:t>
      </w:r>
      <w:bookmarkEnd w:id="70"/>
      <w:bookmarkEnd w:id="71"/>
    </w:p>
    <w:p>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根据大气环境（厂界外50米范围内）、声环境（厂界外50米范围内），距离本项目厂界最近的敏感点为北岭雅苑（距离65m），因不在本次验收评价范围内，故不对其进行监测及评价</w:t>
      </w:r>
      <w:r>
        <w:rPr>
          <w:rFonts w:hint="eastAsia" w:ascii="Times New Roman" w:hAnsi="Times New Roman" w:cs="Times New Roman"/>
          <w:color w:val="000000"/>
          <w:sz w:val="24"/>
          <w:highlight w:val="none"/>
        </w:rPr>
        <w:t>。</w:t>
      </w:r>
    </w:p>
    <w:p>
      <w:pPr>
        <w:spacing w:line="360" w:lineRule="auto"/>
        <w:ind w:firstLine="420" w:firstLineChars="200"/>
        <w:rPr>
          <w:rFonts w:hint="default" w:eastAsiaTheme="minorEastAsia"/>
          <w:highlight w:val="green"/>
          <w:lang w:val="en-US" w:eastAsia="zh-CN"/>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2"/>
      </w:pPr>
      <w:bookmarkStart w:id="72" w:name="_Toc1052709337"/>
      <w:r>
        <w:rPr>
          <w:rFonts w:hint="eastAsia"/>
        </w:rPr>
        <w:t>7</w:t>
      </w:r>
      <w:r>
        <w:rPr>
          <w:rFonts w:hint="eastAsia"/>
          <w:highlight w:val="none"/>
        </w:rPr>
        <w:t>验收监测</w:t>
      </w:r>
      <w:r>
        <w:rPr>
          <w:rFonts w:hint="eastAsia"/>
        </w:rPr>
        <w:t>内容</w:t>
      </w:r>
      <w:bookmarkEnd w:id="72"/>
    </w:p>
    <w:p>
      <w:pPr>
        <w:pStyle w:val="3"/>
        <w:rPr>
          <w:rFonts w:eastAsia="宋体"/>
        </w:rPr>
      </w:pPr>
      <w:bookmarkStart w:id="73" w:name="_Toc1915542973"/>
      <w:r>
        <w:rPr>
          <w:rFonts w:eastAsia="宋体"/>
        </w:rPr>
        <w:t>7.1环境保护设施调试运行效果</w:t>
      </w:r>
      <w:bookmarkEnd w:id="73"/>
    </w:p>
    <w:p>
      <w:pPr>
        <w:spacing w:line="360" w:lineRule="auto"/>
        <w:ind w:firstLine="480" w:firstLineChars="200"/>
        <w:rPr>
          <w:rFonts w:ascii="Times New Roman" w:hAnsi="Times New Roman" w:cs="宋体"/>
          <w:bCs/>
          <w:sz w:val="24"/>
        </w:rPr>
      </w:pPr>
      <w:r>
        <w:rPr>
          <w:rFonts w:hint="eastAsia" w:ascii="Times New Roman" w:hAnsi="Times New Roman" w:cs="宋体"/>
          <w:bCs/>
          <w:sz w:val="24"/>
          <w:highlight w:val="none"/>
        </w:rPr>
        <w:t>通过对各类污染物达标排放的监测，来</w:t>
      </w:r>
      <w:r>
        <w:rPr>
          <w:rFonts w:hint="eastAsia" w:ascii="Times New Roman" w:hAnsi="Times New Roman" w:cs="宋体"/>
          <w:bCs/>
          <w:sz w:val="24"/>
        </w:rPr>
        <w:t>说明环境保护设施调试效果，具体监测内容如下：</w:t>
      </w:r>
    </w:p>
    <w:p>
      <w:pPr>
        <w:pStyle w:val="4"/>
      </w:pPr>
      <w:bookmarkStart w:id="74" w:name="_Toc1603395034"/>
      <w:r>
        <w:rPr>
          <w:rFonts w:hint="eastAsia"/>
        </w:rPr>
        <w:t>7.1.1废水验收监测内容</w:t>
      </w:r>
      <w:bookmarkEnd w:id="74"/>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废水监测点位、频次及内容见表7.1-1：</w:t>
      </w:r>
    </w:p>
    <w:p>
      <w:pPr>
        <w:spacing w:line="360" w:lineRule="auto"/>
        <w:jc w:val="center"/>
        <w:rPr>
          <w:rFonts w:ascii="Times New Roman" w:hAnsi="Times New Roman"/>
          <w:b/>
          <w:bCs/>
          <w:szCs w:val="21"/>
        </w:rPr>
      </w:pPr>
      <w:r>
        <w:rPr>
          <w:rFonts w:hint="eastAsia" w:ascii="Times New Roman" w:hAnsi="Times New Roman"/>
          <w:b/>
          <w:bCs/>
          <w:sz w:val="21"/>
          <w:szCs w:val="21"/>
          <w:highlight w:val="none"/>
        </w:rPr>
        <w:t>表7</w:t>
      </w:r>
      <w:r>
        <w:rPr>
          <w:rFonts w:ascii="Times New Roman" w:hAnsi="Times New Roman"/>
          <w:b/>
          <w:bCs/>
          <w:sz w:val="21"/>
          <w:szCs w:val="21"/>
          <w:highlight w:val="none"/>
        </w:rPr>
        <w:t>.1</w:t>
      </w:r>
      <w:r>
        <w:rPr>
          <w:rFonts w:hint="eastAsia" w:ascii="Times New Roman" w:hAnsi="Times New Roman"/>
          <w:b/>
          <w:bCs/>
          <w:sz w:val="21"/>
          <w:szCs w:val="21"/>
          <w:highlight w:val="none"/>
        </w:rPr>
        <w:t>-1 废水监测点位、频次及内容</w:t>
      </w:r>
    </w:p>
    <w:tbl>
      <w:tblPr>
        <w:tblStyle w:val="33"/>
        <w:tblW w:w="486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1"/>
        <w:gridCol w:w="1664"/>
        <w:gridCol w:w="4856"/>
        <w:gridCol w:w="1107"/>
      </w:tblGrid>
      <w:tr>
        <w:trPr>
          <w:trHeight w:val="454" w:hRule="atLeast"/>
          <w:jc w:val="center"/>
        </w:trPr>
        <w:tc>
          <w:tcPr>
            <w:tcW w:w="661" w:type="dxa"/>
            <w:vAlign w:val="center"/>
          </w:tcPr>
          <w:p>
            <w:pPr>
              <w:jc w:val="center"/>
              <w:rPr>
                <w:rFonts w:hint="default" w:ascii="Times New Roman" w:hAnsi="Times New Roman" w:cs="Times New Roman"/>
                <w:b/>
                <w:bCs/>
                <w:szCs w:val="21"/>
              </w:rPr>
            </w:pPr>
            <w:r>
              <w:rPr>
                <w:rFonts w:hint="default" w:ascii="Times New Roman" w:hAnsi="Times New Roman" w:cs="Times New Roman"/>
                <w:b/>
                <w:bCs/>
                <w:szCs w:val="21"/>
              </w:rPr>
              <w:t>序号</w:t>
            </w:r>
          </w:p>
        </w:tc>
        <w:tc>
          <w:tcPr>
            <w:tcW w:w="1664" w:type="dxa"/>
            <w:vAlign w:val="center"/>
          </w:tcPr>
          <w:p>
            <w:pPr>
              <w:jc w:val="center"/>
              <w:rPr>
                <w:rFonts w:hint="default" w:ascii="Times New Roman" w:hAnsi="Times New Roman" w:cs="Times New Roman"/>
                <w:b/>
                <w:bCs/>
                <w:szCs w:val="21"/>
              </w:rPr>
            </w:pPr>
            <w:r>
              <w:rPr>
                <w:rFonts w:hint="default" w:ascii="Times New Roman" w:hAnsi="Times New Roman" w:cs="Times New Roman"/>
                <w:b/>
                <w:bCs/>
                <w:szCs w:val="21"/>
              </w:rPr>
              <w:t>监测点位</w:t>
            </w:r>
          </w:p>
        </w:tc>
        <w:tc>
          <w:tcPr>
            <w:tcW w:w="4856" w:type="dxa"/>
            <w:vAlign w:val="center"/>
          </w:tcPr>
          <w:p>
            <w:pPr>
              <w:jc w:val="center"/>
              <w:rPr>
                <w:rFonts w:hint="eastAsia" w:ascii="Times New Roman" w:hAnsi="Times New Roman" w:cs="Times New Roman" w:eastAsiaTheme="minorEastAsia"/>
                <w:b/>
                <w:bCs/>
                <w:szCs w:val="21"/>
                <w:lang w:eastAsia="zh-CN"/>
              </w:rPr>
            </w:pPr>
            <w:r>
              <w:rPr>
                <w:rFonts w:hint="default" w:ascii="Times New Roman" w:hAnsi="Times New Roman" w:cs="Times New Roman"/>
                <w:b/>
                <w:bCs/>
                <w:szCs w:val="21"/>
              </w:rPr>
              <w:t>监测</w:t>
            </w:r>
            <w:r>
              <w:rPr>
                <w:rFonts w:hint="eastAsia" w:ascii="Times New Roman" w:hAnsi="Times New Roman" w:cs="Times New Roman"/>
                <w:b/>
                <w:bCs/>
                <w:szCs w:val="21"/>
                <w:lang w:val="en-US" w:eastAsia="zh-CN"/>
              </w:rPr>
              <w:t>因子</w:t>
            </w:r>
          </w:p>
        </w:tc>
        <w:tc>
          <w:tcPr>
            <w:tcW w:w="1107" w:type="dxa"/>
            <w:vAlign w:val="center"/>
          </w:tcPr>
          <w:p>
            <w:pPr>
              <w:jc w:val="center"/>
              <w:rPr>
                <w:rFonts w:hint="default" w:ascii="Times New Roman" w:hAnsi="Times New Roman" w:cs="Times New Roman"/>
                <w:b/>
                <w:bCs/>
                <w:szCs w:val="21"/>
              </w:rPr>
            </w:pPr>
            <w:r>
              <w:rPr>
                <w:rFonts w:hint="default" w:ascii="Times New Roman" w:hAnsi="Times New Roman" w:cs="Times New Roman"/>
                <w:b/>
                <w:bCs/>
                <w:szCs w:val="21"/>
              </w:rPr>
              <w:t>监测频次</w:t>
            </w:r>
          </w:p>
        </w:tc>
      </w:tr>
      <w:tr>
        <w:trPr>
          <w:trHeight w:val="454" w:hRule="atLeast"/>
          <w:jc w:val="center"/>
        </w:trPr>
        <w:tc>
          <w:tcPr>
            <w:tcW w:w="661" w:type="dxa"/>
            <w:vAlign w:val="center"/>
          </w:tcPr>
          <w:p>
            <w:pPr>
              <w:spacing w:line="280" w:lineRule="exact"/>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lang w:val="en-US" w:eastAsia="zh-CN"/>
              </w:rPr>
              <w:t>1</w:t>
            </w:r>
          </w:p>
        </w:tc>
        <w:tc>
          <w:tcPr>
            <w:tcW w:w="1664" w:type="dxa"/>
            <w:vAlign w:val="center"/>
          </w:tcPr>
          <w:p>
            <w:pPr>
              <w:spacing w:line="280" w:lineRule="exact"/>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污水总排放口DW001-2</w:t>
            </w:r>
          </w:p>
        </w:tc>
        <w:tc>
          <w:tcPr>
            <w:tcW w:w="4856" w:type="dxa"/>
            <w:vAlign w:val="center"/>
          </w:tcPr>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pH、</w:t>
            </w:r>
            <w:r>
              <w:rPr>
                <w:rFonts w:hint="eastAsia" w:ascii="Times New Roman" w:hAnsi="Times New Roman" w:cs="Times New Roman"/>
                <w:szCs w:val="21"/>
                <w:lang w:val="en-US" w:eastAsia="zh-CN"/>
              </w:rPr>
              <w:t>悬浮物</w:t>
            </w:r>
            <w:r>
              <w:rPr>
                <w:rFonts w:hint="default" w:ascii="Times New Roman" w:hAnsi="Times New Roman" w:cs="Times New Roman"/>
                <w:szCs w:val="21"/>
              </w:rPr>
              <w:t>、</w:t>
            </w:r>
            <w:r>
              <w:rPr>
                <w:rFonts w:hint="eastAsia" w:ascii="Times New Roman" w:hAnsi="Times New Roman" w:cs="Times New Roman"/>
                <w:szCs w:val="21"/>
                <w:lang w:val="en-US" w:eastAsia="zh-CN"/>
              </w:rPr>
              <w:t>化学需氧量</w:t>
            </w:r>
            <w:r>
              <w:rPr>
                <w:rFonts w:hint="default" w:ascii="Times New Roman" w:hAnsi="Times New Roman" w:cs="Times New Roman"/>
                <w:szCs w:val="21"/>
              </w:rPr>
              <w:t>、</w:t>
            </w:r>
            <w:r>
              <w:rPr>
                <w:rFonts w:hint="eastAsia" w:ascii="Times New Roman" w:hAnsi="Times New Roman" w:cs="Times New Roman"/>
                <w:szCs w:val="21"/>
                <w:lang w:val="en-US" w:eastAsia="zh-CN"/>
              </w:rPr>
              <w:t>五日生化需氧量、动植物油类、</w:t>
            </w:r>
            <w:r>
              <w:rPr>
                <w:rFonts w:hint="default" w:ascii="Times New Roman" w:hAnsi="Times New Roman" w:cs="Times New Roman"/>
                <w:szCs w:val="21"/>
              </w:rPr>
              <w:t>氨氮、总磷</w:t>
            </w:r>
          </w:p>
        </w:tc>
        <w:tc>
          <w:tcPr>
            <w:tcW w:w="1107" w:type="dxa"/>
            <w:vAlign w:val="center"/>
          </w:tcPr>
          <w:p>
            <w:pPr>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4次/天，</w:t>
            </w:r>
          </w:p>
          <w:p>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0"/>
                <w:szCs w:val="21"/>
              </w:rPr>
              <w:t>监测2天</w:t>
            </w:r>
          </w:p>
        </w:tc>
      </w:tr>
    </w:tbl>
    <w:p>
      <w:pPr>
        <w:pStyle w:val="4"/>
      </w:pPr>
      <w:bookmarkStart w:id="75" w:name="_Toc1635533882"/>
      <w:r>
        <w:rPr>
          <w:rFonts w:hint="eastAsia"/>
        </w:rPr>
        <w:t>7.1.2废气验收监测内容</w:t>
      </w:r>
      <w:bookmarkEnd w:id="75"/>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废气监测包括有组织排放与无组织排放，监测点位、频次及内容见表7</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2</w:t>
      </w:r>
      <w:r>
        <w:rPr>
          <w:rFonts w:hint="eastAsia" w:ascii="Times New Roman" w:hAnsi="Times New Roman"/>
          <w:sz w:val="24"/>
          <w:szCs w:val="24"/>
        </w:rPr>
        <w:t>：</w:t>
      </w:r>
    </w:p>
    <w:p>
      <w:pPr>
        <w:spacing w:line="360" w:lineRule="auto"/>
        <w:jc w:val="center"/>
        <w:rPr>
          <w:rFonts w:ascii="Times New Roman" w:hAnsi="Times New Roman"/>
          <w:b/>
          <w:bCs/>
          <w:sz w:val="21"/>
          <w:szCs w:val="21"/>
        </w:rPr>
      </w:pPr>
      <w:r>
        <w:rPr>
          <w:rFonts w:hint="eastAsia" w:ascii="Times New Roman" w:hAnsi="Times New Roman"/>
          <w:b/>
          <w:bCs/>
          <w:sz w:val="21"/>
          <w:szCs w:val="21"/>
        </w:rPr>
        <w:t>表7</w:t>
      </w:r>
      <w:r>
        <w:rPr>
          <w:rFonts w:ascii="Times New Roman" w:hAnsi="Times New Roman"/>
          <w:b/>
          <w:bCs/>
          <w:sz w:val="21"/>
          <w:szCs w:val="21"/>
          <w:highlight w:val="none"/>
        </w:rPr>
        <w:t>.1</w:t>
      </w:r>
      <w:r>
        <w:rPr>
          <w:rFonts w:hint="eastAsia" w:ascii="Times New Roman" w:hAnsi="Times New Roman"/>
          <w:b/>
          <w:bCs/>
          <w:sz w:val="21"/>
          <w:szCs w:val="21"/>
          <w:highlight w:val="none"/>
        </w:rPr>
        <w:t>-</w:t>
      </w:r>
      <w:r>
        <w:rPr>
          <w:rFonts w:hint="eastAsia" w:ascii="Times New Roman" w:hAnsi="Times New Roman"/>
          <w:b/>
          <w:bCs/>
          <w:sz w:val="21"/>
          <w:szCs w:val="21"/>
          <w:highlight w:val="none"/>
          <w:lang w:val="en-US" w:eastAsia="zh-CN"/>
        </w:rPr>
        <w:t>2</w:t>
      </w:r>
      <w:r>
        <w:rPr>
          <w:rFonts w:hint="eastAsia" w:ascii="Times New Roman" w:hAnsi="Times New Roman"/>
          <w:b/>
          <w:bCs/>
          <w:sz w:val="21"/>
          <w:szCs w:val="21"/>
          <w:highlight w:val="none"/>
        </w:rPr>
        <w:t xml:space="preserve"> 废</w:t>
      </w:r>
      <w:r>
        <w:rPr>
          <w:rFonts w:hint="eastAsia" w:ascii="Times New Roman" w:hAnsi="Times New Roman"/>
          <w:b/>
          <w:bCs/>
          <w:sz w:val="21"/>
          <w:szCs w:val="21"/>
        </w:rPr>
        <w:t>气监测点位、频次及内容</w:t>
      </w:r>
    </w:p>
    <w:tbl>
      <w:tblPr>
        <w:tblStyle w:val="33"/>
        <w:tblW w:w="490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306"/>
        <w:gridCol w:w="2748"/>
        <w:gridCol w:w="2237"/>
        <w:gridCol w:w="1379"/>
      </w:tblGrid>
      <w:tr>
        <w:trPr>
          <w:trHeight w:val="454" w:hRule="atLeast"/>
          <w:tblHeader/>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06"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监测项目</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监测点位</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w:t>
            </w:r>
            <w:r>
              <w:rPr>
                <w:rFonts w:hint="eastAsia" w:ascii="Times New Roman" w:hAnsi="Times New Roman" w:cs="Times New Roman"/>
                <w:b/>
                <w:bCs/>
                <w:szCs w:val="21"/>
                <w:lang w:val="en-US" w:eastAsia="zh-CN"/>
              </w:rPr>
              <w:t>因子</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监测频次</w:t>
            </w:r>
          </w:p>
        </w:tc>
      </w:tr>
      <w:tr>
        <w:trPr>
          <w:trHeight w:val="633"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1306"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有组织废气</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模压废气处理设施进口DA001-1</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rPr>
            </w:pPr>
            <w:r>
              <w:rPr>
                <w:rFonts w:hint="eastAsia" w:ascii="Times New Roman" w:hAnsi="Times New Roman" w:eastAsia="宋体" w:cs="Times New Roman"/>
                <w:sz w:val="21"/>
                <w:szCs w:val="21"/>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臭气浓度、苯乙烯</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633"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2</w:t>
            </w:r>
          </w:p>
        </w:tc>
        <w:tc>
          <w:tcPr>
            <w:tcW w:w="1306" w:type="dxa"/>
            <w:vMerge w:val="continue"/>
            <w:tcBorders>
              <w:tl2br w:val="nil"/>
              <w:tr2bl w:val="nil"/>
            </w:tcBorders>
            <w:vAlign w:val="center"/>
          </w:tcPr>
          <w:p>
            <w:pPr>
              <w:spacing w:line="240" w:lineRule="auto"/>
              <w:jc w:val="center"/>
            </w:pP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模压废气处理设施出口DA001-2</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臭气浓度、苯乙烯</w:t>
            </w:r>
          </w:p>
        </w:tc>
        <w:tc>
          <w:tcPr>
            <w:tcW w:w="1379" w:type="dxa"/>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次/天，监测2天</w:t>
            </w:r>
          </w:p>
        </w:tc>
      </w:tr>
      <w:tr>
        <w:trPr>
          <w:trHeight w:val="454"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3</w:t>
            </w:r>
          </w:p>
        </w:tc>
        <w:tc>
          <w:tcPr>
            <w:tcW w:w="1306"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无组织废气</w:t>
            </w: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厂界上风向设1个参照点（G0），下风向侧设</w:t>
            </w:r>
            <w:r>
              <w:rPr>
                <w:rFonts w:hint="default" w:ascii="Times New Roman" w:hAnsi="Times New Roman" w:eastAsia="宋体" w:cs="Times New Roman"/>
                <w:sz w:val="21"/>
                <w:szCs w:val="21"/>
              </w:rPr>
              <w:t>3个控点</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G1~G3</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sz w:val="21"/>
                <w:szCs w:val="21"/>
              </w:rPr>
              <w:t>)</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颗粒物</w:t>
            </w:r>
            <w:r>
              <w:rPr>
                <w:rFonts w:hint="eastAsia" w:ascii="Times New Roman" w:hAnsi="Times New Roman" w:eastAsia="宋体" w:cs="Times New Roman"/>
                <w:sz w:val="21"/>
                <w:szCs w:val="21"/>
                <w:lang w:val="en-US" w:eastAsia="zh-CN"/>
              </w:rPr>
              <w:t>、非甲烷总烃</w:t>
            </w:r>
            <w:r>
              <w:rPr>
                <w:rFonts w:hint="eastAsia"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苯乙烯、臭气浓度</w:t>
            </w:r>
          </w:p>
        </w:tc>
        <w:tc>
          <w:tcPr>
            <w:tcW w:w="1379" w:type="dxa"/>
            <w:vMerge w:val="restart"/>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次/天，</w:t>
            </w:r>
          </w:p>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监测2天</w:t>
            </w:r>
          </w:p>
        </w:tc>
      </w:tr>
      <w:tr>
        <w:trPr>
          <w:trHeight w:val="454" w:hRule="atLeast"/>
          <w:jc w:val="center"/>
        </w:trPr>
        <w:tc>
          <w:tcPr>
            <w:tcW w:w="692" w:type="dxa"/>
            <w:tcBorders>
              <w:tl2br w:val="nil"/>
              <w:tr2bl w:val="nil"/>
            </w:tcBorders>
            <w:vAlign w:val="center"/>
          </w:tcPr>
          <w:p>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4</w:t>
            </w:r>
          </w:p>
        </w:tc>
        <w:tc>
          <w:tcPr>
            <w:tcW w:w="1306"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rPr>
            </w:pPr>
          </w:p>
        </w:tc>
        <w:tc>
          <w:tcPr>
            <w:tcW w:w="2748"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厂区内生产车间外（G4）</w:t>
            </w:r>
          </w:p>
        </w:tc>
        <w:tc>
          <w:tcPr>
            <w:tcW w:w="2237" w:type="dxa"/>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非甲烷总烃</w:t>
            </w:r>
          </w:p>
        </w:tc>
        <w:tc>
          <w:tcPr>
            <w:tcW w:w="1379" w:type="dxa"/>
            <w:vMerge w:val="continue"/>
            <w:tcBorders>
              <w:tl2br w:val="nil"/>
              <w:tr2bl w:val="nil"/>
            </w:tcBorders>
            <w:vAlign w:val="center"/>
          </w:tcPr>
          <w:p>
            <w:pPr>
              <w:spacing w:line="240" w:lineRule="auto"/>
              <w:jc w:val="center"/>
              <w:rPr>
                <w:rFonts w:hint="default" w:ascii="Times New Roman" w:hAnsi="Times New Roman" w:eastAsia="宋体" w:cs="Times New Roman"/>
                <w:sz w:val="21"/>
                <w:szCs w:val="21"/>
                <w:lang w:val="en-US" w:eastAsia="zh-CN"/>
              </w:rPr>
            </w:pPr>
          </w:p>
        </w:tc>
      </w:tr>
    </w:tbl>
    <w:p>
      <w:pPr>
        <w:pStyle w:val="4"/>
      </w:pPr>
      <w:bookmarkStart w:id="76" w:name="_Toc627273174"/>
      <w:r>
        <w:rPr>
          <w:rFonts w:hint="eastAsia"/>
        </w:rPr>
        <w:t>7.1.3厂界噪声监测</w:t>
      </w:r>
      <w:bookmarkEnd w:id="76"/>
    </w:p>
    <w:p>
      <w:pPr>
        <w:spacing w:line="360" w:lineRule="auto"/>
        <w:ind w:firstLine="480" w:firstLineChars="200"/>
        <w:jc w:val="left"/>
      </w:pPr>
      <w:r>
        <w:rPr>
          <w:rFonts w:ascii="Times New Roman" w:hAnsi="Times New Roman"/>
          <w:sz w:val="24"/>
          <w:szCs w:val="24"/>
        </w:rPr>
        <w:t>在项目厂界</w:t>
      </w:r>
      <w:r>
        <w:rPr>
          <w:rFonts w:hint="eastAsia" w:ascii="Times New Roman" w:hAnsi="Times New Roman"/>
          <w:sz w:val="24"/>
          <w:szCs w:val="24"/>
          <w:lang w:val="en-US" w:eastAsia="zh-CN"/>
        </w:rPr>
        <w:t>东侧、南侧外</w:t>
      </w:r>
      <w:r>
        <w:rPr>
          <w:rFonts w:ascii="Times New Roman" w:hAnsi="Times New Roman"/>
          <w:sz w:val="24"/>
          <w:szCs w:val="24"/>
        </w:rPr>
        <w:t>1m处</w:t>
      </w:r>
      <w:r>
        <w:rPr>
          <w:rFonts w:hint="eastAsia" w:ascii="Times New Roman" w:hAnsi="Times New Roman"/>
          <w:sz w:val="24"/>
          <w:szCs w:val="24"/>
          <w:lang w:eastAsia="zh-CN"/>
        </w:rPr>
        <w:t>，</w:t>
      </w:r>
      <w:r>
        <w:rPr>
          <w:rFonts w:hint="eastAsia" w:ascii="Times New Roman" w:hAnsi="Times New Roman"/>
          <w:sz w:val="24"/>
          <w:szCs w:val="24"/>
          <w:lang w:val="en-US" w:eastAsia="zh-CN"/>
        </w:rPr>
        <w:t>各</w:t>
      </w:r>
      <w:r>
        <w:rPr>
          <w:rFonts w:ascii="Times New Roman" w:hAnsi="Times New Roman"/>
          <w:sz w:val="24"/>
          <w:szCs w:val="24"/>
        </w:rPr>
        <w:t>设一个监测点</w:t>
      </w:r>
      <w:r>
        <w:rPr>
          <w:rFonts w:hint="eastAsia" w:ascii="Times New Roman" w:hAnsi="Times New Roman"/>
          <w:sz w:val="24"/>
          <w:szCs w:val="24"/>
        </w:rPr>
        <w:t>（</w:t>
      </w:r>
      <w:r>
        <w:rPr>
          <w:rFonts w:hint="eastAsia" w:ascii="Times New Roman" w:hAnsi="Times New Roman"/>
          <w:sz w:val="24"/>
          <w:szCs w:val="24"/>
          <w:lang w:val="en-US" w:eastAsia="zh-CN"/>
        </w:rPr>
        <w:t>N1、N2</w:t>
      </w:r>
      <w:r>
        <w:rPr>
          <w:rFonts w:hint="eastAsia" w:ascii="Times New Roman" w:hAnsi="Times New Roman"/>
          <w:sz w:val="24"/>
          <w:szCs w:val="24"/>
        </w:rPr>
        <w:t>）</w:t>
      </w:r>
      <w:r>
        <w:rPr>
          <w:rFonts w:ascii="Times New Roman" w:hAnsi="Times New Roman"/>
          <w:sz w:val="24"/>
          <w:szCs w:val="24"/>
        </w:rPr>
        <w:t>，昼间监测1次，连续监测2天。</w:t>
      </w:r>
      <w:r>
        <w:rPr>
          <w:rFonts w:hint="eastAsia" w:ascii="Times New Roman" w:hAnsi="Times New Roman"/>
          <w:sz w:val="24"/>
          <w:szCs w:val="24"/>
          <w:lang w:val="en-US" w:eastAsia="zh-CN"/>
        </w:rPr>
        <w:t>厂界东侧、北侧不具备监测条件，企业夜间不生产。</w:t>
      </w:r>
    </w:p>
    <w:p>
      <w:pPr>
        <w:pStyle w:val="4"/>
        <w:rPr>
          <w:rFonts w:hint="eastAsia"/>
        </w:rPr>
      </w:pPr>
      <w:bookmarkStart w:id="77" w:name="_Toc583012295"/>
      <w:r>
        <w:rPr>
          <w:rFonts w:hint="eastAsia"/>
        </w:rPr>
        <w:t>7.1.4</w:t>
      </w:r>
      <w:r>
        <w:rPr>
          <w:rFonts w:hint="eastAsia"/>
          <w:lang w:val="en-US" w:eastAsia="zh-CN"/>
        </w:rPr>
        <w:t>监测</w:t>
      </w:r>
      <w:r>
        <w:rPr>
          <w:rFonts w:hint="eastAsia"/>
        </w:rPr>
        <w:t>点位</w:t>
      </w:r>
      <w:r>
        <w:rPr>
          <w:rFonts w:hint="eastAsia"/>
          <w:highlight w:val="none"/>
          <w:lang w:val="en-US" w:eastAsia="zh-CN"/>
        </w:rPr>
        <w:t>布置</w:t>
      </w:r>
      <w:r>
        <w:rPr>
          <w:rFonts w:hint="eastAsia"/>
        </w:rPr>
        <w:t>图</w:t>
      </w:r>
      <w:bookmarkEnd w:id="77"/>
    </w:p>
    <w:p>
      <w:pPr>
        <w:spacing w:line="360" w:lineRule="auto"/>
        <w:ind w:firstLine="480" w:firstLineChars="200"/>
        <w:outlineLvl w:val="9"/>
        <w:rPr>
          <w:rFonts w:hint="eastAsia"/>
        </w:rPr>
      </w:pPr>
      <w:r>
        <w:rPr>
          <w:rFonts w:hint="eastAsia" w:ascii="宋体" w:hAnsi="宋体" w:eastAsia="宋体" w:cs="宋体"/>
          <w:color w:val="000000"/>
          <w:kern w:val="0"/>
          <w:sz w:val="24"/>
          <w:szCs w:val="24"/>
          <w:lang w:val="en-US" w:eastAsia="zh-CN" w:bidi="ar"/>
        </w:rPr>
        <w:t>企业有组织废气、无组织废气、噪声监测点位</w:t>
      </w:r>
      <w:r>
        <w:rPr>
          <w:rFonts w:hint="eastAsia" w:ascii="宋体" w:hAnsi="宋体" w:eastAsia="宋体" w:cs="宋体"/>
          <w:color w:val="000000"/>
          <w:kern w:val="0"/>
          <w:sz w:val="24"/>
          <w:szCs w:val="24"/>
          <w:highlight w:val="none"/>
          <w:lang w:val="en-US" w:eastAsia="zh-CN" w:bidi="ar"/>
        </w:rPr>
        <w:t>布置</w:t>
      </w:r>
      <w:r>
        <w:rPr>
          <w:rFonts w:hint="eastAsia" w:ascii="宋体" w:hAnsi="宋体" w:eastAsia="宋体" w:cs="宋体"/>
          <w:color w:val="000000"/>
          <w:kern w:val="0"/>
          <w:sz w:val="24"/>
          <w:szCs w:val="24"/>
          <w:lang w:val="en-US" w:eastAsia="zh-CN" w:bidi="ar"/>
        </w:rPr>
        <w:t>见图</w:t>
      </w:r>
      <w:r>
        <w:rPr>
          <w:rFonts w:hint="default" w:ascii="Times New Roman" w:hAnsi="Times New Roman" w:eastAsia="宋体" w:cs="Times New Roman"/>
          <w:color w:val="000000"/>
          <w:kern w:val="0"/>
          <w:sz w:val="24"/>
          <w:szCs w:val="24"/>
          <w:lang w:val="en-US" w:eastAsia="zh-CN" w:bidi="ar"/>
        </w:rPr>
        <w:t>7.1.4-1</w:t>
      </w:r>
      <w:r>
        <w:rPr>
          <w:rFonts w:hint="eastAsia" w:ascii="Times New Roman" w:hAnsi="Times New Roman" w:eastAsia="宋体" w:cs="Times New Roman"/>
          <w:color w:val="000000"/>
          <w:kern w:val="0"/>
          <w:sz w:val="24"/>
          <w:szCs w:val="24"/>
          <w:lang w:val="en-US" w:eastAsia="zh-CN" w:bidi="ar"/>
        </w:rPr>
        <w:t>。</w:t>
      </w:r>
    </w:p>
    <w:tbl>
      <w:tblPr>
        <w:tblStyle w:val="33"/>
        <w:tblW w:w="82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0"/>
      </w:tblGrid>
      <w:tr>
        <w:trPr>
          <w:trHeight w:val="5746" w:hRule="atLeast"/>
          <w:jc w:val="center"/>
        </w:trPr>
        <w:tc>
          <w:tcPr>
            <w:tcW w:w="8280" w:type="dxa"/>
          </w:tcPr>
          <w:p>
            <w:pPr>
              <w:jc w:val="center"/>
              <w:rPr>
                <w:rFonts w:hint="eastAsia" w:ascii="Times New Roman" w:hAnsi="Times New Roman" w:eastAsiaTheme="minorEastAsia"/>
                <w:lang w:eastAsia="zh-CN"/>
              </w:rPr>
            </w:pPr>
          </w:p>
          <w:p>
            <w:pPr>
              <w:rPr>
                <w:rFonts w:hint="eastAsia" w:ascii="Times New Roman" w:hAnsi="Times New Roman"/>
              </w:rPr>
            </w:pPr>
            <w:r>
              <w:rPr>
                <w:rFonts w:hint="eastAsia" w:ascii="Times New Roman" w:hAnsi="Times New Roman"/>
              </w:rPr>
              <w:t>备注：▲为噪声监测点位；◎为有组织废气监测点位；</w:t>
            </w:r>
          </w:p>
          <w:p>
            <w:pPr>
              <w:ind w:firstLine="630" w:firstLineChars="300"/>
              <w:rPr>
                <w:rFonts w:ascii="Times New Roman" w:hAnsi="Times New Roman"/>
              </w:rPr>
            </w:pPr>
            <w:r>
              <w:rPr>
                <w:rFonts w:hint="eastAsia" w:ascii="Times New Roman" w:hAnsi="Times New Roman"/>
                <w:lang w:val="en-US" w:eastAsia="zh-CN"/>
              </w:rPr>
              <w:t>★为废水监测点位；</w:t>
            </w:r>
            <w:r>
              <w:rPr>
                <w:rFonts w:hint="eastAsia" w:ascii="Times New Roman" w:hAnsi="Times New Roman"/>
              </w:rPr>
              <w:t>○</w:t>
            </w:r>
            <w:r>
              <w:rPr>
                <w:rFonts w:hint="eastAsia" w:ascii="Times New Roman" w:hAnsi="Times New Roman" w:eastAsia="宋体" w:cs="宋体"/>
              </w:rPr>
              <w:t>为无组织废气监测点位。</w:t>
            </w:r>
          </w:p>
        </w:tc>
      </w:tr>
    </w:tbl>
    <w:p>
      <w:pPr>
        <w:spacing w:line="360" w:lineRule="auto"/>
        <w:ind w:firstLine="480" w:firstLineChars="200"/>
        <w:jc w:val="center"/>
        <w:rPr>
          <w:rFonts w:hint="default"/>
        </w:rPr>
      </w:pPr>
      <w:r>
        <w:rPr>
          <w:rFonts w:hint="default" w:ascii="Times New Roman" w:hAnsi="Times New Roman" w:eastAsia="宋体" w:cs="Times New Roman"/>
          <w:b/>
          <w:bCs/>
          <w:sz w:val="24"/>
          <w:szCs w:val="24"/>
        </w:rPr>
        <w:t>图7.1</w:t>
      </w:r>
      <w:r>
        <w:rPr>
          <w:rFonts w:hint="eastAsia" w:ascii="Times New Roman" w:hAnsi="Times New Roman" w:eastAsia="宋体" w:cs="Times New Roman"/>
          <w:b/>
          <w:bCs/>
          <w:sz w:val="24"/>
          <w:szCs w:val="24"/>
          <w:lang w:val="en-US" w:eastAsia="zh-CN"/>
        </w:rPr>
        <w:t>.4</w:t>
      </w:r>
      <w:r>
        <w:rPr>
          <w:rFonts w:hint="default" w:ascii="Times New Roman" w:hAnsi="Times New Roman" w:eastAsia="宋体" w:cs="Times New Roman"/>
          <w:b/>
          <w:bCs/>
          <w:sz w:val="24"/>
          <w:szCs w:val="24"/>
        </w:rPr>
        <w:t>-1 现场采样点位布置图</w:t>
      </w:r>
    </w:p>
    <w:p>
      <w:pPr>
        <w:pStyle w:val="16"/>
        <w:ind w:left="0" w:leftChars="0" w:firstLine="0" w:firstLineChars="0"/>
        <w:outlineLvl w:val="1"/>
        <w:rPr>
          <w:rFonts w:hint="eastAsia" w:ascii="Times New Roman" w:hAnsi="Times New Roman" w:eastAsia="宋体" w:cstheme="majorBidi"/>
          <w:b/>
          <w:bCs/>
          <w:caps w:val="0"/>
          <w:kern w:val="2"/>
          <w:sz w:val="32"/>
          <w:szCs w:val="32"/>
          <w:lang w:val="en-US" w:eastAsia="zh-CN" w:bidi="ar-SA"/>
        </w:rPr>
      </w:pPr>
      <w:bookmarkStart w:id="78" w:name="_Toc12690"/>
      <w:bookmarkStart w:id="79" w:name="_Toc2655"/>
      <w:bookmarkStart w:id="80" w:name="_Toc1867244451"/>
      <w:r>
        <w:rPr>
          <w:rFonts w:hint="eastAsia" w:ascii="Times New Roman" w:hAnsi="Times New Roman" w:eastAsia="宋体" w:cstheme="majorBidi"/>
          <w:b/>
          <w:bCs/>
          <w:caps w:val="0"/>
          <w:kern w:val="2"/>
          <w:sz w:val="32"/>
          <w:szCs w:val="32"/>
          <w:highlight w:val="none"/>
          <w:lang w:val="en-US" w:eastAsia="zh-CN" w:bidi="ar-SA"/>
        </w:rPr>
        <w:t>7.2环境质量监测</w:t>
      </w:r>
      <w:bookmarkEnd w:id="78"/>
      <w:bookmarkEnd w:id="79"/>
      <w:bookmarkEnd w:id="80"/>
    </w:p>
    <w:p>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根据大气环境（厂界外50米范围内）、声环境（厂界外50米范围内），距离本项目厂界最近的敏感点为北岭雅苑（距离65m），因不在本次验收评价范围内，故不对其进行监测及评价</w:t>
      </w:r>
      <w:r>
        <w:rPr>
          <w:rFonts w:hint="eastAsia" w:ascii="Times New Roman" w:hAnsi="Times New Roman" w:cs="Times New Roman"/>
          <w:color w:val="000000"/>
          <w:sz w:val="24"/>
          <w:highlight w:val="none"/>
        </w:rPr>
        <w:t>。</w:t>
      </w:r>
    </w:p>
    <w:p>
      <w:pPr>
        <w:pStyle w:val="15"/>
        <w:spacing w:beforeAutospacing="0" w:afterAutospacing="0" w:line="360" w:lineRule="auto"/>
        <w:ind w:firstLine="480" w:firstLineChars="200"/>
        <w:rPr>
          <w:rFonts w:hint="eastAsia" w:ascii="Times New Roman" w:hAnsi="Times New Roman" w:eastAsia="宋体" w:cs="Times New Roman"/>
          <w:b w:val="0"/>
          <w:bCs w:val="0"/>
          <w:kern w:val="2"/>
          <w:sz w:val="24"/>
          <w:szCs w:val="20"/>
          <w:lang w:val="en-US" w:eastAsia="zh-CN" w:bidi="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2"/>
      </w:pPr>
      <w:bookmarkStart w:id="81" w:name="_Toc1598954346"/>
      <w:r>
        <w:rPr>
          <w:rFonts w:hint="eastAsia"/>
        </w:rPr>
        <w:t>8质量保证及质量控制</w:t>
      </w:r>
      <w:bookmarkEnd w:id="81"/>
    </w:p>
    <w:p>
      <w:pPr>
        <w:pStyle w:val="3"/>
        <w:rPr>
          <w:rFonts w:eastAsia="宋体"/>
        </w:rPr>
      </w:pPr>
      <w:bookmarkStart w:id="82" w:name="_Toc15334664"/>
      <w:r>
        <w:rPr>
          <w:rFonts w:eastAsia="宋体"/>
        </w:rPr>
        <w:t>8.1监测分析方法</w:t>
      </w:r>
      <w:bookmarkEnd w:id="82"/>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监测分析方法见表8</w:t>
      </w:r>
      <w:r>
        <w:rPr>
          <w:rFonts w:ascii="Times New Roman" w:hAnsi="Times New Roman"/>
          <w:sz w:val="24"/>
          <w:szCs w:val="24"/>
        </w:rPr>
        <w:t>.1</w:t>
      </w:r>
      <w:r>
        <w:rPr>
          <w:rFonts w:hint="eastAsia" w:ascii="Times New Roman" w:hAnsi="Times New Roman"/>
          <w:sz w:val="24"/>
          <w:szCs w:val="24"/>
        </w:rPr>
        <w:t>-1：</w:t>
      </w:r>
    </w:p>
    <w:p>
      <w:pPr>
        <w:spacing w:line="360" w:lineRule="auto"/>
        <w:jc w:val="center"/>
        <w:rPr>
          <w:rFonts w:hint="eastAsia" w:ascii="Times New Roman" w:hAnsi="Times New Roman"/>
          <w:b/>
          <w:bCs/>
          <w:szCs w:val="21"/>
          <w:highlight w:val="none"/>
        </w:rPr>
      </w:pPr>
      <w:r>
        <w:rPr>
          <w:rFonts w:hint="eastAsia" w:ascii="Times New Roman" w:hAnsi="Times New Roman"/>
          <w:b/>
          <w:bCs/>
          <w:sz w:val="24"/>
          <w:szCs w:val="24"/>
          <w:highlight w:val="none"/>
        </w:rPr>
        <w:t>表8</w:t>
      </w:r>
      <w:r>
        <w:rPr>
          <w:rFonts w:ascii="Times New Roman" w:hAnsi="Times New Roman"/>
          <w:b/>
          <w:bCs/>
          <w:sz w:val="24"/>
          <w:szCs w:val="24"/>
          <w:highlight w:val="none"/>
        </w:rPr>
        <w:t>.1</w:t>
      </w:r>
      <w:r>
        <w:rPr>
          <w:rFonts w:hint="eastAsia" w:ascii="Times New Roman" w:hAnsi="Times New Roman"/>
          <w:b/>
          <w:bCs/>
          <w:sz w:val="24"/>
          <w:szCs w:val="24"/>
          <w:highlight w:val="none"/>
        </w:rPr>
        <w:t>-1 监测分析方法</w:t>
      </w:r>
    </w:p>
    <w:tbl>
      <w:tblPr>
        <w:tblStyle w:val="32"/>
        <w:tblW w:w="924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753"/>
        <w:gridCol w:w="1190"/>
        <w:gridCol w:w="2519"/>
        <w:gridCol w:w="3695"/>
        <w:gridCol w:w="1092"/>
      </w:tblGrid>
      <w:tr>
        <w:trPr>
          <w:trHeight w:val="454" w:hRule="atLeast"/>
          <w:tblHeader/>
          <w:jc w:val="center"/>
        </w:trPr>
        <w:tc>
          <w:tcPr>
            <w:tcW w:w="753"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
                <w:bCs w:val="0"/>
                <w:kern w:val="0"/>
                <w:sz w:val="21"/>
                <w:szCs w:val="21"/>
              </w:rPr>
            </w:pPr>
            <w:r>
              <w:rPr>
                <w:rFonts w:hint="default" w:ascii="Times New Roman Regular" w:hAnsi="Times New Roman Regular" w:eastAsia="宋体" w:cs="Times New Roman Regular"/>
                <w:b/>
                <w:bCs w:val="0"/>
                <w:kern w:val="0"/>
                <w:sz w:val="21"/>
                <w:szCs w:val="21"/>
              </w:rPr>
              <w:t>类别</w:t>
            </w:r>
          </w:p>
        </w:tc>
        <w:tc>
          <w:tcPr>
            <w:tcW w:w="1190"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
                <w:bCs w:val="0"/>
                <w:kern w:val="0"/>
                <w:sz w:val="21"/>
                <w:szCs w:val="21"/>
              </w:rPr>
            </w:pPr>
            <w:r>
              <w:rPr>
                <w:rFonts w:hint="default" w:ascii="Times New Roman Regular" w:hAnsi="Times New Roman Regular" w:eastAsia="宋体" w:cs="Times New Roman Regular"/>
                <w:b/>
                <w:bCs w:val="0"/>
                <w:kern w:val="0"/>
                <w:sz w:val="21"/>
                <w:szCs w:val="21"/>
              </w:rPr>
              <w:t>检测项目</w:t>
            </w:r>
          </w:p>
        </w:tc>
        <w:tc>
          <w:tcPr>
            <w:tcW w:w="2519"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
                <w:bCs w:val="0"/>
                <w:kern w:val="0"/>
                <w:sz w:val="21"/>
                <w:szCs w:val="21"/>
              </w:rPr>
            </w:pPr>
            <w:r>
              <w:rPr>
                <w:rFonts w:hint="default" w:ascii="Times New Roman Regular" w:hAnsi="Times New Roman Regular" w:eastAsia="宋体" w:cs="Times New Roman Regular"/>
                <w:b/>
                <w:bCs w:val="0"/>
                <w:kern w:val="0"/>
                <w:sz w:val="21"/>
                <w:szCs w:val="21"/>
              </w:rPr>
              <w:t>主要检测</w:t>
            </w:r>
            <w:r>
              <w:rPr>
                <w:rFonts w:hint="default" w:ascii="Times New Roman Regular" w:hAnsi="Times New Roman Regular" w:eastAsia="宋体" w:cs="Times New Roman Regular"/>
                <w:b/>
                <w:bCs w:val="0"/>
                <w:kern w:val="0"/>
                <w:sz w:val="21"/>
                <w:szCs w:val="21"/>
                <w:lang w:eastAsia="zh-CN"/>
              </w:rPr>
              <w:t>、</w:t>
            </w:r>
            <w:r>
              <w:rPr>
                <w:rFonts w:hint="default" w:ascii="Times New Roman Regular" w:hAnsi="Times New Roman Regular" w:eastAsia="宋体" w:cs="Times New Roman Regular"/>
                <w:b/>
                <w:bCs w:val="0"/>
                <w:kern w:val="0"/>
                <w:sz w:val="21"/>
                <w:szCs w:val="21"/>
              </w:rPr>
              <w:t>设备名称</w:t>
            </w:r>
          </w:p>
          <w:p>
            <w:pPr>
              <w:widowControl/>
              <w:adjustRightInd w:val="0"/>
              <w:snapToGrid w:val="0"/>
              <w:jc w:val="center"/>
              <w:rPr>
                <w:rFonts w:hint="default" w:ascii="Times New Roman Regular" w:hAnsi="Times New Roman Regular" w:eastAsia="宋体" w:cs="Times New Roman Regular"/>
                <w:b/>
                <w:bCs w:val="0"/>
                <w:kern w:val="0"/>
                <w:sz w:val="21"/>
                <w:szCs w:val="21"/>
              </w:rPr>
            </w:pPr>
            <w:r>
              <w:rPr>
                <w:rFonts w:hint="default" w:ascii="Times New Roman Regular" w:hAnsi="Times New Roman Regular" w:eastAsia="宋体" w:cs="Times New Roman Regular"/>
                <w:b/>
                <w:bCs w:val="0"/>
                <w:kern w:val="0"/>
                <w:sz w:val="21"/>
                <w:szCs w:val="21"/>
              </w:rPr>
              <w:t>及编号</w:t>
            </w:r>
          </w:p>
        </w:tc>
        <w:tc>
          <w:tcPr>
            <w:tcW w:w="3695"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
                <w:bCs w:val="0"/>
                <w:kern w:val="0"/>
                <w:sz w:val="21"/>
                <w:szCs w:val="21"/>
              </w:rPr>
            </w:pPr>
            <w:r>
              <w:rPr>
                <w:rFonts w:hint="default" w:ascii="Times New Roman Regular" w:hAnsi="Times New Roman Regular" w:eastAsia="宋体" w:cs="Times New Roman Regular"/>
                <w:b/>
                <w:bCs w:val="0"/>
                <w:kern w:val="0"/>
                <w:sz w:val="21"/>
                <w:szCs w:val="21"/>
              </w:rPr>
              <w:t>检测</w:t>
            </w:r>
            <w:r>
              <w:rPr>
                <w:rFonts w:hint="default" w:ascii="Times New Roman Regular" w:hAnsi="Times New Roman Regular" w:eastAsia="宋体" w:cs="Times New Roman Regular"/>
                <w:b/>
                <w:bCs w:val="0"/>
                <w:kern w:val="0"/>
                <w:sz w:val="21"/>
                <w:szCs w:val="21"/>
                <w:lang w:val="en-US" w:eastAsia="zh-CN"/>
              </w:rPr>
              <w:t>方法名称及标准号</w:t>
            </w:r>
          </w:p>
        </w:tc>
        <w:tc>
          <w:tcPr>
            <w:tcW w:w="1092"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
                <w:bCs w:val="0"/>
                <w:kern w:val="0"/>
                <w:sz w:val="21"/>
                <w:szCs w:val="21"/>
              </w:rPr>
            </w:pPr>
            <w:r>
              <w:rPr>
                <w:rFonts w:hint="default" w:ascii="Times New Roman Regular" w:hAnsi="Times New Roman Regular" w:eastAsia="宋体" w:cs="Times New Roman Regular"/>
                <w:b/>
                <w:bCs w:val="0"/>
                <w:kern w:val="0"/>
                <w:sz w:val="21"/>
                <w:szCs w:val="21"/>
              </w:rPr>
              <w:t>方法检出限</w:t>
            </w:r>
          </w:p>
        </w:tc>
      </w:tr>
      <w:tr>
        <w:trPr>
          <w:trHeight w:val="454" w:hRule="atLeast"/>
          <w:jc w:val="center"/>
        </w:trPr>
        <w:tc>
          <w:tcPr>
            <w:tcW w:w="753" w:type="dxa"/>
            <w:vMerge w:val="restart"/>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水和</w:t>
            </w:r>
          </w:p>
          <w:p>
            <w:pPr>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废水</w:t>
            </w: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bCs/>
                <w:kern w:val="0"/>
                <w:szCs w:val="21"/>
                <w:highlight w:val="none"/>
              </w:rPr>
              <w:t>pH值</w:t>
            </w:r>
          </w:p>
        </w:tc>
        <w:tc>
          <w:tcPr>
            <w:tcW w:w="2519" w:type="dxa"/>
            <w:tcBorders>
              <w:tl2br w:val="nil"/>
              <w:tr2bl w:val="nil"/>
            </w:tcBorders>
            <w:shd w:val="clear" w:color="auto" w:fill="auto"/>
            <w:vAlign w:val="center"/>
          </w:tcPr>
          <w:p>
            <w:pPr>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lang w:val="en-US" w:eastAsia="zh-CN"/>
              </w:rPr>
              <w:t>p</w:t>
            </w:r>
            <w:r>
              <w:rPr>
                <w:rFonts w:hint="default" w:ascii="Times New Roman Regular" w:hAnsi="Times New Roman Regular" w:cs="Times New Roman Regular"/>
                <w:bCs/>
                <w:kern w:val="0"/>
                <w:szCs w:val="21"/>
                <w:highlight w:val="none"/>
              </w:rPr>
              <w:t>HBJ-260便携式pH计</w:t>
            </w:r>
          </w:p>
          <w:p>
            <w:pPr>
              <w:jc w:val="center"/>
              <w:rPr>
                <w:rFonts w:hint="default" w:ascii="Times New Roman Regular" w:hAnsi="Times New Roman Regular" w:cs="Times New Roman Regular" w:eastAsiaTheme="minorEastAsia"/>
                <w:kern w:val="2"/>
                <w:sz w:val="21"/>
                <w:szCs w:val="21"/>
                <w:highlight w:val="none"/>
                <w:lang w:val="en-US" w:eastAsia="zh-CN" w:bidi="ar-SA"/>
              </w:rPr>
            </w:pPr>
            <w:r>
              <w:rPr>
                <w:rFonts w:hint="default" w:ascii="Times New Roman Regular" w:hAnsi="Times New Roman Regular" w:cs="Times New Roman Regular"/>
                <w:bCs/>
                <w:kern w:val="0"/>
                <w:szCs w:val="21"/>
                <w:highlight w:val="none"/>
              </w:rPr>
              <w:t>（GXZY</w:t>
            </w:r>
            <w:r>
              <w:rPr>
                <w:rFonts w:hint="default" w:ascii="Times New Roman Regular" w:hAnsi="Times New Roman Regular" w:cs="Times New Roman Regular"/>
                <w:bCs/>
                <w:kern w:val="0"/>
                <w:szCs w:val="21"/>
                <w:highlight w:val="none"/>
                <w:lang w:val="en-US" w:eastAsia="zh-CN"/>
              </w:rPr>
              <w:t>24021</w:t>
            </w:r>
            <w:r>
              <w:rPr>
                <w:rFonts w:hint="default" w:ascii="Times New Roman Regular" w:hAnsi="Times New Roman Regular" w:cs="Times New Roman Regular"/>
                <w:bCs/>
                <w:kern w:val="0"/>
                <w:szCs w:val="21"/>
                <w:highlight w:val="none"/>
              </w:rPr>
              <w:t>）</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szCs w:val="21"/>
                <w:highlight w:val="none"/>
              </w:rPr>
            </w:pPr>
            <w:r>
              <w:rPr>
                <w:rFonts w:hint="default" w:ascii="Times New Roman Regular" w:hAnsi="Times New Roman Regular" w:cs="Times New Roman Regular"/>
                <w:szCs w:val="21"/>
                <w:highlight w:val="none"/>
              </w:rPr>
              <w:t>《水质 pH值的测定 电极法》</w:t>
            </w:r>
          </w:p>
          <w:p>
            <w:pPr>
              <w:jc w:val="center"/>
              <w:rPr>
                <w:rFonts w:hint="default" w:ascii="Times New Roman Regular" w:hAnsi="Times New Roman Regular" w:cs="Times New Roman Regular" w:eastAsiaTheme="minorEastAsia"/>
                <w:kern w:val="2"/>
                <w:sz w:val="21"/>
                <w:szCs w:val="21"/>
                <w:highlight w:val="none"/>
                <w:lang w:val="en-US" w:eastAsia="zh-CN" w:bidi="ar-SA"/>
              </w:rPr>
            </w:pPr>
            <w:r>
              <w:rPr>
                <w:rFonts w:hint="default" w:ascii="Times New Roman Regular" w:hAnsi="Times New Roman Regular" w:cs="Times New Roman Regular"/>
                <w:szCs w:val="21"/>
                <w:highlight w:val="none"/>
              </w:rPr>
              <w:t>HJ 1147-2020</w:t>
            </w:r>
          </w:p>
        </w:tc>
        <w:tc>
          <w:tcPr>
            <w:tcW w:w="1092" w:type="dxa"/>
            <w:tcBorders>
              <w:tl2br w:val="nil"/>
              <w:tr2bl w:val="nil"/>
            </w:tcBorders>
            <w:shd w:val="clear" w:color="auto" w:fill="auto"/>
            <w:vAlign w:val="center"/>
          </w:tcPr>
          <w:p>
            <w:pPr>
              <w:jc w:val="center"/>
              <w:rPr>
                <w:rFonts w:hint="default" w:ascii="Times New Roman Regular" w:hAnsi="Times New Roman Regular" w:eastAsia="仿宋_GB2312" w:cs="Times New Roman Regular"/>
                <w:b/>
                <w:kern w:val="2"/>
                <w:sz w:val="24"/>
                <w:szCs w:val="22"/>
                <w:highlight w:val="none"/>
                <w:lang w:val="en-US" w:eastAsia="zh-CN" w:bidi="ar-SA"/>
              </w:rPr>
            </w:pPr>
            <w:r>
              <w:rPr>
                <w:rFonts w:hint="default" w:ascii="Times New Roman Regular" w:hAnsi="Times New Roman Regular" w:cs="Times New Roman Regular"/>
                <w:bCs/>
                <w:kern w:val="0"/>
                <w:szCs w:val="21"/>
                <w:highlight w:val="none"/>
              </w:rPr>
              <w:t>---</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bCs/>
                <w:kern w:val="0"/>
                <w:szCs w:val="21"/>
                <w:highlight w:val="none"/>
              </w:rPr>
              <w:t>悬浮物</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BT125D电子分析天平</w:t>
            </w:r>
          </w:p>
          <w:p>
            <w:pPr>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bCs/>
                <w:kern w:val="0"/>
                <w:szCs w:val="21"/>
                <w:highlight w:val="none"/>
              </w:rPr>
              <w:t>（LDZY11036）</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《水质 悬浮物的测定 重量法》</w:t>
            </w:r>
          </w:p>
          <w:p>
            <w:pPr>
              <w:jc w:val="center"/>
              <w:rPr>
                <w:rFonts w:hint="default" w:ascii="Times New Roman Regular" w:hAnsi="Times New Roman Regular" w:cs="Times New Roman Regular" w:eastAsiaTheme="minorEastAsia"/>
                <w:kern w:val="2"/>
                <w:sz w:val="21"/>
                <w:szCs w:val="21"/>
                <w:highlight w:val="none"/>
                <w:lang w:val="en-US" w:eastAsia="zh-CN" w:bidi="ar-SA"/>
              </w:rPr>
            </w:pPr>
            <w:r>
              <w:rPr>
                <w:rFonts w:hint="default" w:ascii="Times New Roman Regular" w:hAnsi="Times New Roman Regular" w:cs="Times New Roman Regular"/>
                <w:bCs/>
                <w:kern w:val="0"/>
                <w:szCs w:val="21"/>
                <w:highlight w:val="none"/>
              </w:rPr>
              <w:t>GB/T 11901-1989</w:t>
            </w:r>
          </w:p>
        </w:tc>
        <w:tc>
          <w:tcPr>
            <w:tcW w:w="1092" w:type="dxa"/>
            <w:tcBorders>
              <w:tl2br w:val="nil"/>
              <w:tr2bl w:val="nil"/>
            </w:tcBorders>
            <w:shd w:val="clear" w:color="auto" w:fill="auto"/>
            <w:vAlign w:val="center"/>
          </w:tcPr>
          <w:p>
            <w:pPr>
              <w:jc w:val="center"/>
              <w:rPr>
                <w:rFonts w:hint="default" w:ascii="Times New Roman Regular" w:hAnsi="Times New Roman Regular" w:eastAsia="仿宋_GB2312" w:cs="Times New Roman Regular"/>
                <w:kern w:val="2"/>
                <w:sz w:val="24"/>
                <w:szCs w:val="22"/>
                <w:highlight w:val="none"/>
                <w:lang w:val="en-US" w:eastAsia="zh-CN" w:bidi="ar-SA"/>
              </w:rPr>
            </w:pPr>
            <w:r>
              <w:rPr>
                <w:rFonts w:hint="default" w:ascii="Times New Roman Regular" w:hAnsi="Times New Roman Regular" w:cs="Times New Roman Regular"/>
                <w:bCs/>
                <w:kern w:val="0"/>
                <w:szCs w:val="21"/>
                <w:highlight w:val="none"/>
              </w:rPr>
              <w:t>4mg/L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szCs w:val="21"/>
                <w:highlight w:val="none"/>
              </w:rPr>
              <w:t>化学需氧量</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szCs w:val="21"/>
                <w:highlight w:val="none"/>
                <w:lang w:val="en-US" w:eastAsia="zh-CN"/>
              </w:rPr>
              <w:t>25</w:t>
            </w:r>
            <w:r>
              <w:rPr>
                <w:rFonts w:hint="default" w:ascii="Times New Roman Regular" w:hAnsi="Times New Roman Regular" w:cs="Times New Roman Regular"/>
                <w:szCs w:val="21"/>
                <w:highlight w:val="none"/>
              </w:rPr>
              <w:t>mL无色酸式滴定管（GX-DDG-0</w:t>
            </w:r>
            <w:r>
              <w:rPr>
                <w:rFonts w:hint="default" w:ascii="Times New Roman Regular" w:hAnsi="Times New Roman Regular" w:cs="Times New Roman Regular"/>
                <w:szCs w:val="21"/>
                <w:highlight w:val="none"/>
                <w:lang w:val="en-US" w:eastAsia="zh-CN"/>
              </w:rPr>
              <w:t>3</w:t>
            </w:r>
            <w:r>
              <w:rPr>
                <w:rFonts w:hint="default" w:ascii="Times New Roman Regular" w:hAnsi="Times New Roman Regular" w:cs="Times New Roman Regular"/>
                <w:szCs w:val="21"/>
                <w:highlight w:val="none"/>
              </w:rPr>
              <w:t>-00</w:t>
            </w:r>
            <w:r>
              <w:rPr>
                <w:rFonts w:hint="default" w:ascii="Times New Roman Regular" w:hAnsi="Times New Roman Regular" w:cs="Times New Roman Regular"/>
                <w:szCs w:val="21"/>
                <w:highlight w:val="none"/>
                <w:lang w:val="en-US" w:eastAsia="zh-CN"/>
              </w:rPr>
              <w:t>2</w:t>
            </w:r>
            <w:r>
              <w:rPr>
                <w:rFonts w:hint="default" w:ascii="Times New Roman Regular" w:hAnsi="Times New Roman Regular" w:cs="Times New Roman Regular"/>
                <w:szCs w:val="21"/>
                <w:highlight w:val="none"/>
              </w:rPr>
              <w:t>）</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szCs w:val="21"/>
                <w:highlight w:val="none"/>
              </w:rPr>
            </w:pPr>
            <w:r>
              <w:rPr>
                <w:rFonts w:hint="default" w:ascii="Times New Roman Regular" w:hAnsi="Times New Roman Regular" w:cs="Times New Roman Regular"/>
                <w:szCs w:val="21"/>
                <w:highlight w:val="none"/>
              </w:rPr>
              <w:t>《水质 化学需氧量的测定 重铬酸盐法》</w:t>
            </w:r>
          </w:p>
          <w:p>
            <w:pPr>
              <w:widowControl/>
              <w:adjustRightInd w:val="0"/>
              <w:snapToGrid w:val="0"/>
              <w:spacing w:line="320" w:lineRule="exact"/>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szCs w:val="21"/>
                <w:highlight w:val="none"/>
              </w:rPr>
              <w:t>HJ 828-2017</w:t>
            </w:r>
          </w:p>
        </w:tc>
        <w:tc>
          <w:tcPr>
            <w:tcW w:w="1092"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szCs w:val="21"/>
                <w:highlight w:val="none"/>
              </w:rPr>
              <w:t>4mg/L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eastAsia="宋体" w:cs="Times New Roman Regular"/>
                <w:kern w:val="2"/>
                <w:sz w:val="21"/>
                <w:szCs w:val="21"/>
                <w:highlight w:val="none"/>
                <w:lang w:val="en-US" w:eastAsia="zh-CN" w:bidi="ar-SA"/>
              </w:rPr>
            </w:pPr>
            <w:r>
              <w:rPr>
                <w:rFonts w:hint="default" w:ascii="Times New Roman Regular" w:hAnsi="Times New Roman Regular" w:cs="Times New Roman Regular"/>
                <w:strike w:val="0"/>
                <w:dstrike w:val="0"/>
                <w:szCs w:val="21"/>
                <w:highlight w:val="none"/>
                <w:lang w:val="en-US" w:eastAsia="zh-CN"/>
              </w:rPr>
              <w:t xml:space="preserve"> </w:t>
            </w:r>
            <w:r>
              <w:rPr>
                <w:rFonts w:hint="default" w:ascii="Times New Roman Regular" w:hAnsi="Times New Roman Regular" w:cs="Times New Roman Regular"/>
                <w:bCs/>
                <w:kern w:val="0"/>
                <w:szCs w:val="21"/>
                <w:highlight w:val="none"/>
              </w:rPr>
              <w:t>动植物油类</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OIL-6红外分光测油仪</w:t>
            </w:r>
          </w:p>
          <w:p>
            <w:pPr>
              <w:adjustRightInd w:val="0"/>
              <w:snapToGrid w:val="0"/>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bCs/>
                <w:kern w:val="0"/>
                <w:szCs w:val="21"/>
                <w:highlight w:val="none"/>
              </w:rPr>
              <w:t>（GXZY18027）</w:t>
            </w:r>
          </w:p>
        </w:tc>
        <w:tc>
          <w:tcPr>
            <w:tcW w:w="3695"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《水质 石油类和动植物油类的测定 红外分光光度法》</w:t>
            </w:r>
          </w:p>
          <w:p>
            <w:pPr>
              <w:adjustRightInd w:val="0"/>
              <w:snapToGrid w:val="0"/>
              <w:spacing w:line="320" w:lineRule="exact"/>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bCs/>
                <w:kern w:val="0"/>
                <w:szCs w:val="21"/>
                <w:highlight w:val="none"/>
              </w:rPr>
              <w:t>HJ 637-2018</w:t>
            </w:r>
          </w:p>
        </w:tc>
        <w:tc>
          <w:tcPr>
            <w:tcW w:w="1092"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eastAsiaTheme="minorEastAsia"/>
                <w:kern w:val="2"/>
                <w:sz w:val="21"/>
                <w:szCs w:val="21"/>
                <w:highlight w:val="none"/>
                <w:lang w:val="en-US" w:eastAsia="zh-CN" w:bidi="ar-SA"/>
              </w:rPr>
            </w:pPr>
            <w:r>
              <w:rPr>
                <w:rFonts w:hint="default" w:ascii="Times New Roman Regular" w:hAnsi="Times New Roman Regular" w:cs="Times New Roman Regular"/>
                <w:bCs/>
                <w:kern w:val="0"/>
                <w:szCs w:val="21"/>
                <w:highlight w:val="none"/>
              </w:rPr>
              <w:t>0.06mg/L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bCs/>
                <w:kern w:val="0"/>
                <w:szCs w:val="21"/>
                <w:highlight w:val="none"/>
              </w:rPr>
              <w:t>氨氮</w:t>
            </w:r>
          </w:p>
        </w:tc>
        <w:tc>
          <w:tcPr>
            <w:tcW w:w="2519" w:type="dxa"/>
            <w:vMerge w:val="restart"/>
            <w:tcBorders>
              <w:tl2br w:val="nil"/>
              <w:tr2bl w:val="nil"/>
            </w:tcBorders>
            <w:shd w:val="clear" w:color="auto" w:fill="auto"/>
            <w:vAlign w:val="center"/>
          </w:tcPr>
          <w:p>
            <w:pPr>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SP-756P紫外可见分光光度计</w:t>
            </w:r>
          </w:p>
          <w:p>
            <w:pPr>
              <w:widowControl/>
              <w:adjustRightInd w:val="0"/>
              <w:snapToGrid w:val="0"/>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bCs/>
                <w:kern w:val="0"/>
                <w:szCs w:val="21"/>
                <w:highlight w:val="none"/>
              </w:rPr>
              <w:t>（GXZY18002）</w:t>
            </w:r>
          </w:p>
        </w:tc>
        <w:tc>
          <w:tcPr>
            <w:tcW w:w="3695"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《水质 氨氮的测定纳氏试剂分光光度法》</w:t>
            </w:r>
          </w:p>
          <w:p>
            <w:pPr>
              <w:widowControl/>
              <w:adjustRightInd w:val="0"/>
              <w:snapToGrid w:val="0"/>
              <w:spacing w:line="320" w:lineRule="exact"/>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bCs/>
                <w:kern w:val="0"/>
                <w:szCs w:val="21"/>
                <w:highlight w:val="none"/>
              </w:rPr>
              <w:t>HJ 535-2009</w:t>
            </w:r>
          </w:p>
        </w:tc>
        <w:tc>
          <w:tcPr>
            <w:tcW w:w="1092"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bCs/>
                <w:kern w:val="0"/>
                <w:szCs w:val="21"/>
                <w:highlight w:val="none"/>
              </w:rPr>
              <w:t>0.025mg/L</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bCs/>
                <w:kern w:val="0"/>
                <w:szCs w:val="21"/>
                <w:highlight w:val="none"/>
              </w:rPr>
              <w:t>总磷</w:t>
            </w:r>
          </w:p>
        </w:tc>
        <w:tc>
          <w:tcPr>
            <w:tcW w:w="2519" w:type="dxa"/>
            <w:vMerge w:val="continue"/>
            <w:tcBorders>
              <w:tl2br w:val="nil"/>
              <w:tr2bl w:val="nil"/>
            </w:tcBorders>
            <w:vAlign w:val="center"/>
          </w:tcPr>
          <w:p>
            <w:pPr>
              <w:jc w:val="center"/>
              <w:rPr>
                <w:rFonts w:hint="default" w:ascii="Times New Roman Regular" w:hAnsi="Times New Roman Regular" w:eastAsia="宋体" w:cs="Times New Roman Regular"/>
                <w:bCs/>
                <w:kern w:val="0"/>
                <w:sz w:val="21"/>
                <w:szCs w:val="21"/>
                <w:lang w:val="en-US" w:eastAsia="zh-CN" w:bidi="ar-SA"/>
              </w:rPr>
            </w:pPr>
          </w:p>
        </w:tc>
        <w:tc>
          <w:tcPr>
            <w:tcW w:w="3695" w:type="dxa"/>
            <w:tcBorders>
              <w:tl2br w:val="nil"/>
              <w:tr2bl w:val="nil"/>
            </w:tcBorders>
            <w:vAlign w:val="center"/>
          </w:tcPr>
          <w:p>
            <w:pPr>
              <w:widowControl/>
              <w:adjustRightInd w:val="0"/>
              <w:snapToGrid w:val="0"/>
              <w:spacing w:line="320" w:lineRule="exact"/>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 xml:space="preserve">《水质 总磷的测定 钼酸铵分光光度法》 </w:t>
            </w:r>
          </w:p>
          <w:p>
            <w:pPr>
              <w:widowControl/>
              <w:adjustRightInd w:val="0"/>
              <w:snapToGrid w:val="0"/>
              <w:spacing w:line="320" w:lineRule="exact"/>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bCs/>
                <w:kern w:val="0"/>
                <w:szCs w:val="21"/>
                <w:highlight w:val="none"/>
              </w:rPr>
              <w:t>GB/T 11893-1989</w:t>
            </w:r>
          </w:p>
        </w:tc>
        <w:tc>
          <w:tcPr>
            <w:tcW w:w="1092"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eastAsiaTheme="minorEastAsia"/>
                <w:bCs/>
                <w:kern w:val="0"/>
                <w:sz w:val="21"/>
                <w:szCs w:val="21"/>
                <w:highlight w:val="none"/>
                <w:lang w:val="en-US" w:eastAsia="zh-CN" w:bidi="ar-SA"/>
              </w:rPr>
            </w:pPr>
            <w:r>
              <w:rPr>
                <w:rFonts w:hint="default" w:ascii="Times New Roman Regular" w:hAnsi="Times New Roman Regular" w:cs="Times New Roman Regular"/>
                <w:bCs/>
                <w:kern w:val="0"/>
                <w:szCs w:val="21"/>
                <w:highlight w:val="none"/>
              </w:rPr>
              <w:t>0.01mg/L</w:t>
            </w:r>
          </w:p>
        </w:tc>
      </w:tr>
      <w:tr>
        <w:trPr>
          <w:trHeight w:val="454" w:hRule="atLeast"/>
          <w:jc w:val="center"/>
        </w:trPr>
        <w:tc>
          <w:tcPr>
            <w:tcW w:w="753" w:type="dxa"/>
            <w:vMerge w:val="restart"/>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有组织废气</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highlight w:val="none"/>
                <w:lang w:val="en-US" w:eastAsia="zh-CN" w:bidi="ar-SA"/>
              </w:rPr>
            </w:pPr>
            <w:r>
              <w:rPr>
                <w:rFonts w:hint="default" w:ascii="Times New Roman Regular" w:hAnsi="Times New Roman Regular" w:cs="Times New Roman Regular"/>
                <w:bCs/>
                <w:kern w:val="0"/>
                <w:szCs w:val="21"/>
                <w:highlight w:val="none"/>
                <w:lang w:val="en-US" w:eastAsia="zh-CN"/>
              </w:rPr>
              <w:t>苯乙烯</w:t>
            </w:r>
          </w:p>
        </w:tc>
        <w:tc>
          <w:tcPr>
            <w:tcW w:w="2519" w:type="dxa"/>
            <w:tcBorders>
              <w:tl2br w:val="nil"/>
              <w:tr2bl w:val="nil"/>
            </w:tcBorders>
            <w:shd w:val="clear" w:color="auto" w:fill="auto"/>
            <w:vAlign w:val="center"/>
          </w:tcPr>
          <w:p>
            <w:pPr>
              <w:widowControl/>
              <w:adjustRightInd w:val="0"/>
              <w:snapToGrid w:val="0"/>
              <w:spacing w:line="320" w:lineRule="exact"/>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ZR-3710型双路烟气采样器（GXZY180</w:t>
            </w:r>
            <w:r>
              <w:rPr>
                <w:rFonts w:hint="default" w:ascii="Times New Roman Regular" w:hAnsi="Times New Roman Regular" w:cs="Times New Roman Regular"/>
                <w:bCs/>
                <w:kern w:val="0"/>
                <w:szCs w:val="21"/>
                <w:lang w:val="en-US" w:eastAsia="zh-CN"/>
              </w:rPr>
              <w:t>15</w:t>
            </w:r>
            <w:r>
              <w:rPr>
                <w:rFonts w:hint="default" w:ascii="Times New Roman Regular" w:hAnsi="Times New Roman Regular" w:cs="Times New Roman Regular"/>
                <w:bCs/>
                <w:kern w:val="0"/>
                <w:szCs w:val="21"/>
              </w:rPr>
              <w:t>、GXZY1</w:t>
            </w:r>
            <w:r>
              <w:rPr>
                <w:rFonts w:hint="default" w:ascii="Times New Roman Regular" w:hAnsi="Times New Roman Regular" w:cs="Times New Roman Regular"/>
                <w:bCs/>
                <w:kern w:val="0"/>
                <w:szCs w:val="21"/>
                <w:lang w:val="en-US" w:eastAsia="zh-CN"/>
              </w:rPr>
              <w:t>8037</w:t>
            </w:r>
            <w:r>
              <w:rPr>
                <w:rFonts w:hint="default" w:ascii="Times New Roman Regular" w:hAnsi="Times New Roman Regular" w:cs="Times New Roman Regular"/>
                <w:bCs/>
                <w:kern w:val="0"/>
                <w:szCs w:val="21"/>
              </w:rPr>
              <w:t>）</w:t>
            </w:r>
          </w:p>
          <w:p>
            <w:pPr>
              <w:widowControl/>
              <w:adjustRightInd w:val="0"/>
              <w:snapToGrid w:val="0"/>
              <w:spacing w:line="320" w:lineRule="exact"/>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GC-2010气相色谱仪</w:t>
            </w:r>
          </w:p>
          <w:p>
            <w:pPr>
              <w:widowControl/>
              <w:adjustRightInd w:val="0"/>
              <w:snapToGrid w:val="0"/>
              <w:spacing w:line="320" w:lineRule="exact"/>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（GXZY18001）</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rPr>
            </w:pPr>
            <w:r>
              <w:rPr>
                <w:rFonts w:hint="default" w:ascii="Times New Roman Regular" w:hAnsi="Times New Roman Regular" w:cs="Times New Roman Regular"/>
                <w:bCs/>
                <w:kern w:val="0"/>
                <w:szCs w:val="21"/>
              </w:rPr>
              <w:t>活性炭吸附二硫化碳解吸气相色谱法《空气和废气监测分析方法》（第四版增补版）</w:t>
            </w:r>
            <w:r>
              <w:rPr>
                <w:rFonts w:hint="default" w:ascii="Times New Roman Regular" w:hAnsi="Times New Roman Regular" w:cs="Times New Roman Regular"/>
              </w:rPr>
              <w:t xml:space="preserve"> </w:t>
            </w:r>
          </w:p>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国家环境保护总局（2007年）6.2.1.1</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1.5×10</w:t>
            </w:r>
            <w:r>
              <w:rPr>
                <w:rFonts w:hint="default" w:ascii="Times New Roman Regular" w:hAnsi="Times New Roman Regular" w:cs="Times New Roman Regular"/>
                <w:bCs/>
                <w:kern w:val="0"/>
                <w:szCs w:val="21"/>
                <w:vertAlign w:val="superscript"/>
              </w:rPr>
              <w:t>-3</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mg/m</w:t>
            </w:r>
            <w:r>
              <w:rPr>
                <w:rFonts w:hint="default" w:ascii="Times New Roman Regular" w:hAnsi="Times New Roman Regular" w:cs="Times New Roman Regular"/>
                <w:szCs w:val="21"/>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vAlign w:val="center"/>
          </w:tcPr>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非甲烷总烃</w:t>
            </w:r>
          </w:p>
        </w:tc>
        <w:tc>
          <w:tcPr>
            <w:tcW w:w="2519" w:type="dxa"/>
            <w:tcBorders>
              <w:tl2br w:val="nil"/>
              <w:tr2bl w:val="nil"/>
            </w:tcBorders>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ZR-3520型真空箱气体袋采样器</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（GXZY1901</w:t>
            </w:r>
            <w:r>
              <w:rPr>
                <w:rFonts w:hint="default" w:ascii="Times New Roman Regular" w:hAnsi="Times New Roman Regular" w:cs="Times New Roman Regular"/>
                <w:bCs/>
                <w:kern w:val="0"/>
                <w:szCs w:val="21"/>
                <w:lang w:val="en-US" w:eastAsia="zh-CN"/>
              </w:rPr>
              <w:t>7</w:t>
            </w:r>
            <w:r>
              <w:rPr>
                <w:rFonts w:hint="default" w:ascii="Times New Roman Regular" w:hAnsi="Times New Roman Regular" w:cs="Times New Roman Regular"/>
                <w:bCs/>
                <w:kern w:val="0"/>
                <w:szCs w:val="21"/>
                <w:lang w:eastAsia="zh-CN"/>
              </w:rPr>
              <w:t>、</w:t>
            </w:r>
            <w:r>
              <w:rPr>
                <w:rFonts w:hint="default" w:ascii="Times New Roman Regular" w:hAnsi="Times New Roman Regular" w:cs="Times New Roman Regular"/>
                <w:bCs/>
                <w:kern w:val="0"/>
                <w:szCs w:val="21"/>
              </w:rPr>
              <w:t>GXZY19018）</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HF-900气相色谱仪</w:t>
            </w:r>
          </w:p>
          <w:p>
            <w:pPr>
              <w:widowControl/>
              <w:adjustRightInd w:val="0"/>
              <w:snapToGrid w:val="0"/>
              <w:spacing w:line="320" w:lineRule="exact"/>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（GXZY21012）</w:t>
            </w:r>
          </w:p>
        </w:tc>
        <w:tc>
          <w:tcPr>
            <w:tcW w:w="3695" w:type="dxa"/>
            <w:tcBorders>
              <w:tl2br w:val="nil"/>
              <w:tr2bl w:val="nil"/>
            </w:tcBorders>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《固定污染源废气 总烃、甲烷和非甲烷总烃的测定 气相色谱法》</w:t>
            </w:r>
          </w:p>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HJ 38-2017</w:t>
            </w:r>
          </w:p>
        </w:tc>
        <w:tc>
          <w:tcPr>
            <w:tcW w:w="1092"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0.07mg/m</w:t>
            </w:r>
            <w:r>
              <w:rPr>
                <w:rFonts w:hint="default" w:ascii="Times New Roman Regular" w:hAnsi="Times New Roman Regular" w:cs="Times New Roman Regular"/>
                <w:bCs/>
                <w:kern w:val="0"/>
                <w:szCs w:val="21"/>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vAlign w:val="center"/>
          </w:tcPr>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臭气浓度</w:t>
            </w:r>
          </w:p>
        </w:tc>
        <w:tc>
          <w:tcPr>
            <w:tcW w:w="2519" w:type="dxa"/>
            <w:tcBorders>
              <w:tl2br w:val="nil"/>
              <w:tr2bl w:val="nil"/>
            </w:tcBorders>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ZR-3520型真空箱气体袋采样器</w:t>
            </w:r>
          </w:p>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（GXZY1901</w:t>
            </w:r>
            <w:r>
              <w:rPr>
                <w:rFonts w:hint="default" w:ascii="Times New Roman Regular" w:hAnsi="Times New Roman Regular" w:cs="Times New Roman Regular"/>
                <w:bCs/>
                <w:kern w:val="0"/>
                <w:szCs w:val="21"/>
                <w:lang w:val="en-US" w:eastAsia="zh-CN"/>
              </w:rPr>
              <w:t>7</w:t>
            </w:r>
            <w:r>
              <w:rPr>
                <w:rFonts w:hint="default" w:ascii="Times New Roman Regular" w:hAnsi="Times New Roman Regular" w:cs="Times New Roman Regular"/>
                <w:bCs/>
                <w:kern w:val="0"/>
                <w:szCs w:val="21"/>
                <w:lang w:eastAsia="zh-CN"/>
              </w:rPr>
              <w:t>、</w:t>
            </w:r>
            <w:r>
              <w:rPr>
                <w:rFonts w:hint="default" w:ascii="Times New Roman Regular" w:hAnsi="Times New Roman Regular" w:cs="Times New Roman Regular"/>
                <w:bCs/>
                <w:kern w:val="0"/>
                <w:szCs w:val="21"/>
              </w:rPr>
              <w:t>GXZY19018）</w:t>
            </w:r>
          </w:p>
        </w:tc>
        <w:tc>
          <w:tcPr>
            <w:tcW w:w="3695" w:type="dxa"/>
            <w:tcBorders>
              <w:tl2br w:val="nil"/>
              <w:tr2bl w:val="nil"/>
            </w:tcBorders>
            <w:vAlign w:val="center"/>
          </w:tcPr>
          <w:p>
            <w:pPr>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《环境空气和废气 臭气的测定 三点比较式臭袋法》</w:t>
            </w:r>
          </w:p>
          <w:p>
            <w:pPr>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HJ 1262-2022</w:t>
            </w:r>
          </w:p>
        </w:tc>
        <w:tc>
          <w:tcPr>
            <w:tcW w:w="1092" w:type="dxa"/>
            <w:tcBorders>
              <w:tl2br w:val="nil"/>
              <w:tr2bl w:val="nil"/>
            </w:tcBorders>
            <w:vAlign w:val="center"/>
          </w:tcPr>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w:t>
            </w:r>
          </w:p>
        </w:tc>
      </w:tr>
      <w:tr>
        <w:trPr>
          <w:trHeight w:val="454" w:hRule="atLeast"/>
          <w:jc w:val="center"/>
        </w:trPr>
        <w:tc>
          <w:tcPr>
            <w:tcW w:w="753" w:type="dxa"/>
            <w:vMerge w:val="restart"/>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无组织废气</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szCs w:val="21"/>
                <w:highlight w:val="none"/>
              </w:rPr>
              <w:t>颗粒物</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ZR-3922环境空气颗粒物综合采样器</w:t>
            </w:r>
          </w:p>
          <w:p>
            <w:pPr>
              <w:widowControl/>
              <w:adjustRightInd w:val="0"/>
              <w:snapToGrid w:val="0"/>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（GXZY18013、GXZY180</w:t>
            </w:r>
            <w:r>
              <w:rPr>
                <w:rFonts w:hint="default" w:ascii="Times New Roman Regular" w:hAnsi="Times New Roman Regular" w:cs="Times New Roman Regular"/>
                <w:bCs/>
                <w:kern w:val="0"/>
                <w:szCs w:val="21"/>
                <w:highlight w:val="none"/>
                <w:lang w:val="en-US" w:eastAsia="zh-CN"/>
              </w:rPr>
              <w:t>41</w:t>
            </w:r>
            <w:r>
              <w:rPr>
                <w:rFonts w:hint="default" w:ascii="Times New Roman Regular" w:hAnsi="Times New Roman Regular" w:cs="Times New Roman Regular"/>
                <w:bCs/>
                <w:kern w:val="0"/>
                <w:szCs w:val="21"/>
                <w:highlight w:val="none"/>
              </w:rPr>
              <w:t>、</w:t>
            </w:r>
          </w:p>
          <w:p>
            <w:pPr>
              <w:widowControl/>
              <w:adjustRightInd w:val="0"/>
              <w:snapToGrid w:val="0"/>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GXZY</w:t>
            </w:r>
            <w:r>
              <w:rPr>
                <w:rFonts w:hint="default" w:ascii="Times New Roman Regular" w:hAnsi="Times New Roman Regular" w:cs="Times New Roman Regular"/>
                <w:bCs/>
                <w:kern w:val="0"/>
                <w:szCs w:val="21"/>
                <w:highlight w:val="none"/>
                <w:lang w:val="en-US" w:eastAsia="zh-CN"/>
              </w:rPr>
              <w:t>19048</w:t>
            </w:r>
            <w:r>
              <w:rPr>
                <w:rFonts w:hint="default" w:ascii="Times New Roman Regular" w:hAnsi="Times New Roman Regular" w:cs="Times New Roman Regular"/>
                <w:bCs/>
                <w:kern w:val="0"/>
                <w:szCs w:val="21"/>
                <w:highlight w:val="none"/>
              </w:rPr>
              <w:t>、GXZY1</w:t>
            </w:r>
            <w:r>
              <w:rPr>
                <w:rFonts w:hint="default" w:ascii="Times New Roman Regular" w:hAnsi="Times New Roman Regular" w:cs="Times New Roman Regular"/>
                <w:bCs/>
                <w:kern w:val="0"/>
                <w:szCs w:val="21"/>
                <w:highlight w:val="none"/>
                <w:lang w:val="en-US" w:eastAsia="zh-CN"/>
              </w:rPr>
              <w:t>9049</w:t>
            </w:r>
            <w:r>
              <w:rPr>
                <w:rFonts w:hint="default" w:ascii="Times New Roman Regular" w:hAnsi="Times New Roman Regular" w:cs="Times New Roman Regular"/>
                <w:bCs/>
                <w:kern w:val="0"/>
                <w:szCs w:val="21"/>
                <w:highlight w:val="none"/>
              </w:rPr>
              <w:t>）</w:t>
            </w:r>
          </w:p>
          <w:p>
            <w:pPr>
              <w:widowControl/>
              <w:adjustRightInd w:val="0"/>
              <w:snapToGrid w:val="0"/>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PW125DZH电子分析天平</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highlight w:val="none"/>
              </w:rPr>
              <w:t>（GXZY18059）</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《环境空气 总悬浮颗粒物的测定</w:t>
            </w:r>
          </w:p>
          <w:p>
            <w:pPr>
              <w:jc w:val="center"/>
              <w:rPr>
                <w:rFonts w:hint="default" w:ascii="Times New Roman Regular" w:hAnsi="Times New Roman Regular" w:cs="Times New Roman Regular"/>
                <w:szCs w:val="21"/>
              </w:rPr>
            </w:pPr>
            <w:r>
              <w:rPr>
                <w:rFonts w:hint="default" w:ascii="Times New Roman Regular" w:hAnsi="Times New Roman Regular" w:cs="Times New Roman Regular"/>
                <w:szCs w:val="21"/>
              </w:rPr>
              <w:t>重量法》</w:t>
            </w:r>
          </w:p>
          <w:p>
            <w:pPr>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rPr>
              <w:t>HJ 1263-2022</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0.167mg/m</w:t>
            </w:r>
            <w:r>
              <w:rPr>
                <w:rFonts w:hint="default" w:ascii="Times New Roman Regular" w:hAnsi="Times New Roman Regular" w:cs="Times New Roman Regular"/>
                <w:bCs/>
                <w:kern w:val="0"/>
                <w:szCs w:val="21"/>
                <w:vertAlign w:val="superscript"/>
              </w:rPr>
              <w:t>3</w:t>
            </w:r>
            <w:r>
              <w:rPr>
                <w:rFonts w:hint="default" w:ascii="Times New Roman Regular" w:hAnsi="Times New Roman Regular" w:cs="Times New Roman Regular"/>
                <w:bCs/>
                <w:kern w:val="0"/>
                <w:szCs w:val="21"/>
              </w:rPr>
              <w:t>（按采样1小时体积6m</w:t>
            </w:r>
            <w:r>
              <w:rPr>
                <w:rFonts w:hint="default" w:ascii="Times New Roman Regular" w:hAnsi="Times New Roman Regular" w:cs="Times New Roman Regular"/>
                <w:bCs/>
                <w:kern w:val="0"/>
                <w:szCs w:val="21"/>
                <w:vertAlign w:val="superscript"/>
              </w:rPr>
              <w:t>3</w:t>
            </w:r>
            <w:r>
              <w:rPr>
                <w:rFonts w:hint="default" w:ascii="Times New Roman Regular" w:hAnsi="Times New Roman Regular" w:cs="Times New Roman Regular"/>
                <w:bCs/>
                <w:kern w:val="0"/>
                <w:szCs w:val="21"/>
              </w:rPr>
              <w:t>计）</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highlight w:val="none"/>
                <w:lang w:val="en-US" w:eastAsia="zh-CN"/>
              </w:rPr>
              <w:t>苯乙烯</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ZR-</w:t>
            </w:r>
            <w:r>
              <w:rPr>
                <w:rFonts w:hint="default" w:ascii="Times New Roman Regular" w:hAnsi="Times New Roman Regular" w:cs="Times New Roman Regular"/>
                <w:bCs/>
                <w:kern w:val="0"/>
                <w:szCs w:val="21"/>
                <w:highlight w:val="none"/>
              </w:rPr>
              <w:t>3922环境空气颗粒物综合采样器</w:t>
            </w:r>
          </w:p>
          <w:p>
            <w:pPr>
              <w:widowControl/>
              <w:adjustRightInd w:val="0"/>
              <w:snapToGrid w:val="0"/>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rPr>
              <w:t>（</w:t>
            </w:r>
            <w:r>
              <w:rPr>
                <w:rFonts w:hint="default" w:ascii="Times New Roman Regular" w:hAnsi="Times New Roman Regular" w:cs="Times New Roman Regular"/>
                <w:bCs/>
                <w:kern w:val="0"/>
                <w:szCs w:val="21"/>
                <w:highlight w:val="none"/>
              </w:rPr>
              <w:t>GXZY18013、GXZY180</w:t>
            </w:r>
            <w:r>
              <w:rPr>
                <w:rFonts w:hint="default" w:ascii="Times New Roman Regular" w:hAnsi="Times New Roman Regular" w:cs="Times New Roman Regular"/>
                <w:bCs/>
                <w:kern w:val="0"/>
                <w:szCs w:val="21"/>
                <w:highlight w:val="none"/>
                <w:lang w:val="en-US" w:eastAsia="zh-CN"/>
              </w:rPr>
              <w:t>41</w:t>
            </w:r>
            <w:r>
              <w:rPr>
                <w:rFonts w:hint="default" w:ascii="Times New Roman Regular" w:hAnsi="Times New Roman Regular" w:cs="Times New Roman Regular"/>
                <w:bCs/>
                <w:kern w:val="0"/>
                <w:szCs w:val="21"/>
                <w:highlight w:val="none"/>
              </w:rPr>
              <w:t>、</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highlight w:val="none"/>
              </w:rPr>
              <w:t>GXZY</w:t>
            </w:r>
            <w:r>
              <w:rPr>
                <w:rFonts w:hint="default" w:ascii="Times New Roman Regular" w:hAnsi="Times New Roman Regular" w:cs="Times New Roman Regular"/>
                <w:bCs/>
                <w:kern w:val="0"/>
                <w:szCs w:val="21"/>
                <w:highlight w:val="none"/>
                <w:lang w:val="en-US" w:eastAsia="zh-CN"/>
              </w:rPr>
              <w:t>19048</w:t>
            </w:r>
            <w:r>
              <w:rPr>
                <w:rFonts w:hint="default" w:ascii="Times New Roman Regular" w:hAnsi="Times New Roman Regular" w:cs="Times New Roman Regular"/>
                <w:bCs/>
                <w:kern w:val="0"/>
                <w:szCs w:val="21"/>
                <w:highlight w:val="none"/>
              </w:rPr>
              <w:t>、GXZY1</w:t>
            </w:r>
            <w:r>
              <w:rPr>
                <w:rFonts w:hint="default" w:ascii="Times New Roman Regular" w:hAnsi="Times New Roman Regular" w:cs="Times New Roman Regular"/>
                <w:bCs/>
                <w:kern w:val="0"/>
                <w:szCs w:val="21"/>
                <w:highlight w:val="none"/>
                <w:lang w:val="en-US" w:eastAsia="zh-CN"/>
              </w:rPr>
              <w:t>9049</w:t>
            </w:r>
            <w:r>
              <w:rPr>
                <w:rFonts w:hint="default" w:ascii="Times New Roman Regular" w:hAnsi="Times New Roman Regular" w:cs="Times New Roman Regular"/>
                <w:bCs/>
                <w:kern w:val="0"/>
                <w:szCs w:val="21"/>
              </w:rPr>
              <w:t>）</w:t>
            </w:r>
          </w:p>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GC-2010气相色谱仪</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（GXZY18001）</w:t>
            </w:r>
          </w:p>
        </w:tc>
        <w:tc>
          <w:tcPr>
            <w:tcW w:w="3695" w:type="dxa"/>
            <w:tcBorders>
              <w:tl2br w:val="nil"/>
              <w:tr2bl w:val="nil"/>
            </w:tcBorders>
            <w:shd w:val="clear" w:color="auto" w:fill="auto"/>
            <w:vAlign w:val="center"/>
          </w:tcPr>
          <w:p>
            <w:pPr>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《环境空气 苯系物的测定 活性炭吸附/二硫化碳解吸-气相色谱法》</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HJ 584-2010</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1.5×10</w:t>
            </w:r>
            <w:r>
              <w:rPr>
                <w:rFonts w:hint="default" w:ascii="Times New Roman Regular" w:hAnsi="Times New Roman Regular" w:cs="Times New Roman Regular"/>
                <w:bCs/>
                <w:kern w:val="0"/>
                <w:szCs w:val="21"/>
                <w:vertAlign w:val="superscript"/>
              </w:rPr>
              <w:t>-3</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mg/m</w:t>
            </w:r>
            <w:r>
              <w:rPr>
                <w:rFonts w:hint="default" w:ascii="Times New Roman Regular" w:hAnsi="Times New Roman Regular" w:cs="Times New Roman Regular"/>
                <w:szCs w:val="21"/>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szCs w:val="21"/>
                <w:highlight w:val="none"/>
              </w:rPr>
              <w:t>非甲烷总烃</w:t>
            </w:r>
            <w:r>
              <w:rPr>
                <w:rFonts w:hint="default" w:ascii="Times New Roman Regular" w:hAnsi="Times New Roman Regular" w:cs="Times New Roman Regular"/>
                <w:szCs w:val="21"/>
                <w:highlight w:val="none"/>
                <w:lang w:eastAsia="zh-CN"/>
              </w:rPr>
              <w:t>（</w:t>
            </w:r>
            <w:r>
              <w:rPr>
                <w:rFonts w:hint="default" w:ascii="Times New Roman Regular" w:hAnsi="Times New Roman Regular" w:cs="Times New Roman Regular"/>
                <w:szCs w:val="21"/>
                <w:highlight w:val="none"/>
                <w:lang w:val="en-US" w:eastAsia="zh-CN"/>
              </w:rPr>
              <w:t>以C计</w:t>
            </w:r>
            <w:r>
              <w:rPr>
                <w:rFonts w:hint="default" w:ascii="Times New Roman Regular" w:hAnsi="Times New Roman Regular" w:cs="Times New Roman Regular"/>
                <w:szCs w:val="21"/>
                <w:highlight w:val="none"/>
                <w:lang w:eastAsia="zh-CN"/>
              </w:rPr>
              <w:t>）</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RH2071i真空箱气袋采样器</w:t>
            </w:r>
          </w:p>
          <w:p>
            <w:pPr>
              <w:widowControl/>
              <w:adjustRightInd w:val="0"/>
              <w:snapToGrid w:val="0"/>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（GXZY23071、GXZY23072、GXZY23073、GXZY23074</w:t>
            </w:r>
            <w:r>
              <w:rPr>
                <w:rFonts w:hint="default" w:ascii="Times New Roman Regular" w:hAnsi="Times New Roman Regular" w:cs="Times New Roman Regular"/>
                <w:bCs/>
                <w:kern w:val="0"/>
                <w:szCs w:val="21"/>
                <w:highlight w:val="none"/>
                <w:lang w:eastAsia="zh-CN"/>
              </w:rPr>
              <w:t>、</w:t>
            </w:r>
            <w:r>
              <w:rPr>
                <w:rFonts w:hint="default" w:ascii="Times New Roman Regular" w:hAnsi="Times New Roman Regular" w:cs="Times New Roman Regular"/>
                <w:bCs/>
                <w:kern w:val="0"/>
                <w:szCs w:val="21"/>
                <w:highlight w:val="none"/>
              </w:rPr>
              <w:t>GXZY230</w:t>
            </w:r>
            <w:r>
              <w:rPr>
                <w:rFonts w:hint="default" w:ascii="Times New Roman Regular" w:hAnsi="Times New Roman Regular" w:cs="Times New Roman Regular"/>
                <w:bCs/>
                <w:kern w:val="0"/>
                <w:szCs w:val="21"/>
                <w:highlight w:val="none"/>
                <w:lang w:val="en-US" w:eastAsia="zh-CN"/>
              </w:rPr>
              <w:t>75</w:t>
            </w:r>
            <w:r>
              <w:rPr>
                <w:rFonts w:hint="default" w:ascii="Times New Roman Regular" w:hAnsi="Times New Roman Regular" w:cs="Times New Roman Regular"/>
                <w:bCs/>
                <w:kern w:val="0"/>
                <w:szCs w:val="21"/>
                <w:highlight w:val="none"/>
              </w:rPr>
              <w:t>）</w:t>
            </w:r>
          </w:p>
          <w:p>
            <w:pPr>
              <w:widowControl/>
              <w:adjustRightInd w:val="0"/>
              <w:snapToGrid w:val="0"/>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HF-900气相色谱仪</w:t>
            </w:r>
          </w:p>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highlight w:val="none"/>
              </w:rPr>
              <w:t>（GXZY21012）</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《环境空气 总烃、甲烷和非甲烷总烃的测定 直接进样-气相色谱法》</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HJ 604-2017</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kern w:val="2"/>
                <w:sz w:val="21"/>
                <w:szCs w:val="21"/>
                <w:lang w:val="en-US" w:eastAsia="zh-CN" w:bidi="ar-SA"/>
              </w:rPr>
            </w:pPr>
            <w:r>
              <w:rPr>
                <w:rFonts w:hint="default" w:ascii="Times New Roman Regular" w:hAnsi="Times New Roman Regular" w:cs="Times New Roman Regular"/>
                <w:bCs/>
                <w:kern w:val="0"/>
                <w:szCs w:val="21"/>
              </w:rPr>
              <w:t>0.07mg/m</w:t>
            </w:r>
            <w:r>
              <w:rPr>
                <w:rFonts w:hint="default" w:ascii="Times New Roman Regular" w:hAnsi="Times New Roman Regular" w:cs="Times New Roman Regular"/>
                <w:bCs/>
                <w:kern w:val="0"/>
                <w:szCs w:val="21"/>
                <w:vertAlign w:val="superscript"/>
              </w:rPr>
              <w:t>3</w:t>
            </w:r>
          </w:p>
        </w:tc>
      </w:tr>
      <w:tr>
        <w:trPr>
          <w:trHeight w:val="454" w:hRule="atLeast"/>
          <w:jc w:val="center"/>
        </w:trPr>
        <w:tc>
          <w:tcPr>
            <w:tcW w:w="753" w:type="dxa"/>
            <w:vMerge w:val="continue"/>
            <w:tcBorders>
              <w:tl2br w:val="nil"/>
              <w:tr2bl w:val="nil"/>
            </w:tcBorders>
            <w:vAlign w:val="center"/>
          </w:tcPr>
          <w:p>
            <w:pPr>
              <w:adjustRightInd w:val="0"/>
              <w:snapToGrid w:val="0"/>
              <w:jc w:val="center"/>
              <w:rPr>
                <w:rFonts w:hint="default" w:ascii="Times New Roman Regular" w:hAnsi="Times New Roman Regular" w:eastAsia="宋体" w:cs="Times New Roman Regular"/>
                <w:bCs/>
                <w:kern w:val="0"/>
                <w:sz w:val="21"/>
                <w:szCs w:val="21"/>
              </w:rPr>
            </w:pPr>
          </w:p>
        </w:tc>
        <w:tc>
          <w:tcPr>
            <w:tcW w:w="1190" w:type="dxa"/>
            <w:tcBorders>
              <w:tl2br w:val="nil"/>
              <w:tr2bl w:val="nil"/>
            </w:tcBorders>
            <w:shd w:val="clear" w:color="auto" w:fill="auto"/>
            <w:vAlign w:val="center"/>
          </w:tcPr>
          <w:p>
            <w:pPr>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cs="Times New Roman Regular"/>
                <w:bCs/>
                <w:kern w:val="0"/>
                <w:szCs w:val="21"/>
              </w:rPr>
              <w:t>臭气浓度</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RH2071i真空箱气袋采样器</w:t>
            </w:r>
          </w:p>
          <w:p>
            <w:pPr>
              <w:widowControl/>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cs="Times New Roman Regular"/>
                <w:bCs/>
                <w:kern w:val="0"/>
                <w:szCs w:val="21"/>
              </w:rPr>
              <w:t>（</w:t>
            </w:r>
            <w:r>
              <w:rPr>
                <w:rFonts w:hint="default" w:ascii="Times New Roman Regular" w:hAnsi="Times New Roman Regular" w:cs="Times New Roman Regular"/>
                <w:bCs/>
                <w:kern w:val="0"/>
                <w:szCs w:val="21"/>
                <w:highlight w:val="none"/>
              </w:rPr>
              <w:t>GXZY23071、GXZY23072、GXZY23073、GXZY23074</w:t>
            </w:r>
            <w:r>
              <w:rPr>
                <w:rFonts w:hint="default" w:ascii="Times New Roman Regular" w:hAnsi="Times New Roman Regular" w:cs="Times New Roman Regular"/>
                <w:bCs/>
                <w:kern w:val="0"/>
                <w:szCs w:val="21"/>
                <w:highlight w:val="none"/>
                <w:lang w:eastAsia="zh-CN"/>
              </w:rPr>
              <w:t>、</w:t>
            </w:r>
            <w:r>
              <w:rPr>
                <w:rFonts w:hint="default" w:ascii="Times New Roman Regular" w:hAnsi="Times New Roman Regular" w:cs="Times New Roman Regular"/>
                <w:bCs/>
                <w:kern w:val="0"/>
                <w:szCs w:val="21"/>
              </w:rPr>
              <w:t>）</w:t>
            </w:r>
          </w:p>
        </w:tc>
        <w:tc>
          <w:tcPr>
            <w:tcW w:w="3695" w:type="dxa"/>
            <w:tcBorders>
              <w:tl2br w:val="nil"/>
              <w:tr2bl w:val="nil"/>
            </w:tcBorders>
            <w:shd w:val="clear" w:color="auto" w:fill="auto"/>
            <w:vAlign w:val="center"/>
          </w:tcPr>
          <w:p>
            <w:pPr>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《环境空气和废气 臭气的测定 三点比较式臭袋法》</w:t>
            </w:r>
          </w:p>
          <w:p>
            <w:pPr>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cs="Times New Roman Regular"/>
                <w:bCs/>
                <w:kern w:val="0"/>
                <w:szCs w:val="21"/>
              </w:rPr>
              <w:t>HJ 1262-2022</w:t>
            </w:r>
          </w:p>
        </w:tc>
        <w:tc>
          <w:tcPr>
            <w:tcW w:w="1092" w:type="dxa"/>
            <w:tcBorders>
              <w:tl2br w:val="nil"/>
              <w:tr2bl w:val="nil"/>
            </w:tcBorders>
            <w:shd w:val="clear" w:color="auto" w:fill="auto"/>
            <w:vAlign w:val="center"/>
          </w:tcPr>
          <w:p>
            <w:pPr>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cs="Times New Roman Regular"/>
                <w:bCs/>
                <w:kern w:val="0"/>
                <w:szCs w:val="21"/>
              </w:rPr>
              <w:t>---</w:t>
            </w:r>
          </w:p>
        </w:tc>
      </w:tr>
      <w:tr>
        <w:trPr>
          <w:trHeight w:val="454" w:hRule="atLeast"/>
          <w:jc w:val="center"/>
        </w:trPr>
        <w:tc>
          <w:tcPr>
            <w:tcW w:w="753"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噪声</w:t>
            </w:r>
          </w:p>
        </w:tc>
        <w:tc>
          <w:tcPr>
            <w:tcW w:w="1190"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highlight w:val="none"/>
              </w:rPr>
              <w:t>工业企业厂界环境噪声</w:t>
            </w:r>
          </w:p>
        </w:tc>
        <w:tc>
          <w:tcPr>
            <w:tcW w:w="2519"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highlight w:val="none"/>
              </w:rPr>
            </w:pPr>
            <w:r>
              <w:rPr>
                <w:rFonts w:hint="default" w:ascii="Times New Roman Regular" w:hAnsi="Times New Roman Regular" w:cs="Times New Roman Regular"/>
                <w:bCs/>
                <w:kern w:val="0"/>
                <w:szCs w:val="21"/>
                <w:highlight w:val="none"/>
              </w:rPr>
              <w:t>HS6298B噪声频谱分析仪</w:t>
            </w:r>
          </w:p>
          <w:p>
            <w:pPr>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highlight w:val="none"/>
              </w:rPr>
              <w:t>（GXZY</w:t>
            </w:r>
            <w:r>
              <w:rPr>
                <w:rFonts w:hint="default" w:ascii="Times New Roman Regular" w:hAnsi="Times New Roman Regular" w:cs="Times New Roman Regular"/>
                <w:bCs/>
                <w:kern w:val="0"/>
                <w:szCs w:val="21"/>
                <w:highlight w:val="none"/>
                <w:lang w:val="en-US" w:eastAsia="zh-CN"/>
              </w:rPr>
              <w:t>22006</w:t>
            </w:r>
            <w:r>
              <w:rPr>
                <w:rFonts w:hint="default" w:ascii="Times New Roman Regular" w:hAnsi="Times New Roman Regular" w:cs="Times New Roman Regular"/>
                <w:bCs/>
                <w:kern w:val="0"/>
                <w:szCs w:val="21"/>
                <w:highlight w:val="none"/>
              </w:rPr>
              <w:t>）</w:t>
            </w:r>
          </w:p>
        </w:tc>
        <w:tc>
          <w:tcPr>
            <w:tcW w:w="3695"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cs="Times New Roman Regular"/>
                <w:bCs/>
                <w:kern w:val="0"/>
                <w:szCs w:val="21"/>
              </w:rPr>
            </w:pPr>
            <w:r>
              <w:rPr>
                <w:rFonts w:hint="default" w:ascii="Times New Roman Regular" w:hAnsi="Times New Roman Regular" w:cs="Times New Roman Regular"/>
                <w:bCs/>
                <w:kern w:val="0"/>
                <w:szCs w:val="21"/>
              </w:rPr>
              <w:t>《工业企业厂界环境噪声排放标准》</w:t>
            </w:r>
          </w:p>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GB 12348-2008</w:t>
            </w:r>
          </w:p>
        </w:tc>
        <w:tc>
          <w:tcPr>
            <w:tcW w:w="1092" w:type="dxa"/>
            <w:tcBorders>
              <w:tl2br w:val="nil"/>
              <w:tr2bl w:val="nil"/>
            </w:tcBorders>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21"/>
                <w:szCs w:val="21"/>
                <w:lang w:val="en-US" w:eastAsia="zh-CN" w:bidi="ar-SA"/>
              </w:rPr>
            </w:pPr>
            <w:r>
              <w:rPr>
                <w:rFonts w:hint="default" w:ascii="Times New Roman Regular" w:hAnsi="Times New Roman Regular" w:cs="Times New Roman Regular"/>
                <w:bCs/>
                <w:kern w:val="0"/>
                <w:szCs w:val="21"/>
              </w:rPr>
              <w:t>---</w:t>
            </w:r>
          </w:p>
        </w:tc>
      </w:tr>
      <w:tr>
        <w:trPr>
          <w:trHeight w:val="454" w:hRule="atLeast"/>
          <w:jc w:val="center"/>
        </w:trPr>
        <w:tc>
          <w:tcPr>
            <w:tcW w:w="753" w:type="dxa"/>
            <w:tcBorders>
              <w:tl2br w:val="nil"/>
              <w:tr2bl w:val="nil"/>
            </w:tcBorders>
            <w:vAlign w:val="center"/>
          </w:tcPr>
          <w:p>
            <w:pPr>
              <w:widowControl/>
              <w:adjustRightInd w:val="0"/>
              <w:snapToGrid w:val="0"/>
              <w:jc w:val="center"/>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备注</w:t>
            </w:r>
          </w:p>
        </w:tc>
        <w:tc>
          <w:tcPr>
            <w:tcW w:w="8496" w:type="dxa"/>
            <w:gridSpan w:val="4"/>
            <w:tcBorders>
              <w:tl2br w:val="nil"/>
              <w:tr2bl w:val="nil"/>
            </w:tcBorders>
            <w:vAlign w:val="center"/>
          </w:tcPr>
          <w:p>
            <w:pPr>
              <w:widowControl/>
              <w:adjustRightInd w:val="0"/>
              <w:snapToGrid w:val="0"/>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1、“---”表示方法无检出限；</w:t>
            </w:r>
          </w:p>
          <w:p>
            <w:pPr>
              <w:widowControl/>
              <w:adjustRightInd w:val="0"/>
              <w:snapToGrid w:val="0"/>
              <w:rPr>
                <w:rFonts w:hint="default" w:ascii="Times New Roman Regular" w:hAnsi="Times New Roman Regular" w:eastAsia="宋体" w:cs="Times New Roman Regular"/>
                <w:bCs/>
                <w:kern w:val="0"/>
                <w:sz w:val="21"/>
                <w:szCs w:val="21"/>
              </w:rPr>
            </w:pPr>
            <w:r>
              <w:rPr>
                <w:rFonts w:hint="default" w:ascii="Times New Roman Regular" w:hAnsi="Times New Roman Regular" w:eastAsia="宋体" w:cs="Times New Roman Regular"/>
                <w:bCs/>
                <w:kern w:val="0"/>
                <w:sz w:val="21"/>
                <w:szCs w:val="21"/>
              </w:rPr>
              <w:t>2、“/”表示不涉及检测仪器。</w:t>
            </w:r>
          </w:p>
        </w:tc>
      </w:tr>
    </w:tbl>
    <w:p>
      <w:pPr>
        <w:pStyle w:val="3"/>
        <w:rPr>
          <w:rFonts w:eastAsia="宋体"/>
        </w:rPr>
      </w:pPr>
      <w:bookmarkStart w:id="83" w:name="_Toc31660208"/>
      <w:r>
        <w:rPr>
          <w:rFonts w:eastAsia="宋体"/>
        </w:rPr>
        <w:t>8.2监测仪器</w:t>
      </w:r>
      <w:bookmarkEnd w:id="83"/>
    </w:p>
    <w:p>
      <w:pPr>
        <w:adjustRightInd w:val="0"/>
        <w:snapToGrid w:val="0"/>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配备有数量充足、技术指标符合相关监测方法要求的各类监测仪器设备、标准物质和实验试剂。监测仪器性能符合相应方法标准或技术规范要求，根据仪器性能实施自校准或者检定/校准、运行和维护、定期检查。</w:t>
      </w:r>
    </w:p>
    <w:p>
      <w:pPr>
        <w:adjustRightInd w:val="0"/>
        <w:snapToGrid w:val="0"/>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标准物质、试剂、耗材的购买和使用情况建立台账有予以记录。</w:t>
      </w:r>
    </w:p>
    <w:p>
      <w:pPr>
        <w:spacing w:line="360" w:lineRule="auto"/>
        <w:jc w:val="center"/>
        <w:rPr>
          <w:rFonts w:ascii="Times New Roman" w:hAnsi="Times New Roman"/>
          <w:b/>
          <w:bCs/>
          <w:szCs w:val="21"/>
        </w:rPr>
      </w:pPr>
      <w:r>
        <w:rPr>
          <w:rFonts w:hint="eastAsia" w:ascii="Times New Roman" w:hAnsi="Times New Roman"/>
          <w:b/>
          <w:bCs/>
          <w:szCs w:val="21"/>
          <w:highlight w:val="none"/>
        </w:rPr>
        <w:t>表8</w:t>
      </w:r>
      <w:r>
        <w:rPr>
          <w:rFonts w:ascii="Times New Roman" w:hAnsi="Times New Roman"/>
          <w:b/>
          <w:bCs/>
          <w:szCs w:val="21"/>
          <w:highlight w:val="none"/>
        </w:rPr>
        <w:t>.2</w:t>
      </w:r>
      <w:r>
        <w:rPr>
          <w:rFonts w:hint="eastAsia" w:ascii="Times New Roman" w:hAnsi="Times New Roman"/>
          <w:b/>
          <w:bCs/>
          <w:szCs w:val="21"/>
          <w:highlight w:val="none"/>
        </w:rPr>
        <w:t>-</w:t>
      </w:r>
      <w:r>
        <w:rPr>
          <w:rFonts w:ascii="Times New Roman" w:hAnsi="Times New Roman"/>
          <w:b/>
          <w:bCs/>
          <w:szCs w:val="21"/>
          <w:highlight w:val="none"/>
        </w:rPr>
        <w:t>1</w:t>
      </w:r>
      <w:r>
        <w:rPr>
          <w:rFonts w:hint="eastAsia" w:ascii="Times New Roman" w:hAnsi="Times New Roman"/>
          <w:b/>
          <w:bCs/>
          <w:szCs w:val="21"/>
          <w:highlight w:val="none"/>
        </w:rPr>
        <w:t xml:space="preserve"> 监测仪器一览表</w:t>
      </w:r>
    </w:p>
    <w:tbl>
      <w:tblPr>
        <w:tblStyle w:val="32"/>
        <w:tblW w:w="493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1615"/>
        <w:gridCol w:w="1811"/>
        <w:gridCol w:w="1650"/>
        <w:gridCol w:w="1089"/>
      </w:tblGrid>
      <w:tr>
        <w:trPr>
          <w:trHeight w:val="90" w:hRule="atLeast"/>
          <w:tblHeader/>
          <w:jc w:val="center"/>
        </w:trPr>
        <w:tc>
          <w:tcPr>
            <w:tcW w:w="3119" w:type="dxa"/>
            <w:tcBorders>
              <w:tl2br w:val="nil"/>
              <w:tr2bl w:val="nil"/>
            </w:tcBorders>
            <w:vAlign w:val="center"/>
          </w:tcPr>
          <w:p>
            <w:pPr>
              <w:jc w:val="center"/>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仪器名称</w:t>
            </w:r>
          </w:p>
        </w:tc>
        <w:tc>
          <w:tcPr>
            <w:tcW w:w="1615"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型号</w:t>
            </w:r>
          </w:p>
        </w:tc>
        <w:tc>
          <w:tcPr>
            <w:tcW w:w="1811"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编号</w:t>
            </w:r>
          </w:p>
        </w:tc>
        <w:tc>
          <w:tcPr>
            <w:tcW w:w="1650"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检定证书有效期至</w:t>
            </w:r>
          </w:p>
        </w:tc>
        <w:tc>
          <w:tcPr>
            <w:tcW w:w="1089" w:type="dxa"/>
            <w:tcBorders>
              <w:tl2br w:val="nil"/>
              <w:tr2bl w:val="nil"/>
            </w:tcBorders>
            <w:vAlign w:val="center"/>
          </w:tcPr>
          <w:p>
            <w:pPr>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是否在有效期</w:t>
            </w:r>
          </w:p>
        </w:tc>
      </w:tr>
      <w:tr>
        <w:trPr>
          <w:trHeight w:val="90"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便携式pH计</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pHBJ-260</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GXZY24021</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2025.07.10</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双路烟气采样器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ZR-3710</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GXZY18015</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2025.01.28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双路烟气采样器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ZR-3710</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GXZY18037</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2025.05.15</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气相色谱仪</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HF-900</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GXZY21012</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2026.03.12</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ZR-3520</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GXZY19017</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2024.11.16</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ZR-3520</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GXZY19018</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2024.11.16</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环境空气颗粒物综合采样器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ZR-3922</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GXZY18013</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2025.01.28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环境空气颗粒物综合采样器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ZR-3922</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GXZY18041</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2025.05.20</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环境空气颗粒物综合采样器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ZR-3922</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GXZY19048</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2025.01.28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环境空气颗粒物综合采样器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ZR-3922</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GXZY19049</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2025.01.28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GXZY23071</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2025.08.25</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GXZY23072</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2025.08.25</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GXZY23073</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2025.08.25</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GXZY23074</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2025.08.25</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真空箱气袋采样器</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RH2071i</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GXZY23075</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2025.08.25</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噪声频谱分析仪</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HS6298B</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GXZY22006</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2025.05.27</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电子分析天平</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PW125DZH</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GXZY18059</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2024.12.18</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电子分析天平</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BT125D</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LDZY11036</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2025.05.15</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9"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紫外可见分光光度计</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SP-756P</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GXZY18002</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2025.01.24</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红外分光测油仪</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OIL-6</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GXZY18027</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2025.01.24</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r>
        <w:trPr>
          <w:trHeight w:val="454" w:hRule="atLeast"/>
          <w:jc w:val="center"/>
        </w:trPr>
        <w:tc>
          <w:tcPr>
            <w:tcW w:w="311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气相色谱仪</w:t>
            </w:r>
          </w:p>
        </w:tc>
        <w:tc>
          <w:tcPr>
            <w:tcW w:w="1615"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HF-900</w:t>
            </w:r>
          </w:p>
        </w:tc>
        <w:tc>
          <w:tcPr>
            <w:tcW w:w="1811"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GXZY21012</w:t>
            </w:r>
          </w:p>
        </w:tc>
        <w:tc>
          <w:tcPr>
            <w:tcW w:w="1650"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2026.03.12</w:t>
            </w:r>
          </w:p>
        </w:tc>
        <w:tc>
          <w:tcPr>
            <w:tcW w:w="1089" w:type="dxa"/>
            <w:tcBorders>
              <w:tl2br w:val="nil"/>
              <w:tr2bl w:val="nil"/>
            </w:tcBorders>
            <w:vAlign w:val="center"/>
          </w:tcPr>
          <w:p>
            <w:pPr>
              <w:jc w:val="cente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pPr>
            <w:r>
              <w:rPr>
                <w:rFonts w:hint="default" w:ascii="Times New Roman Regular" w:hAnsi="Times New Roman Regular" w:eastAsia="宋体" w:cs="Times New Roman Regular"/>
                <w:bCs/>
                <w:color w:val="000000" w:themeColor="text1"/>
                <w:kern w:val="0"/>
                <w:sz w:val="21"/>
                <w:szCs w:val="21"/>
                <w:highlight w:val="none"/>
                <w:lang w:val="en-US" w:eastAsia="zh-CN"/>
                <w14:textFill>
                  <w14:solidFill>
                    <w14:schemeClr w14:val="tx1"/>
                  </w14:solidFill>
                </w14:textFill>
              </w:rPr>
              <w:t>是</w:t>
            </w:r>
          </w:p>
        </w:tc>
      </w:tr>
    </w:tbl>
    <w:p>
      <w:pPr>
        <w:pStyle w:val="3"/>
        <w:rPr>
          <w:rFonts w:eastAsia="宋体"/>
        </w:rPr>
      </w:pPr>
      <w:bookmarkStart w:id="84" w:name="_Toc1684655047"/>
      <w:r>
        <w:rPr>
          <w:rFonts w:eastAsia="宋体"/>
        </w:rPr>
        <w:t>8.3人员能力</w:t>
      </w:r>
      <w:bookmarkEnd w:id="84"/>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lang w:val="en-US" w:eastAsia="zh-CN"/>
        </w:rPr>
        <w:t>浙江高鑫安全检测科技有限</w:t>
      </w:r>
      <w:r>
        <w:rPr>
          <w:rFonts w:hint="eastAsia" w:ascii="Times New Roman" w:hAnsi="Times New Roman"/>
          <w:sz w:val="24"/>
          <w:szCs w:val="24"/>
        </w:rPr>
        <w:t>公司技术人员配备数量充足，技术水平满足工作要求，监测人员录用、培训教育和能力确认/考核等活动规范，建立有人员档案，并对监测人员实施监督和管理，规避人员因素对监测数据正确性和可靠性的影响。</w:t>
      </w:r>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按国家有关规定、监测技术规范和有关质量控制手册进行。参加环保设施竣工验收监测采样和测试的人员，按国家有关规定持证上岗</w:t>
      </w:r>
      <w:r>
        <w:rPr>
          <w:rFonts w:hint="eastAsia" w:ascii="Times New Roman" w:hAnsi="Times New Roman"/>
          <w:sz w:val="24"/>
          <w:szCs w:val="24"/>
          <w:highlight w:val="none"/>
        </w:rPr>
        <w:t>。</w:t>
      </w:r>
    </w:p>
    <w:p>
      <w:pPr>
        <w:pStyle w:val="3"/>
        <w:rPr>
          <w:rFonts w:eastAsia="宋体"/>
        </w:rPr>
      </w:pPr>
      <w:bookmarkStart w:id="85" w:name="_Toc1572972881"/>
      <w:r>
        <w:rPr>
          <w:rFonts w:eastAsia="宋体"/>
        </w:rPr>
        <w:t>8.4水质监测分析过程中的质量保证和质量控制</w:t>
      </w:r>
      <w:bookmarkEnd w:id="85"/>
    </w:p>
    <w:p>
      <w:pPr>
        <w:adjustRightInd w:val="0"/>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rPr>
        <w:t>采样过程中采集不少于10%的平行样；实验室分析过程加不少于10%的平行样；对可以得到标准样品的或质量控制样品的项目，在分析的同时做10%质控样品分析；对无标准样品或质量控制样品的项目，且可以加标回收测试的，应在分析的同时做10%加标回收样品分析。废水的采样、保存和分析按照《浙江省环境监测质量保证技术规定</w:t>
      </w:r>
      <w:r>
        <w:rPr>
          <w:rFonts w:hint="default" w:ascii="Times New Roman" w:hAnsi="Times New Roman" w:cs="Times New Roman"/>
          <w:sz w:val="24"/>
          <w:szCs w:val="24"/>
        </w:rPr>
        <w:t>》（第三版 试行）的要求进行</w:t>
      </w:r>
      <w:r>
        <w:rPr>
          <w:rFonts w:hint="eastAsia" w:ascii="Times New Roman" w:hAnsi="Times New Roman"/>
          <w:sz w:val="24"/>
          <w:szCs w:val="24"/>
        </w:rPr>
        <w:t>。</w:t>
      </w:r>
    </w:p>
    <w:p>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 xml:space="preserve">表8.4-1 </w:t>
      </w:r>
      <w:r>
        <w:rPr>
          <w:rFonts w:hint="eastAsia" w:ascii="Times New Roman" w:hAnsi="Times New Roman" w:cs="Times New Roman"/>
          <w:b/>
          <w:highlight w:val="none"/>
          <w:lang w:val="en-US" w:eastAsia="zh-CN"/>
        </w:rPr>
        <w:t>水质加标样统计结果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0"/>
        <w:gridCol w:w="1143"/>
        <w:gridCol w:w="1462"/>
        <w:gridCol w:w="1593"/>
        <w:gridCol w:w="1560"/>
        <w:gridCol w:w="1297"/>
      </w:tblGrid>
      <w:tr>
        <w:trPr>
          <w:trHeight w:val="454" w:hRule="atLeast"/>
          <w:jc w:val="center"/>
        </w:trPr>
        <w:tc>
          <w:tcPr>
            <w:tcW w:w="1980" w:type="dxa"/>
            <w:vAlign w:val="center"/>
          </w:tcPr>
          <w:p>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1143" w:type="dxa"/>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加标量</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（μg）</w:t>
            </w:r>
          </w:p>
        </w:tc>
        <w:tc>
          <w:tcPr>
            <w:tcW w:w="1462" w:type="dxa"/>
            <w:vAlign w:val="center"/>
          </w:tcPr>
          <w:p>
            <w:pPr>
              <w:autoSpaceDE w:val="0"/>
              <w:autoSpaceDN w:val="0"/>
              <w:jc w:val="center"/>
              <w:rPr>
                <w:rFonts w:hint="default" w:ascii="Times New Roman" w:hAnsi="Times New Roman" w:cs="Times New Roman"/>
                <w:b/>
                <w:szCs w:val="21"/>
                <w:highlight w:val="none"/>
              </w:rPr>
            </w:pPr>
            <w:r>
              <w:rPr>
                <w:rFonts w:hint="eastAsia" w:ascii="Times New Roman" w:hAnsi="Times New Roman" w:cs="Times New Roman"/>
                <w:b/>
                <w:szCs w:val="21"/>
                <w:highlight w:val="none"/>
                <w:lang w:val="en-US" w:eastAsia="zh-CN"/>
              </w:rPr>
              <w:t>加标</w:t>
            </w:r>
            <w:r>
              <w:rPr>
                <w:rFonts w:hint="default" w:ascii="Times New Roman" w:hAnsi="Times New Roman" w:cs="Times New Roman"/>
                <w:b/>
                <w:szCs w:val="21"/>
                <w:highlight w:val="none"/>
              </w:rPr>
              <w:t>测</w:t>
            </w:r>
            <w:r>
              <w:rPr>
                <w:rFonts w:hint="eastAsia" w:ascii="Times New Roman" w:hAnsi="Times New Roman" w:cs="Times New Roman"/>
                <w:b/>
                <w:szCs w:val="21"/>
                <w:highlight w:val="none"/>
                <w:lang w:val="en-US" w:eastAsia="zh-CN"/>
              </w:rPr>
              <w:t>得</w:t>
            </w:r>
            <w:r>
              <w:rPr>
                <w:rFonts w:hint="default" w:ascii="Times New Roman" w:hAnsi="Times New Roman" w:cs="Times New Roman"/>
                <w:b/>
                <w:szCs w:val="21"/>
                <w:highlight w:val="none"/>
              </w:rPr>
              <w:t>值</w:t>
            </w:r>
          </w:p>
          <w:p>
            <w:pPr>
              <w:autoSpaceDE w:val="0"/>
              <w:autoSpaceDN w:val="0"/>
              <w:jc w:val="center"/>
              <w:rPr>
                <w:rFonts w:hint="eastAsia" w:ascii="Times New Roman" w:hAnsi="Times New Roman" w:cs="Times New Roman" w:eastAsiaTheme="minorEastAsia"/>
                <w:b/>
                <w:szCs w:val="21"/>
                <w:highlight w:val="none"/>
                <w:lang w:eastAsia="zh-CN"/>
              </w:rPr>
            </w:pPr>
            <w:r>
              <w:rPr>
                <w:rFonts w:hint="default" w:ascii="Times New Roman" w:hAnsi="Times New Roman" w:cs="Times New Roman"/>
                <w:b/>
                <w:szCs w:val="21"/>
                <w:highlight w:val="none"/>
              </w:rPr>
              <w:t>（</w:t>
            </w:r>
            <w:r>
              <w:rPr>
                <w:rFonts w:hint="eastAsia" w:ascii="Times New Roman" w:hAnsi="Times New Roman" w:cs="Times New Roman"/>
                <w:b/>
                <w:szCs w:val="21"/>
                <w:highlight w:val="none"/>
                <w:lang w:val="en-US" w:eastAsia="zh-CN"/>
              </w:rPr>
              <w:t>μg</w:t>
            </w:r>
            <w:r>
              <w:rPr>
                <w:rFonts w:hint="default" w:ascii="Times New Roman" w:hAnsi="Times New Roman" w:cs="Times New Roman"/>
                <w:b/>
                <w:szCs w:val="21"/>
                <w:highlight w:val="none"/>
              </w:rPr>
              <w:t>）</w:t>
            </w:r>
            <w:r>
              <w:rPr>
                <w:rFonts w:hint="eastAsia" w:ascii="Times New Roman" w:hAnsi="Times New Roman" w:cs="Times New Roman"/>
                <w:b/>
                <w:szCs w:val="21"/>
                <w:highlight w:val="none"/>
                <w:lang w:val="en-US" w:eastAsia="zh-CN"/>
              </w:rPr>
              <w:t xml:space="preserve"> </w:t>
            </w:r>
          </w:p>
        </w:tc>
        <w:tc>
          <w:tcPr>
            <w:tcW w:w="1593" w:type="dxa"/>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加标回收率</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560" w:type="dxa"/>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trPr>
          <w:trHeight w:val="454" w:hRule="atLeast"/>
          <w:jc w:val="center"/>
        </w:trPr>
        <w:tc>
          <w:tcPr>
            <w:tcW w:w="1980" w:type="dxa"/>
            <w:vAlign w:val="center"/>
          </w:tcPr>
          <w:p>
            <w:pPr>
              <w:autoSpaceDE w:val="0"/>
              <w:autoSpaceDN w:val="0"/>
              <w:jc w:val="center"/>
              <w:rPr>
                <w:rFonts w:hint="eastAsia"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总磷</w:t>
            </w:r>
          </w:p>
        </w:tc>
        <w:tc>
          <w:tcPr>
            <w:tcW w:w="1143" w:type="dxa"/>
            <w:vAlign w:val="center"/>
          </w:tcPr>
          <w:p>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40.0</w:t>
            </w:r>
          </w:p>
        </w:tc>
        <w:tc>
          <w:tcPr>
            <w:tcW w:w="1462" w:type="dxa"/>
            <w:vAlign w:val="center"/>
          </w:tcPr>
          <w:p>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39.38</w:t>
            </w:r>
          </w:p>
        </w:tc>
        <w:tc>
          <w:tcPr>
            <w:tcW w:w="1593" w:type="dxa"/>
            <w:vAlign w:val="center"/>
          </w:tcPr>
          <w:p>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93.4</w:t>
            </w:r>
          </w:p>
        </w:tc>
        <w:tc>
          <w:tcPr>
            <w:tcW w:w="1560" w:type="dxa"/>
            <w:vAlign w:val="center"/>
          </w:tcPr>
          <w:p>
            <w:pPr>
              <w:autoSpaceDE w:val="0"/>
              <w:autoSpaceDN w:val="0"/>
              <w:jc w:val="center"/>
              <w:rPr>
                <w:rFonts w:hint="default"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90-110</w:t>
            </w:r>
          </w:p>
        </w:tc>
        <w:tc>
          <w:tcPr>
            <w:tcW w:w="1297" w:type="dxa"/>
            <w:vAlign w:val="center"/>
          </w:tcPr>
          <w:p>
            <w:pPr>
              <w:autoSpaceDE w:val="0"/>
              <w:autoSpaceDN w:val="0"/>
              <w:jc w:val="center"/>
              <w:rPr>
                <w:rFonts w:hint="eastAsia" w:ascii="Times New Roman" w:hAnsi="Times New Roman" w:cs="Times New Roman" w:eastAsiaTheme="minorEastAsia"/>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pPr>
        <w:jc w:val="center"/>
        <w:rPr>
          <w:rFonts w:hint="default" w:ascii="Times New Roman" w:hAnsi="Times New Roman" w:cs="Times New Roman"/>
          <w:b/>
          <w:highlight w:val="none"/>
        </w:rPr>
      </w:pPr>
    </w:p>
    <w:p>
      <w:pPr>
        <w:jc w:val="center"/>
        <w:rPr>
          <w:rFonts w:hint="default" w:ascii="Times New Roman" w:hAnsi="Times New Roman" w:cs="Times New Roman" w:eastAsiaTheme="minorEastAsia"/>
          <w:b/>
          <w:highlight w:val="none"/>
          <w:lang w:val="en-US" w:eastAsia="zh-CN"/>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2</w:t>
      </w:r>
      <w:r>
        <w:rPr>
          <w:rFonts w:hint="default" w:ascii="Times New Roman" w:hAnsi="Times New Roman" w:cs="Times New Roman"/>
          <w:b/>
          <w:highlight w:val="none"/>
        </w:rPr>
        <w:t xml:space="preserve"> </w:t>
      </w:r>
      <w:r>
        <w:rPr>
          <w:rFonts w:hint="eastAsia" w:ascii="Times New Roman" w:hAnsi="Times New Roman" w:cs="Times New Roman"/>
          <w:b/>
          <w:highlight w:val="none"/>
          <w:lang w:val="en-US" w:eastAsia="zh-CN"/>
        </w:rPr>
        <w:t>水质平行样统计结果</w:t>
      </w:r>
    </w:p>
    <w:tbl>
      <w:tblPr>
        <w:tblStyle w:val="32"/>
        <w:tblW w:w="480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67"/>
        <w:gridCol w:w="1298"/>
        <w:gridCol w:w="1473"/>
        <w:gridCol w:w="1549"/>
        <w:gridCol w:w="1451"/>
        <w:gridCol w:w="1297"/>
      </w:tblGrid>
      <w:tr>
        <w:trPr>
          <w:trHeight w:val="311" w:hRule="atLeast"/>
          <w:tblHeader/>
          <w:jc w:val="center"/>
        </w:trPr>
        <w:tc>
          <w:tcPr>
            <w:tcW w:w="1967" w:type="dxa"/>
            <w:vMerge w:val="restart"/>
            <w:vAlign w:val="center"/>
          </w:tcPr>
          <w:p>
            <w:pPr>
              <w:autoSpaceDE w:val="0"/>
              <w:autoSpaceDN w:val="0"/>
              <w:jc w:val="center"/>
              <w:rPr>
                <w:rFonts w:hint="default" w:ascii="Times New Roman" w:hAnsi="Times New Roman" w:cs="Times New Roman"/>
                <w:b/>
                <w:szCs w:val="21"/>
                <w:highlight w:val="none"/>
              </w:rPr>
            </w:pPr>
            <w:r>
              <w:rPr>
                <w:rFonts w:hint="default" w:ascii="Times New Roman" w:hAnsi="Times New Roman" w:cs="Times New Roman"/>
                <w:b/>
                <w:szCs w:val="21"/>
                <w:highlight w:val="none"/>
              </w:rPr>
              <w:t>项目名称</w:t>
            </w:r>
          </w:p>
        </w:tc>
        <w:tc>
          <w:tcPr>
            <w:tcW w:w="2771" w:type="dxa"/>
            <w:gridSpan w:val="2"/>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测得值（mg/L）</w:t>
            </w:r>
          </w:p>
        </w:tc>
        <w:tc>
          <w:tcPr>
            <w:tcW w:w="1549" w:type="dxa"/>
            <w:vMerge w:val="restart"/>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RD值（%）</w:t>
            </w:r>
          </w:p>
        </w:tc>
        <w:tc>
          <w:tcPr>
            <w:tcW w:w="1451" w:type="dxa"/>
            <w:vMerge w:val="restart"/>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质控要求</w:t>
            </w:r>
          </w:p>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w:t>
            </w:r>
          </w:p>
        </w:tc>
        <w:tc>
          <w:tcPr>
            <w:tcW w:w="1297" w:type="dxa"/>
            <w:vMerge w:val="restart"/>
            <w:vAlign w:val="center"/>
          </w:tcPr>
          <w:p>
            <w:pPr>
              <w:autoSpaceDE w:val="0"/>
              <w:autoSpaceDN w:val="0"/>
              <w:jc w:val="center"/>
              <w:rPr>
                <w:rFonts w:hint="eastAsia" w:ascii="Times New Roman" w:hAnsi="Times New Roman" w:cs="Times New Roman"/>
                <w:b/>
                <w:szCs w:val="21"/>
                <w:highlight w:val="none"/>
                <w:lang w:val="en-US" w:eastAsia="zh-CN"/>
              </w:rPr>
            </w:pPr>
            <w:r>
              <w:rPr>
                <w:rFonts w:hint="eastAsia" w:ascii="Times New Roman" w:hAnsi="Times New Roman" w:cs="Times New Roman"/>
                <w:b/>
                <w:szCs w:val="21"/>
                <w:highlight w:val="none"/>
                <w:lang w:val="en-US" w:eastAsia="zh-CN"/>
              </w:rPr>
              <w:t>结果判定</w:t>
            </w:r>
          </w:p>
        </w:tc>
      </w:tr>
      <w:tr>
        <w:trPr>
          <w:trHeight w:val="311" w:hRule="atLeast"/>
          <w:tblHeader/>
          <w:jc w:val="center"/>
        </w:trPr>
        <w:tc>
          <w:tcPr>
            <w:tcW w:w="1967" w:type="dxa"/>
            <w:vMerge w:val="continue"/>
            <w:vAlign w:val="center"/>
          </w:tcPr>
          <w:p>
            <w:pPr>
              <w:autoSpaceDE w:val="0"/>
              <w:autoSpaceDN w:val="0"/>
              <w:jc w:val="center"/>
              <w:rPr>
                <w:highlight w:val="none"/>
              </w:rPr>
            </w:pPr>
          </w:p>
        </w:tc>
        <w:tc>
          <w:tcPr>
            <w:tcW w:w="1298" w:type="dxa"/>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A样</w:t>
            </w:r>
          </w:p>
        </w:tc>
        <w:tc>
          <w:tcPr>
            <w:tcW w:w="1473" w:type="dxa"/>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r>
              <w:rPr>
                <w:rFonts w:hint="eastAsia" w:ascii="Times New Roman" w:hAnsi="Times New Roman" w:cs="Times New Roman"/>
                <w:b/>
                <w:szCs w:val="21"/>
                <w:highlight w:val="none"/>
                <w:lang w:val="en-US" w:eastAsia="zh-CN"/>
              </w:rPr>
              <w:t>B样</w:t>
            </w:r>
          </w:p>
        </w:tc>
        <w:tc>
          <w:tcPr>
            <w:tcW w:w="1549"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c>
          <w:tcPr>
            <w:tcW w:w="1451"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c>
          <w:tcPr>
            <w:tcW w:w="1297" w:type="dxa"/>
            <w:vMerge w:val="continue"/>
            <w:vAlign w:val="center"/>
          </w:tcPr>
          <w:p>
            <w:pPr>
              <w:autoSpaceDE w:val="0"/>
              <w:autoSpaceDN w:val="0"/>
              <w:jc w:val="center"/>
              <w:rPr>
                <w:rFonts w:hint="default" w:ascii="Times New Roman" w:hAnsi="Times New Roman" w:cs="Times New Roman" w:eastAsiaTheme="minorEastAsia"/>
                <w:b/>
                <w:szCs w:val="21"/>
                <w:highlight w:val="none"/>
                <w:lang w:val="en-US" w:eastAsia="zh-CN"/>
              </w:rPr>
            </w:pPr>
          </w:p>
        </w:tc>
      </w:tr>
      <w:tr>
        <w:trPr>
          <w:trHeight w:val="454" w:hRule="atLeast"/>
          <w:jc w:val="center"/>
        </w:trPr>
        <w:tc>
          <w:tcPr>
            <w:tcW w:w="1967"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化学需氧量</w:t>
            </w:r>
          </w:p>
        </w:tc>
        <w:tc>
          <w:tcPr>
            <w:tcW w:w="1298"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304</w:t>
            </w:r>
          </w:p>
        </w:tc>
        <w:tc>
          <w:tcPr>
            <w:tcW w:w="1473"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297</w:t>
            </w:r>
          </w:p>
        </w:tc>
        <w:tc>
          <w:tcPr>
            <w:tcW w:w="1549"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1.2</w:t>
            </w:r>
          </w:p>
        </w:tc>
        <w:tc>
          <w:tcPr>
            <w:tcW w:w="1451"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10</w:t>
            </w:r>
          </w:p>
        </w:tc>
        <w:tc>
          <w:tcPr>
            <w:tcW w:w="1297" w:type="dxa"/>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总磷</w:t>
            </w:r>
          </w:p>
        </w:tc>
        <w:tc>
          <w:tcPr>
            <w:tcW w:w="1298"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3.91</w:t>
            </w:r>
          </w:p>
        </w:tc>
        <w:tc>
          <w:tcPr>
            <w:tcW w:w="1473"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3.93</w:t>
            </w:r>
          </w:p>
        </w:tc>
        <w:tc>
          <w:tcPr>
            <w:tcW w:w="1549"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0.3</w:t>
            </w:r>
          </w:p>
        </w:tc>
        <w:tc>
          <w:tcPr>
            <w:tcW w:w="1451" w:type="dxa"/>
            <w:vAlign w:val="center"/>
          </w:tcPr>
          <w:p>
            <w:pPr>
              <w:autoSpaceDE w:val="0"/>
              <w:autoSpaceDN w:val="0"/>
              <w:jc w:val="center"/>
              <w:rPr>
                <w:rFonts w:hint="default"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5</w:t>
            </w:r>
          </w:p>
        </w:tc>
        <w:tc>
          <w:tcPr>
            <w:tcW w:w="1297" w:type="dxa"/>
            <w:vAlign w:val="center"/>
          </w:tcPr>
          <w:p>
            <w:pPr>
              <w:autoSpaceDE w:val="0"/>
              <w:autoSpaceDN w:val="0"/>
              <w:jc w:val="center"/>
              <w:rPr>
                <w:rFonts w:hint="eastAsia" w:ascii="Times New Roman" w:hAnsi="Times New Roman" w:cs="Times New Roman" w:eastAsiaTheme="minorEastAsia"/>
                <w:b w:val="0"/>
                <w:bCs/>
                <w:kern w:val="2"/>
                <w:sz w:val="21"/>
                <w:szCs w:val="21"/>
                <w:highlight w:val="none"/>
                <w:lang w:val="en-US" w:eastAsia="zh-CN" w:bidi="ar-SA"/>
              </w:rPr>
            </w:pPr>
            <w:r>
              <w:rPr>
                <w:rFonts w:hint="eastAsia" w:ascii="Times New Roman" w:hAnsi="Times New Roman" w:cs="Times New Roman"/>
                <w:b w:val="0"/>
                <w:bCs/>
                <w:szCs w:val="21"/>
                <w:highlight w:val="none"/>
                <w:lang w:val="en-US" w:eastAsia="zh-CN"/>
              </w:rPr>
              <w:t>符合</w:t>
            </w:r>
          </w:p>
        </w:tc>
      </w:tr>
      <w:tr>
        <w:trPr>
          <w:trHeight w:val="454" w:hRule="atLeast"/>
          <w:jc w:val="center"/>
        </w:trPr>
        <w:tc>
          <w:tcPr>
            <w:tcW w:w="1967" w:type="dxa"/>
            <w:vAlign w:val="center"/>
          </w:tcPr>
          <w:p>
            <w:pPr>
              <w:autoSpaceDE w:val="0"/>
              <w:autoSpaceDN w:val="0"/>
              <w:jc w:val="center"/>
              <w:rPr>
                <w:rFonts w:hint="eastAsia"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总磷</w:t>
            </w:r>
          </w:p>
        </w:tc>
        <w:tc>
          <w:tcPr>
            <w:tcW w:w="129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4.11</w:t>
            </w:r>
          </w:p>
        </w:tc>
        <w:tc>
          <w:tcPr>
            <w:tcW w:w="1473"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4.09</w:t>
            </w:r>
          </w:p>
        </w:tc>
        <w:tc>
          <w:tcPr>
            <w:tcW w:w="1549"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0.3</w:t>
            </w:r>
          </w:p>
        </w:tc>
        <w:tc>
          <w:tcPr>
            <w:tcW w:w="1451"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5</w:t>
            </w:r>
          </w:p>
        </w:tc>
        <w:tc>
          <w:tcPr>
            <w:tcW w:w="1297" w:type="dxa"/>
            <w:vAlign w:val="center"/>
          </w:tcPr>
          <w:p>
            <w:pPr>
              <w:autoSpaceDE w:val="0"/>
              <w:autoSpaceDN w:val="0"/>
              <w:jc w:val="center"/>
              <w:rPr>
                <w:rFonts w:hint="default" w:ascii="Times New Roman" w:hAnsi="Times New Roman" w:cs="Times New Roman"/>
                <w:b w:val="0"/>
                <w:bCs/>
                <w:szCs w:val="21"/>
                <w:highlight w:val="none"/>
                <w:lang w:val="en-US" w:eastAsia="zh-CN"/>
              </w:rPr>
            </w:pPr>
            <w:r>
              <w:rPr>
                <w:rFonts w:hint="eastAsia" w:ascii="Times New Roman" w:hAnsi="Times New Roman" w:cs="Times New Roman"/>
                <w:b w:val="0"/>
                <w:bCs/>
                <w:szCs w:val="21"/>
                <w:highlight w:val="none"/>
                <w:lang w:val="en-US" w:eastAsia="zh-CN"/>
              </w:rPr>
              <w:t>符合</w:t>
            </w:r>
          </w:p>
        </w:tc>
      </w:tr>
    </w:tbl>
    <w:p>
      <w:pPr>
        <w:jc w:val="center"/>
        <w:rPr>
          <w:rFonts w:hint="default" w:ascii="Times New Roman" w:hAnsi="Times New Roman" w:cs="Times New Roman"/>
          <w:b/>
          <w:highlight w:val="none"/>
        </w:rPr>
      </w:pPr>
      <w:r>
        <w:rPr>
          <w:rFonts w:hint="default" w:ascii="Times New Roman" w:hAnsi="Times New Roman" w:cs="Times New Roman"/>
          <w:b/>
          <w:highlight w:val="none"/>
        </w:rPr>
        <w:t>表8.4-</w:t>
      </w:r>
      <w:r>
        <w:rPr>
          <w:rFonts w:hint="eastAsia" w:ascii="Times New Roman" w:hAnsi="Times New Roman" w:cs="Times New Roman"/>
          <w:b/>
          <w:highlight w:val="none"/>
          <w:lang w:val="en-US" w:eastAsia="zh-CN"/>
        </w:rPr>
        <w:t>3</w:t>
      </w:r>
      <w:r>
        <w:rPr>
          <w:rFonts w:hint="default" w:ascii="Times New Roman" w:hAnsi="Times New Roman" w:cs="Times New Roman"/>
          <w:b/>
          <w:highlight w:val="none"/>
        </w:rPr>
        <w:t xml:space="preserve"> 标准样品测定结果</w:t>
      </w:r>
    </w:p>
    <w:tbl>
      <w:tblPr>
        <w:tblStyle w:val="32"/>
        <w:tblW w:w="5042"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25"/>
        <w:gridCol w:w="1754"/>
        <w:gridCol w:w="2197"/>
        <w:gridCol w:w="1958"/>
        <w:gridCol w:w="1246"/>
      </w:tblGrid>
      <w:tr>
        <w:trPr>
          <w:trHeight w:val="454" w:hRule="atLeast"/>
          <w:jc w:val="center"/>
        </w:trPr>
        <w:tc>
          <w:tcPr>
            <w:tcW w:w="2325" w:type="dxa"/>
            <w:vAlign w:val="center"/>
          </w:tcPr>
          <w:p>
            <w:pPr>
              <w:autoSpaceDE w:val="0"/>
              <w:autoSpaceDN w:val="0"/>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项目名称</w:t>
            </w:r>
          </w:p>
        </w:tc>
        <w:tc>
          <w:tcPr>
            <w:tcW w:w="1754" w:type="dxa"/>
            <w:vAlign w:val="center"/>
          </w:tcPr>
          <w:p>
            <w:pPr>
              <w:autoSpaceDE w:val="0"/>
              <w:autoSpaceDN w:val="0"/>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测定值（mg/L）</w:t>
            </w:r>
          </w:p>
        </w:tc>
        <w:tc>
          <w:tcPr>
            <w:tcW w:w="2197" w:type="dxa"/>
            <w:vAlign w:val="center"/>
          </w:tcPr>
          <w:p>
            <w:pPr>
              <w:autoSpaceDE w:val="0"/>
              <w:autoSpaceDN w:val="0"/>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标样编号</w:t>
            </w:r>
          </w:p>
        </w:tc>
        <w:tc>
          <w:tcPr>
            <w:tcW w:w="1958" w:type="dxa"/>
            <w:vAlign w:val="center"/>
          </w:tcPr>
          <w:p>
            <w:pPr>
              <w:autoSpaceDE w:val="0"/>
              <w:autoSpaceDN w:val="0"/>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标准值（mg/L）</w:t>
            </w:r>
          </w:p>
        </w:tc>
        <w:tc>
          <w:tcPr>
            <w:tcW w:w="1246" w:type="dxa"/>
            <w:vAlign w:val="center"/>
          </w:tcPr>
          <w:p>
            <w:pPr>
              <w:autoSpaceDE w:val="0"/>
              <w:autoSpaceDN w:val="0"/>
              <w:jc w:val="center"/>
              <w:rPr>
                <w:rFonts w:hint="default" w:ascii="Times New Roman" w:hAnsi="Times New Roman" w:eastAsia="宋体" w:cs="Times New Roman"/>
                <w:b/>
                <w:sz w:val="21"/>
                <w:szCs w:val="21"/>
                <w:highlight w:val="none"/>
                <w:lang w:val="en-US" w:eastAsia="zh-CN"/>
              </w:rPr>
            </w:pPr>
            <w:r>
              <w:rPr>
                <w:rFonts w:hint="default" w:ascii="Times New Roman" w:hAnsi="Times New Roman" w:eastAsia="宋体" w:cs="Times New Roman"/>
                <w:b/>
                <w:sz w:val="21"/>
                <w:szCs w:val="21"/>
                <w:highlight w:val="none"/>
                <w:lang w:val="en-US" w:eastAsia="zh-CN"/>
              </w:rPr>
              <w:t>结果判定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486" w:hRule="atLeast"/>
          <w:jc w:val="center"/>
        </w:trPr>
        <w:tc>
          <w:tcPr>
            <w:tcW w:w="2325" w:type="dxa"/>
            <w:vAlign w:val="center"/>
          </w:tcPr>
          <w:p>
            <w:pPr>
              <w:autoSpaceDE w:val="0"/>
              <w:autoSpaceDN w:val="0"/>
              <w:jc w:val="center"/>
              <w:rPr>
                <w:rFonts w:hint="eastAsia"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化学需氧量</w:t>
            </w:r>
          </w:p>
        </w:tc>
        <w:tc>
          <w:tcPr>
            <w:tcW w:w="1754"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123</w:t>
            </w:r>
          </w:p>
        </w:tc>
        <w:tc>
          <w:tcPr>
            <w:tcW w:w="2197"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H-ZK24101003-02</w:t>
            </w:r>
          </w:p>
        </w:tc>
        <w:tc>
          <w:tcPr>
            <w:tcW w:w="1958" w:type="dxa"/>
            <w:vAlign w:val="center"/>
          </w:tcPr>
          <w:p>
            <w:pPr>
              <w:autoSpaceDE w:val="0"/>
              <w:autoSpaceDN w:val="0"/>
              <w:jc w:val="center"/>
              <w:rPr>
                <w:rFonts w:hint="eastAsia"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125±7</w:t>
            </w:r>
          </w:p>
        </w:tc>
        <w:tc>
          <w:tcPr>
            <w:tcW w:w="1246" w:type="dxa"/>
            <w:vAlign w:val="center"/>
          </w:tcPr>
          <w:p>
            <w:pPr>
              <w:autoSpaceDE w:val="0"/>
              <w:autoSpaceDN w:val="0"/>
              <w:jc w:val="center"/>
              <w:rPr>
                <w:rFonts w:hint="eastAsia"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合格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486" w:hRule="atLeast"/>
          <w:jc w:val="center"/>
        </w:trPr>
        <w:tc>
          <w:tcPr>
            <w:tcW w:w="2325" w:type="dxa"/>
            <w:vAlign w:val="center"/>
          </w:tcPr>
          <w:p>
            <w:pPr>
              <w:autoSpaceDE w:val="0"/>
              <w:autoSpaceDN w:val="0"/>
              <w:jc w:val="center"/>
              <w:rPr>
                <w:rFonts w:hint="eastAsia"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氨氮</w:t>
            </w:r>
          </w:p>
        </w:tc>
        <w:tc>
          <w:tcPr>
            <w:tcW w:w="1754"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1.49</w:t>
            </w:r>
          </w:p>
        </w:tc>
        <w:tc>
          <w:tcPr>
            <w:tcW w:w="2197"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BY-H-2404006-7-07</w:t>
            </w:r>
          </w:p>
        </w:tc>
        <w:tc>
          <w:tcPr>
            <w:tcW w:w="195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1.50±0.10</w:t>
            </w:r>
          </w:p>
        </w:tc>
        <w:tc>
          <w:tcPr>
            <w:tcW w:w="1246" w:type="dxa"/>
            <w:vAlign w:val="center"/>
          </w:tcPr>
          <w:p>
            <w:pPr>
              <w:autoSpaceDE w:val="0"/>
              <w:autoSpaceDN w:val="0"/>
              <w:jc w:val="center"/>
              <w:rPr>
                <w:rFonts w:hint="eastAsia"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合格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Height w:val="486" w:hRule="atLeast"/>
          <w:jc w:val="center"/>
        </w:trPr>
        <w:tc>
          <w:tcPr>
            <w:tcW w:w="2325" w:type="dxa"/>
            <w:vAlign w:val="center"/>
          </w:tcPr>
          <w:p>
            <w:pPr>
              <w:autoSpaceDE w:val="0"/>
              <w:autoSpaceDN w:val="0"/>
              <w:jc w:val="center"/>
              <w:rPr>
                <w:rFonts w:hint="eastAsia"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总磷</w:t>
            </w:r>
          </w:p>
        </w:tc>
        <w:tc>
          <w:tcPr>
            <w:tcW w:w="1754"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0.432</w:t>
            </w:r>
          </w:p>
        </w:tc>
        <w:tc>
          <w:tcPr>
            <w:tcW w:w="2197"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BY-H-2402002-2-2</w:t>
            </w:r>
          </w:p>
        </w:tc>
        <w:tc>
          <w:tcPr>
            <w:tcW w:w="1958" w:type="dxa"/>
            <w:vAlign w:val="center"/>
          </w:tcPr>
          <w:p>
            <w:pPr>
              <w:autoSpaceDE w:val="0"/>
              <w:autoSpaceDN w:val="0"/>
              <w:jc w:val="center"/>
              <w:rPr>
                <w:rFonts w:hint="default"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0.435±0.03</w:t>
            </w:r>
          </w:p>
        </w:tc>
        <w:tc>
          <w:tcPr>
            <w:tcW w:w="1246" w:type="dxa"/>
            <w:vAlign w:val="center"/>
          </w:tcPr>
          <w:p>
            <w:pPr>
              <w:autoSpaceDE w:val="0"/>
              <w:autoSpaceDN w:val="0"/>
              <w:jc w:val="center"/>
              <w:rPr>
                <w:rFonts w:hint="eastAsia" w:ascii="Times New Roman" w:hAnsi="Times New Roman" w:cs="Times New Roman"/>
                <w:b w:val="0"/>
                <w:bCs/>
                <w:kern w:val="2"/>
                <w:sz w:val="21"/>
                <w:szCs w:val="21"/>
                <w:highlight w:val="none"/>
                <w:lang w:val="en-US" w:eastAsia="zh-CN" w:bidi="ar-SA"/>
              </w:rPr>
            </w:pPr>
            <w:r>
              <w:rPr>
                <w:rFonts w:hint="eastAsia" w:ascii="Times New Roman" w:hAnsi="Times New Roman" w:cs="Times New Roman"/>
                <w:b w:val="0"/>
                <w:bCs/>
                <w:kern w:val="2"/>
                <w:sz w:val="21"/>
                <w:szCs w:val="21"/>
                <w:highlight w:val="none"/>
                <w:lang w:val="en-US" w:eastAsia="zh-CN" w:bidi="ar-SA"/>
              </w:rPr>
              <w:t>合格</w:t>
            </w:r>
          </w:p>
        </w:tc>
      </w:tr>
    </w:tbl>
    <w:p>
      <w:pPr>
        <w:pStyle w:val="3"/>
        <w:rPr>
          <w:rFonts w:eastAsia="宋体"/>
        </w:rPr>
      </w:pPr>
      <w:bookmarkStart w:id="86" w:name="_Toc1431516397"/>
      <w:r>
        <w:rPr>
          <w:rFonts w:eastAsia="宋体"/>
        </w:rPr>
        <w:t>8.5气体监测分析过程中的质量保证和质量控制</w:t>
      </w:r>
      <w:bookmarkEnd w:id="86"/>
    </w:p>
    <w:p>
      <w:pPr>
        <w:spacing w:line="360" w:lineRule="auto"/>
        <w:ind w:firstLine="480" w:firstLineChars="200"/>
        <w:jc w:val="left"/>
        <w:rPr>
          <w:rFonts w:hint="eastAsia" w:ascii="Times New Roman" w:hAnsi="Times New Roman"/>
          <w:sz w:val="24"/>
          <w:szCs w:val="24"/>
        </w:rPr>
      </w:pPr>
      <w:r>
        <w:rPr>
          <w:rFonts w:hint="eastAsia" w:ascii="Times New Roman" w:hAnsi="Times New Roman"/>
          <w:sz w:val="24"/>
          <w:szCs w:val="24"/>
        </w:rPr>
        <w:t>监测时使用经计量部门检定、并在有效期内的仪器。采样器在进现场前对气体分析仪、采样流量计等进行校核。气样的采集、运输、保存、实验室分析和数据计算的全过程均按照《浙江省环境监测质量保证技术规定》（第三版 试行）的要求进行。</w:t>
      </w:r>
    </w:p>
    <w:p>
      <w:pPr>
        <w:pStyle w:val="3"/>
        <w:rPr>
          <w:rFonts w:eastAsia="宋体"/>
        </w:rPr>
      </w:pPr>
      <w:bookmarkStart w:id="87" w:name="_Toc1236787038"/>
      <w:r>
        <w:rPr>
          <w:rFonts w:eastAsia="宋体"/>
        </w:rPr>
        <w:t>8.6噪声监测分析过程中的质量保证和质量控制</w:t>
      </w:r>
      <w:bookmarkEnd w:id="87"/>
    </w:p>
    <w:p>
      <w:pPr>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监测时使用经计量部门检定、并在有效使用期内的声级计。噪声仪在使用前后用声校准器校准，校准读数偏差不大于0.5分贝。测量在无雨雪、无雷电天气、风速5m/s以下时进行。</w:t>
      </w:r>
    </w:p>
    <w:p>
      <w:pPr>
        <w:pStyle w:val="3"/>
        <w:rPr>
          <w:rFonts w:eastAsia="宋体"/>
        </w:rPr>
      </w:pPr>
      <w:bookmarkStart w:id="88" w:name="_Toc1185528353"/>
      <w:r>
        <w:rPr>
          <w:rFonts w:eastAsia="宋体"/>
        </w:rPr>
        <w:t>8.7</w:t>
      </w:r>
      <w:r>
        <w:rPr>
          <w:rFonts w:hint="eastAsia" w:eastAsia="宋体"/>
        </w:rPr>
        <w:t>采样记录及分析结果</w:t>
      </w:r>
      <w:bookmarkEnd w:id="88"/>
    </w:p>
    <w:p>
      <w:pPr>
        <w:spacing w:line="360" w:lineRule="auto"/>
        <w:ind w:firstLine="480" w:firstLineChars="200"/>
        <w:jc w:val="left"/>
        <w:rPr>
          <w:rFonts w:ascii="Times New Roman" w:hAnsi="Times New Roman"/>
          <w:sz w:val="24"/>
          <w:szCs w:val="24"/>
        </w:rPr>
      </w:pPr>
      <w:r>
        <w:rPr>
          <w:rFonts w:hint="eastAsia" w:ascii="Times New Roman" w:hAnsi="Times New Roman" w:cs="宋体"/>
          <w:sz w:val="24"/>
        </w:rPr>
        <w:t>验收监测的采样记录及分析测试结果，按国家标准和监测技术规范有关要求进行数据处理和填报，并按有关规定和要求进行三级审核，</w:t>
      </w:r>
      <w:r>
        <w:rPr>
          <w:rFonts w:hint="eastAsia" w:ascii="Times New Roman" w:hAnsi="Times New Roman"/>
          <w:sz w:val="24"/>
          <w:szCs w:val="24"/>
        </w:rPr>
        <w:t>经过校对、校核，最后由技术负责人审定。</w:t>
      </w:r>
    </w:p>
    <w:p>
      <w:pPr>
        <w:spacing w:line="360" w:lineRule="auto"/>
        <w:ind w:firstLine="480" w:firstLineChars="200"/>
        <w:jc w:val="left"/>
        <w:rPr>
          <w:rFonts w:ascii="Times New Roman" w:hAnsi="Times New Roman"/>
          <w:sz w:val="24"/>
          <w:szCs w:val="24"/>
        </w:rPr>
        <w:sectPr>
          <w:pgSz w:w="11906" w:h="16838"/>
          <w:pgMar w:top="1361" w:right="1247" w:bottom="1361" w:left="1474" w:header="850" w:footer="992" w:gutter="0"/>
          <w:pgBorders>
            <w:top w:val="none" w:sz="0" w:space="0"/>
            <w:left w:val="none" w:sz="0" w:space="0"/>
            <w:bottom w:val="none" w:sz="0" w:space="0"/>
            <w:right w:val="none" w:sz="0" w:space="0"/>
          </w:pgBorders>
          <w:pgNumType w:fmt="decimal"/>
          <w:cols w:space="0" w:num="1"/>
          <w:docGrid w:type="lines" w:linePitch="319" w:charSpace="0"/>
        </w:sectPr>
      </w:pPr>
    </w:p>
    <w:p>
      <w:pPr>
        <w:pStyle w:val="2"/>
      </w:pPr>
      <w:bookmarkStart w:id="89" w:name="_Toc821752005"/>
      <w:r>
        <w:rPr>
          <w:rFonts w:hint="eastAsia"/>
        </w:rPr>
        <w:t>9验收监测结果</w:t>
      </w:r>
      <w:bookmarkEnd w:id="89"/>
    </w:p>
    <w:p>
      <w:pPr>
        <w:pStyle w:val="3"/>
        <w:rPr>
          <w:rFonts w:eastAsia="宋体"/>
        </w:rPr>
      </w:pPr>
      <w:bookmarkStart w:id="90" w:name="_Toc718614178"/>
      <w:r>
        <w:rPr>
          <w:rFonts w:eastAsia="宋体"/>
        </w:rPr>
        <w:t>9.1生产工况</w:t>
      </w:r>
      <w:bookmarkEnd w:id="90"/>
    </w:p>
    <w:p>
      <w:pPr>
        <w:spacing w:line="360" w:lineRule="auto"/>
        <w:ind w:firstLine="480" w:firstLineChars="200"/>
        <w:jc w:val="left"/>
        <w:rPr>
          <w:rFonts w:ascii="Times New Roman" w:hAnsi="Times New Roman"/>
          <w:sz w:val="24"/>
          <w:szCs w:val="24"/>
          <w:highlight w:val="none"/>
        </w:rPr>
      </w:pPr>
      <w:r>
        <w:rPr>
          <w:rFonts w:hint="eastAsia" w:ascii="Times New Roman" w:hAnsi="Times New Roman"/>
          <w:sz w:val="24"/>
          <w:szCs w:val="24"/>
          <w:lang w:val="en-US" w:eastAsia="zh-CN"/>
        </w:rPr>
        <w:t>本项目为金属门的生产，根据监测日当天主要原辅料使用量核定监测期间的工况，</w:t>
      </w:r>
      <w:r>
        <w:rPr>
          <w:rFonts w:ascii="Times New Roman" w:hAnsi="Times New Roman"/>
          <w:sz w:val="24"/>
          <w:szCs w:val="24"/>
        </w:rPr>
        <w:t>在验收监测期间生产负</w:t>
      </w:r>
      <w:r>
        <w:rPr>
          <w:rFonts w:ascii="Times New Roman" w:hAnsi="Times New Roman"/>
          <w:sz w:val="24"/>
          <w:szCs w:val="24"/>
          <w:highlight w:val="none"/>
        </w:rPr>
        <w:t>荷</w:t>
      </w:r>
      <w:r>
        <w:rPr>
          <w:rFonts w:hint="default" w:ascii="Times New Roman" w:hAnsi="Times New Roman"/>
          <w:sz w:val="24"/>
          <w:szCs w:val="24"/>
          <w:highlight w:val="none"/>
          <w:lang w:val="en-US" w:eastAsia="zh-CN"/>
        </w:rPr>
        <w:t>90</w:t>
      </w:r>
      <w:r>
        <w:rPr>
          <w:rFonts w:hint="eastAsia" w:ascii="Times New Roman" w:hAnsi="Times New Roman"/>
          <w:sz w:val="24"/>
          <w:szCs w:val="24"/>
          <w:highlight w:val="none"/>
          <w:lang w:val="en-US" w:eastAsia="zh-CN"/>
        </w:rPr>
        <w:t>.0</w:t>
      </w:r>
      <w:r>
        <w:rPr>
          <w:rFonts w:hint="eastAsia" w:ascii="Times New Roman" w:hAnsi="Times New Roman"/>
          <w:sz w:val="24"/>
          <w:szCs w:val="24"/>
          <w:highlight w:val="none"/>
        </w:rPr>
        <w:t>%</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工况稳定、环保设施正常运行，</w:t>
      </w:r>
      <w:r>
        <w:rPr>
          <w:rFonts w:ascii="Times New Roman" w:hAnsi="Times New Roman"/>
          <w:sz w:val="24"/>
          <w:szCs w:val="24"/>
          <w:highlight w:val="none"/>
        </w:rPr>
        <w:t>满足国家环保总局《建设项目竣工环境保护验收管理办</w:t>
      </w:r>
      <w:r>
        <w:rPr>
          <w:rFonts w:ascii="Times New Roman" w:hAnsi="Times New Roman"/>
          <w:sz w:val="24"/>
          <w:szCs w:val="24"/>
        </w:rPr>
        <w:t>法》中要求设计能力75%以上的负荷要求</w:t>
      </w:r>
      <w:r>
        <w:rPr>
          <w:rFonts w:hint="eastAsia" w:ascii="Times New Roman" w:hAnsi="Times New Roman"/>
          <w:sz w:val="24"/>
          <w:szCs w:val="24"/>
        </w:rPr>
        <w:t>。项目验收期间生产</w:t>
      </w:r>
      <w:r>
        <w:rPr>
          <w:rFonts w:hint="eastAsia" w:ascii="Times New Roman" w:hAnsi="Times New Roman"/>
          <w:sz w:val="24"/>
          <w:szCs w:val="24"/>
          <w:highlight w:val="none"/>
        </w:rPr>
        <w:t>工况见表9</w:t>
      </w:r>
      <w:r>
        <w:rPr>
          <w:rFonts w:ascii="Times New Roman" w:hAnsi="Times New Roman"/>
          <w:sz w:val="24"/>
          <w:szCs w:val="24"/>
          <w:highlight w:val="none"/>
        </w:rPr>
        <w:t>.1</w:t>
      </w:r>
      <w:r>
        <w:rPr>
          <w:rFonts w:hint="eastAsia" w:ascii="Times New Roman" w:hAnsi="Times New Roman"/>
          <w:sz w:val="24"/>
          <w:szCs w:val="24"/>
          <w:highlight w:val="none"/>
        </w:rPr>
        <w:t>-1。</w:t>
      </w:r>
    </w:p>
    <w:p>
      <w:pPr>
        <w:spacing w:line="360" w:lineRule="auto"/>
        <w:jc w:val="center"/>
        <w:rPr>
          <w:rFonts w:hint="eastAsia" w:ascii="Times New Roman" w:hAnsi="Times New Roman" w:eastAsia="宋体" w:cs="Times New Roman"/>
          <w:b/>
          <w:szCs w:val="21"/>
          <w:highlight w:val="none"/>
        </w:rPr>
      </w:pPr>
      <w:r>
        <w:rPr>
          <w:rFonts w:hint="eastAsia" w:ascii="Times New Roman" w:hAnsi="Times New Roman" w:eastAsia="宋体" w:cs="Times New Roman"/>
          <w:b/>
          <w:szCs w:val="21"/>
          <w:highlight w:val="none"/>
        </w:rPr>
        <w:t>表9</w:t>
      </w:r>
      <w:r>
        <w:rPr>
          <w:rFonts w:ascii="Times New Roman" w:hAnsi="Times New Roman" w:eastAsia="宋体" w:cs="Times New Roman"/>
          <w:b/>
          <w:szCs w:val="21"/>
          <w:highlight w:val="none"/>
        </w:rPr>
        <w:t>.1</w:t>
      </w:r>
      <w:r>
        <w:rPr>
          <w:rFonts w:hint="eastAsia" w:ascii="Times New Roman" w:hAnsi="Times New Roman" w:eastAsia="宋体" w:cs="Times New Roman"/>
          <w:b/>
          <w:szCs w:val="21"/>
          <w:highlight w:val="none"/>
        </w:rPr>
        <w:t>-1 建设项目竣工验收监测期间生产工况</w:t>
      </w:r>
    </w:p>
    <w:tbl>
      <w:tblPr>
        <w:tblStyle w:val="33"/>
        <w:tblW w:w="497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2771"/>
        <w:gridCol w:w="2771"/>
        <w:gridCol w:w="1959"/>
      </w:tblGrid>
      <w:tr>
        <w:trPr>
          <w:trHeight w:val="454" w:hRule="atLeast"/>
          <w:jc w:val="center"/>
        </w:trPr>
        <w:tc>
          <w:tcPr>
            <w:tcW w:w="1852" w:type="dxa"/>
            <w:tcBorders>
              <w:tl2br w:val="nil"/>
              <w:tr2bl w:val="nil"/>
            </w:tcBorders>
            <w:vAlign w:val="center"/>
          </w:tcPr>
          <w:p>
            <w:pPr>
              <w:adjustRightInd w:val="0"/>
              <w:snapToGrid w:val="0"/>
              <w:spacing w:line="240" w:lineRule="auto"/>
              <w:ind w:right="46"/>
              <w:jc w:val="center"/>
              <w:rPr>
                <w:rFonts w:hint="eastAsia" w:ascii="宋体" w:hAnsi="宋体" w:eastAsia="宋体" w:cs="Times New Roman"/>
                <w:b/>
                <w:bCs/>
                <w:szCs w:val="21"/>
                <w:lang w:eastAsia="zh-CN"/>
              </w:rPr>
            </w:pPr>
            <w:r>
              <w:rPr>
                <w:rFonts w:hint="eastAsia" w:ascii="宋体" w:hAnsi="宋体" w:eastAsia="宋体" w:cs="Times New Roman"/>
                <w:b/>
                <w:bCs/>
                <w:szCs w:val="21"/>
                <w:lang w:val="en-US" w:eastAsia="zh-CN"/>
              </w:rPr>
              <w:t>日期</w:t>
            </w:r>
          </w:p>
        </w:tc>
        <w:tc>
          <w:tcPr>
            <w:tcW w:w="2771" w:type="dxa"/>
            <w:tcBorders>
              <w:tl2br w:val="nil"/>
              <w:tr2bl w:val="nil"/>
            </w:tcBorders>
            <w:vAlign w:val="center"/>
          </w:tcPr>
          <w:p>
            <w:pPr>
              <w:adjustRightInd w:val="0"/>
              <w:snapToGrid w:val="0"/>
              <w:spacing w:line="240" w:lineRule="auto"/>
              <w:ind w:right="46" w:rightChars="0"/>
              <w:jc w:val="center"/>
              <w:rPr>
                <w:rFonts w:hint="default" w:ascii="宋体" w:hAnsi="宋体" w:cs="Times New Roman" w:eastAsiaTheme="minorEastAsia"/>
                <w:b/>
                <w:bCs/>
                <w:kern w:val="2"/>
                <w:sz w:val="21"/>
                <w:szCs w:val="21"/>
                <w:highlight w:val="none"/>
                <w:lang w:val="en-US" w:eastAsia="zh-CN" w:bidi="ar-SA"/>
              </w:rPr>
            </w:pPr>
            <w:r>
              <w:rPr>
                <w:rFonts w:hint="eastAsia" w:ascii="Times New Roman" w:hAnsi="Times New Roman"/>
                <w:b/>
                <w:bCs/>
              </w:rPr>
              <w:t>环评批复</w:t>
            </w:r>
            <w:r>
              <w:rPr>
                <w:rFonts w:hint="eastAsia" w:ascii="Times New Roman" w:hAnsi="Times New Roman"/>
                <w:b/>
                <w:bCs/>
                <w:lang w:val="en-US" w:eastAsia="zh-CN"/>
              </w:rPr>
              <w:t>能力</w:t>
            </w:r>
          </w:p>
        </w:tc>
        <w:tc>
          <w:tcPr>
            <w:tcW w:w="2771" w:type="dxa"/>
            <w:tcBorders>
              <w:tl2br w:val="nil"/>
              <w:tr2bl w:val="nil"/>
            </w:tcBorders>
            <w:vAlign w:val="center"/>
          </w:tcPr>
          <w:p>
            <w:pPr>
              <w:adjustRightInd w:val="0"/>
              <w:snapToGrid w:val="0"/>
              <w:spacing w:line="240" w:lineRule="auto"/>
              <w:ind w:right="46" w:rightChars="0"/>
              <w:jc w:val="center"/>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监</w:t>
            </w:r>
            <w:r>
              <w:rPr>
                <w:rFonts w:hint="default" w:ascii="Times New Roman" w:hAnsi="Times New Roman" w:eastAsiaTheme="minorEastAsia"/>
                <w:b/>
                <w:bCs/>
                <w:highlight w:val="none"/>
                <w:lang w:val="en-US" w:eastAsia="zh-CN"/>
              </w:rPr>
              <w:t>测期间日均生产量</w:t>
            </w:r>
          </w:p>
        </w:tc>
        <w:tc>
          <w:tcPr>
            <w:tcW w:w="1959" w:type="dxa"/>
            <w:tcBorders>
              <w:tl2br w:val="nil"/>
              <w:tr2bl w:val="nil"/>
            </w:tcBorders>
            <w:vAlign w:val="center"/>
          </w:tcPr>
          <w:p>
            <w:pPr>
              <w:adjustRightInd w:val="0"/>
              <w:snapToGrid w:val="0"/>
              <w:spacing w:line="259" w:lineRule="auto"/>
              <w:ind w:right="46"/>
              <w:jc w:val="center"/>
              <w:rPr>
                <w:rFonts w:ascii="宋体" w:hAnsi="宋体" w:eastAsia="宋体" w:cs="Times New Roman"/>
                <w:b/>
                <w:bCs/>
                <w:szCs w:val="21"/>
              </w:rPr>
            </w:pPr>
            <w:r>
              <w:rPr>
                <w:rFonts w:hint="eastAsia" w:ascii="Times New Roman" w:hAnsi="Times New Roman"/>
                <w:b/>
                <w:bCs/>
              </w:rPr>
              <w:t>生产负荷（%）</w:t>
            </w:r>
          </w:p>
        </w:tc>
      </w:tr>
      <w:tr>
        <w:trPr>
          <w:trHeight w:val="454" w:hRule="atLeast"/>
          <w:jc w:val="center"/>
        </w:trPr>
        <w:tc>
          <w:tcPr>
            <w:tcW w:w="1852" w:type="dxa"/>
            <w:tcBorders>
              <w:tl2br w:val="nil"/>
              <w:tr2bl w:val="nil"/>
            </w:tcBorders>
            <w:vAlign w:val="center"/>
          </w:tcPr>
          <w:p>
            <w:pPr>
              <w:pStyle w:val="111"/>
              <w:numPr>
                <w:ilvl w:val="0"/>
                <w:numId w:val="0"/>
              </w:numPr>
              <w:spacing w:line="240" w:lineRule="auto"/>
              <w:ind w:left="0" w:leftChars="0" w:firstLine="0" w:firstLineChars="0"/>
              <w:jc w:val="center"/>
              <w:rPr>
                <w:rFonts w:hint="default" w:ascii="Times New Roman Regular" w:hAnsi="Times New Roman Regular" w:eastAsia="宋体" w:cs="Times New Roman Regular"/>
                <w:kern w:val="0"/>
                <w:sz w:val="21"/>
                <w:szCs w:val="21"/>
                <w:lang w:val="en-US" w:eastAsia="zh-CN" w:bidi="ar-SA"/>
              </w:rPr>
            </w:pPr>
            <w:r>
              <w:rPr>
                <w:rFonts w:hint="default" w:ascii="Times New Roman Regular" w:hAnsi="Times New Roman Regular" w:eastAsia="宋体" w:cs="Times New Roman Regular"/>
                <w:kern w:val="0"/>
                <w:sz w:val="21"/>
                <w:szCs w:val="21"/>
                <w:lang w:val="en-US" w:eastAsia="zh-CN" w:bidi="ar-SA"/>
              </w:rPr>
              <w:t>2024.10.23</w:t>
            </w:r>
          </w:p>
        </w:tc>
        <w:tc>
          <w:tcPr>
            <w:tcW w:w="2771" w:type="dxa"/>
            <w:vMerge w:val="restart"/>
            <w:tcBorders>
              <w:tl2br w:val="nil"/>
              <w:tr2bl w:val="nil"/>
            </w:tcBorders>
            <w:vAlign w:val="center"/>
          </w:tcPr>
          <w:p>
            <w:pPr>
              <w:spacing w:line="240" w:lineRule="auto"/>
              <w:ind w:right="48" w:rightChars="0"/>
              <w:jc w:val="center"/>
              <w:rPr>
                <w:rFonts w:hint="default" w:ascii="Times New Roman Regular" w:hAnsi="Times New Roman Regular" w:eastAsia="宋体" w:cs="Times New Roman Regular"/>
                <w:color w:val="auto"/>
                <w:kern w:val="0"/>
                <w:sz w:val="21"/>
                <w:szCs w:val="21"/>
                <w:highlight w:val="none"/>
                <w:lang w:val="en-US" w:eastAsia="zh-CN"/>
              </w:rPr>
            </w:pPr>
            <w:r>
              <w:rPr>
                <w:rFonts w:hint="default" w:ascii="Times New Roman Regular" w:hAnsi="Times New Roman Regular" w:cs="Times New Roman Regular"/>
                <w:spacing w:val="7"/>
              </w:rPr>
              <w:t>年产</w:t>
            </w:r>
            <w:r>
              <w:rPr>
                <w:rFonts w:hint="default" w:ascii="Times New Roman Regular" w:hAnsi="Times New Roman Regular" w:cs="Times New Roman Regular"/>
                <w:spacing w:val="-11"/>
                <w:lang w:val="en-US"/>
              </w:rPr>
              <w:t>150</w:t>
            </w:r>
            <w:r>
              <w:rPr>
                <w:rFonts w:hint="default" w:ascii="Times New Roman Regular" w:hAnsi="Times New Roman Regular" w:cs="Times New Roman Regular"/>
                <w:spacing w:val="7"/>
              </w:rPr>
              <w:t>吨支柱绝缘子</w:t>
            </w:r>
          </w:p>
        </w:tc>
        <w:tc>
          <w:tcPr>
            <w:tcW w:w="2771" w:type="dxa"/>
            <w:tcBorders>
              <w:tl2br w:val="nil"/>
              <w:tr2bl w:val="nil"/>
            </w:tcBorders>
            <w:vAlign w:val="center"/>
          </w:tcPr>
          <w:p>
            <w:pPr>
              <w:spacing w:line="240" w:lineRule="auto"/>
              <w:ind w:right="48" w:rightChars="0"/>
              <w:jc w:val="center"/>
              <w:rPr>
                <w:rFonts w:hint="default" w:ascii="Times New Roman Regular" w:hAnsi="Times New Roman Regular" w:eastAsia="宋体" w:cs="Times New Roman Regular"/>
                <w:color w:val="auto"/>
                <w:kern w:val="0"/>
                <w:sz w:val="21"/>
                <w:szCs w:val="21"/>
                <w:highlight w:val="none"/>
                <w:lang w:val="en-US" w:eastAsia="zh-CN"/>
              </w:rPr>
            </w:pPr>
            <w:r>
              <w:rPr>
                <w:rFonts w:hint="default" w:ascii="Times New Roman Regular" w:hAnsi="Times New Roman Regular" w:eastAsia="宋体" w:cs="Times New Roman Regular"/>
                <w:color w:val="auto"/>
                <w:kern w:val="0"/>
                <w:sz w:val="21"/>
                <w:szCs w:val="21"/>
                <w:highlight w:val="none"/>
                <w:lang w:val="en-US" w:eastAsia="zh-CN"/>
              </w:rPr>
              <w:t>450kg</w:t>
            </w:r>
          </w:p>
        </w:tc>
        <w:tc>
          <w:tcPr>
            <w:tcW w:w="1959" w:type="dxa"/>
            <w:tcBorders>
              <w:tl2br w:val="nil"/>
              <w:tr2bl w:val="nil"/>
            </w:tcBorders>
            <w:vAlign w:val="center"/>
          </w:tcPr>
          <w:p>
            <w:pPr>
              <w:jc w:val="center"/>
              <w:rPr>
                <w:rFonts w:hint="default" w:ascii="Times New Roman Regular" w:hAnsi="Times New Roman Regular" w:cs="Times New Roman Regular"/>
                <w:color w:val="000000" w:themeColor="text1"/>
                <w:szCs w:val="21"/>
                <w:highlight w:val="none"/>
                <w:lang w:val="en-US" w:eastAsia="zh-CN"/>
                <w14:textFill>
                  <w14:solidFill>
                    <w14:schemeClr w14:val="tx1"/>
                  </w14:solidFill>
                </w14:textFill>
              </w:rPr>
            </w:pPr>
            <w:r>
              <w:rPr>
                <w:rFonts w:hint="default" w:ascii="Times New Roman Regular" w:hAnsi="Times New Roman Regular" w:cs="Times New Roman Regular"/>
                <w:color w:val="000000" w:themeColor="text1"/>
                <w:szCs w:val="21"/>
                <w:highlight w:val="none"/>
                <w:lang w:val="en-US" w:eastAsia="zh-CN"/>
                <w14:textFill>
                  <w14:solidFill>
                    <w14:schemeClr w14:val="tx1"/>
                  </w14:solidFill>
                </w14:textFill>
              </w:rPr>
              <w:t>90.0%</w:t>
            </w:r>
          </w:p>
        </w:tc>
      </w:tr>
      <w:tr>
        <w:trPr>
          <w:trHeight w:val="454" w:hRule="atLeast"/>
          <w:jc w:val="center"/>
        </w:trPr>
        <w:tc>
          <w:tcPr>
            <w:tcW w:w="1852" w:type="dxa"/>
            <w:tcBorders>
              <w:tl2br w:val="nil"/>
              <w:tr2bl w:val="nil"/>
            </w:tcBorders>
            <w:vAlign w:val="center"/>
          </w:tcPr>
          <w:p>
            <w:pPr>
              <w:pStyle w:val="111"/>
              <w:numPr>
                <w:ilvl w:val="0"/>
                <w:numId w:val="0"/>
              </w:numPr>
              <w:spacing w:line="240" w:lineRule="auto"/>
              <w:ind w:left="0" w:leftChars="0" w:firstLine="0" w:firstLineChars="0"/>
              <w:jc w:val="center"/>
              <w:rPr>
                <w:rFonts w:hint="default" w:ascii="Times New Roman Regular" w:hAnsi="Times New Roman Regular" w:eastAsia="宋体" w:cs="Times New Roman Regular"/>
                <w:szCs w:val="21"/>
                <w:lang w:val="en-US" w:eastAsia="zh-CN"/>
              </w:rPr>
            </w:pPr>
            <w:r>
              <w:rPr>
                <w:rFonts w:hint="default" w:ascii="Times New Roman Regular" w:hAnsi="Times New Roman Regular" w:eastAsia="宋体" w:cs="Times New Roman Regular"/>
                <w:szCs w:val="21"/>
                <w:lang w:val="en-US" w:eastAsia="zh-CN"/>
              </w:rPr>
              <w:t>2024.10.24</w:t>
            </w:r>
          </w:p>
        </w:tc>
        <w:tc>
          <w:tcPr>
            <w:tcW w:w="2771" w:type="dxa"/>
            <w:vMerge w:val="continue"/>
            <w:tcBorders>
              <w:tl2br w:val="nil"/>
              <w:tr2bl w:val="nil"/>
            </w:tcBorders>
            <w:vAlign w:val="center"/>
          </w:tcPr>
          <w:p>
            <w:pPr>
              <w:spacing w:line="240" w:lineRule="auto"/>
              <w:ind w:right="48" w:rightChars="0"/>
              <w:jc w:val="center"/>
              <w:rPr>
                <w:rFonts w:hint="default" w:ascii="Times New Roman Regular" w:hAnsi="Times New Roman Regular" w:eastAsia="宋体" w:cs="Times New Roman Regular"/>
                <w:color w:val="auto"/>
                <w:kern w:val="0"/>
                <w:sz w:val="21"/>
                <w:szCs w:val="21"/>
                <w:highlight w:val="none"/>
                <w:lang w:val="en-US" w:eastAsia="zh-CN"/>
              </w:rPr>
            </w:pPr>
          </w:p>
        </w:tc>
        <w:tc>
          <w:tcPr>
            <w:tcW w:w="2771" w:type="dxa"/>
            <w:tcBorders>
              <w:tl2br w:val="nil"/>
              <w:tr2bl w:val="nil"/>
            </w:tcBorders>
            <w:vAlign w:val="center"/>
          </w:tcPr>
          <w:p>
            <w:pPr>
              <w:spacing w:line="240" w:lineRule="auto"/>
              <w:ind w:right="48" w:rightChars="0"/>
              <w:jc w:val="center"/>
              <w:rPr>
                <w:rFonts w:hint="default" w:ascii="Times New Roman Regular" w:hAnsi="Times New Roman Regular" w:eastAsia="宋体" w:cs="Times New Roman Regular"/>
                <w:color w:val="auto"/>
                <w:kern w:val="0"/>
                <w:sz w:val="21"/>
                <w:szCs w:val="21"/>
                <w:highlight w:val="none"/>
                <w:lang w:val="en-US" w:eastAsia="zh-CN"/>
              </w:rPr>
            </w:pPr>
            <w:r>
              <w:rPr>
                <w:rFonts w:hint="default" w:ascii="Times New Roman Regular" w:hAnsi="Times New Roman Regular" w:eastAsia="宋体" w:cs="Times New Roman Regular"/>
                <w:color w:val="auto"/>
                <w:kern w:val="0"/>
                <w:sz w:val="21"/>
                <w:szCs w:val="21"/>
                <w:highlight w:val="none"/>
                <w:lang w:val="en-US" w:eastAsia="zh-CN"/>
              </w:rPr>
              <w:t>450kg</w:t>
            </w:r>
          </w:p>
        </w:tc>
        <w:tc>
          <w:tcPr>
            <w:tcW w:w="1959" w:type="dxa"/>
            <w:tcBorders>
              <w:tl2br w:val="nil"/>
              <w:tr2bl w:val="nil"/>
            </w:tcBorders>
            <w:vAlign w:val="center"/>
          </w:tcPr>
          <w:p>
            <w:pPr>
              <w:jc w:val="center"/>
              <w:rPr>
                <w:rFonts w:hint="default" w:ascii="Times New Roman Regular" w:hAnsi="Times New Roman Regular" w:cs="Times New Roman Regular"/>
                <w:color w:val="000000" w:themeColor="text1"/>
                <w:szCs w:val="21"/>
                <w:highlight w:val="none"/>
                <w:lang w:val="en-US" w:eastAsia="zh-CN"/>
                <w14:textFill>
                  <w14:solidFill>
                    <w14:schemeClr w14:val="tx1"/>
                  </w14:solidFill>
                </w14:textFill>
              </w:rPr>
            </w:pPr>
            <w:r>
              <w:rPr>
                <w:rFonts w:hint="default" w:ascii="Times New Roman Regular" w:hAnsi="Times New Roman Regular" w:cs="Times New Roman Regular"/>
                <w:color w:val="000000" w:themeColor="text1"/>
                <w:szCs w:val="21"/>
                <w:highlight w:val="none"/>
                <w:lang w:val="en-US" w:eastAsia="zh-CN"/>
                <w14:textFill>
                  <w14:solidFill>
                    <w14:schemeClr w14:val="tx1"/>
                  </w14:solidFill>
                </w14:textFill>
              </w:rPr>
              <w:t>90.0%</w:t>
            </w:r>
          </w:p>
        </w:tc>
      </w:tr>
    </w:tbl>
    <w:p>
      <w:pPr>
        <w:pStyle w:val="3"/>
      </w:pPr>
      <w:bookmarkStart w:id="91" w:name="_Toc300458918"/>
      <w:r>
        <w:rPr>
          <w:rFonts w:eastAsia="宋体"/>
        </w:rPr>
        <w:t>9.2</w:t>
      </w:r>
      <w:r>
        <w:rPr>
          <w:rFonts w:hint="eastAsia"/>
        </w:rPr>
        <w:t>污染物排放监测</w:t>
      </w:r>
      <w:r>
        <w:t>及</w:t>
      </w:r>
      <w:r>
        <w:rPr>
          <w:rFonts w:hint="eastAsia"/>
        </w:rPr>
        <w:t>环保设施处理效率结果</w:t>
      </w:r>
      <w:bookmarkEnd w:id="91"/>
    </w:p>
    <w:p>
      <w:pPr>
        <w:pStyle w:val="4"/>
        <w:rPr>
          <w:kern w:val="22"/>
        </w:rPr>
      </w:pPr>
      <w:bookmarkStart w:id="92" w:name="_Toc1078980729"/>
      <w:r>
        <w:rPr>
          <w:rFonts w:hint="eastAsia"/>
          <w:kern w:val="22"/>
          <w:highlight w:val="none"/>
        </w:rPr>
        <w:t>9.2.1废水监测结果及评价</w:t>
      </w:r>
      <w:bookmarkEnd w:id="92"/>
    </w:p>
    <w:p>
      <w:pPr>
        <w:spacing w:line="360" w:lineRule="auto"/>
        <w:ind w:firstLine="480" w:firstLineChars="200"/>
        <w:rPr>
          <w:rFonts w:hint="eastAsia" w:ascii="Times New Roman" w:hAnsi="Times New Roman" w:cs="Times New Roman"/>
          <w:sz w:val="24"/>
          <w:szCs w:val="24"/>
        </w:rPr>
      </w:pPr>
      <w:r>
        <w:rPr>
          <w:rFonts w:hint="eastAsia" w:ascii="Times New Roman" w:hAnsi="Times New Roman"/>
          <w:sz w:val="24"/>
          <w:szCs w:val="24"/>
        </w:rPr>
        <w:t>废水监测结果见表9.2.1</w:t>
      </w:r>
      <w:r>
        <w:rPr>
          <w:rFonts w:ascii="Times New Roman" w:hAnsi="Times New Roman"/>
          <w:sz w:val="24"/>
          <w:szCs w:val="24"/>
        </w:rPr>
        <w:t>-1</w:t>
      </w:r>
      <w:r>
        <w:rPr>
          <w:rFonts w:hint="eastAsia" w:ascii="Times New Roman" w:hAnsi="Times New Roman"/>
          <w:sz w:val="24"/>
          <w:szCs w:val="24"/>
        </w:rPr>
        <w:t>～</w:t>
      </w:r>
      <w:r>
        <w:rPr>
          <w:rFonts w:hint="eastAsia" w:ascii="Times New Roman" w:hAnsi="Times New Roman"/>
          <w:sz w:val="24"/>
          <w:szCs w:val="24"/>
          <w:lang w:val="en-US" w:eastAsia="zh-CN"/>
        </w:rPr>
        <w:t>9.2.1-3</w:t>
      </w:r>
      <w:r>
        <w:rPr>
          <w:rFonts w:hint="eastAsia" w:ascii="Times New Roman" w:hAnsi="Times New Roman" w:cs="Times New Roman"/>
          <w:sz w:val="24"/>
          <w:szCs w:val="24"/>
        </w:rPr>
        <w:t>。</w:t>
      </w:r>
    </w:p>
    <w:p>
      <w:pPr>
        <w:pStyle w:val="15"/>
        <w:rPr>
          <w:rFonts w:hint="eastAsia"/>
        </w:rPr>
      </w:pPr>
    </w:p>
    <w:p>
      <w:pPr>
        <w:pStyle w:val="15"/>
        <w:rPr>
          <w:rFonts w:hint="eastAsia"/>
        </w:rPr>
      </w:pPr>
    </w:p>
    <w:p>
      <w:pPr>
        <w:pStyle w:val="15"/>
        <w:rPr>
          <w:rFonts w:hint="eastAsia"/>
        </w:rPr>
      </w:pPr>
    </w:p>
    <w:p>
      <w:pPr>
        <w:rPr>
          <w:kern w:val="22"/>
        </w:rPr>
      </w:pPr>
      <w:r>
        <w:rPr>
          <w:kern w:val="22"/>
        </w:rPr>
        <w:br w:type="page"/>
      </w:r>
    </w:p>
    <w:p>
      <w:p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720" w:num="1"/>
          <w:docGrid w:type="lines" w:linePitch="326" w:charSpace="0"/>
        </w:sectPr>
      </w:pPr>
    </w:p>
    <w:p>
      <w:pPr>
        <w:tabs>
          <w:tab w:val="left" w:pos="6975"/>
        </w:tabs>
        <w:spacing w:before="120" w:beforeLines="50" w:line="240" w:lineRule="atLeast"/>
        <w:rPr>
          <w:rFonts w:eastAsia="仿宋_GB2312"/>
          <w:b/>
          <w:sz w:val="24"/>
        </w:rPr>
      </w:pPr>
      <w:r>
        <w:rPr>
          <w:rFonts w:hint="eastAsia" w:eastAsia="仿宋_GB2312"/>
          <w:b/>
          <w:sz w:val="24"/>
        </w:rPr>
        <w:t>（一）</w:t>
      </w:r>
      <w:r>
        <w:rPr>
          <w:rFonts w:eastAsia="仿宋_GB2312"/>
          <w:b/>
          <w:sz w:val="24"/>
        </w:rPr>
        <w:t>废水</w:t>
      </w:r>
    </w:p>
    <w:p>
      <w:pPr>
        <w:widowControl/>
        <w:adjustRightInd w:val="0"/>
        <w:snapToGrid w:val="0"/>
        <w:spacing w:line="360" w:lineRule="auto"/>
        <w:jc w:val="center"/>
        <w:rPr>
          <w:b/>
          <w:bCs/>
          <w:kern w:val="0"/>
          <w:szCs w:val="21"/>
        </w:rPr>
      </w:pPr>
      <w:r>
        <w:rPr>
          <w:rFonts w:hint="eastAsia"/>
          <w:b/>
          <w:bCs/>
          <w:kern w:val="0"/>
          <w:szCs w:val="21"/>
        </w:rPr>
        <mc:AlternateContent>
          <mc:Choice Requires="wps">
            <w:drawing>
              <wp:anchor distT="0" distB="0" distL="114300" distR="114300" simplePos="0" relativeHeight="251672576" behindDoc="0" locked="0" layoutInCell="1" allowOverlap="1">
                <wp:simplePos x="0" y="0"/>
                <wp:positionH relativeFrom="column">
                  <wp:posOffset>-35560</wp:posOffset>
                </wp:positionH>
                <wp:positionV relativeFrom="paragraph">
                  <wp:posOffset>1100455</wp:posOffset>
                </wp:positionV>
                <wp:extent cx="571500" cy="1047750"/>
                <wp:effectExtent l="5715" t="3175" r="6985" b="15875"/>
                <wp:wrapNone/>
                <wp:docPr id="37" name="自选图形 1124"/>
                <wp:cNvGraphicFramePr/>
                <a:graphic xmlns:a="http://schemas.openxmlformats.org/drawingml/2006/main">
                  <a:graphicData uri="http://schemas.microsoft.com/office/word/2010/wordprocessingShape">
                    <wps:wsp>
                      <wps:cNvCnPr>
                        <a:cxnSpLocks noChangeShapeType="1"/>
                      </wps:cNvCnPr>
                      <wps:spPr bwMode="auto">
                        <a:xfrm>
                          <a:off x="0" y="0"/>
                          <a:ext cx="571500" cy="1047750"/>
                        </a:xfrm>
                        <a:prstGeom prst="straightConnector1">
                          <a:avLst/>
                        </a:prstGeom>
                        <a:noFill/>
                        <a:ln w="9525">
                          <a:solidFill>
                            <a:srgbClr val="000000"/>
                          </a:solidFill>
                          <a:round/>
                        </a:ln>
                      </wps:spPr>
                      <wps:bodyPr/>
                    </wps:wsp>
                  </a:graphicData>
                </a:graphic>
              </wp:anchor>
            </w:drawing>
          </mc:Choice>
          <mc:Fallback>
            <w:pict>
              <v:shape id="自选图形 1124" o:spid="_x0000_s1026" o:spt="32" type="#_x0000_t32" style="position:absolute;left:0pt;margin-left:-2.8pt;margin-top:86.65pt;height:82.5pt;width:45pt;z-index:251672576;mso-width-relative:page;mso-height-relative:page;" filled="f" stroked="t" coordsize="21600,21600" o:gfxdata="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wqBhRtkAAAAJAQAADwAAAAAAAAABACAA&#10;AAA4AAAAZHJzL2Rvd25yZXYueG1sUEsBAhQAFAAAAAgAh07iQOrFD+/2AQAAvgMAAA4AAAAAAAAA&#10;AQAgAAAAPgEAAGRycy9lMm9Eb2MueG1sUEsFBgAAAAAGAAYAWQEAAKYFAAAAAA==&#10;">
                <v:fill on="f" focussize="0,0"/>
                <v:stroke color="#000000" joinstyle="round"/>
                <v:imagedata o:title=""/>
                <o:lock v:ext="edit" aspectratio="f"/>
              </v:shape>
            </w:pict>
          </mc:Fallback>
        </mc:AlternateContent>
      </w:r>
      <w:r>
        <w:rPr>
          <w:rFonts w:hint="eastAsia"/>
          <w:b/>
          <w:bCs/>
          <w:kern w:val="0"/>
          <w:szCs w:val="21"/>
        </w:rPr>
        <mc:AlternateContent>
          <mc:Choice Requires="wps">
            <w:drawing>
              <wp:anchor distT="0" distB="0" distL="114300" distR="114300" simplePos="0" relativeHeight="251671552" behindDoc="0" locked="0" layoutInCell="1" allowOverlap="1">
                <wp:simplePos x="0" y="0"/>
                <wp:positionH relativeFrom="column">
                  <wp:posOffset>-35560</wp:posOffset>
                </wp:positionH>
                <wp:positionV relativeFrom="paragraph">
                  <wp:posOffset>1100455</wp:posOffset>
                </wp:positionV>
                <wp:extent cx="1285875" cy="1064895"/>
                <wp:effectExtent l="3810" t="5080" r="5715" b="22225"/>
                <wp:wrapNone/>
                <wp:docPr id="36" name="自选图形 1123"/>
                <wp:cNvGraphicFramePr/>
                <a:graphic xmlns:a="http://schemas.openxmlformats.org/drawingml/2006/main">
                  <a:graphicData uri="http://schemas.microsoft.com/office/word/2010/wordprocessingShape">
                    <wps:wsp>
                      <wps:cNvCnPr>
                        <a:cxnSpLocks noChangeShapeType="1"/>
                      </wps:cNvCnPr>
                      <wps:spPr bwMode="auto">
                        <a:xfrm>
                          <a:off x="0" y="0"/>
                          <a:ext cx="1285875" cy="1064895"/>
                        </a:xfrm>
                        <a:prstGeom prst="straightConnector1">
                          <a:avLst/>
                        </a:prstGeom>
                        <a:noFill/>
                        <a:ln w="9525">
                          <a:solidFill>
                            <a:srgbClr val="000000"/>
                          </a:solidFill>
                          <a:round/>
                        </a:ln>
                      </wps:spPr>
                      <wps:bodyPr/>
                    </wps:wsp>
                  </a:graphicData>
                </a:graphic>
              </wp:anchor>
            </w:drawing>
          </mc:Choice>
          <mc:Fallback>
            <w:pict>
              <v:shape id="自选图形 1123" o:spid="_x0000_s1026" o:spt="32" type="#_x0000_t32" style="position:absolute;left:0pt;margin-left:-2.8pt;margin-top:86.65pt;height:83.85pt;width:101.25pt;z-index:251671552;mso-width-relative:page;mso-height-relative:page;" filled="f" stroked="t" coordsize="21600,21600" o:gfxdata="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PLJTMXZAAAACgEAAA8AAAAAAAAAAQAg&#10;AAAAOAAAAGRycy9kb3ducmV2LnhtbFBLAQIUABQAAAAIAIdO4kAD8sgW9wEAAL8DAAAOAAAAAAAA&#10;AAEAIAAAAD4BAABkcnMvZTJvRG9jLnhtbFBLBQYAAAAABgAGAFkBAACnBQAAAAA=&#10;">
                <v:fill on="f" focussize="0,0"/>
                <v:stroke color="#000000" joinstyle="round"/>
                <v:imagedata o:title=""/>
                <o:lock v:ext="edit" aspectratio="f"/>
              </v:shape>
            </w:pict>
          </mc:Fallback>
        </mc:AlternateContent>
      </w:r>
      <w:r>
        <w:rPr>
          <w:rFonts w:hint="eastAsia"/>
          <w:b/>
          <w:bCs/>
          <w:kern w:val="0"/>
          <w:szCs w:val="21"/>
        </w:rPr>
        <mc:AlternateContent>
          <mc:Choice Requires="wps">
            <w:drawing>
              <wp:anchor distT="0" distB="0" distL="114300" distR="114300" simplePos="0" relativeHeight="251670528" behindDoc="0" locked="0" layoutInCell="1" allowOverlap="1">
                <wp:simplePos x="0" y="0"/>
                <wp:positionH relativeFrom="column">
                  <wp:posOffset>-26035</wp:posOffset>
                </wp:positionH>
                <wp:positionV relativeFrom="paragraph">
                  <wp:posOffset>1100455</wp:posOffset>
                </wp:positionV>
                <wp:extent cx="1276350" cy="426720"/>
                <wp:effectExtent l="1905" t="5715" r="17145" b="24765"/>
                <wp:wrapNone/>
                <wp:docPr id="35" name="自选图形 1122"/>
                <wp:cNvGraphicFramePr/>
                <a:graphic xmlns:a="http://schemas.openxmlformats.org/drawingml/2006/main">
                  <a:graphicData uri="http://schemas.microsoft.com/office/word/2010/wordprocessingShape">
                    <wps:wsp>
                      <wps:cNvCnPr>
                        <a:cxnSpLocks noChangeShapeType="1"/>
                      </wps:cNvCnPr>
                      <wps:spPr bwMode="auto">
                        <a:xfrm>
                          <a:off x="0" y="0"/>
                          <a:ext cx="1276350" cy="426720"/>
                        </a:xfrm>
                        <a:prstGeom prst="straightConnector1">
                          <a:avLst/>
                        </a:prstGeom>
                        <a:noFill/>
                        <a:ln w="9525">
                          <a:solidFill>
                            <a:srgbClr val="000000"/>
                          </a:solidFill>
                          <a:round/>
                        </a:ln>
                      </wps:spPr>
                      <wps:bodyPr/>
                    </wps:wsp>
                  </a:graphicData>
                </a:graphic>
              </wp:anchor>
            </w:drawing>
          </mc:Choice>
          <mc:Fallback>
            <w:pict>
              <v:shape id="自选图形 1122" o:spid="_x0000_s1026" o:spt="32" type="#_x0000_t32" style="position:absolute;left:0pt;margin-left:-2.05pt;margin-top:86.65pt;height:33.6pt;width:100.5pt;z-index:251670528;mso-width-relative:page;mso-height-relative:page;" filled="f" stroked="t" coordsize="21600,21600" o:gfxdata="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E9T9RNkAAAAKAQAADwAAAAAAAAABACAA&#10;AAA4AAAAZHJzL2Rvd25yZXYueG1sUEsBAhQAFAAAAAgAh07iQJA0gdf2AQAAvgMAAA4AAAAAAAAA&#10;AQAgAAAAPgEAAGRycy9lMm9Eb2MueG1sUEsFBgAAAAAGAAYAWQEAAKYFAAAAAA==&#10;">
                <v:fill on="f" focussize="0,0"/>
                <v:stroke color="#000000" joinstyle="round"/>
                <v:imagedata o:title=""/>
                <o:lock v:ext="edit" aspectratio="f"/>
              </v:shape>
            </w:pict>
          </mc:Fallback>
        </mc:AlternateContent>
      </w:r>
      <w:r>
        <w:rPr>
          <w:rFonts w:hint="eastAsia"/>
          <w:b/>
          <w:bCs/>
          <w:kern w:val="0"/>
          <w:szCs w:val="21"/>
        </w:rPr>
        <w:t>检</w:t>
      </w:r>
      <w:r>
        <w:rPr>
          <w:b/>
          <w:bCs/>
          <w:kern w:val="0"/>
          <w:szCs w:val="21"/>
        </w:rPr>
        <w:t>测结果</w:t>
      </w:r>
      <w:r>
        <w:rPr>
          <w:rFonts w:hint="eastAsia"/>
          <w:b/>
          <w:bCs/>
          <w:kern w:val="0"/>
          <w:szCs w:val="21"/>
        </w:rPr>
        <w:t>（</w:t>
      </w:r>
      <w:r>
        <w:rPr>
          <w:b/>
          <w:bCs/>
          <w:kern w:val="0"/>
          <w:szCs w:val="21"/>
        </w:rPr>
        <w:t>1</w:t>
      </w:r>
      <w:r>
        <w:rPr>
          <w:rFonts w:hint="eastAsia"/>
          <w:b/>
          <w:bCs/>
          <w:kern w:val="0"/>
          <w:szCs w:val="21"/>
        </w:rPr>
        <w:t>）</w:t>
      </w:r>
    </w:p>
    <w:tbl>
      <w:tblPr>
        <w:tblStyle w:val="32"/>
        <w:tblW w:w="149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013"/>
        <w:gridCol w:w="1048"/>
        <w:gridCol w:w="1049"/>
        <w:gridCol w:w="1049"/>
        <w:gridCol w:w="1049"/>
        <w:gridCol w:w="1049"/>
        <w:gridCol w:w="1049"/>
        <w:gridCol w:w="1049"/>
        <w:gridCol w:w="1049"/>
        <w:gridCol w:w="1049"/>
        <w:gridCol w:w="1049"/>
        <w:gridCol w:w="1843"/>
        <w:gridCol w:w="567"/>
      </w:tblGrid>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采样日期</w:t>
            </w:r>
          </w:p>
        </w:tc>
        <w:tc>
          <w:tcPr>
            <w:tcW w:w="12899" w:type="dxa"/>
            <w:gridSpan w:val="12"/>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23</w:t>
            </w:r>
            <w:r>
              <w:rPr>
                <w:rFonts w:hint="default" w:ascii="Times New Roman Regular" w:hAnsi="Times New Roman Regular" w:cs="Times New Roman Regular"/>
                <w:bCs/>
                <w:kern w:val="0"/>
                <w:sz w:val="18"/>
                <w:szCs w:val="18"/>
              </w:rPr>
              <w:t>日-</w:t>
            </w:r>
            <w:r>
              <w:rPr>
                <w:rFonts w:hint="default" w:ascii="Times New Roman Regular" w:hAnsi="Times New Roman Regular" w:cs="Times New Roman Regular"/>
                <w:bCs/>
                <w:kern w:val="0"/>
                <w:sz w:val="18"/>
                <w:szCs w:val="18"/>
                <w:lang w:val="en-US" w:eastAsia="zh-CN"/>
              </w:rPr>
              <w:t>24</w:t>
            </w:r>
            <w:r>
              <w:rPr>
                <w:rFonts w:hint="default" w:ascii="Times New Roman Regular" w:hAnsi="Times New Roman Regular" w:cs="Times New Roman Regular"/>
                <w:bCs/>
                <w:kern w:val="0"/>
                <w:sz w:val="18"/>
                <w:szCs w:val="18"/>
              </w:rPr>
              <w:t>日</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12899" w:type="dxa"/>
            <w:gridSpan w:val="12"/>
            <w:vAlign w:val="center"/>
          </w:tcPr>
          <w:p>
            <w:pPr>
              <w:widowControl/>
              <w:adjustRightInd w:val="0"/>
              <w:snapToGrid w:val="0"/>
              <w:jc w:val="left"/>
              <w:rPr>
                <w:rFonts w:hint="default" w:ascii="Times New Roman Regular" w:hAnsi="Times New Roman Regular" w:cs="Times New Roman Regular"/>
                <w:bCs/>
                <w:kern w:val="0"/>
                <w:sz w:val="18"/>
                <w:szCs w:val="18"/>
                <w:highlight w:val="yellow"/>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26</w:t>
            </w:r>
            <w:r>
              <w:rPr>
                <w:rFonts w:hint="default" w:ascii="Times New Roman Regular" w:hAnsi="Times New Roman Regular" w:cs="Times New Roman Regular"/>
                <w:bCs/>
                <w:kern w:val="0"/>
                <w:sz w:val="18"/>
                <w:szCs w:val="18"/>
                <w:highlight w:val="none"/>
              </w:rPr>
              <w:t>日</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采样点位</w:t>
            </w:r>
          </w:p>
        </w:tc>
        <w:tc>
          <w:tcPr>
            <w:tcW w:w="12899" w:type="dxa"/>
            <w:gridSpan w:val="12"/>
            <w:vAlign w:val="center"/>
          </w:tcPr>
          <w:p>
            <w:pPr>
              <w:jc w:val="left"/>
              <w:rPr>
                <w:rFonts w:hint="default" w:ascii="Times New Roman Regular" w:hAnsi="Times New Roman Regular" w:cs="Times New Roman Regular"/>
                <w:bCs/>
                <w:kern w:val="0"/>
                <w:sz w:val="18"/>
                <w:szCs w:val="18"/>
              </w:rPr>
            </w:pPr>
            <w:r>
              <w:rPr>
                <w:rFonts w:hint="default" w:ascii="Times New Roman Regular" w:hAnsi="Times New Roman Regular" w:eastAsia="宋体" w:cs="Times New Roman Regular"/>
                <w:bCs/>
                <w:kern w:val="0"/>
                <w:sz w:val="18"/>
                <w:szCs w:val="18"/>
                <w:lang w:val="en-US" w:eastAsia="zh-CN"/>
              </w:rPr>
              <w:t>生活污水排放口DW001-2</w:t>
            </w:r>
          </w:p>
        </w:tc>
      </w:tr>
      <w:tr>
        <w:trPr>
          <w:cantSplit/>
          <w:trHeight w:val="425" w:hRule="atLeast"/>
        </w:trPr>
        <w:tc>
          <w:tcPr>
            <w:tcW w:w="2013" w:type="dxa"/>
            <w:vMerge w:val="restart"/>
            <w:vAlign w:val="center"/>
          </w:tcPr>
          <w:p>
            <w:pPr>
              <w:widowControl/>
              <w:adjustRightInd w:val="0"/>
              <w:snapToGrid w:val="0"/>
              <w:jc w:val="center"/>
              <w:rPr>
                <w:rFonts w:hint="default" w:ascii="Times New Roman Regular" w:hAnsi="Times New Roman Regular" w:cs="Times New Roman Regular"/>
                <w:sz w:val="18"/>
              </w:rPr>
            </w:pP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74624" behindDoc="0" locked="0" layoutInCell="1" allowOverlap="1">
                      <wp:simplePos x="0" y="0"/>
                      <wp:positionH relativeFrom="column">
                        <wp:posOffset>872490</wp:posOffset>
                      </wp:positionH>
                      <wp:positionV relativeFrom="paragraph">
                        <wp:posOffset>5715</wp:posOffset>
                      </wp:positionV>
                      <wp:extent cx="449580" cy="387350"/>
                      <wp:effectExtent l="0" t="0" r="0" b="0"/>
                      <wp:wrapNone/>
                      <wp:docPr id="34" name="矩形 613"/>
                      <wp:cNvGraphicFramePr/>
                      <a:graphic xmlns:a="http://schemas.openxmlformats.org/drawingml/2006/main">
                        <a:graphicData uri="http://schemas.microsoft.com/office/word/2010/wordprocessingShape">
                          <wps:wsp>
                            <wps:cNvSpPr>
                              <a:spLocks noChangeArrowheads="1"/>
                            </wps:cNvSpPr>
                            <wps:spPr bwMode="auto">
                              <a:xfrm>
                                <a:off x="0" y="0"/>
                                <a:ext cx="449580" cy="387350"/>
                              </a:xfrm>
                              <a:prstGeom prst="rect">
                                <a:avLst/>
                              </a:prstGeom>
                              <a:noFill/>
                              <a:ln>
                                <a:noFill/>
                              </a:ln>
                            </wps:spPr>
                            <wps:txbx>
                              <w:txbxContent>
                                <w:p>
                                  <w:pPr>
                                    <w:rPr>
                                      <w:bCs/>
                                      <w:kern w:val="0"/>
                                      <w:sz w:val="18"/>
                                      <w:szCs w:val="18"/>
                                    </w:rPr>
                                  </w:pPr>
                                  <w:r>
                                    <w:rPr>
                                      <w:rFonts w:hint="eastAsia"/>
                                      <w:bCs/>
                                      <w:kern w:val="0"/>
                                      <w:sz w:val="18"/>
                                      <w:szCs w:val="18"/>
                                    </w:rPr>
                                    <w:t>样品</w:t>
                                  </w:r>
                                </w:p>
                                <w:p>
                                  <w:pPr>
                                    <w:rPr>
                                      <w:bCs/>
                                      <w:kern w:val="0"/>
                                      <w:sz w:val="18"/>
                                      <w:szCs w:val="18"/>
                                    </w:rPr>
                                  </w:pPr>
                                  <w:r>
                                    <w:rPr>
                                      <w:rFonts w:hint="eastAsia"/>
                                      <w:bCs/>
                                      <w:kern w:val="0"/>
                                      <w:sz w:val="18"/>
                                      <w:szCs w:val="18"/>
                                    </w:rPr>
                                    <w:t>编号</w:t>
                                  </w:r>
                                </w:p>
                              </w:txbxContent>
                            </wps:txbx>
                            <wps:bodyPr rot="0" vert="horz" wrap="square" lIns="91440" tIns="45720" rIns="91440" bIns="45720" anchor="t" anchorCtr="0" upright="1">
                              <a:noAutofit/>
                            </wps:bodyPr>
                          </wps:wsp>
                        </a:graphicData>
                      </a:graphic>
                    </wp:anchor>
                  </w:drawing>
                </mc:Choice>
                <mc:Fallback>
                  <w:pict>
                    <v:rect id="矩形 613" o:spid="_x0000_s1026" o:spt="1" style="position:absolute;left:0pt;margin-left:68.7pt;margin-top:0.45pt;height:30.5pt;width:35.4pt;z-index:251674624;mso-width-relative:page;mso-height-relative:page;" filled="f" stroked="f" coordsize="21600,21600" o:gfxdata="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KpC9gdcAAAAHAQAADwAAAAAAAAABACAAAAA4AAAAZHJzL2Rvd25yZXYueG1sUEsBAhQAFAAAAAgA&#10;h07iQPvDTJoQAgAACgQAAA4AAAAAAAAAAQAgAAAAPA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样品</w:t>
                            </w:r>
                          </w:p>
                          <w:p>
                            <w:pPr>
                              <w:rPr>
                                <w:bCs/>
                                <w:kern w:val="0"/>
                                <w:sz w:val="18"/>
                                <w:szCs w:val="18"/>
                              </w:rPr>
                            </w:pPr>
                            <w:r>
                              <w:rPr>
                                <w:rFonts w:hint="eastAsia"/>
                                <w:bCs/>
                                <w:kern w:val="0"/>
                                <w:sz w:val="18"/>
                                <w:szCs w:val="18"/>
                              </w:rPr>
                              <w:t>编号</w:t>
                            </w:r>
                          </w:p>
                        </w:txbxContent>
                      </v:textbox>
                    </v:rect>
                  </w:pict>
                </mc:Fallback>
              </mc:AlternateContent>
            </w:r>
            <w:r>
              <w:rPr>
                <w:rFonts w:hint="default" w:ascii="Times New Roman Regular" w:hAnsi="Times New Roman Regular" w:cs="Times New Roman Regular"/>
                <w:bCs/>
                <w:kern w:val="0"/>
                <w:sz w:val="18"/>
                <w:szCs w:val="18"/>
              </w:rPr>
              <w:t xml:space="preserve">               </w:t>
            </w:r>
          </w:p>
          <w:p>
            <w:pPr>
              <w:widowControl/>
              <w:adjustRightInd w:val="0"/>
              <w:snapToGrid w:val="0"/>
              <w:jc w:val="center"/>
              <w:rPr>
                <w:rFonts w:hint="default" w:ascii="Times New Roman Regular" w:hAnsi="Times New Roman Regular" w:cs="Times New Roman Regular"/>
                <w:bCs/>
                <w:kern w:val="0"/>
                <w:sz w:val="18"/>
                <w:szCs w:val="18"/>
              </w:rPr>
            </w:pP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 xml:space="preserve">               </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76672" behindDoc="0" locked="0" layoutInCell="1" allowOverlap="1">
                      <wp:simplePos x="0" y="0"/>
                      <wp:positionH relativeFrom="column">
                        <wp:posOffset>848360</wp:posOffset>
                      </wp:positionH>
                      <wp:positionV relativeFrom="paragraph">
                        <wp:posOffset>19050</wp:posOffset>
                      </wp:positionV>
                      <wp:extent cx="482600" cy="396875"/>
                      <wp:effectExtent l="0" t="0" r="0" b="0"/>
                      <wp:wrapNone/>
                      <wp:docPr id="33" name="矩形 615"/>
                      <wp:cNvGraphicFramePr/>
                      <a:graphic xmlns:a="http://schemas.openxmlformats.org/drawingml/2006/main">
                        <a:graphicData uri="http://schemas.microsoft.com/office/word/2010/wordprocessingShape">
                          <wps:wsp>
                            <wps:cNvSpPr>
                              <a:spLocks noChangeArrowheads="1"/>
                            </wps:cNvSpPr>
                            <wps:spPr bwMode="auto">
                              <a:xfrm>
                                <a:off x="0" y="0"/>
                                <a:ext cx="482600" cy="396875"/>
                              </a:xfrm>
                              <a:prstGeom prst="rect">
                                <a:avLst/>
                              </a:prstGeom>
                              <a:noFill/>
                              <a:ln>
                                <a:noFill/>
                              </a:ln>
                            </wps:spPr>
                            <wps:txbx>
                              <w:txbxContent>
                                <w:p>
                                  <w:pPr>
                                    <w:rPr>
                                      <w:bCs/>
                                      <w:kern w:val="0"/>
                                      <w:sz w:val="18"/>
                                      <w:szCs w:val="18"/>
                                    </w:rPr>
                                  </w:pPr>
                                  <w:r>
                                    <w:rPr>
                                      <w:rFonts w:hint="eastAsia"/>
                                      <w:bCs/>
                                      <w:kern w:val="0"/>
                                      <w:sz w:val="18"/>
                                      <w:szCs w:val="18"/>
                                    </w:rPr>
                                    <w:t>样品</w:t>
                                  </w:r>
                                </w:p>
                                <w:p>
                                  <w:pPr>
                                    <w:rPr>
                                      <w:bCs/>
                                      <w:kern w:val="0"/>
                                      <w:sz w:val="18"/>
                                      <w:szCs w:val="18"/>
                                    </w:rPr>
                                  </w:pPr>
                                  <w:r>
                                    <w:rPr>
                                      <w:rFonts w:hint="eastAsia"/>
                                      <w:bCs/>
                                      <w:kern w:val="0"/>
                                      <w:sz w:val="18"/>
                                      <w:szCs w:val="18"/>
                                    </w:rPr>
                                    <w:t>性状</w:t>
                                  </w:r>
                                </w:p>
                              </w:txbxContent>
                            </wps:txbx>
                            <wps:bodyPr rot="0" vert="horz" wrap="square" lIns="91440" tIns="45720" rIns="91440" bIns="45720" anchor="t" anchorCtr="0" upright="1">
                              <a:noAutofit/>
                            </wps:bodyPr>
                          </wps:wsp>
                        </a:graphicData>
                      </a:graphic>
                    </wp:anchor>
                  </w:drawing>
                </mc:Choice>
                <mc:Fallback>
                  <w:pict>
                    <v:rect id="矩形 615" o:spid="_x0000_s1026" o:spt="1" style="position:absolute;left:0pt;margin-left:66.8pt;margin-top:1.5pt;height:31.25pt;width:38pt;z-index:251676672;mso-width-relative:page;mso-height-relative:page;" filled="f" stroked="f" coordsize="21600,21600" o:gfxdata="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B2T2vNcAAAAIAQAADwAAAAAAAAABACAAAAA4AAAAZHJzL2Rvd25yZXYueG1sUEsBAhQAFAAAAAgA&#10;h07iQC9EcfEQAgAACgQAAA4AAAAAAAAAAQAgAAAAPA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样品</w:t>
                            </w:r>
                          </w:p>
                          <w:p>
                            <w:pPr>
                              <w:rPr>
                                <w:bCs/>
                                <w:kern w:val="0"/>
                                <w:sz w:val="18"/>
                                <w:szCs w:val="18"/>
                              </w:rPr>
                            </w:pPr>
                            <w:r>
                              <w:rPr>
                                <w:rFonts w:hint="eastAsia"/>
                                <w:bCs/>
                                <w:kern w:val="0"/>
                                <w:sz w:val="18"/>
                                <w:szCs w:val="18"/>
                              </w:rPr>
                              <w:t>性状</w:t>
                            </w:r>
                          </w:p>
                        </w:txbxContent>
                      </v:textbox>
                    </v:rect>
                  </w:pict>
                </mc:Fallback>
              </mc:AlternateContent>
            </w:r>
            <w:r>
              <w:rPr>
                <w:rFonts w:hint="default" w:ascii="Times New Roman Regular" w:hAnsi="Times New Roman Regular" w:cs="Times New Roman Regular"/>
                <w:bCs/>
                <w:kern w:val="0"/>
                <w:sz w:val="18"/>
                <w:szCs w:val="18"/>
              </w:rPr>
              <w:t xml:space="preserve">       </w:t>
            </w:r>
          </w:p>
          <w:p>
            <w:pPr>
              <w:adjustRightInd w:val="0"/>
              <w:snapToGrid w:val="0"/>
              <w:ind w:firstLine="210" w:firstLineChars="10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75648" behindDoc="0" locked="0" layoutInCell="1" allowOverlap="1">
                      <wp:simplePos x="0" y="0"/>
                      <wp:positionH relativeFrom="column">
                        <wp:posOffset>485775</wp:posOffset>
                      </wp:positionH>
                      <wp:positionV relativeFrom="paragraph">
                        <wp:posOffset>92075</wp:posOffset>
                      </wp:positionV>
                      <wp:extent cx="792480" cy="427990"/>
                      <wp:effectExtent l="0" t="0" r="0" b="0"/>
                      <wp:wrapNone/>
                      <wp:docPr id="32" name="矩形 614"/>
                      <wp:cNvGraphicFramePr/>
                      <a:graphic xmlns:a="http://schemas.openxmlformats.org/drawingml/2006/main">
                        <a:graphicData uri="http://schemas.microsoft.com/office/word/2010/wordprocessingShape">
                          <wps:wsp>
                            <wps:cNvSpPr>
                              <a:spLocks noChangeArrowheads="1"/>
                            </wps:cNvSpPr>
                            <wps:spPr bwMode="auto">
                              <a:xfrm>
                                <a:off x="0" y="0"/>
                                <a:ext cx="792480" cy="427990"/>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14" o:spid="_x0000_s1026" o:spt="1" style="position:absolute;left:0pt;margin-left:38.25pt;margin-top:7.25pt;height:33.7pt;width:62.4pt;z-index:251675648;mso-width-relative:page;mso-height-relative:page;" filled="f" stroked="f" coordsize="21600,21600" o:gfxdata="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ErRpZdoAAAAIAQAADwAAAAAAAAABACAAAAA4AAAAZHJzL2Rvd25yZXYueG1sUEsBAhQAFAAA&#10;AAgAh07iQKG8lMwQAgAACgQAAA4AAAAAAAAAAQAgAAAAPwEAAGRycy9lMm9Eb2MueG1sUEsFBgAA&#10;AAAGAAYAWQEAAMEFA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73600" behindDoc="0" locked="0" layoutInCell="1" allowOverlap="1">
                      <wp:simplePos x="0" y="0"/>
                      <wp:positionH relativeFrom="column">
                        <wp:posOffset>19685</wp:posOffset>
                      </wp:positionH>
                      <wp:positionV relativeFrom="paragraph">
                        <wp:posOffset>196215</wp:posOffset>
                      </wp:positionV>
                      <wp:extent cx="792480" cy="504190"/>
                      <wp:effectExtent l="0" t="0" r="0" b="0"/>
                      <wp:wrapNone/>
                      <wp:docPr id="31" name="矩形 410"/>
                      <wp:cNvGraphicFramePr/>
                      <a:graphic xmlns:a="http://schemas.openxmlformats.org/drawingml/2006/main">
                        <a:graphicData uri="http://schemas.microsoft.com/office/word/2010/wordprocessingShape">
                          <wps:wsp>
                            <wps:cNvSpPr>
                              <a:spLocks noChangeArrowheads="1"/>
                            </wps:cNvSpPr>
                            <wps:spPr bwMode="auto">
                              <a:xfrm>
                                <a:off x="0" y="0"/>
                                <a:ext cx="792480" cy="504190"/>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410" o:spid="_x0000_s1026" o:spt="1" style="position:absolute;left:0pt;margin-left:1.55pt;margin-top:15.45pt;height:39.7pt;width:62.4pt;z-index:251673600;mso-width-relative:page;mso-height-relative:page;" filled="f" stroked="f" coordsize="21600,21600" o:gfxdata="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xDsR9NgAAAAIAQAADwAAAAAAAAABACAAAAA4AAAAZHJzL2Rvd25yZXYueG1sUEsBAhQAFAAAAAgA&#10;h07iQJAy2MgPAgAACgQAAA4AAAAAAAAAAQAgAAAAPQ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v:textbox>
                    </v:rect>
                  </w:pict>
                </mc:Fallback>
              </mc:AlternateContent>
            </w:r>
          </w:p>
        </w:tc>
        <w:tc>
          <w:tcPr>
            <w:tcW w:w="5244" w:type="dxa"/>
            <w:gridSpan w:val="5"/>
            <w:vAlign w:val="center"/>
          </w:tcPr>
          <w:p>
            <w:pPr>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出口DW001-2（</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23</w:t>
            </w:r>
            <w:r>
              <w:rPr>
                <w:rFonts w:hint="default" w:ascii="Times New Roman Regular" w:hAnsi="Times New Roman Regular" w:cs="Times New Roman Regular"/>
                <w:bCs/>
                <w:kern w:val="0"/>
                <w:sz w:val="18"/>
                <w:szCs w:val="18"/>
                <w:highlight w:val="none"/>
              </w:rPr>
              <w:t>日）</w:t>
            </w:r>
          </w:p>
        </w:tc>
        <w:tc>
          <w:tcPr>
            <w:tcW w:w="5245" w:type="dxa"/>
            <w:gridSpan w:val="5"/>
            <w:vAlign w:val="center"/>
          </w:tcPr>
          <w:p>
            <w:pPr>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出口DW001-2（</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24</w:t>
            </w:r>
            <w:r>
              <w:rPr>
                <w:rFonts w:hint="default" w:ascii="Times New Roman Regular" w:hAnsi="Times New Roman Regular" w:cs="Times New Roman Regular"/>
                <w:bCs/>
                <w:kern w:val="0"/>
                <w:sz w:val="18"/>
                <w:szCs w:val="18"/>
                <w:highlight w:val="none"/>
              </w:rPr>
              <w:t>日）</w:t>
            </w:r>
          </w:p>
        </w:tc>
        <w:tc>
          <w:tcPr>
            <w:tcW w:w="1843"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《污水综合排放标准》</w:t>
            </w:r>
          </w:p>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（GB 8978-1996）</w:t>
            </w:r>
          </w:p>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表4 三级</w:t>
            </w:r>
          </w:p>
        </w:tc>
        <w:tc>
          <w:tcPr>
            <w:tcW w:w="567" w:type="dxa"/>
            <w:vMerge w:val="restart"/>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结果评价</w:t>
            </w:r>
          </w:p>
        </w:tc>
      </w:tr>
      <w:tr>
        <w:trPr>
          <w:cantSplit/>
          <w:trHeight w:val="616" w:hRule="atLeast"/>
        </w:trPr>
        <w:tc>
          <w:tcPr>
            <w:tcW w:w="2013" w:type="dxa"/>
            <w:vMerge w:val="continue"/>
            <w:vAlign w:val="center"/>
          </w:tcPr>
          <w:p>
            <w:pPr>
              <w:widowControl/>
              <w:adjustRightInd w:val="0"/>
              <w:snapToGrid w:val="0"/>
              <w:ind w:firstLine="180" w:firstLineChars="100"/>
              <w:rPr>
                <w:rFonts w:hint="default" w:ascii="Times New Roman Regular" w:hAnsi="Times New Roman Regular" w:cs="Times New Roman Regular"/>
                <w:bCs/>
                <w:kern w:val="0"/>
                <w:sz w:val="18"/>
                <w:szCs w:val="18"/>
              </w:rPr>
            </w:pPr>
          </w:p>
        </w:tc>
        <w:tc>
          <w:tcPr>
            <w:tcW w:w="1048"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eastAsia="zh-CN"/>
              </w:rPr>
              <w:t>20241011</w:t>
            </w:r>
            <w:r>
              <w:rPr>
                <w:rFonts w:hint="default" w:ascii="Times New Roman Regular" w:hAnsi="Times New Roman Regular" w:cs="Times New Roman Regular"/>
                <w:bCs/>
                <w:kern w:val="0"/>
                <w:sz w:val="18"/>
                <w:szCs w:val="18"/>
              </w:rPr>
              <w:t>aDW001-2-01</w:t>
            </w:r>
          </w:p>
        </w:tc>
        <w:tc>
          <w:tcPr>
            <w:tcW w:w="1049"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eastAsia="zh-CN"/>
              </w:rPr>
              <w:t>20241011</w:t>
            </w:r>
            <w:r>
              <w:rPr>
                <w:rFonts w:hint="default" w:ascii="Times New Roman Regular" w:hAnsi="Times New Roman Regular" w:cs="Times New Roman Regular"/>
                <w:bCs/>
                <w:kern w:val="0"/>
                <w:sz w:val="18"/>
                <w:szCs w:val="18"/>
              </w:rPr>
              <w:t>aDW001-2-02</w:t>
            </w:r>
          </w:p>
        </w:tc>
        <w:tc>
          <w:tcPr>
            <w:tcW w:w="1049"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eastAsia="zh-CN"/>
              </w:rPr>
              <w:t>20241011</w:t>
            </w:r>
            <w:r>
              <w:rPr>
                <w:rFonts w:hint="default" w:ascii="Times New Roman Regular" w:hAnsi="Times New Roman Regular" w:cs="Times New Roman Regular"/>
                <w:bCs/>
                <w:kern w:val="0"/>
                <w:sz w:val="18"/>
                <w:szCs w:val="18"/>
              </w:rPr>
              <w:t>aDW001-2-03</w:t>
            </w:r>
          </w:p>
        </w:tc>
        <w:tc>
          <w:tcPr>
            <w:tcW w:w="1049"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eastAsia="zh-CN"/>
              </w:rPr>
              <w:t>20241011</w:t>
            </w:r>
            <w:r>
              <w:rPr>
                <w:rFonts w:hint="default" w:ascii="Times New Roman Regular" w:hAnsi="Times New Roman Regular" w:cs="Times New Roman Regular"/>
                <w:bCs/>
                <w:kern w:val="0"/>
                <w:sz w:val="18"/>
                <w:szCs w:val="18"/>
              </w:rPr>
              <w:t>aDW001-2-04</w:t>
            </w:r>
          </w:p>
        </w:tc>
        <w:tc>
          <w:tcPr>
            <w:tcW w:w="1049"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eastAsia="zh-CN"/>
              </w:rPr>
              <w:t>20241011</w:t>
            </w:r>
            <w:r>
              <w:rPr>
                <w:rFonts w:hint="default" w:ascii="Times New Roman Regular" w:hAnsi="Times New Roman Regular" w:cs="Times New Roman Regular"/>
                <w:bCs/>
                <w:kern w:val="0"/>
                <w:sz w:val="18"/>
                <w:szCs w:val="18"/>
                <w:lang w:val="en-US" w:eastAsia="zh-CN"/>
              </w:rPr>
              <w:t>b</w:t>
            </w:r>
            <w:r>
              <w:rPr>
                <w:rFonts w:hint="default" w:ascii="Times New Roman Regular" w:hAnsi="Times New Roman Regular" w:cs="Times New Roman Regular"/>
                <w:bCs/>
                <w:kern w:val="0"/>
                <w:sz w:val="18"/>
                <w:szCs w:val="18"/>
              </w:rPr>
              <w:t>DW001-2-01</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eastAsia="zh-CN"/>
              </w:rPr>
              <w:t>20241011</w:t>
            </w:r>
            <w:r>
              <w:rPr>
                <w:rFonts w:hint="default" w:ascii="Times New Roman Regular" w:hAnsi="Times New Roman Regular" w:cs="Times New Roman Regular"/>
                <w:bCs/>
                <w:kern w:val="0"/>
                <w:sz w:val="18"/>
                <w:szCs w:val="18"/>
                <w:lang w:val="en-US" w:eastAsia="zh-CN"/>
              </w:rPr>
              <w:t>b</w:t>
            </w:r>
            <w:r>
              <w:rPr>
                <w:rFonts w:hint="default" w:ascii="Times New Roman Regular" w:hAnsi="Times New Roman Regular" w:cs="Times New Roman Regular"/>
                <w:bCs/>
                <w:kern w:val="0"/>
                <w:sz w:val="18"/>
                <w:szCs w:val="18"/>
              </w:rPr>
              <w:t>DW001-2-02</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eastAsia="zh-CN"/>
              </w:rPr>
              <w:t>20241011</w:t>
            </w:r>
            <w:r>
              <w:rPr>
                <w:rFonts w:hint="default" w:ascii="Times New Roman Regular" w:hAnsi="Times New Roman Regular" w:cs="Times New Roman Regular"/>
                <w:bCs/>
                <w:kern w:val="0"/>
                <w:sz w:val="18"/>
                <w:szCs w:val="18"/>
                <w:lang w:val="en-US" w:eastAsia="zh-CN"/>
              </w:rPr>
              <w:t>b</w:t>
            </w:r>
            <w:r>
              <w:rPr>
                <w:rFonts w:hint="default" w:ascii="Times New Roman Regular" w:hAnsi="Times New Roman Regular" w:cs="Times New Roman Regular"/>
                <w:bCs/>
                <w:kern w:val="0"/>
                <w:sz w:val="18"/>
                <w:szCs w:val="18"/>
              </w:rPr>
              <w:t>DW001-2-03</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eastAsia="zh-CN"/>
              </w:rPr>
              <w:t>20241011</w:t>
            </w:r>
            <w:r>
              <w:rPr>
                <w:rFonts w:hint="default" w:ascii="Times New Roman Regular" w:hAnsi="Times New Roman Regular" w:cs="Times New Roman Regular"/>
                <w:bCs/>
                <w:kern w:val="0"/>
                <w:sz w:val="18"/>
                <w:szCs w:val="18"/>
                <w:lang w:val="en-US" w:eastAsia="zh-CN"/>
              </w:rPr>
              <w:t>b</w:t>
            </w:r>
            <w:r>
              <w:rPr>
                <w:rFonts w:hint="default" w:ascii="Times New Roman Regular" w:hAnsi="Times New Roman Regular" w:cs="Times New Roman Regular"/>
                <w:bCs/>
                <w:kern w:val="0"/>
                <w:sz w:val="18"/>
                <w:szCs w:val="18"/>
              </w:rPr>
              <w:t>DW001-2-04</w:t>
            </w:r>
          </w:p>
        </w:tc>
        <w:tc>
          <w:tcPr>
            <w:tcW w:w="1049"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平均值</w:t>
            </w:r>
          </w:p>
        </w:tc>
        <w:tc>
          <w:tcPr>
            <w:tcW w:w="1843"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567"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r>
      <w:tr>
        <w:trPr>
          <w:cantSplit/>
          <w:trHeight w:val="616" w:hRule="atLeast"/>
        </w:trPr>
        <w:tc>
          <w:tcPr>
            <w:tcW w:w="2013" w:type="dxa"/>
            <w:vMerge w:val="continue"/>
            <w:vAlign w:val="center"/>
          </w:tcPr>
          <w:p>
            <w:pPr>
              <w:widowControl/>
              <w:adjustRightInd w:val="0"/>
              <w:snapToGrid w:val="0"/>
              <w:jc w:val="center"/>
              <w:rPr>
                <w:rFonts w:hint="default" w:ascii="Times New Roman Regular" w:hAnsi="Times New Roman Regular" w:cs="Times New Roman Regular"/>
                <w:sz w:val="18"/>
              </w:rPr>
            </w:pPr>
          </w:p>
        </w:tc>
        <w:tc>
          <w:tcPr>
            <w:tcW w:w="1048"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浅黄、微浊</w:t>
            </w:r>
          </w:p>
        </w:tc>
        <w:tc>
          <w:tcPr>
            <w:tcW w:w="1049"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浅黄、微浊</w:t>
            </w:r>
          </w:p>
        </w:tc>
        <w:tc>
          <w:tcPr>
            <w:tcW w:w="1049"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浅黄、微浊</w:t>
            </w:r>
          </w:p>
        </w:tc>
        <w:tc>
          <w:tcPr>
            <w:tcW w:w="1049"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浅黄、微浊</w:t>
            </w:r>
          </w:p>
        </w:tc>
        <w:tc>
          <w:tcPr>
            <w:tcW w:w="1049"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浅黄、微浊</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浅黄、微浊</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浅黄、微浊</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浅黄、微浊</w:t>
            </w:r>
          </w:p>
        </w:tc>
        <w:tc>
          <w:tcPr>
            <w:tcW w:w="1049"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1843"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567"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pH值（无量纲）</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7.5（21.2℃）</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7.5（20.8℃）</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7.5（21.4℃）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7.5（21.0℃）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7.4（20.2℃）</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7.4（21.3℃）</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7.5（22.0℃）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7.5（22.4℃）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7.4-7.5</w:t>
            </w:r>
          </w:p>
        </w:tc>
        <w:tc>
          <w:tcPr>
            <w:tcW w:w="184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6-9</w:t>
            </w:r>
          </w:p>
        </w:tc>
        <w:tc>
          <w:tcPr>
            <w:tcW w:w="56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合格</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悬浮物（mg/L）</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22</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27</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23</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24</w:t>
            </w:r>
          </w:p>
        </w:tc>
        <w:tc>
          <w:tcPr>
            <w:tcW w:w="184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400</w:t>
            </w:r>
          </w:p>
        </w:tc>
        <w:tc>
          <w:tcPr>
            <w:tcW w:w="56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合格</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化学需氧量（mg/L）</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84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96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102</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81</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91</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85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96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90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86</w:t>
            </w:r>
          </w:p>
        </w:tc>
        <w:tc>
          <w:tcPr>
            <w:tcW w:w="184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500</w:t>
            </w:r>
          </w:p>
        </w:tc>
        <w:tc>
          <w:tcPr>
            <w:tcW w:w="56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合格</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动植物油类（mg/L）</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＜0.06</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＜0.06</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＜0.06</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＜0.06</w:t>
            </w:r>
          </w:p>
        </w:tc>
        <w:tc>
          <w:tcPr>
            <w:tcW w:w="1049"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＜0.06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＜0.06</w:t>
            </w:r>
          </w:p>
        </w:tc>
        <w:tc>
          <w:tcPr>
            <w:tcW w:w="184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100</w:t>
            </w:r>
          </w:p>
        </w:tc>
        <w:tc>
          <w:tcPr>
            <w:tcW w:w="56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合格</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氨氮（mg/L）</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5.36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5.95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6.74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7.61</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6.42</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5.44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6.17</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6.85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7.10</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6.39</w:t>
            </w:r>
          </w:p>
        </w:tc>
        <w:tc>
          <w:tcPr>
            <w:tcW w:w="184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35*</w:t>
            </w:r>
            <w:r>
              <w:rPr>
                <w:rFonts w:hint="default" w:ascii="Times New Roman Regular" w:hAnsi="Times New Roman Regular" w:cs="Times New Roman Regular"/>
                <w:bCs/>
                <w:kern w:val="0"/>
                <w:sz w:val="18"/>
                <w:szCs w:val="18"/>
                <w:highlight w:val="none"/>
                <w:vertAlign w:val="superscript"/>
              </w:rPr>
              <w:t>1</w:t>
            </w:r>
          </w:p>
        </w:tc>
        <w:tc>
          <w:tcPr>
            <w:tcW w:w="56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合格</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总磷（mg/L）</w:t>
            </w:r>
          </w:p>
        </w:tc>
        <w:tc>
          <w:tcPr>
            <w:tcW w:w="104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0.07</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0.06</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0.05</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0.04</w:t>
            </w:r>
          </w:p>
        </w:tc>
        <w:tc>
          <w:tcPr>
            <w:tcW w:w="1049"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0.05</w:t>
            </w:r>
          </w:p>
        </w:tc>
        <w:tc>
          <w:tcPr>
            <w:tcW w:w="1843"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8*</w:t>
            </w:r>
            <w:r>
              <w:rPr>
                <w:rFonts w:hint="default" w:ascii="Times New Roman Regular" w:hAnsi="Times New Roman Regular" w:cs="Times New Roman Regular"/>
                <w:bCs/>
                <w:kern w:val="0"/>
                <w:sz w:val="18"/>
                <w:szCs w:val="18"/>
                <w:highlight w:val="none"/>
                <w:vertAlign w:val="superscript"/>
              </w:rPr>
              <w:t>1</w:t>
            </w:r>
          </w:p>
        </w:tc>
        <w:tc>
          <w:tcPr>
            <w:tcW w:w="567"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合格</w:t>
            </w:r>
          </w:p>
        </w:tc>
      </w:tr>
      <w:tr>
        <w:trPr>
          <w:cantSplit/>
          <w:trHeight w:val="425" w:hRule="atLeast"/>
        </w:trPr>
        <w:tc>
          <w:tcPr>
            <w:tcW w:w="2013"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备注</w:t>
            </w:r>
          </w:p>
        </w:tc>
        <w:tc>
          <w:tcPr>
            <w:tcW w:w="12899" w:type="dxa"/>
            <w:gridSpan w:val="12"/>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vertAlign w:val="superscript"/>
              </w:rPr>
              <w:t>1</w:t>
            </w:r>
            <w:r>
              <w:rPr>
                <w:rFonts w:hint="default" w:ascii="Times New Roman Regular" w:hAnsi="Times New Roman Regular" w:cs="Times New Roman Regular"/>
                <w:bCs/>
                <w:kern w:val="0"/>
                <w:sz w:val="18"/>
                <w:szCs w:val="18"/>
              </w:rPr>
              <w:t>”表示氨氮、总磷纳管执行《工业企业废水氮、磷污染物间接排放限值》（DB33/ 887-2013）表 1 中其他企业的排放限值。</w:t>
            </w:r>
          </w:p>
        </w:tc>
      </w:tr>
    </w:tbl>
    <w:p>
      <w:pPr>
        <w:widowControl/>
        <w:jc w:val="left"/>
        <w:rPr>
          <w:rFonts w:hint="default" w:ascii="Times New Roman Regular" w:hAnsi="Times New Roman Regular" w:cs="Times New Roman Regular"/>
          <w:bCs/>
          <w:kern w:val="0"/>
          <w:sz w:val="24"/>
        </w:rPr>
      </w:pPr>
    </w:p>
    <w:p>
      <w:pPr>
        <w:jc w:val="center"/>
        <w:rPr>
          <w:rFonts w:hint="default" w:ascii="Times New Roman Regular" w:hAnsi="Times New Roman Regular" w:eastAsia="华文中宋" w:cs="Times New Roman Regular"/>
          <w:b/>
          <w:spacing w:val="227"/>
          <w:sz w:val="30"/>
          <w:szCs w:val="30"/>
        </w:rPr>
        <w:sectPr>
          <w:headerReference r:id="rId10" w:type="default"/>
          <w:footerReference r:id="rId11" w:type="default"/>
          <w:pgSz w:w="16839" w:h="11907" w:orient="landscape"/>
          <w:pgMar w:top="1134" w:right="1135" w:bottom="992" w:left="851" w:header="794" w:footer="794" w:gutter="0"/>
          <w:pgNumType w:fmt="decimal"/>
          <w:cols w:space="720" w:num="1"/>
          <w:docGrid w:linePitch="286" w:charSpace="0"/>
        </w:sectPr>
      </w:pPr>
    </w:p>
    <w:p>
      <w:pPr>
        <w:adjustRightInd w:val="0"/>
        <w:snapToGrid w:val="0"/>
        <w:spacing w:line="360" w:lineRule="auto"/>
        <w:rPr>
          <w:rFonts w:ascii="Times New Roman" w:hAnsi="Times New Roman"/>
          <w:b/>
          <w:sz w:val="24"/>
          <w:szCs w:val="24"/>
          <w:highlight w:val="none"/>
        </w:rPr>
      </w:pPr>
      <w:bookmarkStart w:id="93" w:name="_Toc448491840"/>
      <w:bookmarkStart w:id="94" w:name="_Toc448491763"/>
      <w:bookmarkStart w:id="95" w:name="_Toc497058869"/>
      <w:bookmarkStart w:id="96" w:name="_Toc448493502"/>
      <w:bookmarkStart w:id="97" w:name="_Toc21605"/>
      <w:bookmarkStart w:id="98" w:name="_Toc448492431"/>
      <w:bookmarkStart w:id="99" w:name="_Toc30342"/>
      <w:bookmarkStart w:id="100" w:name="_Toc62"/>
      <w:r>
        <w:rPr>
          <w:rFonts w:hint="eastAsia" w:ascii="Times New Roman" w:hAnsi="Times New Roman"/>
          <w:b/>
          <w:sz w:val="24"/>
          <w:szCs w:val="24"/>
          <w:highlight w:val="none"/>
        </w:rPr>
        <w:t>监测结果分析与评价：</w:t>
      </w:r>
    </w:p>
    <w:p>
      <w:pPr>
        <w:spacing w:line="360" w:lineRule="auto"/>
        <w:ind w:firstLine="480" w:firstLineChars="200"/>
        <w:outlineLvl w:val="9"/>
        <w:rPr>
          <w:rFonts w:hint="eastAsia" w:ascii="Times New Roman" w:hAnsi="Times New Roman" w:cs="Times New Roman"/>
          <w:sz w:val="24"/>
          <w:szCs w:val="24"/>
          <w:highlight w:val="none"/>
          <w:lang w:eastAsia="zh-CN"/>
        </w:rPr>
      </w:pPr>
      <w:r>
        <w:rPr>
          <w:rFonts w:hint="default" w:ascii="Times New Roman" w:hAnsi="Times New Roman" w:cs="Times New Roman"/>
          <w:sz w:val="24"/>
          <w:szCs w:val="24"/>
          <w:highlight w:val="none"/>
        </w:rPr>
        <w:t>验收监测期间，</w:t>
      </w:r>
      <w:r>
        <w:rPr>
          <w:rFonts w:hint="eastAsia" w:ascii="Times New Roman" w:hAnsi="Times New Roman" w:cs="Times New Roman"/>
          <w:sz w:val="24"/>
          <w:szCs w:val="24"/>
          <w:highlight w:val="none"/>
          <w:lang w:eastAsia="zh-CN"/>
        </w:rPr>
        <w:t>污水总排放口</w:t>
      </w:r>
      <w:r>
        <w:rPr>
          <w:rFonts w:hint="eastAsia" w:ascii="Times New Roman" w:hAnsi="Times New Roman" w:cs="Times New Roman"/>
          <w:sz w:val="24"/>
          <w:szCs w:val="24"/>
          <w:highlight w:val="none"/>
          <w:lang w:val="en-US" w:eastAsia="zh-CN"/>
        </w:rPr>
        <w:t>（</w:t>
      </w:r>
      <w:r>
        <w:rPr>
          <w:rFonts w:hint="default" w:ascii="Times New Roman" w:hAnsi="Times New Roman" w:cs="Times New Roman"/>
          <w:sz w:val="24"/>
          <w:szCs w:val="24"/>
          <w:highlight w:val="none"/>
          <w:lang w:val="en-US" w:eastAsia="zh-CN"/>
        </w:rPr>
        <w:t>DW001-2</w:t>
      </w:r>
      <w:r>
        <w:rPr>
          <w:rFonts w:hint="eastAsia" w:ascii="Times New Roman" w:hAnsi="Times New Roman" w:cs="Times New Roman"/>
          <w:sz w:val="24"/>
          <w:szCs w:val="24"/>
          <w:highlight w:val="none"/>
          <w:lang w:val="en-US" w:eastAsia="zh-CN"/>
        </w:rPr>
        <w:t>）的废</w:t>
      </w:r>
      <w:r>
        <w:rPr>
          <w:rFonts w:hint="eastAsia" w:ascii="Times New Roman" w:hAnsi="Times New Roman" w:cs="Times New Roman"/>
          <w:sz w:val="24"/>
          <w:szCs w:val="24"/>
          <w:highlight w:val="none"/>
        </w:rPr>
        <w:t>水pH范围为</w:t>
      </w:r>
      <w:r>
        <w:rPr>
          <w:rFonts w:hint="eastAsia" w:ascii="Times New Roman" w:hAnsi="Times New Roman" w:cs="Times New Roman"/>
          <w:sz w:val="24"/>
          <w:szCs w:val="24"/>
          <w:highlight w:val="none"/>
          <w:lang w:val="en-US" w:eastAsia="zh-CN"/>
        </w:rPr>
        <w:t>7.4-7.</w:t>
      </w:r>
      <w:r>
        <w:rPr>
          <w:rFonts w:hint="default" w:ascii="Times New Roman" w:hAnsi="Times New Roman" w:cs="Times New Roman"/>
          <w:sz w:val="24"/>
          <w:szCs w:val="24"/>
          <w:highlight w:val="none"/>
          <w:lang w:val="en-US" w:eastAsia="zh-CN"/>
        </w:rPr>
        <w:t>5</w:t>
      </w:r>
      <w:r>
        <w:rPr>
          <w:rFonts w:hint="eastAsia" w:ascii="Times New Roman" w:hAnsi="Times New Roman" w:cs="Times New Roman"/>
          <w:sz w:val="24"/>
          <w:szCs w:val="24"/>
          <w:highlight w:val="none"/>
        </w:rPr>
        <w:t>，其他污染物最大日均浓度分别为：悬浮物</w:t>
      </w:r>
      <w:r>
        <w:rPr>
          <w:rFonts w:hint="default" w:ascii="Times New Roman" w:hAnsi="Times New Roman" w:cs="Times New Roman"/>
          <w:sz w:val="24"/>
          <w:szCs w:val="24"/>
          <w:highlight w:val="none"/>
          <w:lang w:val="en-US" w:eastAsia="zh-CN"/>
        </w:rPr>
        <w:t>24</w:t>
      </w:r>
      <w:r>
        <w:rPr>
          <w:rFonts w:hint="eastAsia" w:ascii="Times New Roman" w:hAnsi="Times New Roman" w:cs="Times New Roman"/>
          <w:sz w:val="24"/>
          <w:szCs w:val="24"/>
          <w:highlight w:val="none"/>
        </w:rPr>
        <w:t>mg/L、化学需氧量</w:t>
      </w:r>
      <w:r>
        <w:rPr>
          <w:rFonts w:hint="default" w:ascii="Times New Roman" w:hAnsi="Times New Roman" w:cs="Times New Roman"/>
          <w:sz w:val="24"/>
          <w:szCs w:val="24"/>
          <w:highlight w:val="none"/>
          <w:lang w:val="en-US" w:eastAsia="zh-CN"/>
        </w:rPr>
        <w:t>91</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、动植物油类</w:t>
      </w:r>
      <w:r>
        <w:rPr>
          <w:rFonts w:hint="default" w:ascii="Times New Roman" w:hAnsi="Times New Roman" w:cs="Times New Roman"/>
          <w:sz w:val="24"/>
          <w:szCs w:val="24"/>
          <w:highlight w:val="none"/>
          <w:lang w:val="en-US" w:eastAsia="zh-CN"/>
        </w:rPr>
        <w:t>&lt;0.06</w:t>
      </w:r>
      <w:r>
        <w:rPr>
          <w:rFonts w:hint="eastAsia" w:ascii="Times New Roman" w:hAnsi="Times New Roman" w:cs="Times New Roman"/>
          <w:sz w:val="24"/>
          <w:szCs w:val="24"/>
          <w:highlight w:val="none"/>
          <w:lang w:val="en-US" w:eastAsia="zh-CN"/>
        </w:rPr>
        <w:t>mg/L、</w:t>
      </w:r>
      <w:r>
        <w:rPr>
          <w:rFonts w:hint="eastAsia" w:ascii="Times New Roman" w:hAnsi="Times New Roman" w:cs="Times New Roman"/>
          <w:sz w:val="24"/>
          <w:szCs w:val="24"/>
          <w:highlight w:val="none"/>
        </w:rPr>
        <w:t>氨氮</w:t>
      </w:r>
      <w:r>
        <w:rPr>
          <w:rFonts w:hint="eastAsia" w:ascii="Times New Roman" w:hAnsi="Times New Roman" w:cs="Times New Roman"/>
          <w:sz w:val="24"/>
          <w:szCs w:val="24"/>
          <w:highlight w:val="none"/>
          <w:lang w:val="en-US" w:eastAsia="zh-CN"/>
        </w:rPr>
        <w:t>6.</w:t>
      </w:r>
      <w:r>
        <w:rPr>
          <w:rFonts w:hint="default" w:ascii="Times New Roman" w:hAnsi="Times New Roman" w:cs="Times New Roman"/>
          <w:sz w:val="24"/>
          <w:szCs w:val="24"/>
          <w:highlight w:val="none"/>
          <w:lang w:val="en-US" w:eastAsia="zh-CN"/>
        </w:rPr>
        <w:t>42</w:t>
      </w:r>
      <w:r>
        <w:rPr>
          <w:rFonts w:hint="eastAsia" w:ascii="Times New Roman" w:hAnsi="Times New Roman" w:cs="Times New Roman"/>
          <w:sz w:val="24"/>
          <w:szCs w:val="24"/>
          <w:highlight w:val="none"/>
        </w:rPr>
        <w:t>mg/L</w:t>
      </w:r>
      <w:r>
        <w:rPr>
          <w:rFonts w:hint="eastAsia" w:ascii="Times New Roman" w:hAnsi="Times New Roman" w:cs="Times New Roman"/>
          <w:sz w:val="24"/>
          <w:szCs w:val="24"/>
          <w:highlight w:val="none"/>
          <w:lang w:val="en-US" w:eastAsia="zh-CN"/>
        </w:rPr>
        <w:t>、总磷</w:t>
      </w:r>
      <w:r>
        <w:rPr>
          <w:rFonts w:hint="default" w:ascii="Times New Roman" w:hAnsi="Times New Roman" w:cs="Times New Roman"/>
          <w:sz w:val="24"/>
          <w:szCs w:val="24"/>
          <w:highlight w:val="none"/>
          <w:lang w:val="en-US" w:eastAsia="zh-CN"/>
        </w:rPr>
        <w:t>0.06</w:t>
      </w:r>
      <w:r>
        <w:rPr>
          <w:rFonts w:hint="eastAsia" w:ascii="Times New Roman" w:hAnsi="Times New Roman" w:cs="Times New Roman"/>
          <w:sz w:val="24"/>
          <w:szCs w:val="24"/>
          <w:highlight w:val="none"/>
          <w:lang w:val="en-US" w:eastAsia="zh-CN"/>
        </w:rPr>
        <w:t>mg</w:t>
      </w:r>
      <w:r>
        <w:rPr>
          <w:rFonts w:hint="eastAsia" w:ascii="Times New Roman" w:hAnsi="Times New Roman" w:cs="Times New Roman"/>
          <w:sz w:val="24"/>
          <w:szCs w:val="24"/>
          <w:highlight w:val="none"/>
        </w:rPr>
        <w:t>/L</w:t>
      </w:r>
      <w:r>
        <w:rPr>
          <w:rFonts w:hint="default" w:ascii="Times New Roman" w:hAnsi="Times New Roman" w:cs="Times New Roman"/>
          <w:sz w:val="24"/>
          <w:szCs w:val="24"/>
          <w:highlight w:val="none"/>
          <w:lang w:val="en-US"/>
        </w:rPr>
        <w:t>;</w:t>
      </w:r>
      <w:r>
        <w:rPr>
          <w:rFonts w:hint="eastAsia" w:ascii="Times New Roman" w:hAnsi="Times New Roman" w:cs="Times New Roman"/>
          <w:sz w:val="24"/>
          <w:szCs w:val="24"/>
          <w:highlight w:val="none"/>
        </w:rPr>
        <w:t>其中pH、悬浮物</w:t>
      </w:r>
      <w:r>
        <w:rPr>
          <w:rFonts w:hint="eastAsia" w:ascii="Times New Roman" w:hAnsi="Times New Roman" w:cs="Times New Roman"/>
          <w:sz w:val="24"/>
          <w:szCs w:val="24"/>
          <w:highlight w:val="none"/>
          <w:lang w:val="en-US" w:eastAsia="zh-CN"/>
        </w:rPr>
        <w:t>、化学需氧量、动植物油类阴</w:t>
      </w:r>
      <w:r>
        <w:rPr>
          <w:rFonts w:hint="eastAsia" w:ascii="Times New Roman" w:hAnsi="Times New Roman" w:cs="Times New Roman"/>
          <w:sz w:val="24"/>
          <w:szCs w:val="24"/>
          <w:highlight w:val="none"/>
        </w:rPr>
        <w:t>均符合《污水综合排放标准》（GB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8978-1996）表4中的三级排放标准要求，氨氮、总磷符合浙江省地方标准《工业企业废水氮、磷污染物间接排放限值》（DB</w:t>
      </w:r>
      <w:r>
        <w:rPr>
          <w:rFonts w:hint="eastAsia" w:ascii="Times New Roman" w:hAnsi="Times New Roman" w:cs="Times New Roman"/>
          <w:sz w:val="24"/>
          <w:szCs w:val="24"/>
          <w:highlight w:val="none"/>
          <w:lang w:val="en-US" w:eastAsia="zh-CN"/>
        </w:rPr>
        <w:t xml:space="preserve"> </w:t>
      </w:r>
      <w:r>
        <w:rPr>
          <w:rFonts w:hint="eastAsia" w:ascii="Times New Roman" w:hAnsi="Times New Roman" w:cs="Times New Roman"/>
          <w:sz w:val="24"/>
          <w:szCs w:val="24"/>
          <w:highlight w:val="none"/>
        </w:rPr>
        <w:t>33/887-2013）表1中其他企业的排放限值要求</w:t>
      </w:r>
      <w:r>
        <w:rPr>
          <w:rFonts w:hint="eastAsia" w:ascii="Times New Roman" w:hAnsi="Times New Roman" w:cs="Times New Roman"/>
          <w:sz w:val="24"/>
          <w:szCs w:val="24"/>
          <w:highlight w:val="none"/>
          <w:lang w:eastAsia="zh-CN"/>
        </w:rPr>
        <w:t>。</w:t>
      </w: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ind w:firstLine="480" w:firstLineChars="200"/>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outlineLvl w:val="9"/>
        <w:rPr>
          <w:rFonts w:hint="eastAsia" w:ascii="Times New Roman" w:hAnsi="Times New Roman" w:cs="Times New Roman"/>
          <w:sz w:val="24"/>
          <w:szCs w:val="24"/>
          <w:highlight w:val="none"/>
          <w:lang w:eastAsia="zh-CN"/>
        </w:rPr>
      </w:pPr>
    </w:p>
    <w:p>
      <w:pPr>
        <w:spacing w:line="360" w:lineRule="auto"/>
        <w:jc w:val="both"/>
        <w:outlineLvl w:val="9"/>
        <w:rPr>
          <w:rFonts w:hint="eastAsia" w:ascii="Times New Roman" w:hAnsi="Times New Roman"/>
          <w:b/>
          <w:bCs/>
          <w:szCs w:val="21"/>
          <w:lang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4"/>
        <w:outlineLvl w:val="2"/>
        <w:rPr>
          <w:rFonts w:hint="default" w:ascii="Times New Roman Regular" w:hAnsi="Times New Roman Regular" w:cs="Times New Roman Regular"/>
          <w:kern w:val="22"/>
          <w:highlight w:val="none"/>
        </w:rPr>
      </w:pPr>
      <w:bookmarkStart w:id="101" w:name="_Toc1077197035"/>
      <w:bookmarkStart w:id="102" w:name="_Toc32737"/>
      <w:r>
        <w:rPr>
          <w:rFonts w:hint="default" w:ascii="Times New Roman Regular" w:hAnsi="Times New Roman Regular" w:cs="Times New Roman Regular"/>
          <w:kern w:val="22"/>
          <w:highlight w:val="none"/>
        </w:rPr>
        <w:t>9.2.2固定污染源废气检测结果及评价</w:t>
      </w:r>
      <w:bookmarkEnd w:id="101"/>
      <w:bookmarkEnd w:id="102"/>
    </w:p>
    <w:p>
      <w:pPr>
        <w:jc w:val="center"/>
        <w:rPr>
          <w:rFonts w:hint="default" w:ascii="Times New Roman Regular" w:hAnsi="Times New Roman Regular" w:eastAsia="华文中宋" w:cs="Times New Roman Regular"/>
          <w:b/>
          <w:spacing w:val="227"/>
          <w:sz w:val="30"/>
          <w:szCs w:val="30"/>
        </w:rPr>
      </w:pPr>
      <w:r>
        <w:rPr>
          <w:rFonts w:hint="default" w:ascii="Times New Roman Regular" w:hAnsi="Times New Roman Regular" w:cs="Times New Roman Regular"/>
          <w:b/>
          <w:bCs/>
          <w:kern w:val="0"/>
          <w:szCs w:val="21"/>
        </w:rPr>
        <w:t>有组织废气（</w:t>
      </w:r>
      <w:r>
        <w:rPr>
          <w:rFonts w:hint="default" w:ascii="Times New Roman Regular" w:hAnsi="Times New Roman Regular" w:cs="Times New Roman Regular"/>
          <w:b/>
          <w:bCs/>
          <w:kern w:val="0"/>
          <w:szCs w:val="21"/>
          <w:lang w:val="en-US" w:eastAsia="zh-CN"/>
        </w:rPr>
        <w:t>1</w:t>
      </w:r>
      <w:r>
        <w:rPr>
          <w:rFonts w:hint="default" w:ascii="Times New Roman Regular" w:hAnsi="Times New Roman Regular" w:cs="Times New Roman Regular"/>
          <w:b/>
          <w:bCs/>
          <w:kern w:val="0"/>
          <w:szCs w:val="21"/>
        </w:rPr>
        <w:t>）</w:t>
      </w:r>
    </w:p>
    <w:tbl>
      <w:tblPr>
        <w:tblStyle w:val="32"/>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968"/>
        <w:gridCol w:w="898"/>
        <w:gridCol w:w="898"/>
        <w:gridCol w:w="898"/>
        <w:gridCol w:w="898"/>
        <w:gridCol w:w="3"/>
        <w:gridCol w:w="895"/>
        <w:gridCol w:w="898"/>
        <w:gridCol w:w="898"/>
        <w:gridCol w:w="904"/>
        <w:gridCol w:w="1188"/>
      </w:tblGrid>
      <w:tr>
        <w:trPr>
          <w:cantSplit/>
          <w:trHeight w:val="454" w:hRule="atLeast"/>
          <w:jc w:val="center"/>
        </w:trPr>
        <w:tc>
          <w:tcPr>
            <w:tcW w:w="1588"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8378" w:type="dxa"/>
            <w:gridSpan w:val="10"/>
            <w:shd w:val="clear" w:color="auto" w:fill="auto"/>
            <w:tcMar>
              <w:left w:w="113" w:type="dxa"/>
              <w:right w:w="113" w:type="dxa"/>
            </w:tcMar>
            <w:vAlign w:val="center"/>
          </w:tcPr>
          <w:p>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2024年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23</w:t>
            </w:r>
            <w:r>
              <w:rPr>
                <w:rFonts w:hint="default" w:ascii="Times New Roman Regular" w:hAnsi="Times New Roman Regular" w:cs="Times New Roman Regular"/>
                <w:bCs/>
                <w:kern w:val="0"/>
                <w:sz w:val="18"/>
                <w:szCs w:val="18"/>
                <w:highlight w:val="none"/>
              </w:rPr>
              <w:t>日</w:t>
            </w:r>
          </w:p>
        </w:tc>
      </w:tr>
      <w:tr>
        <w:trPr>
          <w:cantSplit/>
          <w:trHeight w:val="454" w:hRule="atLeast"/>
          <w:jc w:val="center"/>
        </w:trPr>
        <w:tc>
          <w:tcPr>
            <w:tcW w:w="1588"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8378" w:type="dxa"/>
            <w:gridSpan w:val="10"/>
            <w:shd w:val="clear" w:color="auto" w:fill="auto"/>
            <w:tcMar>
              <w:left w:w="113" w:type="dxa"/>
              <w:right w:w="113" w:type="dxa"/>
            </w:tcMar>
            <w:vAlign w:val="center"/>
          </w:tcPr>
          <w:p>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2024年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24</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25</w:t>
            </w:r>
            <w:r>
              <w:rPr>
                <w:rFonts w:hint="default" w:ascii="Times New Roman Regular" w:hAnsi="Times New Roman Regular" w:cs="Times New Roman Regular"/>
                <w:bCs/>
                <w:kern w:val="0"/>
                <w:sz w:val="18"/>
                <w:szCs w:val="18"/>
                <w:highlight w:val="none"/>
              </w:rPr>
              <w:t>日</w:t>
            </w:r>
          </w:p>
        </w:tc>
      </w:tr>
      <w:tr>
        <w:trPr>
          <w:cantSplit/>
          <w:trHeight w:val="454" w:hRule="atLeast"/>
          <w:jc w:val="center"/>
        </w:trPr>
        <w:tc>
          <w:tcPr>
            <w:tcW w:w="1588"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排气筒高度</w:t>
            </w:r>
          </w:p>
        </w:tc>
        <w:tc>
          <w:tcPr>
            <w:tcW w:w="8378" w:type="dxa"/>
            <w:gridSpan w:val="10"/>
            <w:tcMar>
              <w:left w:w="113" w:type="dxa"/>
              <w:right w:w="113" w:type="dxa"/>
            </w:tcMar>
            <w:vAlign w:val="center"/>
          </w:tcPr>
          <w:p>
            <w:pPr>
              <w:widowControl/>
              <w:adjustRightInd w:val="0"/>
              <w:snapToGrid w:val="0"/>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15m</w:t>
            </w:r>
          </w:p>
        </w:tc>
      </w:tr>
      <w:tr>
        <w:trPr>
          <w:cantSplit/>
          <w:trHeight w:val="594" w:hRule="atLeast"/>
          <w:jc w:val="center"/>
        </w:trPr>
        <w:tc>
          <w:tcPr>
            <w:tcW w:w="1588" w:type="dxa"/>
            <w:gridSpan w:val="2"/>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采样</w:t>
            </w:r>
            <w:r>
              <w:rPr>
                <w:rFonts w:hint="default" w:ascii="Times New Roman Regular" w:hAnsi="Times New Roman Regular" w:cs="Times New Roman Regular"/>
                <w:bCs/>
                <w:kern w:val="0"/>
                <w:sz w:val="18"/>
                <w:szCs w:val="18"/>
                <w:highlight w:val="none"/>
                <w:lang w:val="en-US" w:eastAsia="zh-CN"/>
              </w:rPr>
              <w:t>点位</w:t>
            </w:r>
          </w:p>
        </w:tc>
        <w:tc>
          <w:tcPr>
            <w:tcW w:w="3595" w:type="dxa"/>
            <w:gridSpan w:val="5"/>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rPr>
            </w:pPr>
            <w:r>
              <w:rPr>
                <w:rFonts w:hint="default" w:ascii="Times New Roman Regular" w:hAnsi="Times New Roman Regular" w:eastAsia="宋体" w:cs="Times New Roman Regular"/>
                <w:bCs/>
                <w:kern w:val="0"/>
                <w:sz w:val="18"/>
                <w:szCs w:val="18"/>
                <w:highlight w:val="none"/>
                <w:lang w:val="en-US" w:eastAsia="zh-CN"/>
              </w:rPr>
              <w:t>模压废气处理设施进口（</w:t>
            </w:r>
            <w:r>
              <w:rPr>
                <w:rFonts w:hint="default" w:ascii="Times New Roman Regular" w:hAnsi="Times New Roman Regular" w:eastAsia="仿宋" w:cs="Times New Roman Regular"/>
                <w:sz w:val="18"/>
                <w:szCs w:val="18"/>
                <w:highlight w:val="none"/>
              </w:rPr>
              <w:t>DA001-</w:t>
            </w:r>
            <w:r>
              <w:rPr>
                <w:rFonts w:hint="default" w:ascii="Times New Roman Regular" w:hAnsi="Times New Roman Regular" w:eastAsia="仿宋" w:cs="Times New Roman Regular"/>
                <w:sz w:val="18"/>
                <w:szCs w:val="18"/>
                <w:highlight w:val="none"/>
                <w:lang w:val="en-US" w:eastAsia="zh-CN"/>
              </w:rPr>
              <w:t>1</w:t>
            </w:r>
            <w:r>
              <w:rPr>
                <w:rFonts w:hint="default" w:ascii="Times New Roman Regular" w:hAnsi="Times New Roman Regular" w:cs="Times New Roman Regular"/>
                <w:bCs/>
                <w:kern w:val="0"/>
                <w:sz w:val="18"/>
                <w:szCs w:val="18"/>
                <w:highlight w:val="none"/>
                <w:lang w:eastAsia="zh-CN"/>
              </w:rPr>
              <w:t>）</w:t>
            </w:r>
          </w:p>
        </w:tc>
        <w:tc>
          <w:tcPr>
            <w:tcW w:w="3595" w:type="dxa"/>
            <w:gridSpan w:val="4"/>
            <w:vAlign w:val="center"/>
          </w:tcPr>
          <w:p>
            <w:pPr>
              <w:widowControl/>
              <w:adjustRightInd w:val="0"/>
              <w:snapToGrid w:val="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eastAsia="宋体" w:cs="Times New Roman Regular"/>
                <w:bCs/>
                <w:kern w:val="0"/>
                <w:sz w:val="18"/>
                <w:szCs w:val="18"/>
                <w:highlight w:val="none"/>
                <w:lang w:val="en-US" w:eastAsia="zh-CN"/>
              </w:rPr>
              <w:t>模压废气处理设施出口</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eastAsia="仿宋" w:cs="Times New Roman Regular"/>
                <w:sz w:val="18"/>
                <w:szCs w:val="18"/>
                <w:highlight w:val="none"/>
              </w:rPr>
              <w:t>DA001-</w:t>
            </w:r>
            <w:r>
              <w:rPr>
                <w:rFonts w:hint="default" w:ascii="Times New Roman Regular" w:hAnsi="Times New Roman Regular" w:eastAsia="仿宋" w:cs="Times New Roman Regular"/>
                <w:sz w:val="18"/>
                <w:szCs w:val="18"/>
                <w:highlight w:val="none"/>
                <w:lang w:val="en-US" w:eastAsia="zh-CN"/>
              </w:rPr>
              <w:t>2</w:t>
            </w:r>
            <w:r>
              <w:rPr>
                <w:rFonts w:hint="default" w:ascii="Times New Roman Regular" w:hAnsi="Times New Roman Regular" w:cs="Times New Roman Regular"/>
                <w:bCs/>
                <w:kern w:val="0"/>
                <w:sz w:val="18"/>
                <w:szCs w:val="18"/>
                <w:highlight w:val="none"/>
                <w:lang w:eastAsia="zh-CN"/>
              </w:rPr>
              <w:t>）</w:t>
            </w:r>
          </w:p>
        </w:tc>
        <w:tc>
          <w:tcPr>
            <w:tcW w:w="1188" w:type="dxa"/>
            <w:vMerge w:val="restart"/>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 xml:space="preserve">《合成树脂工业污染物 </w:t>
            </w:r>
          </w:p>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排放标准》（GB 31572-2015）及修改单中表 5</w:t>
            </w:r>
          </w:p>
        </w:tc>
      </w:tr>
      <w:tr>
        <w:trPr>
          <w:cantSplit/>
          <w:trHeight w:val="454" w:hRule="atLeast"/>
          <w:jc w:val="center"/>
        </w:trPr>
        <w:tc>
          <w:tcPr>
            <w:tcW w:w="1588" w:type="dxa"/>
            <w:gridSpan w:val="2"/>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检测次数</w:t>
            </w:r>
          </w:p>
        </w:tc>
        <w:tc>
          <w:tcPr>
            <w:tcW w:w="3595" w:type="dxa"/>
            <w:gridSpan w:val="5"/>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第一次</w:t>
            </w:r>
          </w:p>
        </w:tc>
        <w:tc>
          <w:tcPr>
            <w:tcW w:w="3595" w:type="dxa"/>
            <w:gridSpan w:val="4"/>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第一次</w:t>
            </w:r>
          </w:p>
        </w:tc>
        <w:tc>
          <w:tcPr>
            <w:tcW w:w="1188" w:type="dxa"/>
            <w:vMerge w:val="continue"/>
            <w:vAlign w:val="center"/>
          </w:tcPr>
          <w:p>
            <w:pPr>
              <w:adjustRightInd w:val="0"/>
              <w:snapToGrid w:val="0"/>
              <w:jc w:val="center"/>
              <w:rPr>
                <w:rFonts w:hint="default" w:ascii="Times New Roman Regular" w:hAnsi="Times New Roman Regular" w:cs="Times New Roman Regular"/>
                <w:bCs/>
                <w:kern w:val="0"/>
                <w:sz w:val="18"/>
                <w:szCs w:val="18"/>
                <w:highlight w:val="none"/>
              </w:rPr>
            </w:pPr>
          </w:p>
        </w:tc>
      </w:tr>
      <w:tr>
        <w:trPr>
          <w:cantSplit/>
          <w:trHeight w:val="454" w:hRule="atLeast"/>
          <w:jc w:val="center"/>
        </w:trPr>
        <w:tc>
          <w:tcPr>
            <w:tcW w:w="620" w:type="dxa"/>
            <w:vMerge w:val="restart"/>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苯乙烯</w:t>
            </w:r>
          </w:p>
        </w:tc>
        <w:tc>
          <w:tcPr>
            <w:tcW w:w="96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样品编号</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1-1-10</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1-1-11</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1-2-10</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1-2-11</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1-2-12</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平均值</w:t>
            </w:r>
          </w:p>
        </w:tc>
        <w:tc>
          <w:tcPr>
            <w:tcW w:w="118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620"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1.68</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0.561</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904"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18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20</w:t>
            </w:r>
          </w:p>
        </w:tc>
      </w:tr>
      <w:tr>
        <w:trPr>
          <w:cantSplit/>
          <w:trHeight w:val="454" w:hRule="atLeast"/>
          <w:jc w:val="center"/>
        </w:trPr>
        <w:tc>
          <w:tcPr>
            <w:tcW w:w="620"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（kg/h）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6.59</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&lt;5.99</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&lt;5.91</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2.20</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&lt;6.21</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&lt;6.47</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&lt;6.49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&lt;6.39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118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w:t>
            </w:r>
          </w:p>
        </w:tc>
      </w:tr>
      <w:tr>
        <w:trPr>
          <w:cantSplit/>
          <w:trHeight w:val="454" w:hRule="atLeast"/>
          <w:jc w:val="center"/>
        </w:trPr>
        <w:tc>
          <w:tcPr>
            <w:tcW w:w="620" w:type="dxa"/>
            <w:vMerge w:val="restart"/>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非甲烷总烃</w:t>
            </w: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样品编号</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D</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00</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1-1-01</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D</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00</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1-1-02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D</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00</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1-1-03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平均值</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1-2-01</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1-2-02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1-2-03</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620"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2.79</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4.22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1.52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2.84</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0.38</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0.41</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0.35</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0.38</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60</w:t>
            </w:r>
          </w:p>
        </w:tc>
      </w:tr>
      <w:tr>
        <w:trPr>
          <w:cantSplit/>
          <w:trHeight w:val="454" w:hRule="atLeast"/>
          <w:jc w:val="center"/>
        </w:trPr>
        <w:tc>
          <w:tcPr>
            <w:tcW w:w="620"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（kg/h）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1.09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1.68</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5.99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1.12</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1.57</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1.77</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1.51</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1.62</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w:t>
            </w:r>
          </w:p>
        </w:tc>
      </w:tr>
      <w:tr>
        <w:trPr>
          <w:cantSplit/>
          <w:trHeight w:val="454" w:hRule="atLeast"/>
          <w:jc w:val="center"/>
        </w:trPr>
        <w:tc>
          <w:tcPr>
            <w:tcW w:w="1588" w:type="dxa"/>
            <w:gridSpan w:val="2"/>
            <w:vAlign w:val="center"/>
          </w:tcPr>
          <w:p>
            <w:pPr>
              <w:widowControl/>
              <w:adjustRightInd w:val="0"/>
              <w:snapToGrid w:val="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标干流量（m</w:t>
            </w:r>
            <w:r>
              <w:rPr>
                <w:rFonts w:hint="default" w:ascii="Times New Roman Regular" w:hAnsi="Times New Roman Regular" w:cs="Times New Roman Regular"/>
                <w:kern w:val="0"/>
                <w:sz w:val="18"/>
                <w:szCs w:val="18"/>
                <w:highlight w:val="none"/>
                <w:vertAlign w:val="superscript"/>
                <w:lang w:bidi="ar"/>
              </w:rPr>
              <w:t>3</w:t>
            </w:r>
            <w:r>
              <w:rPr>
                <w:rFonts w:hint="default" w:ascii="Times New Roman Regular" w:hAnsi="Times New Roman Regular" w:cs="Times New Roman Regular"/>
                <w:kern w:val="0"/>
                <w:sz w:val="18"/>
                <w:szCs w:val="18"/>
                <w:highlight w:val="none"/>
                <w:lang w:bidi="ar"/>
              </w:rPr>
              <w:t>/h）</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3921</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3995</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3939</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4139</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4316</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4324</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c>
          <w:tcPr>
            <w:tcW w:w="118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1588"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bCs/>
                <w:kern w:val="0"/>
                <w:sz w:val="18"/>
                <w:szCs w:val="18"/>
                <w:highlight w:val="none"/>
                <w:lang w:val="en-US" w:eastAsia="zh-CN"/>
              </w:rPr>
              <w:t>检测次数</w:t>
            </w:r>
          </w:p>
        </w:tc>
        <w:tc>
          <w:tcPr>
            <w:tcW w:w="3592" w:type="dxa"/>
            <w:gridSpan w:val="4"/>
            <w:shd w:val="clear" w:color="auto" w:fill="auto"/>
            <w:vAlign w:val="center"/>
          </w:tcPr>
          <w:p>
            <w:pPr>
              <w:adjustRightInd w:val="0"/>
              <w:snapToGrid w:val="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第二次</w:t>
            </w:r>
          </w:p>
        </w:tc>
        <w:tc>
          <w:tcPr>
            <w:tcW w:w="3598" w:type="dxa"/>
            <w:gridSpan w:val="5"/>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第二次</w:t>
            </w:r>
          </w:p>
        </w:tc>
        <w:tc>
          <w:tcPr>
            <w:tcW w:w="118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r>
      <w:tr>
        <w:trPr>
          <w:cantSplit/>
          <w:trHeight w:val="454" w:hRule="atLeast"/>
          <w:jc w:val="center"/>
        </w:trPr>
        <w:tc>
          <w:tcPr>
            <w:tcW w:w="620"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苯乙烯</w:t>
            </w:r>
          </w:p>
        </w:tc>
        <w:tc>
          <w:tcPr>
            <w:tcW w:w="96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样品编号</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1-1-14</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1-1-15</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1-2-14</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1-2-15</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20</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（kg/h）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&lt;5.90</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&lt;5.86</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&lt;6.09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&lt;5.95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&lt;6.70</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&lt;6.44</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&lt;6.34</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&lt;6.49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w:t>
            </w:r>
          </w:p>
        </w:tc>
      </w:tr>
      <w:tr>
        <w:trPr>
          <w:cantSplit/>
          <w:trHeight w:val="454" w:hRule="atLeast"/>
          <w:jc w:val="center"/>
        </w:trPr>
        <w:tc>
          <w:tcPr>
            <w:tcW w:w="620"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非甲烷</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总烃</w:t>
            </w: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样品编号</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1-1-04</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1-1-05</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1-2-04</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1-2-05</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1-2-06</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2.46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2.09</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2.08</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2.21</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0.32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0.37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0.35</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0.35</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60</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（kg/h）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9.68</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8.16</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8.44</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8.76</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1.43</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1.59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1.48</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1.50</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w:t>
            </w:r>
          </w:p>
        </w:tc>
      </w:tr>
      <w:tr>
        <w:trPr>
          <w:cantSplit/>
          <w:trHeight w:val="454" w:hRule="atLeast"/>
          <w:jc w:val="center"/>
        </w:trPr>
        <w:tc>
          <w:tcPr>
            <w:tcW w:w="1588"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标干流量（m</w:t>
            </w:r>
            <w:r>
              <w:rPr>
                <w:rFonts w:hint="default" w:ascii="Times New Roman Regular" w:hAnsi="Times New Roman Regular" w:cs="Times New Roman Regular"/>
                <w:kern w:val="0"/>
                <w:sz w:val="18"/>
                <w:szCs w:val="18"/>
                <w:highlight w:val="none"/>
                <w:vertAlign w:val="superscript"/>
                <w:lang w:bidi="ar"/>
              </w:rPr>
              <w:t>3</w:t>
            </w:r>
            <w:r>
              <w:rPr>
                <w:rFonts w:hint="default" w:ascii="Times New Roman Regular" w:hAnsi="Times New Roman Regular" w:cs="Times New Roman Regular"/>
                <w:kern w:val="0"/>
                <w:sz w:val="18"/>
                <w:szCs w:val="18"/>
                <w:highlight w:val="none"/>
                <w:lang w:bidi="ar"/>
              </w:rPr>
              <w:t>/h）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3937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3907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4060</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4467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4296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4224</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620" w:type="dxa"/>
            <w:vMerge w:val="restart"/>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苯乙烯</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样品编号</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1-1-18</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1-2-18</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0.19</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6.43</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2</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20</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（kg/h）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7.48</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4</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&lt;5.76</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&lt;6.17</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2.53</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4</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&lt;6.18</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&lt;6.16</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w:t>
            </w:r>
          </w:p>
        </w:tc>
      </w:tr>
      <w:tr>
        <w:trPr>
          <w:cantSplit/>
          <w:trHeight w:val="454" w:hRule="atLeast"/>
          <w:jc w:val="center"/>
        </w:trPr>
        <w:tc>
          <w:tcPr>
            <w:tcW w:w="620" w:type="dxa"/>
            <w:vMerge w:val="restart"/>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非甲烷总烃</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样品编号</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1-1-08</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1-1-09</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1-2-07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1-2-08</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1-2-09</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3.20</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2.84</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2.14</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2.73</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0.39</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0.38</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0.39</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0.39</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60</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（kg/h）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1.26</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1.09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8.80</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1.08</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1.60</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1.56</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1.61</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1.59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w:t>
            </w:r>
          </w:p>
        </w:tc>
      </w:tr>
    </w:tbl>
    <w:p>
      <w:pPr>
        <w:jc w:val="left"/>
        <w:rPr>
          <w:rFonts w:hint="default" w:ascii="Times New Roman Regular" w:hAnsi="Times New Roman Regular" w:eastAsia="华文中宋" w:cs="Times New Roman Regular"/>
          <w:b/>
          <w:spacing w:val="227"/>
          <w:sz w:val="30"/>
          <w:szCs w:val="30"/>
          <w:lang w:val="en-US" w:eastAsia="zh-CN"/>
        </w:rPr>
      </w:pPr>
      <w:r>
        <w:rPr>
          <w:rFonts w:hint="default" w:ascii="Times New Roman Regular" w:hAnsi="Times New Roman Regular" w:eastAsia="华文中宋" w:cs="Times New Roman Regular"/>
          <w:b w:val="0"/>
          <w:bCs/>
          <w:spacing w:val="0"/>
          <w:sz w:val="21"/>
          <w:szCs w:val="21"/>
          <w:lang w:val="en-US" w:eastAsia="zh-CN"/>
        </w:rPr>
        <w:t>接下页</w:t>
      </w:r>
    </w:p>
    <w:p>
      <w:pPr>
        <w:jc w:val="center"/>
        <w:rPr>
          <w:rFonts w:hint="default" w:ascii="Times New Roman Regular" w:hAnsi="Times New Roman Regular" w:eastAsia="华文中宋" w:cs="Times New Roman Regular"/>
          <w:b/>
          <w:spacing w:val="227"/>
          <w:sz w:val="30"/>
          <w:szCs w:val="30"/>
        </w:rPr>
      </w:pPr>
      <w:r>
        <w:rPr>
          <w:rFonts w:hint="default" w:ascii="Times New Roman Regular" w:hAnsi="Times New Roman Regular" w:eastAsia="华文中宋" w:cs="Times New Roman Regular"/>
          <w:b/>
          <w:spacing w:val="227"/>
          <w:sz w:val="30"/>
          <w:szCs w:val="30"/>
        </w:rPr>
        <w:t>检测报告</w:t>
      </w:r>
    </w:p>
    <w:p>
      <w:pPr>
        <w:tabs>
          <w:tab w:val="left" w:pos="6975"/>
        </w:tabs>
        <w:spacing w:before="120" w:beforeLines="50" w:line="240" w:lineRule="atLeast"/>
        <w:rPr>
          <w:rFonts w:hint="default" w:ascii="Times New Roman Regular" w:hAnsi="Times New Roman Regular" w:eastAsia="仿宋_GB2312" w:cs="Times New Roman Regular"/>
          <w:b/>
          <w:sz w:val="24"/>
        </w:rPr>
      </w:pPr>
      <w:r>
        <w:rPr>
          <w:rFonts w:hint="default" w:ascii="Times New Roman Regular" w:hAnsi="Times New Roman Regular" w:eastAsia="仿宋_GB2312" w:cs="Times New Roman Regular"/>
          <w:b/>
          <w:sz w:val="24"/>
        </w:rPr>
        <w:t>（二）废气</w:t>
      </w:r>
    </w:p>
    <w:p>
      <w:pPr>
        <w:jc w:val="center"/>
        <w:rPr>
          <w:rFonts w:hint="default" w:ascii="Times New Roman Regular" w:hAnsi="Times New Roman Regular" w:eastAsia="宋体" w:cs="Times New Roman Regular"/>
          <w:b/>
          <w:spacing w:val="227"/>
          <w:sz w:val="30"/>
          <w:szCs w:val="30"/>
          <w:lang w:eastAsia="zh-CN"/>
        </w:rPr>
      </w:pPr>
      <w:r>
        <w:rPr>
          <w:rFonts w:hint="default" w:ascii="Times New Roman Regular" w:hAnsi="Times New Roman Regular" w:cs="Times New Roman Regular"/>
          <w:b/>
          <w:bCs/>
          <w:kern w:val="0"/>
          <w:szCs w:val="21"/>
        </w:rPr>
        <w:t>有组织废气（</w:t>
      </w:r>
      <w:r>
        <w:rPr>
          <w:rFonts w:hint="default" w:ascii="Times New Roman Regular" w:hAnsi="Times New Roman Regular" w:cs="Times New Roman Regular"/>
          <w:b/>
          <w:bCs/>
          <w:kern w:val="0"/>
          <w:szCs w:val="21"/>
          <w:lang w:val="en-US" w:eastAsia="zh-CN"/>
        </w:rPr>
        <w:t>1</w:t>
      </w:r>
      <w:r>
        <w:rPr>
          <w:rFonts w:hint="default" w:ascii="Times New Roman Regular" w:hAnsi="Times New Roman Regular" w:cs="Times New Roman Regular"/>
          <w:b/>
          <w:bCs/>
          <w:kern w:val="0"/>
          <w:szCs w:val="21"/>
        </w:rPr>
        <w:t>）</w:t>
      </w:r>
      <w:r>
        <w:rPr>
          <w:rFonts w:hint="default" w:ascii="Times New Roman Regular" w:hAnsi="Times New Roman Regular" w:cs="Times New Roman Regular"/>
          <w:b/>
          <w:bCs/>
          <w:kern w:val="0"/>
          <w:szCs w:val="21"/>
          <w:lang w:eastAsia="zh-CN"/>
        </w:rPr>
        <w:t>（</w:t>
      </w:r>
      <w:r>
        <w:rPr>
          <w:rFonts w:hint="default" w:ascii="Times New Roman Regular" w:hAnsi="Times New Roman Regular" w:cs="Times New Roman Regular"/>
          <w:b/>
          <w:bCs/>
          <w:kern w:val="0"/>
          <w:szCs w:val="21"/>
          <w:lang w:val="en-US" w:eastAsia="zh-CN"/>
        </w:rPr>
        <w:t>续</w:t>
      </w:r>
      <w:r>
        <w:rPr>
          <w:rFonts w:hint="default" w:ascii="Times New Roman Regular" w:hAnsi="Times New Roman Regular" w:cs="Times New Roman Regular"/>
          <w:b/>
          <w:bCs/>
          <w:kern w:val="0"/>
          <w:szCs w:val="21"/>
          <w:lang w:eastAsia="zh-CN"/>
        </w:rPr>
        <w:t>）</w:t>
      </w:r>
    </w:p>
    <w:tbl>
      <w:tblPr>
        <w:tblStyle w:val="32"/>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88"/>
        <w:gridCol w:w="898"/>
        <w:gridCol w:w="898"/>
        <w:gridCol w:w="898"/>
        <w:gridCol w:w="898"/>
        <w:gridCol w:w="3"/>
        <w:gridCol w:w="895"/>
        <w:gridCol w:w="898"/>
        <w:gridCol w:w="898"/>
        <w:gridCol w:w="904"/>
        <w:gridCol w:w="1188"/>
      </w:tblGrid>
      <w:tr>
        <w:trPr>
          <w:cantSplit/>
          <w:trHeight w:val="454" w:hRule="atLeast"/>
          <w:jc w:val="center"/>
        </w:trPr>
        <w:tc>
          <w:tcPr>
            <w:tcW w:w="1588"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8378" w:type="dxa"/>
            <w:gridSpan w:val="10"/>
            <w:shd w:val="clear" w:color="auto" w:fill="auto"/>
            <w:tcMar>
              <w:left w:w="113" w:type="dxa"/>
              <w:right w:w="113" w:type="dxa"/>
            </w:tcMar>
            <w:vAlign w:val="center"/>
          </w:tcPr>
          <w:p>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2024年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23</w:t>
            </w:r>
            <w:r>
              <w:rPr>
                <w:rFonts w:hint="default" w:ascii="Times New Roman Regular" w:hAnsi="Times New Roman Regular" w:cs="Times New Roman Regular"/>
                <w:bCs/>
                <w:kern w:val="0"/>
                <w:sz w:val="18"/>
                <w:szCs w:val="18"/>
                <w:highlight w:val="none"/>
              </w:rPr>
              <w:t>日</w:t>
            </w:r>
          </w:p>
        </w:tc>
      </w:tr>
      <w:tr>
        <w:trPr>
          <w:cantSplit/>
          <w:trHeight w:val="454" w:hRule="atLeast"/>
          <w:jc w:val="center"/>
        </w:trPr>
        <w:tc>
          <w:tcPr>
            <w:tcW w:w="1588"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8378" w:type="dxa"/>
            <w:gridSpan w:val="10"/>
            <w:shd w:val="clear" w:color="auto" w:fill="auto"/>
            <w:tcMar>
              <w:left w:w="113" w:type="dxa"/>
              <w:right w:w="113" w:type="dxa"/>
            </w:tcMar>
            <w:vAlign w:val="center"/>
          </w:tcPr>
          <w:p>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2024年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24</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25</w:t>
            </w:r>
            <w:r>
              <w:rPr>
                <w:rFonts w:hint="default" w:ascii="Times New Roman Regular" w:hAnsi="Times New Roman Regular" w:cs="Times New Roman Regular"/>
                <w:bCs/>
                <w:kern w:val="0"/>
                <w:sz w:val="18"/>
                <w:szCs w:val="18"/>
                <w:highlight w:val="none"/>
              </w:rPr>
              <w:t>日</w:t>
            </w:r>
          </w:p>
        </w:tc>
      </w:tr>
      <w:tr>
        <w:trPr>
          <w:cantSplit/>
          <w:trHeight w:val="454" w:hRule="atLeast"/>
          <w:jc w:val="center"/>
        </w:trPr>
        <w:tc>
          <w:tcPr>
            <w:tcW w:w="1588"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排气筒高度</w:t>
            </w:r>
          </w:p>
        </w:tc>
        <w:tc>
          <w:tcPr>
            <w:tcW w:w="8378" w:type="dxa"/>
            <w:gridSpan w:val="10"/>
            <w:tcMar>
              <w:left w:w="113" w:type="dxa"/>
              <w:right w:w="113" w:type="dxa"/>
            </w:tcMar>
            <w:vAlign w:val="center"/>
          </w:tcPr>
          <w:p>
            <w:pPr>
              <w:widowControl/>
              <w:adjustRightInd w:val="0"/>
              <w:snapToGrid w:val="0"/>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15m</w:t>
            </w:r>
          </w:p>
        </w:tc>
      </w:tr>
      <w:tr>
        <w:trPr>
          <w:cantSplit/>
          <w:trHeight w:val="574" w:hRule="atLeast"/>
          <w:jc w:val="center"/>
        </w:trPr>
        <w:tc>
          <w:tcPr>
            <w:tcW w:w="158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采样</w:t>
            </w:r>
            <w:r>
              <w:rPr>
                <w:rFonts w:hint="default" w:ascii="Times New Roman Regular" w:hAnsi="Times New Roman Regular" w:cs="Times New Roman Regular"/>
                <w:bCs/>
                <w:kern w:val="0"/>
                <w:sz w:val="18"/>
                <w:szCs w:val="18"/>
                <w:highlight w:val="none"/>
                <w:lang w:val="en-US" w:eastAsia="zh-CN"/>
              </w:rPr>
              <w:t>点位</w:t>
            </w:r>
          </w:p>
        </w:tc>
        <w:tc>
          <w:tcPr>
            <w:tcW w:w="3595" w:type="dxa"/>
            <w:gridSpan w:val="5"/>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rPr>
            </w:pPr>
            <w:r>
              <w:rPr>
                <w:rFonts w:hint="default" w:ascii="Times New Roman Regular" w:hAnsi="Times New Roman Regular" w:eastAsia="宋体" w:cs="Times New Roman Regular"/>
                <w:bCs/>
                <w:kern w:val="0"/>
                <w:sz w:val="18"/>
                <w:szCs w:val="18"/>
                <w:highlight w:val="none"/>
                <w:lang w:val="en-US" w:eastAsia="zh-CN"/>
              </w:rPr>
              <w:t>模压废气处理设施进口（</w:t>
            </w:r>
            <w:r>
              <w:rPr>
                <w:rFonts w:hint="default" w:ascii="Times New Roman Regular" w:hAnsi="Times New Roman Regular" w:eastAsia="仿宋" w:cs="Times New Roman Regular"/>
                <w:sz w:val="18"/>
                <w:szCs w:val="18"/>
                <w:highlight w:val="none"/>
              </w:rPr>
              <w:t>DA001-</w:t>
            </w:r>
            <w:r>
              <w:rPr>
                <w:rFonts w:hint="default" w:ascii="Times New Roman Regular" w:hAnsi="Times New Roman Regular" w:eastAsia="仿宋" w:cs="Times New Roman Regular"/>
                <w:sz w:val="18"/>
                <w:szCs w:val="18"/>
                <w:highlight w:val="none"/>
                <w:lang w:val="en-US" w:eastAsia="zh-CN"/>
              </w:rPr>
              <w:t>1</w:t>
            </w:r>
            <w:r>
              <w:rPr>
                <w:rFonts w:hint="default" w:ascii="Times New Roman Regular" w:hAnsi="Times New Roman Regular" w:cs="Times New Roman Regular"/>
                <w:bCs/>
                <w:kern w:val="0"/>
                <w:sz w:val="18"/>
                <w:szCs w:val="18"/>
                <w:highlight w:val="none"/>
                <w:lang w:eastAsia="zh-CN"/>
              </w:rPr>
              <w:t>）</w:t>
            </w:r>
          </w:p>
        </w:tc>
        <w:tc>
          <w:tcPr>
            <w:tcW w:w="3595" w:type="dxa"/>
            <w:gridSpan w:val="4"/>
            <w:vAlign w:val="center"/>
          </w:tcPr>
          <w:p>
            <w:pPr>
              <w:widowControl/>
              <w:adjustRightInd w:val="0"/>
              <w:snapToGrid w:val="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eastAsia="宋体" w:cs="Times New Roman Regular"/>
                <w:bCs/>
                <w:kern w:val="0"/>
                <w:sz w:val="18"/>
                <w:szCs w:val="18"/>
                <w:highlight w:val="none"/>
                <w:lang w:val="en-US" w:eastAsia="zh-CN"/>
              </w:rPr>
              <w:t>模压废气处理设施出口</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eastAsia="仿宋" w:cs="Times New Roman Regular"/>
                <w:sz w:val="18"/>
                <w:szCs w:val="18"/>
                <w:highlight w:val="none"/>
              </w:rPr>
              <w:t>DA001-</w:t>
            </w:r>
            <w:r>
              <w:rPr>
                <w:rFonts w:hint="default" w:ascii="Times New Roman Regular" w:hAnsi="Times New Roman Regular" w:eastAsia="仿宋" w:cs="Times New Roman Regular"/>
                <w:sz w:val="18"/>
                <w:szCs w:val="18"/>
                <w:highlight w:val="none"/>
                <w:lang w:val="en-US" w:eastAsia="zh-CN"/>
              </w:rPr>
              <w:t>2</w:t>
            </w:r>
            <w:r>
              <w:rPr>
                <w:rFonts w:hint="default" w:ascii="Times New Roman Regular" w:hAnsi="Times New Roman Regular" w:cs="Times New Roman Regular"/>
                <w:bCs/>
                <w:kern w:val="0"/>
                <w:sz w:val="18"/>
                <w:szCs w:val="18"/>
                <w:highlight w:val="none"/>
                <w:lang w:eastAsia="zh-CN"/>
              </w:rPr>
              <w:t>）</w:t>
            </w:r>
          </w:p>
        </w:tc>
        <w:tc>
          <w:tcPr>
            <w:tcW w:w="1188" w:type="dxa"/>
            <w:vMerge w:val="restart"/>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 xml:space="preserve">《合成树脂工业污染物 </w:t>
            </w:r>
          </w:p>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lang w:val="en-US" w:eastAsia="zh-CN"/>
              </w:rPr>
              <w:t>排放标准》（GB 31572-2015）及修改单中表 5</w:t>
            </w:r>
          </w:p>
        </w:tc>
      </w:tr>
      <w:tr>
        <w:trPr>
          <w:cantSplit/>
          <w:trHeight w:val="454" w:hRule="atLeast"/>
          <w:jc w:val="center"/>
        </w:trPr>
        <w:tc>
          <w:tcPr>
            <w:tcW w:w="158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检测次数</w:t>
            </w:r>
          </w:p>
        </w:tc>
        <w:tc>
          <w:tcPr>
            <w:tcW w:w="3595" w:type="dxa"/>
            <w:gridSpan w:val="5"/>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w:t>
            </w:r>
            <w:r>
              <w:rPr>
                <w:rFonts w:hint="default" w:ascii="Times New Roman Regular" w:hAnsi="Times New Roman Regular" w:cs="Times New Roman Regular"/>
                <w:bCs/>
                <w:kern w:val="0"/>
                <w:sz w:val="18"/>
                <w:szCs w:val="18"/>
                <w:highlight w:val="none"/>
                <w:lang w:val="en-US" w:eastAsia="zh-CN"/>
              </w:rPr>
              <w:t>三</w:t>
            </w:r>
            <w:r>
              <w:rPr>
                <w:rFonts w:hint="default" w:ascii="Times New Roman Regular" w:hAnsi="Times New Roman Regular" w:cs="Times New Roman Regular"/>
                <w:bCs/>
                <w:kern w:val="0"/>
                <w:sz w:val="18"/>
                <w:szCs w:val="18"/>
                <w:highlight w:val="none"/>
              </w:rPr>
              <w:t>次</w:t>
            </w:r>
          </w:p>
        </w:tc>
        <w:tc>
          <w:tcPr>
            <w:tcW w:w="3595" w:type="dxa"/>
            <w:gridSpan w:val="4"/>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w:t>
            </w:r>
            <w:r>
              <w:rPr>
                <w:rFonts w:hint="default" w:ascii="Times New Roman Regular" w:hAnsi="Times New Roman Regular" w:cs="Times New Roman Regular"/>
                <w:bCs/>
                <w:kern w:val="0"/>
                <w:sz w:val="18"/>
                <w:szCs w:val="18"/>
                <w:highlight w:val="none"/>
                <w:lang w:val="en-US" w:eastAsia="zh-CN"/>
              </w:rPr>
              <w:t>三</w:t>
            </w:r>
            <w:r>
              <w:rPr>
                <w:rFonts w:hint="default" w:ascii="Times New Roman Regular" w:hAnsi="Times New Roman Regular" w:cs="Times New Roman Regular"/>
                <w:bCs/>
                <w:kern w:val="0"/>
                <w:sz w:val="18"/>
                <w:szCs w:val="18"/>
                <w:highlight w:val="none"/>
              </w:rPr>
              <w:t>次</w:t>
            </w:r>
          </w:p>
        </w:tc>
        <w:tc>
          <w:tcPr>
            <w:tcW w:w="1188" w:type="dxa"/>
            <w:vMerge w:val="continue"/>
            <w:vAlign w:val="center"/>
          </w:tcPr>
          <w:p>
            <w:pPr>
              <w:adjustRightInd w:val="0"/>
              <w:snapToGrid w:val="0"/>
              <w:jc w:val="center"/>
              <w:rPr>
                <w:rFonts w:hint="default" w:ascii="Times New Roman Regular" w:hAnsi="Times New Roman Regular" w:cs="Times New Roman Regular"/>
                <w:bCs/>
                <w:kern w:val="0"/>
                <w:sz w:val="18"/>
                <w:szCs w:val="18"/>
                <w:highlight w:val="none"/>
              </w:rPr>
            </w:pPr>
          </w:p>
        </w:tc>
      </w:tr>
      <w:tr>
        <w:trPr>
          <w:cantSplit/>
          <w:trHeight w:val="454" w:hRule="atLeast"/>
          <w:jc w:val="center"/>
        </w:trPr>
        <w:tc>
          <w:tcPr>
            <w:tcW w:w="1588"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 xml:space="preserve">单位产品非甲烷总烃排放量 </w:t>
            </w:r>
          </w:p>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lang w:val="en-US" w:eastAsia="zh-CN"/>
              </w:rPr>
              <w:t>（kg/t 产品）</w:t>
            </w:r>
          </w:p>
        </w:tc>
        <w:tc>
          <w:tcPr>
            <w:tcW w:w="3592" w:type="dxa"/>
            <w:gridSpan w:val="4"/>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w:t>
            </w:r>
          </w:p>
        </w:tc>
        <w:tc>
          <w:tcPr>
            <w:tcW w:w="3598" w:type="dxa"/>
            <w:gridSpan w:val="5"/>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0.27</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0.3</w:t>
            </w:r>
          </w:p>
        </w:tc>
      </w:tr>
      <w:tr>
        <w:trPr>
          <w:cantSplit/>
          <w:trHeight w:val="454" w:hRule="atLeast"/>
          <w:jc w:val="center"/>
        </w:trPr>
        <w:tc>
          <w:tcPr>
            <w:tcW w:w="15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bidi="ar"/>
              </w:rPr>
              <w:t>标干流量（m</w:t>
            </w:r>
            <w:r>
              <w:rPr>
                <w:rFonts w:hint="default" w:ascii="Times New Roman Regular" w:hAnsi="Times New Roman Regular" w:cs="Times New Roman Regular"/>
                <w:kern w:val="0"/>
                <w:sz w:val="18"/>
                <w:szCs w:val="18"/>
                <w:highlight w:val="none"/>
                <w:vertAlign w:val="superscript"/>
                <w:lang w:bidi="ar"/>
              </w:rPr>
              <w:t>3</w:t>
            </w:r>
            <w:r>
              <w:rPr>
                <w:rFonts w:hint="default" w:ascii="Times New Roman Regular" w:hAnsi="Times New Roman Regular" w:cs="Times New Roman Regular"/>
                <w:kern w:val="0"/>
                <w:sz w:val="18"/>
                <w:szCs w:val="18"/>
                <w:highlight w:val="none"/>
                <w:lang w:bidi="ar"/>
              </w:rPr>
              <w:t>/h）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3936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3837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4113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4098</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4101</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4119</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15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kern w:val="0"/>
                <w:sz w:val="18"/>
                <w:szCs w:val="18"/>
                <w:lang w:val="en-US" w:eastAsia="zh-CN" w:bidi="ar"/>
              </w:rPr>
            </w:pPr>
            <w:r>
              <w:rPr>
                <w:rFonts w:hint="default" w:ascii="Times New Roman Regular" w:hAnsi="Times New Roman Regular" w:cs="Times New Roman Regular"/>
                <w:kern w:val="0"/>
                <w:sz w:val="18"/>
                <w:szCs w:val="18"/>
                <w:lang w:bidi="ar"/>
              </w:rPr>
              <w:t>备注</w:t>
            </w:r>
          </w:p>
        </w:tc>
        <w:tc>
          <w:tcPr>
            <w:tcW w:w="8378" w:type="dxa"/>
            <w:gridSpan w:val="10"/>
            <w:shd w:val="clear" w:color="auto" w:fill="auto"/>
            <w:vAlign w:val="center"/>
          </w:tcPr>
          <w:p>
            <w:pPr>
              <w:jc w:val="left"/>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1、“/”表示不需计算。</w:t>
            </w:r>
          </w:p>
          <w:p>
            <w:pPr>
              <w:widowControl/>
              <w:adjustRightInd w:val="0"/>
              <w:snapToGrid w:val="0"/>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2、当实测浓度为未检出时，排放速率用检出限计算。</w:t>
            </w:r>
          </w:p>
          <w:p>
            <w:pPr>
              <w:adjustRightInd w:val="0"/>
              <w:snapToGrid w:val="0"/>
              <w:jc w:val="both"/>
              <w:rPr>
                <w:rFonts w:hint="default" w:ascii="Times New Roman Regular" w:hAnsi="Times New Roman Regular" w:eastAsia="宋体"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bidi="ar"/>
              </w:rPr>
              <w:t>3、“---”表示</w:t>
            </w:r>
            <w:r>
              <w:rPr>
                <w:rFonts w:hint="default" w:ascii="Times New Roman Regular" w:hAnsi="Times New Roman Regular" w:cs="Times New Roman Regular"/>
                <w:bCs/>
                <w:kern w:val="0"/>
                <w:sz w:val="18"/>
                <w:szCs w:val="18"/>
                <w:lang w:val="en-US" w:eastAsia="zh-CN"/>
              </w:rPr>
              <w:t>《合成树脂工业污染物排放标准》（GB 31572-2015）</w:t>
            </w:r>
            <w:r>
              <w:rPr>
                <w:rFonts w:hint="default" w:ascii="Times New Roman Regular" w:hAnsi="Times New Roman Regular" w:cs="Times New Roman Regular"/>
                <w:bCs/>
                <w:kern w:val="0"/>
                <w:sz w:val="18"/>
                <w:szCs w:val="18"/>
                <w:highlight w:val="none"/>
              </w:rPr>
              <w:t>表</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 xml:space="preserve"> 二级</w:t>
            </w:r>
            <w:r>
              <w:rPr>
                <w:rFonts w:hint="default" w:ascii="Times New Roman Regular" w:hAnsi="Times New Roman Regular" w:cs="Times New Roman Regular"/>
                <w:kern w:val="0"/>
                <w:sz w:val="18"/>
                <w:szCs w:val="18"/>
                <w:highlight w:val="none"/>
                <w:lang w:bidi="ar"/>
              </w:rPr>
              <w:t>对该项目未做限制。</w:t>
            </w:r>
          </w:p>
        </w:tc>
      </w:tr>
    </w:tbl>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both"/>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r>
        <w:rPr>
          <w:rFonts w:hint="default" w:ascii="Times New Roman Regular" w:hAnsi="Times New Roman Regular" w:eastAsia="华文中宋" w:cs="Times New Roman Regular"/>
          <w:b/>
          <w:spacing w:val="227"/>
          <w:sz w:val="30"/>
          <w:szCs w:val="30"/>
        </w:rPr>
        <w:t>检测报告</w:t>
      </w:r>
    </w:p>
    <w:p>
      <w:pPr>
        <w:tabs>
          <w:tab w:val="left" w:pos="6975"/>
        </w:tabs>
        <w:spacing w:before="120" w:beforeLines="50" w:line="240" w:lineRule="atLeast"/>
        <w:rPr>
          <w:rFonts w:hint="default" w:ascii="Times New Roman Regular" w:hAnsi="Times New Roman Regular" w:eastAsia="仿宋_GB2312" w:cs="Times New Roman Regular"/>
          <w:b/>
          <w:sz w:val="24"/>
        </w:rPr>
      </w:pPr>
      <w:r>
        <w:rPr>
          <w:rFonts w:hint="default" w:ascii="Times New Roman Regular" w:hAnsi="Times New Roman Regular" w:eastAsia="仿宋_GB2312" w:cs="Times New Roman Regular"/>
          <w:b/>
          <w:sz w:val="24"/>
        </w:rPr>
        <w:t>（二）废气</w:t>
      </w:r>
    </w:p>
    <w:p>
      <w:pPr>
        <w:jc w:val="center"/>
        <w:rPr>
          <w:rFonts w:hint="default" w:ascii="Times New Roman Regular" w:hAnsi="Times New Roman Regular" w:eastAsia="华文中宋" w:cs="Times New Roman Regular"/>
          <w:b/>
          <w:spacing w:val="227"/>
          <w:sz w:val="30"/>
          <w:szCs w:val="30"/>
        </w:rPr>
      </w:pPr>
      <w:r>
        <w:rPr>
          <w:rFonts w:hint="default" w:ascii="Times New Roman Regular" w:hAnsi="Times New Roman Regular" w:cs="Times New Roman Regular"/>
          <w:b/>
          <w:bCs/>
          <w:kern w:val="0"/>
          <w:szCs w:val="21"/>
        </w:rPr>
        <w:t>有组织废气（</w:t>
      </w:r>
      <w:r>
        <w:rPr>
          <w:rFonts w:hint="default" w:ascii="Times New Roman Regular" w:hAnsi="Times New Roman Regular" w:cs="Times New Roman Regular"/>
          <w:b/>
          <w:bCs/>
          <w:kern w:val="0"/>
          <w:szCs w:val="21"/>
          <w:lang w:val="en-US" w:eastAsia="zh-CN"/>
        </w:rPr>
        <w:t>2</w:t>
      </w:r>
      <w:r>
        <w:rPr>
          <w:rFonts w:hint="default" w:ascii="Times New Roman Regular" w:hAnsi="Times New Roman Regular" w:cs="Times New Roman Regular"/>
          <w:b/>
          <w:bCs/>
          <w:kern w:val="0"/>
          <w:szCs w:val="21"/>
        </w:rPr>
        <w:t>）</w:t>
      </w:r>
    </w:p>
    <w:tbl>
      <w:tblPr>
        <w:tblStyle w:val="32"/>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20"/>
        <w:gridCol w:w="968"/>
        <w:gridCol w:w="898"/>
        <w:gridCol w:w="898"/>
        <w:gridCol w:w="898"/>
        <w:gridCol w:w="898"/>
        <w:gridCol w:w="3"/>
        <w:gridCol w:w="895"/>
        <w:gridCol w:w="898"/>
        <w:gridCol w:w="898"/>
        <w:gridCol w:w="904"/>
        <w:gridCol w:w="1188"/>
      </w:tblGrid>
      <w:tr>
        <w:trPr>
          <w:cantSplit/>
          <w:trHeight w:val="454" w:hRule="atLeast"/>
          <w:jc w:val="center"/>
        </w:trPr>
        <w:tc>
          <w:tcPr>
            <w:tcW w:w="1588"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8378" w:type="dxa"/>
            <w:gridSpan w:val="10"/>
            <w:shd w:val="clear" w:color="auto" w:fill="auto"/>
            <w:tcMar>
              <w:left w:w="113" w:type="dxa"/>
              <w:right w:w="113" w:type="dxa"/>
            </w:tcMar>
            <w:vAlign w:val="center"/>
          </w:tcPr>
          <w:p>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2024年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24</w:t>
            </w:r>
            <w:r>
              <w:rPr>
                <w:rFonts w:hint="default" w:ascii="Times New Roman Regular" w:hAnsi="Times New Roman Regular" w:cs="Times New Roman Regular"/>
                <w:bCs/>
                <w:kern w:val="0"/>
                <w:sz w:val="18"/>
                <w:szCs w:val="18"/>
                <w:highlight w:val="none"/>
              </w:rPr>
              <w:t>日</w:t>
            </w:r>
          </w:p>
        </w:tc>
      </w:tr>
      <w:tr>
        <w:trPr>
          <w:cantSplit/>
          <w:trHeight w:val="454" w:hRule="atLeast"/>
          <w:jc w:val="center"/>
        </w:trPr>
        <w:tc>
          <w:tcPr>
            <w:tcW w:w="1588"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8378" w:type="dxa"/>
            <w:gridSpan w:val="10"/>
            <w:shd w:val="clear" w:color="auto" w:fill="auto"/>
            <w:tcMar>
              <w:left w:w="113" w:type="dxa"/>
              <w:right w:w="113" w:type="dxa"/>
            </w:tcMar>
            <w:vAlign w:val="center"/>
          </w:tcPr>
          <w:p>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2024年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25</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26</w:t>
            </w:r>
            <w:r>
              <w:rPr>
                <w:rFonts w:hint="default" w:ascii="Times New Roman Regular" w:hAnsi="Times New Roman Regular" w:cs="Times New Roman Regular"/>
                <w:bCs/>
                <w:kern w:val="0"/>
                <w:sz w:val="18"/>
                <w:szCs w:val="18"/>
                <w:highlight w:val="none"/>
              </w:rPr>
              <w:t>日</w:t>
            </w:r>
          </w:p>
        </w:tc>
      </w:tr>
      <w:tr>
        <w:trPr>
          <w:cantSplit/>
          <w:trHeight w:val="454" w:hRule="atLeast"/>
          <w:jc w:val="center"/>
        </w:trPr>
        <w:tc>
          <w:tcPr>
            <w:tcW w:w="1588"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排气筒高度</w:t>
            </w:r>
          </w:p>
        </w:tc>
        <w:tc>
          <w:tcPr>
            <w:tcW w:w="8378" w:type="dxa"/>
            <w:gridSpan w:val="10"/>
            <w:tcMar>
              <w:left w:w="113" w:type="dxa"/>
              <w:right w:w="113" w:type="dxa"/>
            </w:tcMar>
            <w:vAlign w:val="center"/>
          </w:tcPr>
          <w:p>
            <w:pPr>
              <w:widowControl/>
              <w:adjustRightInd w:val="0"/>
              <w:snapToGrid w:val="0"/>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15m</w:t>
            </w:r>
          </w:p>
        </w:tc>
      </w:tr>
      <w:tr>
        <w:trPr>
          <w:cantSplit/>
          <w:trHeight w:val="614" w:hRule="atLeast"/>
          <w:jc w:val="center"/>
        </w:trPr>
        <w:tc>
          <w:tcPr>
            <w:tcW w:w="1588" w:type="dxa"/>
            <w:gridSpan w:val="2"/>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采样</w:t>
            </w:r>
            <w:r>
              <w:rPr>
                <w:rFonts w:hint="default" w:ascii="Times New Roman Regular" w:hAnsi="Times New Roman Regular" w:cs="Times New Roman Regular"/>
                <w:bCs/>
                <w:kern w:val="0"/>
                <w:sz w:val="18"/>
                <w:szCs w:val="18"/>
                <w:highlight w:val="none"/>
                <w:lang w:val="en-US" w:eastAsia="zh-CN"/>
              </w:rPr>
              <w:t>点位</w:t>
            </w:r>
          </w:p>
        </w:tc>
        <w:tc>
          <w:tcPr>
            <w:tcW w:w="3595" w:type="dxa"/>
            <w:gridSpan w:val="5"/>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rPr>
            </w:pPr>
            <w:r>
              <w:rPr>
                <w:rFonts w:hint="default" w:ascii="Times New Roman Regular" w:hAnsi="Times New Roman Regular" w:eastAsia="宋体" w:cs="Times New Roman Regular"/>
                <w:bCs/>
                <w:kern w:val="0"/>
                <w:sz w:val="18"/>
                <w:szCs w:val="18"/>
                <w:highlight w:val="none"/>
                <w:lang w:val="en-US" w:eastAsia="zh-CN"/>
              </w:rPr>
              <w:t>模压废气处理设施进口（</w:t>
            </w:r>
            <w:r>
              <w:rPr>
                <w:rFonts w:hint="default" w:ascii="Times New Roman Regular" w:hAnsi="Times New Roman Regular" w:eastAsia="仿宋" w:cs="Times New Roman Regular"/>
                <w:sz w:val="18"/>
                <w:szCs w:val="18"/>
                <w:highlight w:val="none"/>
              </w:rPr>
              <w:t>DA001-</w:t>
            </w:r>
            <w:r>
              <w:rPr>
                <w:rFonts w:hint="default" w:ascii="Times New Roman Regular" w:hAnsi="Times New Roman Regular" w:eastAsia="仿宋" w:cs="Times New Roman Regular"/>
                <w:sz w:val="18"/>
                <w:szCs w:val="18"/>
                <w:highlight w:val="none"/>
                <w:lang w:val="en-US" w:eastAsia="zh-CN"/>
              </w:rPr>
              <w:t>1</w:t>
            </w:r>
            <w:r>
              <w:rPr>
                <w:rFonts w:hint="default" w:ascii="Times New Roman Regular" w:hAnsi="Times New Roman Regular" w:cs="Times New Roman Regular"/>
                <w:bCs/>
                <w:kern w:val="0"/>
                <w:sz w:val="18"/>
                <w:szCs w:val="18"/>
                <w:highlight w:val="none"/>
                <w:lang w:eastAsia="zh-CN"/>
              </w:rPr>
              <w:t>）</w:t>
            </w:r>
          </w:p>
        </w:tc>
        <w:tc>
          <w:tcPr>
            <w:tcW w:w="3595" w:type="dxa"/>
            <w:gridSpan w:val="4"/>
            <w:vAlign w:val="center"/>
          </w:tcPr>
          <w:p>
            <w:pPr>
              <w:widowControl/>
              <w:adjustRightInd w:val="0"/>
              <w:snapToGrid w:val="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eastAsia="宋体" w:cs="Times New Roman Regular"/>
                <w:bCs/>
                <w:kern w:val="0"/>
                <w:sz w:val="18"/>
                <w:szCs w:val="18"/>
                <w:highlight w:val="none"/>
                <w:lang w:val="en-US" w:eastAsia="zh-CN"/>
              </w:rPr>
              <w:t>模压废气处理设施出口</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eastAsia="仿宋" w:cs="Times New Roman Regular"/>
                <w:sz w:val="18"/>
                <w:szCs w:val="18"/>
                <w:highlight w:val="none"/>
              </w:rPr>
              <w:t>DA001-</w:t>
            </w:r>
            <w:r>
              <w:rPr>
                <w:rFonts w:hint="default" w:ascii="Times New Roman Regular" w:hAnsi="Times New Roman Regular" w:eastAsia="仿宋" w:cs="Times New Roman Regular"/>
                <w:sz w:val="18"/>
                <w:szCs w:val="18"/>
                <w:highlight w:val="none"/>
                <w:lang w:val="en-US" w:eastAsia="zh-CN"/>
              </w:rPr>
              <w:t>2</w:t>
            </w:r>
            <w:r>
              <w:rPr>
                <w:rFonts w:hint="default" w:ascii="Times New Roman Regular" w:hAnsi="Times New Roman Regular" w:cs="Times New Roman Regular"/>
                <w:bCs/>
                <w:kern w:val="0"/>
                <w:sz w:val="18"/>
                <w:szCs w:val="18"/>
                <w:highlight w:val="none"/>
                <w:lang w:eastAsia="zh-CN"/>
              </w:rPr>
              <w:t>）</w:t>
            </w:r>
          </w:p>
        </w:tc>
        <w:tc>
          <w:tcPr>
            <w:tcW w:w="1188" w:type="dxa"/>
            <w:vMerge w:val="restart"/>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 xml:space="preserve">《合成树脂工业污染物 </w:t>
            </w:r>
          </w:p>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排放标准》（GB 31572-2015）及修改单中表 5</w:t>
            </w:r>
          </w:p>
        </w:tc>
      </w:tr>
      <w:tr>
        <w:trPr>
          <w:cantSplit/>
          <w:trHeight w:val="454" w:hRule="atLeast"/>
          <w:jc w:val="center"/>
        </w:trPr>
        <w:tc>
          <w:tcPr>
            <w:tcW w:w="1588" w:type="dxa"/>
            <w:gridSpan w:val="2"/>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检测次数</w:t>
            </w:r>
          </w:p>
        </w:tc>
        <w:tc>
          <w:tcPr>
            <w:tcW w:w="3595" w:type="dxa"/>
            <w:gridSpan w:val="5"/>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第一次</w:t>
            </w:r>
          </w:p>
        </w:tc>
        <w:tc>
          <w:tcPr>
            <w:tcW w:w="3595" w:type="dxa"/>
            <w:gridSpan w:val="4"/>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第一次</w:t>
            </w:r>
          </w:p>
        </w:tc>
        <w:tc>
          <w:tcPr>
            <w:tcW w:w="1188" w:type="dxa"/>
            <w:vMerge w:val="continue"/>
            <w:vAlign w:val="center"/>
          </w:tcPr>
          <w:p>
            <w:pPr>
              <w:adjustRightInd w:val="0"/>
              <w:snapToGrid w:val="0"/>
              <w:jc w:val="center"/>
              <w:rPr>
                <w:rFonts w:hint="default" w:ascii="Times New Roman Regular" w:hAnsi="Times New Roman Regular" w:cs="Times New Roman Regular"/>
                <w:bCs/>
                <w:kern w:val="0"/>
                <w:sz w:val="18"/>
                <w:szCs w:val="18"/>
                <w:highlight w:val="none"/>
              </w:rPr>
            </w:pPr>
          </w:p>
        </w:tc>
      </w:tr>
      <w:tr>
        <w:trPr>
          <w:cantSplit/>
          <w:trHeight w:val="454" w:hRule="atLeast"/>
          <w:jc w:val="center"/>
        </w:trPr>
        <w:tc>
          <w:tcPr>
            <w:tcW w:w="620" w:type="dxa"/>
            <w:vMerge w:val="restart"/>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苯乙烯</w:t>
            </w:r>
          </w:p>
        </w:tc>
        <w:tc>
          <w:tcPr>
            <w:tcW w:w="96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样品编号</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1-1-10</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1-1-11</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1-2-10</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1-2-11</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1-2-12</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平均值</w:t>
            </w:r>
          </w:p>
        </w:tc>
        <w:tc>
          <w:tcPr>
            <w:tcW w:w="118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620"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904" w:type="dxa"/>
            <w:shd w:val="clear" w:color="auto" w:fill="auto"/>
            <w:vAlign w:val="center"/>
          </w:tcPr>
          <w:p>
            <w:pPr>
              <w:widowControl/>
              <w:adjustRightInd w:val="0"/>
              <w:snapToGrid w:val="0"/>
              <w:jc w:val="cente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&lt;1.5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118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20</w:t>
            </w:r>
          </w:p>
        </w:tc>
      </w:tr>
      <w:tr>
        <w:trPr>
          <w:cantSplit/>
          <w:trHeight w:val="454" w:hRule="atLeast"/>
          <w:jc w:val="center"/>
        </w:trPr>
        <w:tc>
          <w:tcPr>
            <w:tcW w:w="620"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（kg/h）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&lt;6.04</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&lt;5.98</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&lt;5.64</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bidi="ar-SA"/>
              </w:rPr>
              <w:t>&lt;</w:t>
            </w:r>
            <w:r>
              <w:rPr>
                <w:rFonts w:hint="default" w:ascii="Times New Roman Regular" w:hAnsi="Times New Roman Regular" w:cs="Times New Roman Regular"/>
                <w:bCs/>
                <w:kern w:val="0"/>
                <w:sz w:val="18"/>
                <w:szCs w:val="18"/>
                <w:highlight w:val="none"/>
                <w:lang w:val="en-US" w:eastAsia="zh-CN"/>
              </w:rPr>
              <w:t>5.89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&lt;6.40</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&lt;6.51</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&lt;6.20</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&lt;6.37</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118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w:t>
            </w:r>
          </w:p>
        </w:tc>
      </w:tr>
      <w:tr>
        <w:trPr>
          <w:cantSplit/>
          <w:trHeight w:val="454" w:hRule="atLeast"/>
          <w:jc w:val="center"/>
        </w:trPr>
        <w:tc>
          <w:tcPr>
            <w:tcW w:w="620" w:type="dxa"/>
            <w:vMerge w:val="restart"/>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非甲烷总烃</w:t>
            </w: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样品编号</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1-1-01</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b</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D</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00</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1-2-01</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b</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D</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00</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1-2-02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b</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D</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00</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1-2-03</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平均值</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620"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3.39</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2.33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1.77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2.50</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0.40</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0.36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0.39</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0.38</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60</w:t>
            </w:r>
          </w:p>
        </w:tc>
      </w:tr>
      <w:tr>
        <w:trPr>
          <w:cantSplit/>
          <w:trHeight w:val="454" w:hRule="atLeast"/>
          <w:jc w:val="center"/>
        </w:trPr>
        <w:tc>
          <w:tcPr>
            <w:tcW w:w="620"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（kg/h）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1.37</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9.28</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6.66</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9.87</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1.71</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1.56</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1.61</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1.63</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w:t>
            </w:r>
          </w:p>
        </w:tc>
      </w:tr>
      <w:tr>
        <w:trPr>
          <w:cantSplit/>
          <w:trHeight w:val="454" w:hRule="atLeast"/>
          <w:jc w:val="center"/>
        </w:trPr>
        <w:tc>
          <w:tcPr>
            <w:tcW w:w="1588" w:type="dxa"/>
            <w:gridSpan w:val="2"/>
            <w:vAlign w:val="center"/>
          </w:tcPr>
          <w:p>
            <w:pPr>
              <w:widowControl/>
              <w:adjustRightInd w:val="0"/>
              <w:snapToGrid w:val="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标干流量（m</w:t>
            </w:r>
            <w:r>
              <w:rPr>
                <w:rFonts w:hint="default" w:ascii="Times New Roman Regular" w:hAnsi="Times New Roman Regular" w:cs="Times New Roman Regular"/>
                <w:kern w:val="0"/>
                <w:sz w:val="18"/>
                <w:szCs w:val="18"/>
                <w:highlight w:val="none"/>
                <w:vertAlign w:val="superscript"/>
                <w:lang w:bidi="ar"/>
              </w:rPr>
              <w:t>3</w:t>
            </w:r>
            <w:r>
              <w:rPr>
                <w:rFonts w:hint="default" w:ascii="Times New Roman Regular" w:hAnsi="Times New Roman Regular" w:cs="Times New Roman Regular"/>
                <w:kern w:val="0"/>
                <w:sz w:val="18"/>
                <w:szCs w:val="18"/>
                <w:highlight w:val="none"/>
                <w:lang w:bidi="ar"/>
              </w:rPr>
              <w:t>/h）</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4030</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3985</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3763</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t>4268</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t>4343</w:t>
            </w:r>
          </w:p>
        </w:tc>
        <w:tc>
          <w:tcPr>
            <w:tcW w:w="898" w:type="dxa"/>
            <w:shd w:val="clear" w:color="auto" w:fill="auto"/>
            <w:vAlign w:val="center"/>
          </w:tcPr>
          <w:p>
            <w:pPr>
              <w:widowControl/>
              <w:adjustRightInd w:val="0"/>
              <w:snapToGrid w:val="0"/>
              <w:jc w:val="cente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t>4130</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w:t>
            </w:r>
          </w:p>
        </w:tc>
        <w:tc>
          <w:tcPr>
            <w:tcW w:w="118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1588"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bCs/>
                <w:kern w:val="0"/>
                <w:sz w:val="18"/>
                <w:szCs w:val="18"/>
                <w:highlight w:val="none"/>
                <w:lang w:val="en-US" w:eastAsia="zh-CN"/>
              </w:rPr>
              <w:t>检测次数</w:t>
            </w:r>
          </w:p>
        </w:tc>
        <w:tc>
          <w:tcPr>
            <w:tcW w:w="3592" w:type="dxa"/>
            <w:gridSpan w:val="4"/>
            <w:shd w:val="clear" w:color="auto" w:fill="auto"/>
            <w:vAlign w:val="center"/>
          </w:tcPr>
          <w:p>
            <w:pPr>
              <w:adjustRightInd w:val="0"/>
              <w:snapToGrid w:val="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第二次</w:t>
            </w:r>
          </w:p>
        </w:tc>
        <w:tc>
          <w:tcPr>
            <w:tcW w:w="3598" w:type="dxa"/>
            <w:gridSpan w:val="5"/>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第二次</w:t>
            </w:r>
          </w:p>
        </w:tc>
        <w:tc>
          <w:tcPr>
            <w:tcW w:w="1188" w:type="dxa"/>
            <w:shd w:val="clear" w:color="auto" w:fill="auto"/>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p>
        </w:tc>
      </w:tr>
      <w:tr>
        <w:trPr>
          <w:cantSplit/>
          <w:trHeight w:val="454" w:hRule="atLeast"/>
          <w:jc w:val="center"/>
        </w:trPr>
        <w:tc>
          <w:tcPr>
            <w:tcW w:w="620"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苯乙烯</w:t>
            </w:r>
          </w:p>
        </w:tc>
        <w:tc>
          <w:tcPr>
            <w:tcW w:w="96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样品编号</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1-1-14</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1-1-15</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1-2-14</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1-2-15</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20</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（kg/h）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&lt;5.61</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&lt;5.79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&lt;6.02</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&lt;5.81</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&lt;6.20</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&lt;6.02</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&lt;6.49</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&lt;6.24</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w:t>
            </w:r>
          </w:p>
        </w:tc>
      </w:tr>
      <w:tr>
        <w:trPr>
          <w:cantSplit/>
          <w:trHeight w:val="454" w:hRule="atLeast"/>
          <w:jc w:val="center"/>
        </w:trPr>
        <w:tc>
          <w:tcPr>
            <w:tcW w:w="620"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非甲烷</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总烃</w:t>
            </w: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样品编号</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1-1-04</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1-1-05</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b</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D</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00</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1-2-04</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b</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D</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00</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1-2-05</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b</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D</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00</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1-2-06</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平均值</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2.68</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4.25</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3.39</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3.44</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0.31</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0.36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0.36</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0.34</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60</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（kg/h）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1.00</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1.64</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1.36</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1.33</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1.28</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1.45</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1.56</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1.43</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w:t>
            </w:r>
          </w:p>
        </w:tc>
      </w:tr>
      <w:tr>
        <w:trPr>
          <w:cantSplit/>
          <w:trHeight w:val="454" w:hRule="atLeast"/>
          <w:jc w:val="center"/>
        </w:trPr>
        <w:tc>
          <w:tcPr>
            <w:tcW w:w="1588"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标干流量（m</w:t>
            </w:r>
            <w:r>
              <w:rPr>
                <w:rFonts w:hint="default" w:ascii="Times New Roman Regular" w:hAnsi="Times New Roman Regular" w:cs="Times New Roman Regular"/>
                <w:kern w:val="0"/>
                <w:sz w:val="18"/>
                <w:szCs w:val="18"/>
                <w:highlight w:val="none"/>
                <w:vertAlign w:val="superscript"/>
                <w:lang w:bidi="ar"/>
              </w:rPr>
              <w:t>3</w:t>
            </w:r>
            <w:r>
              <w:rPr>
                <w:rFonts w:hint="default" w:ascii="Times New Roman Regular" w:hAnsi="Times New Roman Regular" w:cs="Times New Roman Regular"/>
                <w:kern w:val="0"/>
                <w:sz w:val="18"/>
                <w:szCs w:val="18"/>
                <w:highlight w:val="none"/>
                <w:lang w:bidi="ar"/>
              </w:rPr>
              <w:t>/h）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3737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3859</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4016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4131</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4016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4327</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val="en-US" w:eastAsia="zh-CN" w:bidi="ar"/>
              </w:rPr>
              <w:t>/</w:t>
            </w:r>
          </w:p>
        </w:tc>
      </w:tr>
      <w:tr>
        <w:trPr>
          <w:cantSplit/>
          <w:trHeight w:val="454" w:hRule="atLeast"/>
          <w:jc w:val="center"/>
        </w:trPr>
        <w:tc>
          <w:tcPr>
            <w:tcW w:w="620" w:type="dxa"/>
            <w:vMerge w:val="restart"/>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苯乙烯</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样品编号</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1-1-18</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1-2-18</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20</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（kg/h）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&lt;5.79</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&lt;5.74</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&lt;5.94</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&lt;5.82</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6</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&lt;6.09</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&lt;6.30</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&lt;6.53</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&lt;6.31</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6</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w:t>
            </w:r>
          </w:p>
        </w:tc>
      </w:tr>
      <w:tr>
        <w:trPr>
          <w:cantSplit/>
          <w:trHeight w:val="454" w:hRule="atLeast"/>
          <w:jc w:val="center"/>
        </w:trPr>
        <w:tc>
          <w:tcPr>
            <w:tcW w:w="620" w:type="dxa"/>
            <w:vMerge w:val="restart"/>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非甲烷总烃</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样品编号</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1-1-08</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b</w:t>
            </w:r>
            <w:r>
              <w:rPr>
                <w:rFonts w:hint="default" w:ascii="Times New Roman Regular" w:hAnsi="Times New Roman Regular" w:cs="Times New Roman Regular"/>
                <w:bCs/>
                <w:kern w:val="0"/>
                <w:sz w:val="18"/>
                <w:szCs w:val="18"/>
                <w:highlight w:val="none"/>
              </w:rPr>
              <w:t>D</w:t>
            </w:r>
            <w:r>
              <w:rPr>
                <w:rFonts w:hint="default" w:ascii="Times New Roman Regular" w:hAnsi="Times New Roman Regular" w:cs="Times New Roman Regular"/>
                <w:bCs/>
                <w:kern w:val="0"/>
                <w:sz w:val="18"/>
                <w:szCs w:val="18"/>
                <w:highlight w:val="none"/>
                <w:lang w:val="en-US" w:eastAsia="zh-CN"/>
              </w:rPr>
              <w:t>A</w:t>
            </w:r>
            <w:r>
              <w:rPr>
                <w:rFonts w:hint="default" w:ascii="Times New Roman Regular" w:hAnsi="Times New Roman Regular" w:cs="Times New Roman Regular"/>
                <w:bCs/>
                <w:kern w:val="0"/>
                <w:sz w:val="18"/>
                <w:szCs w:val="18"/>
                <w:highlight w:val="none"/>
              </w:rPr>
              <w:t>00</w:t>
            </w:r>
            <w:r>
              <w:rPr>
                <w:rFonts w:hint="default" w:ascii="Times New Roman Regular" w:hAnsi="Times New Roman Regular" w:cs="Times New Roman Regular"/>
                <w:bCs/>
                <w:kern w:val="0"/>
                <w:sz w:val="18"/>
                <w:szCs w:val="18"/>
                <w:highlight w:val="none"/>
                <w:lang w:val="en-US" w:eastAsia="zh-CN"/>
              </w:rPr>
              <w:t>1-1-09</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平均值</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b</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D</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00</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1-2-07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b</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D</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00</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1-2-08</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b</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D</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A</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00</w:t>
            </w: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1-2-09</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14:textFill>
                  <w14:solidFill>
                    <w14:schemeClr w14:val="tx1"/>
                  </w14:solidFill>
                </w14:textFill>
              </w:rPr>
              <w:t>平均值</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bidi="ar"/>
              </w:rPr>
              <w:t>排放浓度（</w:t>
            </w: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kern w:val="0"/>
                <w:sz w:val="18"/>
                <w:szCs w:val="18"/>
                <w:highlight w:val="none"/>
                <w:lang w:bidi="ar"/>
              </w:rPr>
              <w:t>）</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2.55</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3.27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2.36</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2.73</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0.35</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0.33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0.28</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0.32</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60</w:t>
            </w:r>
          </w:p>
        </w:tc>
      </w:tr>
      <w:tr>
        <w:trPr>
          <w:cantSplit/>
          <w:trHeight w:val="454" w:hRule="atLeast"/>
          <w:jc w:val="center"/>
        </w:trPr>
        <w:tc>
          <w:tcPr>
            <w:tcW w:w="62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p>
        </w:tc>
        <w:tc>
          <w:tcPr>
            <w:tcW w:w="968" w:type="dxa"/>
            <w:shd w:val="clear" w:color="auto" w:fill="auto"/>
            <w:vAlign w:val="center"/>
          </w:tcPr>
          <w:p>
            <w:pPr>
              <w:widowControl/>
              <w:adjustRightInd w:val="0"/>
              <w:snapToGrid w:val="0"/>
              <w:ind w:left="-105" w:leftChars="-50" w:right="-105" w:rightChars="-5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排放速率</w:t>
            </w:r>
          </w:p>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（kg/h）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9.85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1.25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9.34</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1.06</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2</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1.42</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1.39</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1.22</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cs="Times New Roman Regular"/>
                <w:bCs/>
                <w:color w:val="000000" w:themeColor="text1"/>
                <w:kern w:val="0"/>
                <w:sz w:val="18"/>
                <w:szCs w:val="18"/>
                <w:highlight w:val="none"/>
                <w:lang w:val="en-US" w:eastAsia="zh-CN" w:bidi="ar-SA"/>
                <w14:textFill>
                  <w14:solidFill>
                    <w14:schemeClr w14:val="tx1"/>
                  </w14:solidFill>
                </w14:textFill>
              </w:rPr>
              <w:t>1.34</w:t>
            </w:r>
            <w:r>
              <w:rPr>
                <w:rFonts w:hint="default" w:ascii="Times New Roman Regular" w:hAnsi="Times New Roman Regular" w:cs="Times New Roman Regular"/>
                <w:bCs/>
                <w:color w:val="000000" w:themeColor="text1"/>
                <w:kern w:val="0"/>
                <w:sz w:val="18"/>
                <w:szCs w:val="18"/>
                <w:highlight w:val="none"/>
                <w14:textFill>
                  <w14:solidFill>
                    <w14:schemeClr w14:val="tx1"/>
                  </w14:solidFill>
                </w14:textFill>
              </w:rPr>
              <w:t>×10</w:t>
            </w:r>
            <w:r>
              <w:rPr>
                <w:rFonts w:hint="default" w:ascii="Times New Roman Regular" w:hAnsi="Times New Roman Regular" w:cs="Times New Roman Regular"/>
                <w:bCs/>
                <w:color w:val="000000" w:themeColor="text1"/>
                <w:kern w:val="0"/>
                <w:sz w:val="18"/>
                <w:szCs w:val="18"/>
                <w:highlight w:val="none"/>
                <w:vertAlign w:val="superscript"/>
                <w14:textFill>
                  <w14:solidFill>
                    <w14:schemeClr w14:val="tx1"/>
                  </w14:solidFill>
                </w14:textFill>
              </w:rPr>
              <w:t>-</w:t>
            </w:r>
            <w:r>
              <w:rPr>
                <w:rFonts w:hint="default" w:ascii="Times New Roman Regular" w:hAnsi="Times New Roman Regular" w:cs="Times New Roman Regular"/>
                <w:bCs/>
                <w:color w:val="000000" w:themeColor="text1"/>
                <w:kern w:val="0"/>
                <w:sz w:val="18"/>
                <w:szCs w:val="18"/>
                <w:highlight w:val="none"/>
                <w:vertAlign w:val="superscript"/>
                <w:lang w:val="en-US" w:eastAsia="zh-CN"/>
                <w14:textFill>
                  <w14:solidFill>
                    <w14:schemeClr w14:val="tx1"/>
                  </w14:solidFill>
                </w14:textFill>
              </w:rPr>
              <w:t>3</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kern w:val="0"/>
                <w:sz w:val="18"/>
                <w:szCs w:val="18"/>
                <w:highlight w:val="none"/>
                <w:lang w:bidi="ar"/>
              </w:rPr>
              <w:t>---</w:t>
            </w:r>
          </w:p>
        </w:tc>
      </w:tr>
    </w:tbl>
    <w:p>
      <w:pPr>
        <w:jc w:val="left"/>
        <w:rPr>
          <w:rFonts w:hint="default" w:ascii="Times New Roman Regular" w:hAnsi="Times New Roman Regular" w:eastAsia="华文中宋" w:cs="Times New Roman Regular"/>
          <w:b/>
          <w:spacing w:val="227"/>
          <w:sz w:val="30"/>
          <w:szCs w:val="30"/>
          <w:lang w:val="en-US" w:eastAsia="zh-CN"/>
        </w:rPr>
      </w:pPr>
      <w:r>
        <w:rPr>
          <w:rFonts w:hint="default" w:ascii="Times New Roman Regular" w:hAnsi="Times New Roman Regular" w:eastAsia="华文中宋" w:cs="Times New Roman Regular"/>
          <w:b w:val="0"/>
          <w:bCs/>
          <w:spacing w:val="0"/>
          <w:sz w:val="21"/>
          <w:szCs w:val="21"/>
          <w:lang w:val="en-US" w:eastAsia="zh-CN"/>
        </w:rPr>
        <w:t>接下页</w:t>
      </w: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r>
        <w:rPr>
          <w:rFonts w:hint="default" w:ascii="Times New Roman Regular" w:hAnsi="Times New Roman Regular" w:eastAsia="华文中宋" w:cs="Times New Roman Regular"/>
          <w:b/>
          <w:spacing w:val="227"/>
          <w:sz w:val="30"/>
          <w:szCs w:val="30"/>
        </w:rPr>
        <w:t>检测报告</w:t>
      </w:r>
    </w:p>
    <w:p>
      <w:pPr>
        <w:tabs>
          <w:tab w:val="left" w:pos="6975"/>
        </w:tabs>
        <w:spacing w:before="120" w:beforeLines="50" w:line="240" w:lineRule="atLeast"/>
        <w:rPr>
          <w:rFonts w:hint="default" w:ascii="Times New Roman Regular" w:hAnsi="Times New Roman Regular" w:eastAsia="仿宋_GB2312" w:cs="Times New Roman Regular"/>
          <w:b/>
          <w:sz w:val="24"/>
        </w:rPr>
      </w:pPr>
      <w:r>
        <w:rPr>
          <w:rFonts w:hint="default" w:ascii="Times New Roman Regular" w:hAnsi="Times New Roman Regular" w:eastAsia="仿宋_GB2312" w:cs="Times New Roman Regular"/>
          <w:b/>
          <w:sz w:val="24"/>
        </w:rPr>
        <w:t>（二）废气</w:t>
      </w:r>
    </w:p>
    <w:p>
      <w:pPr>
        <w:jc w:val="center"/>
        <w:rPr>
          <w:rFonts w:hint="default" w:ascii="Times New Roman Regular" w:hAnsi="Times New Roman Regular" w:eastAsia="宋体" w:cs="Times New Roman Regular"/>
          <w:b/>
          <w:spacing w:val="227"/>
          <w:sz w:val="30"/>
          <w:szCs w:val="30"/>
          <w:lang w:eastAsia="zh-CN"/>
        </w:rPr>
      </w:pPr>
      <w:r>
        <w:rPr>
          <w:rFonts w:hint="default" w:ascii="Times New Roman Regular" w:hAnsi="Times New Roman Regular" w:cs="Times New Roman Regular"/>
          <w:b/>
          <w:bCs/>
          <w:kern w:val="0"/>
          <w:szCs w:val="21"/>
        </w:rPr>
        <w:t>有组织废气（</w:t>
      </w:r>
      <w:r>
        <w:rPr>
          <w:rFonts w:hint="default" w:ascii="Times New Roman Regular" w:hAnsi="Times New Roman Regular" w:cs="Times New Roman Regular"/>
          <w:b/>
          <w:bCs/>
          <w:kern w:val="0"/>
          <w:szCs w:val="21"/>
          <w:lang w:val="en-US" w:eastAsia="zh-CN"/>
        </w:rPr>
        <w:t>2</w:t>
      </w:r>
      <w:r>
        <w:rPr>
          <w:rFonts w:hint="default" w:ascii="Times New Roman Regular" w:hAnsi="Times New Roman Regular" w:cs="Times New Roman Regular"/>
          <w:b/>
          <w:bCs/>
          <w:kern w:val="0"/>
          <w:szCs w:val="21"/>
        </w:rPr>
        <w:t>）</w:t>
      </w:r>
      <w:r>
        <w:rPr>
          <w:rFonts w:hint="default" w:ascii="Times New Roman Regular" w:hAnsi="Times New Roman Regular" w:cs="Times New Roman Regular"/>
          <w:b/>
          <w:bCs/>
          <w:kern w:val="0"/>
          <w:szCs w:val="21"/>
          <w:lang w:eastAsia="zh-CN"/>
        </w:rPr>
        <w:t>（</w:t>
      </w:r>
      <w:r>
        <w:rPr>
          <w:rFonts w:hint="default" w:ascii="Times New Roman Regular" w:hAnsi="Times New Roman Regular" w:cs="Times New Roman Regular"/>
          <w:b/>
          <w:bCs/>
          <w:kern w:val="0"/>
          <w:szCs w:val="21"/>
          <w:lang w:val="en-US" w:eastAsia="zh-CN"/>
        </w:rPr>
        <w:t>续</w:t>
      </w:r>
      <w:r>
        <w:rPr>
          <w:rFonts w:hint="default" w:ascii="Times New Roman Regular" w:hAnsi="Times New Roman Regular" w:cs="Times New Roman Regular"/>
          <w:b/>
          <w:bCs/>
          <w:kern w:val="0"/>
          <w:szCs w:val="21"/>
          <w:lang w:eastAsia="zh-CN"/>
        </w:rPr>
        <w:t>）</w:t>
      </w:r>
    </w:p>
    <w:tbl>
      <w:tblPr>
        <w:tblStyle w:val="32"/>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88"/>
        <w:gridCol w:w="898"/>
        <w:gridCol w:w="898"/>
        <w:gridCol w:w="898"/>
        <w:gridCol w:w="898"/>
        <w:gridCol w:w="3"/>
        <w:gridCol w:w="895"/>
        <w:gridCol w:w="898"/>
        <w:gridCol w:w="898"/>
        <w:gridCol w:w="904"/>
        <w:gridCol w:w="1188"/>
      </w:tblGrid>
      <w:tr>
        <w:trPr>
          <w:cantSplit/>
          <w:trHeight w:val="454" w:hRule="atLeast"/>
          <w:jc w:val="center"/>
        </w:trPr>
        <w:tc>
          <w:tcPr>
            <w:tcW w:w="1588"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采样日期</w:t>
            </w:r>
          </w:p>
        </w:tc>
        <w:tc>
          <w:tcPr>
            <w:tcW w:w="8378" w:type="dxa"/>
            <w:gridSpan w:val="10"/>
            <w:shd w:val="clear" w:color="auto" w:fill="auto"/>
            <w:tcMar>
              <w:left w:w="113" w:type="dxa"/>
              <w:right w:w="113" w:type="dxa"/>
            </w:tcMar>
            <w:vAlign w:val="center"/>
          </w:tcPr>
          <w:p>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2024年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24</w:t>
            </w:r>
            <w:r>
              <w:rPr>
                <w:rFonts w:hint="default" w:ascii="Times New Roman Regular" w:hAnsi="Times New Roman Regular" w:cs="Times New Roman Regular"/>
                <w:bCs/>
                <w:kern w:val="0"/>
                <w:sz w:val="18"/>
                <w:szCs w:val="18"/>
                <w:highlight w:val="none"/>
              </w:rPr>
              <w:t>日</w:t>
            </w:r>
          </w:p>
        </w:tc>
      </w:tr>
      <w:tr>
        <w:trPr>
          <w:cantSplit/>
          <w:trHeight w:val="454" w:hRule="atLeast"/>
          <w:jc w:val="center"/>
        </w:trPr>
        <w:tc>
          <w:tcPr>
            <w:tcW w:w="1588"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检测日期</w:t>
            </w:r>
          </w:p>
        </w:tc>
        <w:tc>
          <w:tcPr>
            <w:tcW w:w="8378" w:type="dxa"/>
            <w:gridSpan w:val="10"/>
            <w:shd w:val="clear" w:color="auto" w:fill="auto"/>
            <w:tcMar>
              <w:left w:w="113" w:type="dxa"/>
              <w:right w:w="113" w:type="dxa"/>
            </w:tcMar>
            <w:vAlign w:val="center"/>
          </w:tcPr>
          <w:p>
            <w:pPr>
              <w:widowControl/>
              <w:adjustRightInd w:val="0"/>
              <w:snapToGrid w:val="0"/>
              <w:jc w:val="left"/>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2024年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25</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26</w:t>
            </w:r>
            <w:r>
              <w:rPr>
                <w:rFonts w:hint="default" w:ascii="Times New Roman Regular" w:hAnsi="Times New Roman Regular" w:cs="Times New Roman Regular"/>
                <w:bCs/>
                <w:kern w:val="0"/>
                <w:sz w:val="18"/>
                <w:szCs w:val="18"/>
                <w:highlight w:val="none"/>
              </w:rPr>
              <w:t>日</w:t>
            </w:r>
          </w:p>
        </w:tc>
      </w:tr>
      <w:tr>
        <w:trPr>
          <w:cantSplit/>
          <w:trHeight w:val="454" w:hRule="atLeast"/>
          <w:jc w:val="center"/>
        </w:trPr>
        <w:tc>
          <w:tcPr>
            <w:tcW w:w="1588" w:type="dxa"/>
            <w:vAlign w:val="center"/>
          </w:tcPr>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排气筒高度</w:t>
            </w:r>
          </w:p>
        </w:tc>
        <w:tc>
          <w:tcPr>
            <w:tcW w:w="8378" w:type="dxa"/>
            <w:gridSpan w:val="10"/>
            <w:tcMar>
              <w:left w:w="113" w:type="dxa"/>
              <w:right w:w="113" w:type="dxa"/>
            </w:tcMar>
            <w:vAlign w:val="center"/>
          </w:tcPr>
          <w:p>
            <w:pPr>
              <w:widowControl/>
              <w:adjustRightInd w:val="0"/>
              <w:snapToGrid w:val="0"/>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15m</w:t>
            </w:r>
          </w:p>
        </w:tc>
      </w:tr>
      <w:tr>
        <w:trPr>
          <w:cantSplit/>
          <w:trHeight w:val="574" w:hRule="atLeast"/>
          <w:jc w:val="center"/>
        </w:trPr>
        <w:tc>
          <w:tcPr>
            <w:tcW w:w="158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采样</w:t>
            </w:r>
            <w:r>
              <w:rPr>
                <w:rFonts w:hint="default" w:ascii="Times New Roman Regular" w:hAnsi="Times New Roman Regular" w:cs="Times New Roman Regular"/>
                <w:bCs/>
                <w:kern w:val="0"/>
                <w:sz w:val="18"/>
                <w:szCs w:val="18"/>
                <w:highlight w:val="none"/>
                <w:lang w:val="en-US" w:eastAsia="zh-CN"/>
              </w:rPr>
              <w:t>点位</w:t>
            </w:r>
          </w:p>
        </w:tc>
        <w:tc>
          <w:tcPr>
            <w:tcW w:w="3595" w:type="dxa"/>
            <w:gridSpan w:val="5"/>
            <w:vAlign w:val="center"/>
          </w:tcPr>
          <w:p>
            <w:pPr>
              <w:widowControl/>
              <w:adjustRightInd w:val="0"/>
              <w:snapToGrid w:val="0"/>
              <w:jc w:val="center"/>
              <w:rPr>
                <w:rFonts w:hint="default" w:ascii="Times New Roman Regular" w:hAnsi="Times New Roman Regular" w:cs="Times New Roman Regular"/>
                <w:bCs/>
                <w:kern w:val="0"/>
                <w:sz w:val="18"/>
                <w:szCs w:val="18"/>
                <w:highlight w:val="none"/>
                <w:lang w:val="en-US"/>
              </w:rPr>
            </w:pPr>
            <w:r>
              <w:rPr>
                <w:rFonts w:hint="default" w:ascii="Times New Roman Regular" w:hAnsi="Times New Roman Regular" w:eastAsia="宋体" w:cs="Times New Roman Regular"/>
                <w:bCs/>
                <w:kern w:val="0"/>
                <w:sz w:val="18"/>
                <w:szCs w:val="18"/>
                <w:highlight w:val="none"/>
                <w:lang w:val="en-US" w:eastAsia="zh-CN"/>
              </w:rPr>
              <w:t>模压废气处理设施进口（</w:t>
            </w:r>
            <w:r>
              <w:rPr>
                <w:rFonts w:hint="default" w:ascii="Times New Roman Regular" w:hAnsi="Times New Roman Regular" w:eastAsia="仿宋" w:cs="Times New Roman Regular"/>
                <w:sz w:val="18"/>
                <w:szCs w:val="18"/>
                <w:highlight w:val="none"/>
              </w:rPr>
              <w:t>DA001-</w:t>
            </w:r>
            <w:r>
              <w:rPr>
                <w:rFonts w:hint="default" w:ascii="Times New Roman Regular" w:hAnsi="Times New Roman Regular" w:eastAsia="仿宋" w:cs="Times New Roman Regular"/>
                <w:sz w:val="18"/>
                <w:szCs w:val="18"/>
                <w:highlight w:val="none"/>
                <w:lang w:val="en-US" w:eastAsia="zh-CN"/>
              </w:rPr>
              <w:t>1</w:t>
            </w:r>
            <w:r>
              <w:rPr>
                <w:rFonts w:hint="default" w:ascii="Times New Roman Regular" w:hAnsi="Times New Roman Regular" w:cs="Times New Roman Regular"/>
                <w:bCs/>
                <w:kern w:val="0"/>
                <w:sz w:val="18"/>
                <w:szCs w:val="18"/>
                <w:highlight w:val="none"/>
                <w:lang w:eastAsia="zh-CN"/>
              </w:rPr>
              <w:t>）</w:t>
            </w:r>
          </w:p>
        </w:tc>
        <w:tc>
          <w:tcPr>
            <w:tcW w:w="3595" w:type="dxa"/>
            <w:gridSpan w:val="4"/>
            <w:vAlign w:val="center"/>
          </w:tcPr>
          <w:p>
            <w:pPr>
              <w:widowControl/>
              <w:adjustRightInd w:val="0"/>
              <w:snapToGrid w:val="0"/>
              <w:jc w:val="center"/>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eastAsia="宋体" w:cs="Times New Roman Regular"/>
                <w:bCs/>
                <w:kern w:val="0"/>
                <w:sz w:val="18"/>
                <w:szCs w:val="18"/>
                <w:highlight w:val="none"/>
                <w:lang w:val="en-US" w:eastAsia="zh-CN"/>
              </w:rPr>
              <w:t>模压废气处理设施出口</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eastAsia="仿宋" w:cs="Times New Roman Regular"/>
                <w:sz w:val="18"/>
                <w:szCs w:val="18"/>
                <w:highlight w:val="none"/>
              </w:rPr>
              <w:t>DA001-</w:t>
            </w:r>
            <w:r>
              <w:rPr>
                <w:rFonts w:hint="default" w:ascii="Times New Roman Regular" w:hAnsi="Times New Roman Regular" w:eastAsia="仿宋" w:cs="Times New Roman Regular"/>
                <w:sz w:val="18"/>
                <w:szCs w:val="18"/>
                <w:highlight w:val="none"/>
                <w:lang w:val="en-US" w:eastAsia="zh-CN"/>
              </w:rPr>
              <w:t>2</w:t>
            </w:r>
            <w:r>
              <w:rPr>
                <w:rFonts w:hint="default" w:ascii="Times New Roman Regular" w:hAnsi="Times New Roman Regular" w:cs="Times New Roman Regular"/>
                <w:bCs/>
                <w:kern w:val="0"/>
                <w:sz w:val="18"/>
                <w:szCs w:val="18"/>
                <w:highlight w:val="none"/>
                <w:lang w:eastAsia="zh-CN"/>
              </w:rPr>
              <w:t>）</w:t>
            </w:r>
          </w:p>
        </w:tc>
        <w:tc>
          <w:tcPr>
            <w:tcW w:w="1188" w:type="dxa"/>
            <w:vMerge w:val="restart"/>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 xml:space="preserve">《合成树脂工业污染物 </w:t>
            </w:r>
          </w:p>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lang w:val="en-US" w:eastAsia="zh-CN"/>
              </w:rPr>
              <w:t>排放标准》（GB 31572-2015）及修改单中表 5</w:t>
            </w:r>
          </w:p>
        </w:tc>
      </w:tr>
      <w:tr>
        <w:trPr>
          <w:cantSplit/>
          <w:trHeight w:val="454" w:hRule="atLeast"/>
          <w:jc w:val="center"/>
        </w:trPr>
        <w:tc>
          <w:tcPr>
            <w:tcW w:w="1588"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检测次数</w:t>
            </w:r>
          </w:p>
        </w:tc>
        <w:tc>
          <w:tcPr>
            <w:tcW w:w="3595" w:type="dxa"/>
            <w:gridSpan w:val="5"/>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w:t>
            </w:r>
            <w:r>
              <w:rPr>
                <w:rFonts w:hint="default" w:ascii="Times New Roman Regular" w:hAnsi="Times New Roman Regular" w:cs="Times New Roman Regular"/>
                <w:bCs/>
                <w:kern w:val="0"/>
                <w:sz w:val="18"/>
                <w:szCs w:val="18"/>
                <w:highlight w:val="none"/>
                <w:lang w:val="en-US" w:eastAsia="zh-CN"/>
              </w:rPr>
              <w:t>三</w:t>
            </w:r>
            <w:r>
              <w:rPr>
                <w:rFonts w:hint="default" w:ascii="Times New Roman Regular" w:hAnsi="Times New Roman Regular" w:cs="Times New Roman Regular"/>
                <w:bCs/>
                <w:kern w:val="0"/>
                <w:sz w:val="18"/>
                <w:szCs w:val="18"/>
                <w:highlight w:val="none"/>
              </w:rPr>
              <w:t>次</w:t>
            </w:r>
          </w:p>
        </w:tc>
        <w:tc>
          <w:tcPr>
            <w:tcW w:w="3595" w:type="dxa"/>
            <w:gridSpan w:val="4"/>
            <w:vAlign w:val="center"/>
          </w:tcPr>
          <w:p>
            <w:pPr>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第</w:t>
            </w:r>
            <w:r>
              <w:rPr>
                <w:rFonts w:hint="default" w:ascii="Times New Roman Regular" w:hAnsi="Times New Roman Regular" w:cs="Times New Roman Regular"/>
                <w:bCs/>
                <w:kern w:val="0"/>
                <w:sz w:val="18"/>
                <w:szCs w:val="18"/>
                <w:highlight w:val="none"/>
                <w:lang w:val="en-US" w:eastAsia="zh-CN"/>
              </w:rPr>
              <w:t>三</w:t>
            </w:r>
            <w:r>
              <w:rPr>
                <w:rFonts w:hint="default" w:ascii="Times New Roman Regular" w:hAnsi="Times New Roman Regular" w:cs="Times New Roman Regular"/>
                <w:bCs/>
                <w:kern w:val="0"/>
                <w:sz w:val="18"/>
                <w:szCs w:val="18"/>
                <w:highlight w:val="none"/>
              </w:rPr>
              <w:t>次</w:t>
            </w:r>
          </w:p>
        </w:tc>
        <w:tc>
          <w:tcPr>
            <w:tcW w:w="1188" w:type="dxa"/>
            <w:vMerge w:val="continue"/>
            <w:vAlign w:val="center"/>
          </w:tcPr>
          <w:p>
            <w:pPr>
              <w:adjustRightInd w:val="0"/>
              <w:snapToGrid w:val="0"/>
              <w:jc w:val="center"/>
              <w:rPr>
                <w:rFonts w:hint="default" w:ascii="Times New Roman Regular" w:hAnsi="Times New Roman Regular" w:cs="Times New Roman Regular"/>
                <w:bCs/>
                <w:kern w:val="0"/>
                <w:sz w:val="18"/>
                <w:szCs w:val="18"/>
                <w:highlight w:val="none"/>
              </w:rPr>
            </w:pPr>
          </w:p>
        </w:tc>
      </w:tr>
      <w:tr>
        <w:trPr>
          <w:cantSplit/>
          <w:trHeight w:val="454" w:hRule="atLeast"/>
          <w:jc w:val="center"/>
        </w:trPr>
        <w:tc>
          <w:tcPr>
            <w:tcW w:w="1588"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 xml:space="preserve">单位产品非甲烷总烃排放量 </w:t>
            </w:r>
          </w:p>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lang w:val="en-US" w:eastAsia="zh-CN"/>
              </w:rPr>
              <w:t>（kg/t 产品）</w:t>
            </w:r>
          </w:p>
        </w:tc>
        <w:tc>
          <w:tcPr>
            <w:tcW w:w="3592" w:type="dxa"/>
            <w:gridSpan w:val="4"/>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w:t>
            </w:r>
          </w:p>
        </w:tc>
        <w:tc>
          <w:tcPr>
            <w:tcW w:w="3598" w:type="dxa"/>
            <w:gridSpan w:val="5"/>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0.28</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eastAsia="宋体" w:cs="Times New Roman Regular"/>
                <w:bCs/>
                <w:kern w:val="0"/>
                <w:sz w:val="18"/>
                <w:szCs w:val="18"/>
                <w:highlight w:val="none"/>
                <w:lang w:val="en-US" w:eastAsia="zh-CN"/>
              </w:rPr>
              <w:t>0.3</w:t>
            </w:r>
          </w:p>
        </w:tc>
      </w:tr>
      <w:tr>
        <w:trPr>
          <w:cantSplit/>
          <w:trHeight w:val="454" w:hRule="atLeast"/>
          <w:jc w:val="center"/>
        </w:trPr>
        <w:tc>
          <w:tcPr>
            <w:tcW w:w="15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bidi="ar"/>
              </w:rPr>
              <w:t>标干流量（m</w:t>
            </w:r>
            <w:r>
              <w:rPr>
                <w:rFonts w:hint="default" w:ascii="Times New Roman Regular" w:hAnsi="Times New Roman Regular" w:cs="Times New Roman Regular"/>
                <w:kern w:val="0"/>
                <w:sz w:val="18"/>
                <w:szCs w:val="18"/>
                <w:highlight w:val="none"/>
                <w:vertAlign w:val="superscript"/>
                <w:lang w:bidi="ar"/>
              </w:rPr>
              <w:t>3</w:t>
            </w:r>
            <w:r>
              <w:rPr>
                <w:rFonts w:hint="default" w:ascii="Times New Roman Regular" w:hAnsi="Times New Roman Regular" w:cs="Times New Roman Regular"/>
                <w:kern w:val="0"/>
                <w:sz w:val="18"/>
                <w:szCs w:val="18"/>
                <w:highlight w:val="none"/>
                <w:lang w:bidi="ar"/>
              </w:rPr>
              <w:t>/h）</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3863</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3830</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3957</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c>
          <w:tcPr>
            <w:tcW w:w="898" w:type="dxa"/>
            <w:gridSpan w:val="2"/>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t>4059</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t>4202</w:t>
            </w:r>
          </w:p>
        </w:tc>
        <w:tc>
          <w:tcPr>
            <w:tcW w:w="89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pPr>
            <w: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t>4356</w:t>
            </w:r>
          </w:p>
        </w:tc>
        <w:tc>
          <w:tcPr>
            <w:tcW w:w="904"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w:t>
            </w:r>
          </w:p>
        </w:tc>
      </w:tr>
      <w:tr>
        <w:trPr>
          <w:cantSplit/>
          <w:trHeight w:val="454" w:hRule="atLeast"/>
          <w:jc w:val="center"/>
        </w:trPr>
        <w:tc>
          <w:tcPr>
            <w:tcW w:w="15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kern w:val="0"/>
                <w:sz w:val="18"/>
                <w:szCs w:val="18"/>
                <w:lang w:val="en-US" w:eastAsia="zh-CN" w:bidi="ar"/>
              </w:rPr>
            </w:pPr>
            <w:r>
              <w:rPr>
                <w:rFonts w:hint="default" w:ascii="Times New Roman Regular" w:hAnsi="Times New Roman Regular" w:cs="Times New Roman Regular"/>
                <w:kern w:val="0"/>
                <w:sz w:val="18"/>
                <w:szCs w:val="18"/>
                <w:lang w:bidi="ar"/>
              </w:rPr>
              <w:t>备注</w:t>
            </w:r>
          </w:p>
        </w:tc>
        <w:tc>
          <w:tcPr>
            <w:tcW w:w="8378" w:type="dxa"/>
            <w:gridSpan w:val="10"/>
            <w:shd w:val="clear" w:color="auto" w:fill="auto"/>
            <w:vAlign w:val="center"/>
          </w:tcPr>
          <w:p>
            <w:pPr>
              <w:jc w:val="left"/>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1、“/”表示不需计算。</w:t>
            </w:r>
          </w:p>
          <w:p>
            <w:pPr>
              <w:widowControl/>
              <w:adjustRightInd w:val="0"/>
              <w:snapToGrid w:val="0"/>
              <w:rPr>
                <w:rFonts w:hint="default" w:ascii="Times New Roman Regular" w:hAnsi="Times New Roman Regular" w:cs="Times New Roman Regular"/>
                <w:kern w:val="0"/>
                <w:sz w:val="18"/>
                <w:szCs w:val="18"/>
                <w:highlight w:val="none"/>
                <w:lang w:bidi="ar"/>
              </w:rPr>
            </w:pPr>
            <w:r>
              <w:rPr>
                <w:rFonts w:hint="default" w:ascii="Times New Roman Regular" w:hAnsi="Times New Roman Regular" w:cs="Times New Roman Regular"/>
                <w:kern w:val="0"/>
                <w:sz w:val="18"/>
                <w:szCs w:val="18"/>
                <w:highlight w:val="none"/>
                <w:lang w:bidi="ar"/>
              </w:rPr>
              <w:t>2、当实测浓度为未检出时，排放速率用检出限计算。</w:t>
            </w:r>
          </w:p>
          <w:p>
            <w:pPr>
              <w:adjustRightInd w:val="0"/>
              <w:snapToGrid w:val="0"/>
              <w:jc w:val="both"/>
              <w:rPr>
                <w:rFonts w:hint="default" w:ascii="Times New Roman Regular" w:hAnsi="Times New Roman Regular" w:eastAsia="宋体"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bidi="ar"/>
              </w:rPr>
              <w:t>3、“---”表示</w:t>
            </w:r>
            <w:r>
              <w:rPr>
                <w:rFonts w:hint="default" w:ascii="Times New Roman Regular" w:hAnsi="Times New Roman Regular" w:cs="Times New Roman Regular"/>
                <w:bCs/>
                <w:kern w:val="0"/>
                <w:sz w:val="18"/>
                <w:szCs w:val="18"/>
                <w:lang w:val="en-US" w:eastAsia="zh-CN"/>
              </w:rPr>
              <w:t>《合成树脂工业污染物排放标准》（GB 31572-2015）</w:t>
            </w:r>
            <w:r>
              <w:rPr>
                <w:rFonts w:hint="default" w:ascii="Times New Roman Regular" w:hAnsi="Times New Roman Regular" w:cs="Times New Roman Regular"/>
                <w:bCs/>
                <w:kern w:val="0"/>
                <w:sz w:val="18"/>
                <w:szCs w:val="18"/>
                <w:highlight w:val="none"/>
              </w:rPr>
              <w:t>表</w:t>
            </w:r>
            <w:r>
              <w:rPr>
                <w:rFonts w:hint="default" w:ascii="Times New Roman Regular" w:hAnsi="Times New Roman Regular" w:cs="Times New Roman Regular"/>
                <w:bCs/>
                <w:kern w:val="0"/>
                <w:sz w:val="18"/>
                <w:szCs w:val="18"/>
                <w:highlight w:val="none"/>
                <w:lang w:val="en-US" w:eastAsia="zh-CN"/>
              </w:rPr>
              <w:t>5</w:t>
            </w:r>
            <w:r>
              <w:rPr>
                <w:rFonts w:hint="default" w:ascii="Times New Roman Regular" w:hAnsi="Times New Roman Regular" w:cs="Times New Roman Regular"/>
                <w:bCs/>
                <w:kern w:val="0"/>
                <w:sz w:val="18"/>
                <w:szCs w:val="18"/>
                <w:highlight w:val="none"/>
              </w:rPr>
              <w:t xml:space="preserve"> 二级</w:t>
            </w:r>
            <w:r>
              <w:rPr>
                <w:rFonts w:hint="default" w:ascii="Times New Roman Regular" w:hAnsi="Times New Roman Regular" w:cs="Times New Roman Regular"/>
                <w:kern w:val="0"/>
                <w:sz w:val="18"/>
                <w:szCs w:val="18"/>
                <w:highlight w:val="none"/>
                <w:lang w:bidi="ar"/>
              </w:rPr>
              <w:t>对该项目未做限制。</w:t>
            </w:r>
          </w:p>
        </w:tc>
      </w:tr>
    </w:tbl>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sectPr>
          <w:headerReference r:id="rId12" w:type="default"/>
          <w:footerReference r:id="rId13" w:type="default"/>
          <w:pgSz w:w="11907" w:h="16839"/>
          <w:pgMar w:top="1135" w:right="992" w:bottom="851" w:left="1134" w:header="794" w:footer="794" w:gutter="0"/>
          <w:cols w:space="720" w:num="1"/>
          <w:docGrid w:linePitch="286" w:charSpace="0"/>
        </w:sectPr>
      </w:pPr>
    </w:p>
    <w:p>
      <w:pPr>
        <w:jc w:val="center"/>
        <w:rPr>
          <w:rFonts w:hint="default" w:ascii="Times New Roman Regular" w:hAnsi="Times New Roman Regular" w:eastAsia="华文中宋" w:cs="Times New Roman Regular"/>
          <w:b/>
          <w:spacing w:val="227"/>
          <w:sz w:val="30"/>
          <w:szCs w:val="30"/>
        </w:rPr>
      </w:pPr>
      <w:r>
        <w:rPr>
          <w:rFonts w:hint="default" w:ascii="Times New Roman Regular" w:hAnsi="Times New Roman Regular" w:eastAsia="华文中宋" w:cs="Times New Roman Regular"/>
          <w:b/>
          <w:spacing w:val="227"/>
          <w:sz w:val="30"/>
          <w:szCs w:val="30"/>
        </w:rPr>
        <w:t>检测报告</w:t>
      </w:r>
    </w:p>
    <w:p>
      <w:pPr>
        <w:tabs>
          <w:tab w:val="left" w:pos="6975"/>
        </w:tabs>
        <w:spacing w:before="120" w:beforeLines="50" w:line="240" w:lineRule="atLeast"/>
        <w:rPr>
          <w:rFonts w:hint="default" w:ascii="Times New Roman Regular" w:hAnsi="Times New Roman Regular" w:eastAsia="仿宋_GB2312" w:cs="Times New Roman Regular"/>
          <w:b/>
          <w:sz w:val="24"/>
        </w:rPr>
      </w:pPr>
      <w:r>
        <w:rPr>
          <w:rFonts w:hint="default" w:ascii="Times New Roman Regular" w:hAnsi="Times New Roman Regular" w:eastAsia="仿宋_GB2312" w:cs="Times New Roman Regular"/>
          <w:b/>
          <w:sz w:val="24"/>
        </w:rPr>
        <w:t>（二）废气</w:t>
      </w:r>
    </w:p>
    <w:p>
      <w:pPr>
        <w:jc w:val="center"/>
        <w:rPr>
          <w:rFonts w:hint="default" w:ascii="Times New Roman Regular" w:hAnsi="Times New Roman Regular" w:cs="Times New Roman Regular"/>
          <w:b/>
          <w:bCs/>
          <w:kern w:val="0"/>
          <w:szCs w:val="21"/>
        </w:rPr>
      </w:pPr>
      <w:r>
        <w:rPr>
          <w:rFonts w:hint="default" w:ascii="Times New Roman Regular" w:hAnsi="Times New Roman Regular" w:cs="Times New Roman Regular"/>
          <w:b/>
          <w:bCs/>
          <w:kern w:val="0"/>
          <w:szCs w:val="21"/>
        </w:rPr>
        <w:t>有组织废气（</w:t>
      </w:r>
      <w:r>
        <w:rPr>
          <w:rFonts w:hint="default" w:ascii="Times New Roman Regular" w:hAnsi="Times New Roman Regular" w:cs="Times New Roman Regular"/>
          <w:b/>
          <w:bCs/>
          <w:kern w:val="0"/>
          <w:szCs w:val="21"/>
          <w:lang w:val="en-US" w:eastAsia="zh-CN"/>
        </w:rPr>
        <w:t>3</w:t>
      </w:r>
      <w:r>
        <w:rPr>
          <w:rFonts w:hint="default" w:ascii="Times New Roman Regular" w:hAnsi="Times New Roman Regular" w:cs="Times New Roman Regular"/>
          <w:b/>
          <w:bCs/>
          <w:kern w:val="0"/>
          <w:szCs w:val="21"/>
        </w:rPr>
        <w:t>）</w:t>
      </w:r>
    </w:p>
    <w:tbl>
      <w:tblPr>
        <w:tblStyle w:val="32"/>
        <w:tblW w:w="14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47"/>
        <w:gridCol w:w="1186"/>
        <w:gridCol w:w="1186"/>
        <w:gridCol w:w="1186"/>
        <w:gridCol w:w="1186"/>
        <w:gridCol w:w="1186"/>
        <w:gridCol w:w="1186"/>
        <w:gridCol w:w="1186"/>
        <w:gridCol w:w="1188"/>
        <w:gridCol w:w="1810"/>
        <w:gridCol w:w="891"/>
      </w:tblGrid>
      <w:tr>
        <w:trPr>
          <w:cantSplit/>
          <w:trHeight w:val="397" w:hRule="atLeast"/>
          <w:jc w:val="center"/>
        </w:trPr>
        <w:tc>
          <w:tcPr>
            <w:tcW w:w="2247"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采样日期</w:t>
            </w:r>
          </w:p>
        </w:tc>
        <w:tc>
          <w:tcPr>
            <w:tcW w:w="12191" w:type="dxa"/>
            <w:gridSpan w:val="10"/>
            <w:tcMar>
              <w:left w:w="113" w:type="dxa"/>
              <w:right w:w="113" w:type="dxa"/>
            </w:tcMar>
            <w:vAlign w:val="center"/>
          </w:tcPr>
          <w:p>
            <w:pPr>
              <w:widowControl/>
              <w:adjustRightInd w:val="0"/>
              <w:snapToGrid w:val="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23</w:t>
            </w:r>
            <w:r>
              <w:rPr>
                <w:rFonts w:hint="default" w:ascii="Times New Roman Regular" w:hAnsi="Times New Roman Regular" w:cs="Times New Roman Regular"/>
                <w:bCs/>
                <w:kern w:val="0"/>
                <w:sz w:val="18"/>
                <w:szCs w:val="18"/>
              </w:rPr>
              <w:t>日</w:t>
            </w:r>
          </w:p>
        </w:tc>
      </w:tr>
      <w:tr>
        <w:trPr>
          <w:cantSplit/>
          <w:trHeight w:val="397" w:hRule="atLeast"/>
          <w:jc w:val="center"/>
        </w:trPr>
        <w:tc>
          <w:tcPr>
            <w:tcW w:w="2247"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12191" w:type="dxa"/>
            <w:gridSpan w:val="10"/>
            <w:tcMar>
              <w:left w:w="113" w:type="dxa"/>
              <w:right w:w="113" w:type="dxa"/>
            </w:tcMar>
            <w:vAlign w:val="center"/>
          </w:tcPr>
          <w:p>
            <w:pPr>
              <w:widowControl/>
              <w:adjustRightInd w:val="0"/>
              <w:snapToGrid w:val="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23</w:t>
            </w:r>
            <w:r>
              <w:rPr>
                <w:rFonts w:hint="default" w:ascii="Times New Roman Regular" w:hAnsi="Times New Roman Regular" w:cs="Times New Roman Regular"/>
                <w:bCs/>
                <w:kern w:val="0"/>
                <w:sz w:val="18"/>
                <w:szCs w:val="18"/>
              </w:rPr>
              <w:t>日</w:t>
            </w:r>
          </w:p>
        </w:tc>
      </w:tr>
      <w:tr>
        <w:trPr>
          <w:cantSplit/>
          <w:trHeight w:val="397" w:hRule="atLeast"/>
          <w:jc w:val="center"/>
        </w:trPr>
        <w:tc>
          <w:tcPr>
            <w:tcW w:w="2247"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采样点位</w:t>
            </w:r>
          </w:p>
        </w:tc>
        <w:tc>
          <w:tcPr>
            <w:tcW w:w="12191" w:type="dxa"/>
            <w:gridSpan w:val="10"/>
            <w:tcMar>
              <w:left w:w="113" w:type="dxa"/>
              <w:right w:w="113" w:type="dxa"/>
            </w:tcMar>
            <w:vAlign w:val="center"/>
          </w:tcPr>
          <w:p>
            <w:pPr>
              <w:widowControl/>
              <w:adjustRightInd w:val="0"/>
              <w:snapToGrid w:val="0"/>
              <w:rPr>
                <w:rFonts w:hint="default" w:ascii="Times New Roman Regular" w:hAnsi="Times New Roman Regular" w:cs="Times New Roman Regular"/>
                <w:bCs/>
                <w:kern w:val="0"/>
                <w:sz w:val="18"/>
                <w:szCs w:val="18"/>
              </w:rPr>
            </w:pPr>
            <w:r>
              <w:rPr>
                <w:rFonts w:hint="default" w:ascii="Times New Roman Regular" w:hAnsi="Times New Roman Regular" w:eastAsia="宋体" w:cs="Times New Roman Regular"/>
                <w:bCs/>
                <w:kern w:val="0"/>
                <w:sz w:val="18"/>
                <w:szCs w:val="18"/>
                <w:highlight w:val="none"/>
                <w:lang w:val="en-US" w:eastAsia="zh-CN"/>
              </w:rPr>
              <w:t>模压废气处理设施</w:t>
            </w:r>
          </w:p>
        </w:tc>
      </w:tr>
      <w:tr>
        <w:trPr>
          <w:cantSplit/>
          <w:trHeight w:val="397" w:hRule="atLeast"/>
          <w:jc w:val="center"/>
        </w:trPr>
        <w:tc>
          <w:tcPr>
            <w:tcW w:w="2247"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排气筒高度</w:t>
            </w:r>
          </w:p>
        </w:tc>
        <w:tc>
          <w:tcPr>
            <w:tcW w:w="12191" w:type="dxa"/>
            <w:gridSpan w:val="10"/>
            <w:tcMar>
              <w:left w:w="113" w:type="dxa"/>
              <w:right w:w="113" w:type="dxa"/>
            </w:tcMar>
            <w:vAlign w:val="center"/>
          </w:tcPr>
          <w:p>
            <w:pPr>
              <w:widowControl/>
              <w:adjustRightInd w:val="0"/>
              <w:snapToGrid w:val="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15m</w:t>
            </w:r>
          </w:p>
        </w:tc>
      </w:tr>
      <w:tr>
        <w:trPr>
          <w:cantSplit/>
          <w:trHeight w:val="510" w:hRule="atLeast"/>
          <w:jc w:val="center"/>
        </w:trPr>
        <w:tc>
          <w:tcPr>
            <w:tcW w:w="2247" w:type="dxa"/>
            <w:vMerge w:val="restart"/>
            <w:vAlign w:val="center"/>
          </w:tcPr>
          <w:p>
            <w:pPr>
              <w:widowControl/>
              <w:adjustRightInd w:val="0"/>
              <w:snapToGrid w:val="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681792" behindDoc="0" locked="0" layoutInCell="1" allowOverlap="1">
                      <wp:simplePos x="0" y="0"/>
                      <wp:positionH relativeFrom="column">
                        <wp:posOffset>1081405</wp:posOffset>
                      </wp:positionH>
                      <wp:positionV relativeFrom="paragraph">
                        <wp:posOffset>-1270</wp:posOffset>
                      </wp:positionV>
                      <wp:extent cx="478155" cy="372110"/>
                      <wp:effectExtent l="0" t="0" r="0" b="0"/>
                      <wp:wrapNone/>
                      <wp:docPr id="42"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372110"/>
                              </a:xfrm>
                              <a:prstGeom prst="rect">
                                <a:avLst/>
                              </a:prstGeom>
                              <a:noFill/>
                              <a:ln>
                                <a:noFill/>
                              </a:ln>
                              <a:effectLst/>
                            </wps:spPr>
                            <wps:txb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85.15pt;margin-top:-0.1pt;height:29.3pt;width:37.65pt;z-index:251681792;mso-width-relative:page;mso-height-relative:page;" filled="f" stroked="f" coordsize="21600,21600" o:gfxdata="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N/YbHNkAAAAIAQAADwAAAAAAAAABACAAAAA4AAAAZHJzL2Rvd25yZXYueG1sUEsBAhQA&#10;FAAAAAgAh07iQAw3t6oUAgAAGAQAAA4AAAAAAAAAAQAgAAAAPgEAAGRycy9lMm9Eb2MueG1sUEsF&#10;BgAAAAAGAAYAWQEAAMQFAAAAAA==&#10;">
                      <v:fill on="f" focussize="0,0"/>
                      <v:stroke on="f"/>
                      <v:imagedata o:title=""/>
                      <o:lock v:ext="edit" aspectratio="f"/>
                      <v:textbo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v:textbox>
                    </v:rect>
                  </w:pict>
                </mc:Fallback>
              </mc:AlternateContent>
            </w: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77696" behindDoc="0" locked="0" layoutInCell="1" allowOverlap="1">
                      <wp:simplePos x="0" y="0"/>
                      <wp:positionH relativeFrom="column">
                        <wp:posOffset>632460</wp:posOffset>
                      </wp:positionH>
                      <wp:positionV relativeFrom="paragraph">
                        <wp:posOffset>203200</wp:posOffset>
                      </wp:positionV>
                      <wp:extent cx="503555" cy="374015"/>
                      <wp:effectExtent l="0" t="0" r="0" b="0"/>
                      <wp:wrapNone/>
                      <wp:docPr id="43"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74015"/>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9.8pt;margin-top:16pt;height:29.45pt;width:39.65pt;z-index:251677696;mso-width-relative:page;mso-height-relative:page;" filled="f" stroked="f" coordsize="21600,21600" o:gfxdata="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IOZ5c7YAAAACAEAAA8AAAAAAAAAAQAgAAAAOAAAAGRycy9kb3ducmV2LnhtbFBLAQIUABQAAAAI&#10;AIdO4kDBQTQFEAIAAAoEAAAOAAAAAAAAAAEAIAAAAD0BAABkcnMvZTJvRG9jLnhtbFBLBQYAAAAA&#10;BgAGAFkBAAC/BQ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679744" behindDoc="0" locked="0" layoutInCell="1" allowOverlap="1">
                      <wp:simplePos x="0" y="0"/>
                      <wp:positionH relativeFrom="column">
                        <wp:posOffset>5080</wp:posOffset>
                      </wp:positionH>
                      <wp:positionV relativeFrom="paragraph">
                        <wp:posOffset>-635</wp:posOffset>
                      </wp:positionV>
                      <wp:extent cx="1410970" cy="374015"/>
                      <wp:effectExtent l="1270" t="4445" r="5080" b="17780"/>
                      <wp:wrapNone/>
                      <wp:docPr id="44"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374015"/>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4pt;margin-top:-0.05pt;height:29.45pt;width:111.1pt;z-index:251679744;mso-width-relative:page;mso-height-relative:page;" filled="f" stroked="t" coordsize="21600,21600" o:gfxdata="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ATgyFU1QAAAAUBAAAPAAAAAAAAAAEAIAAA&#10;ADgAAABkcnMvZG93bnJldi54bWxQSwECFAAUAAAACACHTuJAOaEOmPkBAADLAwAADgAAAAAAAAAB&#10;ACAAAAA6AQAAZHJzL2Uyb0RvYy54bWxQSwUGAAAAAAYABgBZAQAApQUAAAAA&#10;">
                      <v:fill on="f" focussize="0,0"/>
                      <v:stroke color="#000000" joinstyle="round"/>
                      <v:imagedata o:title=""/>
                      <o:lock v:ext="edit" aspectratio="f"/>
                    </v:shape>
                  </w:pict>
                </mc:Fallback>
              </mc:AlternateContent>
            </w: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80768" behindDoc="0" locked="0" layoutInCell="1" allowOverlap="1">
                      <wp:simplePos x="0" y="0"/>
                      <wp:positionH relativeFrom="column">
                        <wp:posOffset>2540</wp:posOffset>
                      </wp:positionH>
                      <wp:positionV relativeFrom="paragraph">
                        <wp:posOffset>6350</wp:posOffset>
                      </wp:positionV>
                      <wp:extent cx="914400" cy="654685"/>
                      <wp:effectExtent l="2540" t="3810" r="12700" b="12065"/>
                      <wp:wrapNone/>
                      <wp:docPr id="46" name="自选图形 632"/>
                      <wp:cNvGraphicFramePr/>
                      <a:graphic xmlns:a="http://schemas.openxmlformats.org/drawingml/2006/main">
                        <a:graphicData uri="http://schemas.microsoft.com/office/word/2010/wordprocessingShape">
                          <wps:wsp>
                            <wps:cNvCnPr>
                              <a:cxnSpLocks noChangeShapeType="1"/>
                            </wps:cNvCnPr>
                            <wps:spPr bwMode="auto">
                              <a:xfrm>
                                <a:off x="0" y="0"/>
                                <a:ext cx="91440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2pt;margin-top:0.5pt;height:51.55pt;width:72pt;z-index:251680768;mso-width-relative:page;mso-height-relative:page;" filled="f" stroked="t" coordsize="21600,21600" o:gfxdata="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5vzqdNIAAAAGAQAADwAAAAAAAAABACAAAAA4AAAA&#10;ZHJzL2Rvd25yZXYueG1sUEsBAhQAFAAAAAgAh07iQK99EA73AQAAygMAAA4AAAAAAAAAAQAgAAAA&#10;NwEAAGRycy9lMm9Eb2MueG1sUEsFBgAAAAAGAAYAWQEAAKAFA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678720"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48"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678720;mso-width-relative:page;mso-height-relative:page;" filled="f" stroked="f" coordsize="21600,21600" o:gfxdata="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8F6QBNgAAAAHAQAADwAAAAAAAAABACAAAAA4AAAAZHJzL2Rvd25yZXYueG1sUEsBAhQAFAAAAAgA&#10;h07iQLbys6MPAgAACwQAAA4AAAAAAAAAAQAgAAAAPQ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v:textbox>
                    </v:rect>
                  </w:pict>
                </mc:Fallback>
              </mc:AlternateContent>
            </w:r>
          </w:p>
        </w:tc>
        <w:tc>
          <w:tcPr>
            <w:tcW w:w="4744"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eastAsia="宋体" w:cs="Times New Roman Regular"/>
                <w:bCs/>
                <w:kern w:val="0"/>
                <w:sz w:val="18"/>
                <w:szCs w:val="18"/>
                <w:highlight w:val="none"/>
                <w:lang w:val="en-US" w:eastAsia="zh-CN"/>
              </w:rPr>
              <w:t>进口</w:t>
            </w:r>
            <w:r>
              <w:rPr>
                <w:rFonts w:hint="default" w:ascii="Times New Roman Regular" w:hAnsi="Times New Roman Regular" w:eastAsia="仿宋" w:cs="Times New Roman Regular"/>
                <w:sz w:val="18"/>
                <w:szCs w:val="18"/>
                <w:highlight w:val="none"/>
              </w:rPr>
              <w:t>DA001-</w:t>
            </w:r>
            <w:r>
              <w:rPr>
                <w:rFonts w:hint="default" w:ascii="Times New Roman Regular" w:hAnsi="Times New Roman Regular" w:eastAsia="仿宋" w:cs="Times New Roman Regular"/>
                <w:sz w:val="18"/>
                <w:szCs w:val="18"/>
                <w:highlight w:val="none"/>
                <w:lang w:val="en-US" w:eastAsia="zh-CN"/>
              </w:rPr>
              <w:t>1</w:t>
            </w:r>
          </w:p>
        </w:tc>
        <w:tc>
          <w:tcPr>
            <w:tcW w:w="4746"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出口</w:t>
            </w:r>
            <w:r>
              <w:rPr>
                <w:rFonts w:hint="default" w:ascii="Times New Roman Regular" w:hAnsi="Times New Roman Regular" w:eastAsia="仿宋" w:cs="Times New Roman Regular"/>
                <w:sz w:val="18"/>
                <w:szCs w:val="18"/>
              </w:rPr>
              <w:t>DA00</w:t>
            </w:r>
            <w:r>
              <w:rPr>
                <w:rFonts w:hint="default" w:ascii="Times New Roman Regular" w:hAnsi="Times New Roman Regular" w:eastAsia="仿宋" w:cs="Times New Roman Regular"/>
                <w:sz w:val="18"/>
                <w:szCs w:val="18"/>
                <w:lang w:val="en-US" w:eastAsia="zh-CN"/>
              </w:rPr>
              <w:t>1</w:t>
            </w:r>
            <w:r>
              <w:rPr>
                <w:rFonts w:hint="default" w:ascii="Times New Roman Regular" w:hAnsi="Times New Roman Regular" w:eastAsia="仿宋" w:cs="Times New Roman Regular"/>
                <w:sz w:val="18"/>
                <w:szCs w:val="18"/>
              </w:rPr>
              <w:t>-2</w:t>
            </w:r>
          </w:p>
        </w:tc>
        <w:tc>
          <w:tcPr>
            <w:tcW w:w="1810" w:type="dxa"/>
            <w:vMerge w:val="restart"/>
            <w:shd w:val="clear" w:color="auto" w:fill="auto"/>
            <w:vAlign w:val="center"/>
          </w:tcPr>
          <w:p>
            <w:pPr>
              <w:widowControl/>
              <w:adjustRightInd w:val="0"/>
              <w:snapToGrid w:val="0"/>
              <w:jc w:val="center"/>
              <w:rPr>
                <w:rFonts w:hint="default" w:ascii="Times New Roman Regular" w:hAnsi="Times New Roman Regular"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val="en-US" w:eastAsia="zh-CN" w:bidi="ar"/>
              </w:rPr>
              <w:t>《恶臭污染物排放标准》</w:t>
            </w:r>
          </w:p>
          <w:p>
            <w:pPr>
              <w:widowControl/>
              <w:adjustRightInd w:val="0"/>
              <w:snapToGrid w:val="0"/>
              <w:jc w:val="center"/>
              <w:rPr>
                <w:rFonts w:hint="default" w:ascii="Times New Roman Regular" w:hAnsi="Times New Roman Regular"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val="en-US" w:eastAsia="zh-CN" w:bidi="ar"/>
              </w:rPr>
              <w:t>（GB14554-1993）</w:t>
            </w:r>
          </w:p>
          <w:p>
            <w:pPr>
              <w:widowControl/>
              <w:adjustRightInd w:val="0"/>
              <w:snapToGrid w:val="0"/>
              <w:jc w:val="center"/>
              <w:rPr>
                <w:rFonts w:hint="default" w:ascii="Times New Roman Regular" w:hAnsi="Times New Roman Regular" w:cs="Times New Roman Regular"/>
                <w:bCs/>
                <w:kern w:val="0"/>
                <w:sz w:val="18"/>
                <w:szCs w:val="18"/>
                <w:lang w:val="en-US"/>
              </w:rPr>
            </w:pPr>
            <w:r>
              <w:rPr>
                <w:rFonts w:hint="default" w:ascii="Times New Roman Regular" w:hAnsi="Times New Roman Regular" w:cs="Times New Roman Regular"/>
                <w:kern w:val="0"/>
                <w:sz w:val="18"/>
                <w:szCs w:val="18"/>
                <w:highlight w:val="none"/>
                <w:lang w:val="en-US" w:eastAsia="zh-CN" w:bidi="ar"/>
              </w:rPr>
              <w:t>表2</w:t>
            </w:r>
          </w:p>
        </w:tc>
        <w:tc>
          <w:tcPr>
            <w:tcW w:w="891" w:type="dxa"/>
            <w:vMerge w:val="restart"/>
            <w:shd w:val="clear" w:color="auto" w:fill="auto"/>
            <w:vAlign w:val="center"/>
          </w:tcPr>
          <w:p>
            <w:pPr>
              <w:widowControl/>
              <w:adjustRightInd w:val="0"/>
              <w:snapToGrid w:val="0"/>
              <w:jc w:val="center"/>
              <w:rPr>
                <w:rFonts w:hint="default" w:ascii="Times New Roman Regular" w:hAnsi="Times New Roman Regular" w:eastAsia="宋体" w:cs="Times New Roman Regular"/>
                <w:kern w:val="0"/>
                <w:sz w:val="18"/>
                <w:szCs w:val="18"/>
                <w:lang w:val="en-US" w:eastAsia="zh-CN" w:bidi="ar"/>
              </w:rPr>
            </w:pPr>
            <w:r>
              <w:rPr>
                <w:rFonts w:hint="default" w:ascii="Times New Roman Regular" w:hAnsi="Times New Roman Regular" w:cs="Times New Roman Regular"/>
                <w:kern w:val="0"/>
                <w:sz w:val="18"/>
                <w:szCs w:val="18"/>
                <w:lang w:bidi="ar"/>
              </w:rPr>
              <w:t>结果评价</w:t>
            </w:r>
          </w:p>
          <w:p>
            <w:pPr>
              <w:widowControl/>
              <w:adjustRightInd w:val="0"/>
              <w:snapToGrid w:val="0"/>
              <w:jc w:val="center"/>
              <w:rPr>
                <w:rFonts w:hint="default" w:ascii="Times New Roman Regular" w:hAnsi="Times New Roman Regular" w:cs="Times New Roman Regular"/>
                <w:bCs/>
                <w:kern w:val="0"/>
                <w:sz w:val="18"/>
                <w:szCs w:val="18"/>
              </w:rPr>
            </w:pPr>
          </w:p>
        </w:tc>
      </w:tr>
      <w:tr>
        <w:trPr>
          <w:cantSplit/>
          <w:trHeight w:val="510" w:hRule="atLeast"/>
          <w:jc w:val="center"/>
        </w:trPr>
        <w:tc>
          <w:tcPr>
            <w:tcW w:w="2247"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186"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第一次</w:t>
            </w:r>
          </w:p>
        </w:tc>
        <w:tc>
          <w:tcPr>
            <w:tcW w:w="1186"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第二次</w:t>
            </w:r>
          </w:p>
        </w:tc>
        <w:tc>
          <w:tcPr>
            <w:tcW w:w="1186"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最大值</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第一次</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第二次</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第三次</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最大值</w:t>
            </w:r>
          </w:p>
        </w:tc>
        <w:tc>
          <w:tcPr>
            <w:tcW w:w="1810" w:type="dxa"/>
            <w:vMerge w:val="continue"/>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p>
        </w:tc>
        <w:tc>
          <w:tcPr>
            <w:tcW w:w="891"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r>
      <w:tr>
        <w:trPr>
          <w:cantSplit/>
          <w:trHeight w:val="397" w:hRule="atLeast"/>
          <w:jc w:val="center"/>
        </w:trPr>
        <w:tc>
          <w:tcPr>
            <w:tcW w:w="2247"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臭气浓度</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（无量纲）</w:t>
            </w:r>
          </w:p>
        </w:tc>
        <w:tc>
          <w:tcPr>
            <w:tcW w:w="118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630</w:t>
            </w:r>
          </w:p>
        </w:tc>
        <w:tc>
          <w:tcPr>
            <w:tcW w:w="118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724</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bidi="ar-SA"/>
              </w:rPr>
              <w:t>851</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bidi="ar-SA"/>
              </w:rPr>
              <w:t>851</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bidi="ar-SA"/>
              </w:rPr>
              <w:t>151</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bidi="ar-SA"/>
              </w:rPr>
              <w:t>173</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bidi="ar-SA"/>
              </w:rPr>
              <w:t>199</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eastAsia="宋体" w:cs="Times New Roman Regular"/>
                <w:bCs/>
                <w:kern w:val="0"/>
                <w:sz w:val="18"/>
                <w:szCs w:val="18"/>
                <w:lang w:val="en-US" w:eastAsia="zh-CN" w:bidi="ar-SA"/>
              </w:rPr>
              <w:t>199</w:t>
            </w:r>
          </w:p>
        </w:tc>
        <w:tc>
          <w:tcPr>
            <w:tcW w:w="1810"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bidi="ar-SA"/>
              </w:rPr>
              <w:t>1000</w:t>
            </w:r>
          </w:p>
        </w:tc>
        <w:tc>
          <w:tcPr>
            <w:tcW w:w="89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r>
      <w:tr>
        <w:trPr>
          <w:trHeight w:val="397" w:hRule="atLeast"/>
          <w:jc w:val="center"/>
        </w:trPr>
        <w:tc>
          <w:tcPr>
            <w:tcW w:w="2247" w:type="dxa"/>
            <w:vAlign w:val="center"/>
          </w:tcPr>
          <w:p>
            <w:pPr>
              <w:widowControl/>
              <w:adjustRightInd w:val="0"/>
              <w:snapToGrid w:val="0"/>
              <w:jc w:val="center"/>
              <w:rPr>
                <w:rFonts w:hint="default" w:ascii="Times New Roman Regular" w:hAnsi="Times New Roman Regular" w:cs="Times New Roman Regular"/>
                <w:kern w:val="0"/>
                <w:sz w:val="18"/>
                <w:szCs w:val="18"/>
                <w:lang w:bidi="ar"/>
              </w:rPr>
            </w:pPr>
            <w:r>
              <w:rPr>
                <w:rFonts w:hint="default" w:ascii="Times New Roman Regular" w:hAnsi="Times New Roman Regular" w:cs="Times New Roman Regular"/>
                <w:bCs/>
                <w:kern w:val="0"/>
                <w:sz w:val="18"/>
                <w:szCs w:val="18"/>
              </w:rPr>
              <w:t>备注</w:t>
            </w:r>
          </w:p>
        </w:tc>
        <w:tc>
          <w:tcPr>
            <w:tcW w:w="12191" w:type="dxa"/>
            <w:gridSpan w:val="10"/>
            <w:tcMar>
              <w:left w:w="0" w:type="dxa"/>
              <w:right w:w="0" w:type="dxa"/>
            </w:tcMar>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w:t>
            </w:r>
          </w:p>
        </w:tc>
      </w:tr>
    </w:tbl>
    <w:p>
      <w:pPr>
        <w:jc w:val="center"/>
        <w:rPr>
          <w:rFonts w:hint="default" w:ascii="Times New Roman Regular" w:hAnsi="Times New Roman Regular" w:cs="Times New Roman Regular"/>
          <w:b/>
          <w:bCs/>
          <w:kern w:val="0"/>
          <w:szCs w:val="21"/>
        </w:rPr>
      </w:pPr>
    </w:p>
    <w:p>
      <w:pPr>
        <w:jc w:val="center"/>
        <w:rPr>
          <w:rFonts w:hint="default" w:ascii="Times New Roman Regular" w:hAnsi="Times New Roman Regular" w:cs="Times New Roman Regular"/>
          <w:b/>
          <w:bCs/>
          <w:kern w:val="0"/>
          <w:szCs w:val="21"/>
        </w:rPr>
      </w:pPr>
    </w:p>
    <w:p>
      <w:pPr>
        <w:jc w:val="center"/>
        <w:rPr>
          <w:rFonts w:hint="default" w:ascii="Times New Roman Regular" w:hAnsi="Times New Roman Regular" w:cs="Times New Roman Regular"/>
          <w:b/>
          <w:bCs/>
          <w:kern w:val="0"/>
          <w:szCs w:val="21"/>
        </w:rPr>
      </w:pPr>
    </w:p>
    <w:p>
      <w:pPr>
        <w:jc w:val="center"/>
        <w:rPr>
          <w:rFonts w:hint="default" w:ascii="Times New Roman Regular" w:hAnsi="Times New Roman Regular" w:cs="Times New Roman Regular"/>
          <w:b/>
          <w:bCs/>
          <w:kern w:val="0"/>
          <w:szCs w:val="21"/>
        </w:rPr>
      </w:pPr>
    </w:p>
    <w:p>
      <w:pPr>
        <w:jc w:val="center"/>
        <w:rPr>
          <w:rFonts w:hint="default" w:ascii="Times New Roman Regular" w:hAnsi="Times New Roman Regular" w:cs="Times New Roman Regular"/>
          <w:b/>
          <w:bCs/>
          <w:kern w:val="0"/>
          <w:szCs w:val="21"/>
          <w:lang w:eastAsia="zh-CN"/>
        </w:rPr>
      </w:pPr>
    </w:p>
    <w:p>
      <w:pPr>
        <w:jc w:val="center"/>
        <w:rPr>
          <w:rFonts w:hint="default" w:ascii="Times New Roman Regular" w:hAnsi="Times New Roman Regular" w:eastAsia="华文中宋" w:cs="Times New Roman Regular"/>
          <w:b/>
          <w:spacing w:val="227"/>
          <w:sz w:val="30"/>
          <w:szCs w:val="30"/>
        </w:rPr>
      </w:pPr>
    </w:p>
    <w:p>
      <w:pPr>
        <w:jc w:val="both"/>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p>
    <w:p>
      <w:pPr>
        <w:jc w:val="center"/>
        <w:rPr>
          <w:rFonts w:hint="default" w:ascii="Times New Roman Regular" w:hAnsi="Times New Roman Regular" w:eastAsia="华文中宋" w:cs="Times New Roman Regular"/>
          <w:b/>
          <w:spacing w:val="227"/>
          <w:sz w:val="30"/>
          <w:szCs w:val="30"/>
        </w:rPr>
      </w:pPr>
      <w:r>
        <w:rPr>
          <w:rFonts w:hint="default" w:ascii="Times New Roman Regular" w:hAnsi="Times New Roman Regular" w:eastAsia="华文中宋" w:cs="Times New Roman Regular"/>
          <w:b/>
          <w:spacing w:val="227"/>
          <w:sz w:val="30"/>
          <w:szCs w:val="30"/>
        </w:rPr>
        <w:t>检测报告</w:t>
      </w:r>
    </w:p>
    <w:p>
      <w:pPr>
        <w:tabs>
          <w:tab w:val="left" w:pos="6975"/>
        </w:tabs>
        <w:spacing w:before="120" w:beforeLines="50" w:line="240" w:lineRule="atLeast"/>
        <w:rPr>
          <w:rFonts w:hint="default" w:ascii="Times New Roman Regular" w:hAnsi="Times New Roman Regular" w:eastAsia="仿宋_GB2312" w:cs="Times New Roman Regular"/>
          <w:b/>
          <w:sz w:val="24"/>
        </w:rPr>
      </w:pPr>
      <w:r>
        <w:rPr>
          <w:rFonts w:hint="default" w:ascii="Times New Roman Regular" w:hAnsi="Times New Roman Regular" w:eastAsia="仿宋_GB2312" w:cs="Times New Roman Regular"/>
          <w:b/>
          <w:sz w:val="24"/>
        </w:rPr>
        <w:t>（二）废气</w:t>
      </w:r>
    </w:p>
    <w:p>
      <w:pPr>
        <w:jc w:val="center"/>
        <w:rPr>
          <w:rFonts w:hint="default" w:ascii="Times New Roman Regular" w:hAnsi="Times New Roman Regular" w:cs="Times New Roman Regular"/>
          <w:b/>
          <w:bCs/>
          <w:kern w:val="0"/>
          <w:szCs w:val="21"/>
        </w:rPr>
      </w:pPr>
      <w:r>
        <w:rPr>
          <w:rFonts w:hint="default" w:ascii="Times New Roman Regular" w:hAnsi="Times New Roman Regular" w:cs="Times New Roman Regular"/>
          <w:b/>
          <w:bCs/>
          <w:kern w:val="0"/>
          <w:szCs w:val="21"/>
        </w:rPr>
        <w:t>有组织废气（</w:t>
      </w:r>
      <w:r>
        <w:rPr>
          <w:rFonts w:hint="default" w:ascii="Times New Roman Regular" w:hAnsi="Times New Roman Regular" w:cs="Times New Roman Regular"/>
          <w:b/>
          <w:bCs/>
          <w:kern w:val="0"/>
          <w:szCs w:val="21"/>
          <w:lang w:val="en-US" w:eastAsia="zh-CN"/>
        </w:rPr>
        <w:t>3</w:t>
      </w:r>
      <w:r>
        <w:rPr>
          <w:rFonts w:hint="default" w:ascii="Times New Roman Regular" w:hAnsi="Times New Roman Regular" w:cs="Times New Roman Regular"/>
          <w:b/>
          <w:bCs/>
          <w:kern w:val="0"/>
          <w:szCs w:val="21"/>
        </w:rPr>
        <w:t>）</w:t>
      </w:r>
    </w:p>
    <w:tbl>
      <w:tblPr>
        <w:tblStyle w:val="32"/>
        <w:tblW w:w="14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47"/>
        <w:gridCol w:w="1186"/>
        <w:gridCol w:w="1186"/>
        <w:gridCol w:w="1186"/>
        <w:gridCol w:w="1186"/>
        <w:gridCol w:w="1186"/>
        <w:gridCol w:w="1186"/>
        <w:gridCol w:w="1186"/>
        <w:gridCol w:w="1188"/>
        <w:gridCol w:w="1810"/>
        <w:gridCol w:w="891"/>
      </w:tblGrid>
      <w:tr>
        <w:trPr>
          <w:cantSplit/>
          <w:trHeight w:val="397" w:hRule="atLeast"/>
          <w:jc w:val="center"/>
        </w:trPr>
        <w:tc>
          <w:tcPr>
            <w:tcW w:w="2247"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采样日期</w:t>
            </w:r>
          </w:p>
        </w:tc>
        <w:tc>
          <w:tcPr>
            <w:tcW w:w="12191" w:type="dxa"/>
            <w:gridSpan w:val="10"/>
            <w:tcMar>
              <w:left w:w="113" w:type="dxa"/>
              <w:right w:w="113" w:type="dxa"/>
            </w:tcMar>
            <w:vAlign w:val="center"/>
          </w:tcPr>
          <w:p>
            <w:pPr>
              <w:widowControl/>
              <w:adjustRightInd w:val="0"/>
              <w:snapToGrid w:val="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24</w:t>
            </w:r>
            <w:r>
              <w:rPr>
                <w:rFonts w:hint="default" w:ascii="Times New Roman Regular" w:hAnsi="Times New Roman Regular" w:cs="Times New Roman Regular"/>
                <w:bCs/>
                <w:kern w:val="0"/>
                <w:sz w:val="18"/>
                <w:szCs w:val="18"/>
              </w:rPr>
              <w:t>日</w:t>
            </w:r>
          </w:p>
        </w:tc>
      </w:tr>
      <w:tr>
        <w:trPr>
          <w:cantSplit/>
          <w:trHeight w:val="397" w:hRule="atLeast"/>
          <w:jc w:val="center"/>
        </w:trPr>
        <w:tc>
          <w:tcPr>
            <w:tcW w:w="2247"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12191" w:type="dxa"/>
            <w:gridSpan w:val="10"/>
            <w:tcMar>
              <w:left w:w="113" w:type="dxa"/>
              <w:right w:w="113" w:type="dxa"/>
            </w:tcMar>
            <w:vAlign w:val="center"/>
          </w:tcPr>
          <w:p>
            <w:pPr>
              <w:widowControl/>
              <w:adjustRightInd w:val="0"/>
              <w:snapToGrid w:val="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24</w:t>
            </w:r>
            <w:r>
              <w:rPr>
                <w:rFonts w:hint="default" w:ascii="Times New Roman Regular" w:hAnsi="Times New Roman Regular" w:cs="Times New Roman Regular"/>
                <w:bCs/>
                <w:kern w:val="0"/>
                <w:sz w:val="18"/>
                <w:szCs w:val="18"/>
              </w:rPr>
              <w:t>日</w:t>
            </w:r>
          </w:p>
        </w:tc>
      </w:tr>
      <w:tr>
        <w:trPr>
          <w:cantSplit/>
          <w:trHeight w:val="397" w:hRule="atLeast"/>
          <w:jc w:val="center"/>
        </w:trPr>
        <w:tc>
          <w:tcPr>
            <w:tcW w:w="2247"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采样点位</w:t>
            </w:r>
          </w:p>
        </w:tc>
        <w:tc>
          <w:tcPr>
            <w:tcW w:w="12191" w:type="dxa"/>
            <w:gridSpan w:val="10"/>
            <w:tcMar>
              <w:left w:w="113" w:type="dxa"/>
              <w:right w:w="113" w:type="dxa"/>
            </w:tcMar>
            <w:vAlign w:val="center"/>
          </w:tcPr>
          <w:p>
            <w:pPr>
              <w:widowControl/>
              <w:adjustRightInd w:val="0"/>
              <w:snapToGrid w:val="0"/>
              <w:rPr>
                <w:rFonts w:hint="default" w:ascii="Times New Roman Regular" w:hAnsi="Times New Roman Regular" w:cs="Times New Roman Regular"/>
                <w:bCs/>
                <w:kern w:val="0"/>
                <w:sz w:val="18"/>
                <w:szCs w:val="18"/>
              </w:rPr>
            </w:pPr>
            <w:r>
              <w:rPr>
                <w:rFonts w:hint="default" w:ascii="Times New Roman Regular" w:hAnsi="Times New Roman Regular" w:eastAsia="宋体" w:cs="Times New Roman Regular"/>
                <w:bCs/>
                <w:kern w:val="0"/>
                <w:sz w:val="18"/>
                <w:szCs w:val="18"/>
                <w:highlight w:val="none"/>
                <w:lang w:val="en-US" w:eastAsia="zh-CN"/>
              </w:rPr>
              <w:t>模压废气处理设施</w:t>
            </w:r>
          </w:p>
        </w:tc>
      </w:tr>
      <w:tr>
        <w:trPr>
          <w:cantSplit/>
          <w:trHeight w:val="397" w:hRule="atLeast"/>
          <w:jc w:val="center"/>
        </w:trPr>
        <w:tc>
          <w:tcPr>
            <w:tcW w:w="2247"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排气筒高度</w:t>
            </w:r>
          </w:p>
        </w:tc>
        <w:tc>
          <w:tcPr>
            <w:tcW w:w="12191" w:type="dxa"/>
            <w:gridSpan w:val="10"/>
            <w:tcMar>
              <w:left w:w="113" w:type="dxa"/>
              <w:right w:w="113" w:type="dxa"/>
            </w:tcMar>
            <w:vAlign w:val="center"/>
          </w:tcPr>
          <w:p>
            <w:pPr>
              <w:widowControl/>
              <w:adjustRightInd w:val="0"/>
              <w:snapToGrid w:val="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15m</w:t>
            </w:r>
          </w:p>
        </w:tc>
      </w:tr>
      <w:tr>
        <w:trPr>
          <w:cantSplit/>
          <w:trHeight w:val="510" w:hRule="atLeast"/>
          <w:jc w:val="center"/>
        </w:trPr>
        <w:tc>
          <w:tcPr>
            <w:tcW w:w="2247" w:type="dxa"/>
            <w:vMerge w:val="restart"/>
            <w:vAlign w:val="center"/>
          </w:tcPr>
          <w:p>
            <w:pPr>
              <w:widowControl/>
              <w:adjustRightInd w:val="0"/>
              <w:snapToGrid w:val="0"/>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686912" behindDoc="0" locked="0" layoutInCell="1" allowOverlap="1">
                      <wp:simplePos x="0" y="0"/>
                      <wp:positionH relativeFrom="column">
                        <wp:posOffset>1081405</wp:posOffset>
                      </wp:positionH>
                      <wp:positionV relativeFrom="paragraph">
                        <wp:posOffset>-1270</wp:posOffset>
                      </wp:positionV>
                      <wp:extent cx="478155" cy="372110"/>
                      <wp:effectExtent l="0" t="0" r="0" b="0"/>
                      <wp:wrapNone/>
                      <wp:docPr id="49" name="矩形 633"/>
                      <wp:cNvGraphicFramePr/>
                      <a:graphic xmlns:a="http://schemas.openxmlformats.org/drawingml/2006/main">
                        <a:graphicData uri="http://schemas.microsoft.com/office/word/2010/wordprocessingShape">
                          <wps:wsp>
                            <wps:cNvSpPr>
                              <a:spLocks noChangeArrowheads="1"/>
                            </wps:cNvSpPr>
                            <wps:spPr bwMode="auto">
                              <a:xfrm>
                                <a:off x="0" y="0"/>
                                <a:ext cx="478155" cy="372110"/>
                              </a:xfrm>
                              <a:prstGeom prst="rect">
                                <a:avLst/>
                              </a:prstGeom>
                              <a:noFill/>
                              <a:ln>
                                <a:noFill/>
                              </a:ln>
                              <a:effectLst/>
                            </wps:spPr>
                            <wps:txb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wps:txbx>
                            <wps:bodyPr rot="0" vert="horz" wrap="square" lIns="91440" tIns="45720" rIns="91440" bIns="45720" anchor="t" anchorCtr="0" upright="1">
                              <a:noAutofit/>
                            </wps:bodyPr>
                          </wps:wsp>
                        </a:graphicData>
                      </a:graphic>
                    </wp:anchor>
                  </w:drawing>
                </mc:Choice>
                <mc:Fallback>
                  <w:pict>
                    <v:rect id="矩形 633" o:spid="_x0000_s1026" o:spt="1" style="position:absolute;left:0pt;margin-left:85.15pt;margin-top:-0.1pt;height:29.3pt;width:37.65pt;z-index:251686912;mso-width-relative:page;mso-height-relative:page;" filled="f" stroked="f" coordsize="21600,21600" o:gfxdata="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N/YbHNkAAAAIAQAADwAAAAAAAAABACAAAAA4AAAAZHJzL2Rvd25yZXYueG1sUEsBAhQA&#10;FAAAAAgAh07iQJcD67kUAgAAGAQAAA4AAAAAAAAAAQAgAAAAPgEAAGRycy9lMm9Eb2MueG1sUEsF&#10;BgAAAAAGAAYAWQEAAMQFAAAAAA==&#10;">
                      <v:fill on="f" focussize="0,0"/>
                      <v:stroke on="f"/>
                      <v:imagedata o:title=""/>
                      <o:lock v:ext="edit" aspectratio="f"/>
                      <v:textbox>
                        <w:txbxContent>
                          <w:p>
                            <w:pPr>
                              <w:rPr>
                                <w:bCs/>
                                <w:kern w:val="0"/>
                                <w:sz w:val="18"/>
                                <w:szCs w:val="18"/>
                              </w:rPr>
                            </w:pPr>
                            <w:r>
                              <w:rPr>
                                <w:rFonts w:hint="eastAsia"/>
                                <w:bCs/>
                                <w:kern w:val="0"/>
                                <w:sz w:val="18"/>
                                <w:szCs w:val="18"/>
                              </w:rPr>
                              <w:t>采样</w:t>
                            </w:r>
                          </w:p>
                          <w:p>
                            <w:pPr>
                              <w:rPr>
                                <w:bCs/>
                                <w:kern w:val="0"/>
                                <w:sz w:val="18"/>
                                <w:szCs w:val="18"/>
                              </w:rPr>
                            </w:pPr>
                            <w:r>
                              <w:rPr>
                                <w:rFonts w:hint="eastAsia"/>
                                <w:bCs/>
                                <w:kern w:val="0"/>
                                <w:sz w:val="18"/>
                                <w:szCs w:val="18"/>
                              </w:rPr>
                              <w:t>频次</w:t>
                            </w:r>
                          </w:p>
                        </w:txbxContent>
                      </v:textbox>
                    </v:rect>
                  </w:pict>
                </mc:Fallback>
              </mc:AlternateContent>
            </w: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82816" behindDoc="0" locked="0" layoutInCell="1" allowOverlap="1">
                      <wp:simplePos x="0" y="0"/>
                      <wp:positionH relativeFrom="column">
                        <wp:posOffset>632460</wp:posOffset>
                      </wp:positionH>
                      <wp:positionV relativeFrom="paragraph">
                        <wp:posOffset>203200</wp:posOffset>
                      </wp:positionV>
                      <wp:extent cx="503555" cy="374015"/>
                      <wp:effectExtent l="0" t="0" r="0" b="0"/>
                      <wp:wrapNone/>
                      <wp:docPr id="50" name="矩形 630"/>
                      <wp:cNvGraphicFramePr/>
                      <a:graphic xmlns:a="http://schemas.openxmlformats.org/drawingml/2006/main">
                        <a:graphicData uri="http://schemas.microsoft.com/office/word/2010/wordprocessingShape">
                          <wps:wsp>
                            <wps:cNvSpPr>
                              <a:spLocks noChangeArrowheads="1"/>
                            </wps:cNvSpPr>
                            <wps:spPr bwMode="auto">
                              <a:xfrm>
                                <a:off x="0" y="0"/>
                                <a:ext cx="503555" cy="374015"/>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wps:txbx>
                            <wps:bodyPr rot="0" vert="horz" wrap="square" lIns="91440" tIns="45720" rIns="91440" bIns="45720" anchor="t" anchorCtr="0" upright="1">
                              <a:noAutofit/>
                            </wps:bodyPr>
                          </wps:wsp>
                        </a:graphicData>
                      </a:graphic>
                    </wp:anchor>
                  </w:drawing>
                </mc:Choice>
                <mc:Fallback>
                  <w:pict>
                    <v:rect id="矩形 630" o:spid="_x0000_s1026" o:spt="1" style="position:absolute;left:0pt;margin-left:49.8pt;margin-top:16pt;height:29.45pt;width:39.65pt;z-index:251682816;mso-width-relative:page;mso-height-relative:page;" filled="f" stroked="f" coordsize="21600,21600" o:gfxdata="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g5nlztgAAAAIAQAADwAAAAAAAAABACAAAAA4AAAAZHJzL2Rvd25yZXYueG1sUEsBAhQAFAAAAAgA&#10;h07iQMgsLBwPAgAACgQAAA4AAAAAAAAAAQAgAAAAPQ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结果</w:t>
                            </w:r>
                          </w:p>
                        </w:txbxContent>
                      </v:textbox>
                    </v:rect>
                  </w:pict>
                </mc:Fallback>
              </mc:AlternateContent>
            </w: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684864" behindDoc="0" locked="0" layoutInCell="1" allowOverlap="1">
                      <wp:simplePos x="0" y="0"/>
                      <wp:positionH relativeFrom="column">
                        <wp:posOffset>5080</wp:posOffset>
                      </wp:positionH>
                      <wp:positionV relativeFrom="paragraph">
                        <wp:posOffset>-635</wp:posOffset>
                      </wp:positionV>
                      <wp:extent cx="1410970" cy="374015"/>
                      <wp:effectExtent l="1270" t="4445" r="5080" b="17780"/>
                      <wp:wrapNone/>
                      <wp:docPr id="51" name="自选图形 631"/>
                      <wp:cNvGraphicFramePr/>
                      <a:graphic xmlns:a="http://schemas.openxmlformats.org/drawingml/2006/main">
                        <a:graphicData uri="http://schemas.microsoft.com/office/word/2010/wordprocessingShape">
                          <wps:wsp>
                            <wps:cNvCnPr>
                              <a:cxnSpLocks noChangeShapeType="1"/>
                            </wps:cNvCnPr>
                            <wps:spPr bwMode="auto">
                              <a:xfrm>
                                <a:off x="0" y="0"/>
                                <a:ext cx="1410970" cy="374015"/>
                              </a:xfrm>
                              <a:prstGeom prst="straightConnector1">
                                <a:avLst/>
                              </a:prstGeom>
                              <a:noFill/>
                              <a:ln w="9525">
                                <a:solidFill>
                                  <a:srgbClr val="000000"/>
                                </a:solidFill>
                                <a:round/>
                              </a:ln>
                              <a:effectLst/>
                            </wps:spPr>
                            <wps:bodyPr/>
                          </wps:wsp>
                        </a:graphicData>
                      </a:graphic>
                    </wp:anchor>
                  </w:drawing>
                </mc:Choice>
                <mc:Fallback>
                  <w:pict>
                    <v:shape id="自选图形 631" o:spid="_x0000_s1026" o:spt="32" type="#_x0000_t32" style="position:absolute;left:0pt;margin-left:0.4pt;margin-top:-0.05pt;height:29.45pt;width:111.1pt;z-index:251684864;mso-width-relative:page;mso-height-relative:page;" filled="f" stroked="t" coordsize="21600,21600" o:gfxdata="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ATgyFU1QAAAAUBAAAPAAAAAAAAAAEAIAAA&#10;ADgAAABkcnMvZG93bnJldi54bWxQSwECFAAUAAAACACHTuJA1JixX/kBAADLAwAADgAAAAAAAAAB&#10;ACAAAAA6AQAAZHJzL2Uyb0RvYy54bWxQSwUGAAAAAAYABgBZAQAApQUAAAAA&#10;">
                      <v:fill on="f" focussize="0,0"/>
                      <v:stroke color="#000000" joinstyle="round"/>
                      <v:imagedata o:title=""/>
                      <o:lock v:ext="edit" aspectratio="f"/>
                    </v:shape>
                  </w:pict>
                </mc:Fallback>
              </mc:AlternateContent>
            </w: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85888" behindDoc="0" locked="0" layoutInCell="1" allowOverlap="1">
                      <wp:simplePos x="0" y="0"/>
                      <wp:positionH relativeFrom="column">
                        <wp:posOffset>2540</wp:posOffset>
                      </wp:positionH>
                      <wp:positionV relativeFrom="paragraph">
                        <wp:posOffset>6350</wp:posOffset>
                      </wp:positionV>
                      <wp:extent cx="914400" cy="654685"/>
                      <wp:effectExtent l="2540" t="3810" r="12700" b="12065"/>
                      <wp:wrapNone/>
                      <wp:docPr id="52" name="自选图形 632"/>
                      <wp:cNvGraphicFramePr/>
                      <a:graphic xmlns:a="http://schemas.openxmlformats.org/drawingml/2006/main">
                        <a:graphicData uri="http://schemas.microsoft.com/office/word/2010/wordprocessingShape">
                          <wps:wsp>
                            <wps:cNvCnPr>
                              <a:cxnSpLocks noChangeShapeType="1"/>
                            </wps:cNvCnPr>
                            <wps:spPr bwMode="auto">
                              <a:xfrm>
                                <a:off x="0" y="0"/>
                                <a:ext cx="914400" cy="654685"/>
                              </a:xfrm>
                              <a:prstGeom prst="straightConnector1">
                                <a:avLst/>
                              </a:prstGeom>
                              <a:noFill/>
                              <a:ln w="9525">
                                <a:solidFill>
                                  <a:srgbClr val="000000"/>
                                </a:solidFill>
                                <a:round/>
                              </a:ln>
                              <a:effectLst/>
                            </wps:spPr>
                            <wps:bodyPr/>
                          </wps:wsp>
                        </a:graphicData>
                      </a:graphic>
                    </wp:anchor>
                  </w:drawing>
                </mc:Choice>
                <mc:Fallback>
                  <w:pict>
                    <v:shape id="自选图形 632" o:spid="_x0000_s1026" o:spt="32" type="#_x0000_t32" style="position:absolute;left:0pt;margin-left:0.2pt;margin-top:0.5pt;height:51.55pt;width:72pt;z-index:251685888;mso-width-relative:page;mso-height-relative:page;" filled="f" stroked="t" coordsize="21600,21600" o:gfxdata="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5vzqdNIAAAAGAQAADwAAAAAAAAABACAAAAA4AAAA&#10;ZHJzL2Rvd25yZXYueG1sUEsBAhQAFAAAAAgAh07iQEnNdIn3AQAAygMAAA4AAAAAAAAAAQAgAAAA&#10;NwEAAGRycy9lMm9Eb2MueG1sUEsFBgAAAAAGAAYAWQEAAKAFA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683840" behindDoc="0" locked="0" layoutInCell="1" allowOverlap="1">
                      <wp:simplePos x="0" y="0"/>
                      <wp:positionH relativeFrom="column">
                        <wp:posOffset>20320</wp:posOffset>
                      </wp:positionH>
                      <wp:positionV relativeFrom="paragraph">
                        <wp:posOffset>280670</wp:posOffset>
                      </wp:positionV>
                      <wp:extent cx="489585" cy="408305"/>
                      <wp:effectExtent l="0" t="0" r="0" b="0"/>
                      <wp:wrapNone/>
                      <wp:docPr id="53" name="矩形 1109"/>
                      <wp:cNvGraphicFramePr/>
                      <a:graphic xmlns:a="http://schemas.openxmlformats.org/drawingml/2006/main">
                        <a:graphicData uri="http://schemas.microsoft.com/office/word/2010/wordprocessingShape">
                          <wps:wsp>
                            <wps:cNvSpPr>
                              <a:spLocks noChangeArrowheads="1"/>
                            </wps:cNvSpPr>
                            <wps:spPr bwMode="auto">
                              <a:xfrm>
                                <a:off x="0" y="0"/>
                                <a:ext cx="489585" cy="408305"/>
                              </a:xfrm>
                              <a:prstGeom prst="rect">
                                <a:avLst/>
                              </a:prstGeom>
                              <a:noFill/>
                              <a:ln>
                                <a:noFill/>
                              </a:ln>
                            </wps:spPr>
                            <wps:txb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wps:txbx>
                            <wps:bodyPr rot="0" vert="horz" wrap="square" lIns="91440" tIns="45720" rIns="91440" bIns="45720" anchor="t" anchorCtr="0" upright="1">
                              <a:noAutofit/>
                            </wps:bodyPr>
                          </wps:wsp>
                        </a:graphicData>
                      </a:graphic>
                    </wp:anchor>
                  </w:drawing>
                </mc:Choice>
                <mc:Fallback>
                  <w:pict>
                    <v:rect id="矩形 1109" o:spid="_x0000_s1026" o:spt="1" style="position:absolute;left:0pt;margin-left:1.6pt;margin-top:22.1pt;height:32.15pt;width:38.55pt;z-index:251683840;mso-width-relative:page;mso-height-relative:page;" filled="f" stroked="f" coordsize="21600,21600" o:gfxdata="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DwXpAE2AAAAAcBAAAPAAAAAAAAAAEAIAAAADgAAABkcnMvZG93bnJldi54bWxQSwECFAAUAAAA&#10;CACHTuJARLC1KxECAAALBAAADgAAAAAAAAABACAAAAA9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检测</w:t>
                            </w:r>
                          </w:p>
                          <w:p>
                            <w:pPr>
                              <w:rPr>
                                <w:bCs/>
                                <w:kern w:val="0"/>
                                <w:sz w:val="18"/>
                                <w:szCs w:val="18"/>
                              </w:rPr>
                            </w:pPr>
                            <w:r>
                              <w:rPr>
                                <w:rFonts w:hint="eastAsia"/>
                                <w:bCs/>
                                <w:kern w:val="0"/>
                                <w:sz w:val="18"/>
                                <w:szCs w:val="18"/>
                              </w:rPr>
                              <w:t>项目</w:t>
                            </w:r>
                          </w:p>
                        </w:txbxContent>
                      </v:textbox>
                    </v:rect>
                  </w:pict>
                </mc:Fallback>
              </mc:AlternateContent>
            </w:r>
          </w:p>
        </w:tc>
        <w:tc>
          <w:tcPr>
            <w:tcW w:w="4744"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eastAsia="宋体" w:cs="Times New Roman Regular"/>
                <w:bCs/>
                <w:kern w:val="0"/>
                <w:sz w:val="18"/>
                <w:szCs w:val="18"/>
                <w:highlight w:val="none"/>
                <w:lang w:val="en-US" w:eastAsia="zh-CN"/>
              </w:rPr>
              <w:t>进口</w:t>
            </w:r>
            <w:r>
              <w:rPr>
                <w:rFonts w:hint="default" w:ascii="Times New Roman Regular" w:hAnsi="Times New Roman Regular" w:eastAsia="仿宋" w:cs="Times New Roman Regular"/>
                <w:sz w:val="18"/>
                <w:szCs w:val="18"/>
                <w:highlight w:val="none"/>
              </w:rPr>
              <w:t>DA001-</w:t>
            </w:r>
            <w:r>
              <w:rPr>
                <w:rFonts w:hint="default" w:ascii="Times New Roman Regular" w:hAnsi="Times New Roman Regular" w:eastAsia="仿宋" w:cs="Times New Roman Regular"/>
                <w:sz w:val="18"/>
                <w:szCs w:val="18"/>
                <w:highlight w:val="none"/>
                <w:lang w:val="en-US" w:eastAsia="zh-CN"/>
              </w:rPr>
              <w:t>1</w:t>
            </w:r>
          </w:p>
        </w:tc>
        <w:tc>
          <w:tcPr>
            <w:tcW w:w="4746"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出口</w:t>
            </w:r>
            <w:r>
              <w:rPr>
                <w:rFonts w:hint="default" w:ascii="Times New Roman Regular" w:hAnsi="Times New Roman Regular" w:eastAsia="仿宋" w:cs="Times New Roman Regular"/>
                <w:sz w:val="18"/>
                <w:szCs w:val="18"/>
              </w:rPr>
              <w:t>DA00</w:t>
            </w:r>
            <w:r>
              <w:rPr>
                <w:rFonts w:hint="default" w:ascii="Times New Roman Regular" w:hAnsi="Times New Roman Regular" w:eastAsia="仿宋" w:cs="Times New Roman Regular"/>
                <w:sz w:val="18"/>
                <w:szCs w:val="18"/>
                <w:lang w:val="en-US" w:eastAsia="zh-CN"/>
              </w:rPr>
              <w:t>1</w:t>
            </w:r>
            <w:r>
              <w:rPr>
                <w:rFonts w:hint="default" w:ascii="Times New Roman Regular" w:hAnsi="Times New Roman Regular" w:eastAsia="仿宋" w:cs="Times New Roman Regular"/>
                <w:sz w:val="18"/>
                <w:szCs w:val="18"/>
              </w:rPr>
              <w:t>-2</w:t>
            </w:r>
          </w:p>
        </w:tc>
        <w:tc>
          <w:tcPr>
            <w:tcW w:w="1810" w:type="dxa"/>
            <w:vMerge w:val="restart"/>
            <w:shd w:val="clear" w:color="auto" w:fill="auto"/>
            <w:vAlign w:val="center"/>
          </w:tcPr>
          <w:p>
            <w:pPr>
              <w:widowControl/>
              <w:adjustRightInd w:val="0"/>
              <w:snapToGrid w:val="0"/>
              <w:jc w:val="center"/>
              <w:rPr>
                <w:rFonts w:hint="default" w:ascii="Times New Roman Regular" w:hAnsi="Times New Roman Regular"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val="en-US" w:eastAsia="zh-CN" w:bidi="ar"/>
              </w:rPr>
              <w:t>《恶臭污染物排放标准》</w:t>
            </w:r>
          </w:p>
          <w:p>
            <w:pPr>
              <w:widowControl/>
              <w:adjustRightInd w:val="0"/>
              <w:snapToGrid w:val="0"/>
              <w:jc w:val="center"/>
              <w:rPr>
                <w:rFonts w:hint="default" w:ascii="Times New Roman Regular" w:hAnsi="Times New Roman Regular" w:cs="Times New Roman Regular"/>
                <w:kern w:val="0"/>
                <w:sz w:val="18"/>
                <w:szCs w:val="18"/>
                <w:highlight w:val="none"/>
                <w:lang w:val="en-US" w:eastAsia="zh-CN" w:bidi="ar"/>
              </w:rPr>
            </w:pPr>
            <w:r>
              <w:rPr>
                <w:rFonts w:hint="default" w:ascii="Times New Roman Regular" w:hAnsi="Times New Roman Regular" w:cs="Times New Roman Regular"/>
                <w:kern w:val="0"/>
                <w:sz w:val="18"/>
                <w:szCs w:val="18"/>
                <w:highlight w:val="none"/>
                <w:lang w:val="en-US" w:eastAsia="zh-CN" w:bidi="ar"/>
              </w:rPr>
              <w:t>（GB14554-1993）</w:t>
            </w:r>
          </w:p>
          <w:p>
            <w:pPr>
              <w:widowControl/>
              <w:adjustRightInd w:val="0"/>
              <w:snapToGrid w:val="0"/>
              <w:jc w:val="center"/>
              <w:rPr>
                <w:rFonts w:hint="default" w:ascii="Times New Roman Regular" w:hAnsi="Times New Roman Regular" w:cs="Times New Roman Regular"/>
                <w:bCs/>
                <w:kern w:val="0"/>
                <w:sz w:val="18"/>
                <w:szCs w:val="18"/>
                <w:lang w:val="en-US"/>
              </w:rPr>
            </w:pPr>
            <w:r>
              <w:rPr>
                <w:rFonts w:hint="default" w:ascii="Times New Roman Regular" w:hAnsi="Times New Roman Regular" w:cs="Times New Roman Regular"/>
                <w:kern w:val="0"/>
                <w:sz w:val="18"/>
                <w:szCs w:val="18"/>
                <w:highlight w:val="none"/>
                <w:lang w:val="en-US" w:eastAsia="zh-CN" w:bidi="ar"/>
              </w:rPr>
              <w:t>表2</w:t>
            </w:r>
          </w:p>
        </w:tc>
        <w:tc>
          <w:tcPr>
            <w:tcW w:w="891" w:type="dxa"/>
            <w:vMerge w:val="restart"/>
            <w:shd w:val="clear" w:color="auto" w:fill="auto"/>
            <w:vAlign w:val="center"/>
          </w:tcPr>
          <w:p>
            <w:pPr>
              <w:widowControl/>
              <w:adjustRightInd w:val="0"/>
              <w:snapToGrid w:val="0"/>
              <w:jc w:val="center"/>
              <w:rPr>
                <w:rFonts w:hint="default" w:ascii="Times New Roman Regular" w:hAnsi="Times New Roman Regular" w:eastAsia="宋体" w:cs="Times New Roman Regular"/>
                <w:kern w:val="0"/>
                <w:sz w:val="18"/>
                <w:szCs w:val="18"/>
                <w:lang w:val="en-US" w:eastAsia="zh-CN" w:bidi="ar"/>
              </w:rPr>
            </w:pPr>
            <w:r>
              <w:rPr>
                <w:rFonts w:hint="default" w:ascii="Times New Roman Regular" w:hAnsi="Times New Roman Regular" w:cs="Times New Roman Regular"/>
                <w:kern w:val="0"/>
                <w:sz w:val="18"/>
                <w:szCs w:val="18"/>
                <w:lang w:bidi="ar"/>
              </w:rPr>
              <w:t>结果评价</w:t>
            </w:r>
          </w:p>
          <w:p>
            <w:pPr>
              <w:widowControl/>
              <w:adjustRightInd w:val="0"/>
              <w:snapToGrid w:val="0"/>
              <w:jc w:val="center"/>
              <w:rPr>
                <w:rFonts w:hint="default" w:ascii="Times New Roman Regular" w:hAnsi="Times New Roman Regular" w:cs="Times New Roman Regular"/>
                <w:bCs/>
                <w:kern w:val="0"/>
                <w:sz w:val="18"/>
                <w:szCs w:val="18"/>
              </w:rPr>
            </w:pPr>
          </w:p>
        </w:tc>
      </w:tr>
      <w:tr>
        <w:trPr>
          <w:cantSplit/>
          <w:trHeight w:val="510" w:hRule="atLeast"/>
          <w:jc w:val="center"/>
        </w:trPr>
        <w:tc>
          <w:tcPr>
            <w:tcW w:w="2247"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186"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第一次</w:t>
            </w:r>
          </w:p>
        </w:tc>
        <w:tc>
          <w:tcPr>
            <w:tcW w:w="1186"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第二次</w:t>
            </w:r>
          </w:p>
        </w:tc>
        <w:tc>
          <w:tcPr>
            <w:tcW w:w="1186"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第三次</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最大值</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第一次</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第二次</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第三次</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最大值</w:t>
            </w:r>
          </w:p>
        </w:tc>
        <w:tc>
          <w:tcPr>
            <w:tcW w:w="1810" w:type="dxa"/>
            <w:vMerge w:val="continue"/>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p>
        </w:tc>
        <w:tc>
          <w:tcPr>
            <w:tcW w:w="891"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r>
      <w:tr>
        <w:trPr>
          <w:cantSplit/>
          <w:trHeight w:val="397" w:hRule="atLeast"/>
          <w:jc w:val="center"/>
        </w:trPr>
        <w:tc>
          <w:tcPr>
            <w:tcW w:w="2247"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臭气浓度</w:t>
            </w:r>
          </w:p>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（无量纲）</w:t>
            </w:r>
          </w:p>
        </w:tc>
        <w:tc>
          <w:tcPr>
            <w:tcW w:w="118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724</w:t>
            </w:r>
          </w:p>
        </w:tc>
        <w:tc>
          <w:tcPr>
            <w:tcW w:w="118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549</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724</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eastAsia="宋体" w:cs="Times New Roman Regular"/>
                <w:bCs/>
                <w:kern w:val="0"/>
                <w:sz w:val="18"/>
                <w:szCs w:val="18"/>
                <w:lang w:val="en-US" w:eastAsia="zh-CN" w:bidi="ar-SA"/>
              </w:rPr>
              <w:t>724</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eastAsia="宋体" w:cs="Times New Roman Regular"/>
                <w:bCs/>
                <w:kern w:val="0"/>
                <w:sz w:val="18"/>
                <w:szCs w:val="18"/>
                <w:lang w:val="en-US" w:eastAsia="zh-CN" w:bidi="ar-SA"/>
              </w:rPr>
              <w:t>199</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eastAsia="宋体" w:cs="Times New Roman Regular"/>
                <w:bCs/>
                <w:kern w:val="0"/>
                <w:sz w:val="18"/>
                <w:szCs w:val="18"/>
                <w:lang w:val="en-US" w:eastAsia="zh-CN" w:bidi="ar-SA"/>
              </w:rPr>
              <w:t>151</w:t>
            </w:r>
          </w:p>
        </w:tc>
        <w:tc>
          <w:tcPr>
            <w:tcW w:w="118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eastAsia="宋体" w:cs="Times New Roman Regular"/>
                <w:bCs/>
                <w:kern w:val="0"/>
                <w:sz w:val="18"/>
                <w:szCs w:val="18"/>
                <w:lang w:val="en-US" w:eastAsia="zh-CN" w:bidi="ar-SA"/>
              </w:rPr>
              <w:t>229</w:t>
            </w:r>
          </w:p>
        </w:tc>
        <w:tc>
          <w:tcPr>
            <w:tcW w:w="1188"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eastAsia="宋体" w:cs="Times New Roman Regular"/>
                <w:bCs/>
                <w:kern w:val="0"/>
                <w:sz w:val="18"/>
                <w:szCs w:val="18"/>
                <w:lang w:val="en-US" w:eastAsia="zh-CN" w:bidi="ar-SA"/>
              </w:rPr>
              <w:t>229</w:t>
            </w:r>
          </w:p>
        </w:tc>
        <w:tc>
          <w:tcPr>
            <w:tcW w:w="1810"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bidi="ar-SA"/>
              </w:rPr>
              <w:t>1000</w:t>
            </w:r>
          </w:p>
        </w:tc>
        <w:tc>
          <w:tcPr>
            <w:tcW w:w="89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r>
      <w:tr>
        <w:trPr>
          <w:trHeight w:val="397" w:hRule="atLeast"/>
          <w:jc w:val="center"/>
        </w:trPr>
        <w:tc>
          <w:tcPr>
            <w:tcW w:w="2247" w:type="dxa"/>
            <w:vAlign w:val="center"/>
          </w:tcPr>
          <w:p>
            <w:pPr>
              <w:widowControl/>
              <w:adjustRightInd w:val="0"/>
              <w:snapToGrid w:val="0"/>
              <w:jc w:val="center"/>
              <w:rPr>
                <w:rFonts w:hint="default" w:ascii="Times New Roman Regular" w:hAnsi="Times New Roman Regular" w:cs="Times New Roman Regular"/>
                <w:kern w:val="0"/>
                <w:sz w:val="18"/>
                <w:szCs w:val="18"/>
                <w:lang w:bidi="ar"/>
              </w:rPr>
            </w:pPr>
            <w:r>
              <w:rPr>
                <w:rFonts w:hint="default" w:ascii="Times New Roman Regular" w:hAnsi="Times New Roman Regular" w:cs="Times New Roman Regular"/>
                <w:bCs/>
                <w:kern w:val="0"/>
                <w:sz w:val="18"/>
                <w:szCs w:val="18"/>
              </w:rPr>
              <w:t>备注</w:t>
            </w:r>
          </w:p>
        </w:tc>
        <w:tc>
          <w:tcPr>
            <w:tcW w:w="12191" w:type="dxa"/>
            <w:gridSpan w:val="10"/>
            <w:tcMar>
              <w:left w:w="0" w:type="dxa"/>
              <w:right w:w="0" w:type="dxa"/>
            </w:tcMar>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w:t>
            </w:r>
          </w:p>
        </w:tc>
      </w:tr>
    </w:tbl>
    <w:p>
      <w:pPr>
        <w:rPr>
          <w:rFonts w:hint="default" w:ascii="Times New Roman Regular" w:hAnsi="Times New Roman Regular" w:cs="Times New Roman Regular"/>
          <w:b/>
          <w:bCs/>
          <w:kern w:val="0"/>
          <w:szCs w:val="21"/>
        </w:rPr>
        <w:sectPr>
          <w:footerReference r:id="rId14"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spacing w:line="360" w:lineRule="auto"/>
        <w:rPr>
          <w:rFonts w:ascii="Times New Roman" w:hAnsi="Times New Roman"/>
          <w:b/>
          <w:sz w:val="24"/>
          <w:szCs w:val="24"/>
        </w:rPr>
      </w:pPr>
      <w:r>
        <w:rPr>
          <w:rFonts w:hint="eastAsia" w:ascii="Times New Roman" w:hAnsi="Times New Roman"/>
          <w:b/>
          <w:sz w:val="24"/>
          <w:szCs w:val="24"/>
          <w:highlight w:val="none"/>
        </w:rPr>
        <w:t>监测结果分析与评价</w:t>
      </w:r>
      <w:r>
        <w:rPr>
          <w:rFonts w:hint="eastAsia" w:ascii="Times New Roman" w:hAnsi="Times New Roman"/>
          <w:b/>
          <w:sz w:val="24"/>
          <w:szCs w:val="24"/>
        </w:rPr>
        <w:t>：</w:t>
      </w:r>
    </w:p>
    <w:p>
      <w:pPr>
        <w:widowControl/>
        <w:adjustRightInd w:val="0"/>
        <w:snapToGrid w:val="0"/>
        <w:spacing w:line="360" w:lineRule="auto"/>
        <w:ind w:firstLine="480" w:firstLineChars="200"/>
        <w:jc w:val="both"/>
        <w:rPr>
          <w:rFonts w:hint="default" w:ascii="Times New Roman Regular" w:hAnsi="Times New Roman Regular" w:eastAsia="宋体" w:cs="Times New Roman Regular"/>
          <w:sz w:val="24"/>
          <w:szCs w:val="24"/>
          <w:highlight w:val="none"/>
          <w:lang w:val="en-US" w:eastAsia="zh-CN"/>
        </w:rPr>
      </w:pPr>
      <w:r>
        <w:rPr>
          <w:rFonts w:hint="default" w:ascii="Times New Roman Regular" w:hAnsi="Times New Roman Regular" w:eastAsia="宋体" w:cs="Times New Roman Regular"/>
          <w:sz w:val="24"/>
          <w:szCs w:val="24"/>
          <w:highlight w:val="none"/>
        </w:rPr>
        <w:t>验收监测期间，</w:t>
      </w:r>
      <w:r>
        <w:rPr>
          <w:rFonts w:hint="default" w:ascii="Times New Roman Regular" w:hAnsi="Times New Roman Regular" w:eastAsia="宋体" w:cs="Times New Roman Regular"/>
          <w:bCs/>
          <w:kern w:val="0"/>
          <w:sz w:val="24"/>
          <w:szCs w:val="24"/>
          <w:highlight w:val="none"/>
          <w:lang w:val="en-US" w:eastAsia="zh-CN"/>
        </w:rPr>
        <w:t>模压废气处理设施排气筒出口</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lang w:val="en-US" w:eastAsia="zh-CN"/>
        </w:rPr>
        <w:t>DA001-2</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lang w:val="en-US" w:eastAsia="zh-CN"/>
        </w:rPr>
        <w:t>中非甲烷总烃的</w:t>
      </w:r>
      <w:r>
        <w:rPr>
          <w:rFonts w:hint="default" w:ascii="Times New Roman Regular" w:hAnsi="Times New Roman Regular" w:eastAsia="宋体" w:cs="Times New Roman Regular"/>
          <w:sz w:val="24"/>
          <w:szCs w:val="24"/>
          <w:highlight w:val="none"/>
        </w:rPr>
        <w:t>排放浓度最大值为</w:t>
      </w:r>
      <w:r>
        <w:rPr>
          <w:rFonts w:hint="default" w:ascii="Times New Roman Regular" w:hAnsi="Times New Roman Regular" w:eastAsia="宋体" w:cs="Times New Roman Regular"/>
          <w:sz w:val="24"/>
          <w:szCs w:val="24"/>
          <w:highlight w:val="none"/>
          <w:lang w:val="en-US" w:eastAsia="zh-CN"/>
        </w:rPr>
        <w:t>0.39</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rPr>
        <w:t>排放</w:t>
      </w:r>
      <w:r>
        <w:rPr>
          <w:rFonts w:hint="default" w:ascii="Times New Roman Regular" w:hAnsi="Times New Roman Regular" w:eastAsia="宋体" w:cs="Times New Roman Regular"/>
          <w:sz w:val="24"/>
          <w:szCs w:val="24"/>
          <w:highlight w:val="none"/>
          <w:lang w:val="en-US" w:eastAsia="zh-CN"/>
        </w:rPr>
        <w:t>速率</w:t>
      </w:r>
      <w:r>
        <w:rPr>
          <w:rFonts w:hint="default" w:ascii="Times New Roman Regular" w:hAnsi="Times New Roman Regular" w:eastAsia="宋体" w:cs="Times New Roman Regular"/>
          <w:sz w:val="24"/>
          <w:szCs w:val="24"/>
          <w:highlight w:val="none"/>
        </w:rPr>
        <w:t>最大值为</w:t>
      </w:r>
      <w:r>
        <w:rPr>
          <w:rFonts w:hint="default" w:ascii="Times New Roman Regular" w:hAnsi="Times New Roman Regular" w:eastAsia="宋体" w:cs="Times New Roman Regular"/>
          <w:sz w:val="24"/>
          <w:szCs w:val="24"/>
          <w:highlight w:val="none"/>
          <w:lang w:val="en-US" w:eastAsia="zh-CN"/>
        </w:rPr>
        <w:t>1.63</w:t>
      </w:r>
      <w:r>
        <w:rPr>
          <w:rFonts w:hint="default" w:ascii="Times New Roman Regular" w:hAnsi="Times New Roman Regular" w:eastAsia="宋体" w:cs="Times New Roman Regular"/>
          <w:sz w:val="24"/>
          <w:szCs w:val="24"/>
          <w:highlight w:val="none"/>
        </w:rPr>
        <w:t>×10</w:t>
      </w:r>
      <w:r>
        <w:rPr>
          <w:rFonts w:hint="default" w:ascii="Times New Roman Regular" w:hAnsi="Times New Roman Regular" w:eastAsia="宋体" w:cs="Times New Roman Regular"/>
          <w:sz w:val="24"/>
          <w:szCs w:val="24"/>
          <w:highlight w:val="none"/>
          <w:vertAlign w:val="superscript"/>
          <w:lang w:val="en-US" w:eastAsia="zh-CN"/>
        </w:rPr>
        <w:t>-3</w:t>
      </w:r>
      <w:r>
        <w:rPr>
          <w:rFonts w:hint="default" w:ascii="Times New Roman Regular" w:hAnsi="Times New Roman Regular" w:eastAsia="宋体" w:cs="Times New Roman Regular"/>
          <w:sz w:val="24"/>
          <w:szCs w:val="24"/>
          <w:highlight w:val="none"/>
          <w:lang w:val="en-US" w:eastAsia="zh-CN"/>
        </w:rPr>
        <w:t>kg/h；臭气浓度检测结果最大为229（无量纲），苯乙烯的</w:t>
      </w:r>
      <w:r>
        <w:rPr>
          <w:rFonts w:hint="default" w:ascii="Times New Roman Regular" w:hAnsi="Times New Roman Regular" w:eastAsia="宋体" w:cs="Times New Roman Regular"/>
          <w:sz w:val="24"/>
          <w:szCs w:val="24"/>
          <w:highlight w:val="none"/>
        </w:rPr>
        <w:t>排放浓度最大值为</w:t>
      </w:r>
      <w:r>
        <w:rPr>
          <w:rFonts w:hint="default" w:ascii="Times New Roman Regular" w:hAnsi="Times New Roman Regular" w:eastAsia="宋体" w:cs="Times New Roman Regular"/>
          <w:sz w:val="24"/>
          <w:szCs w:val="24"/>
          <w:highlight w:val="none"/>
          <w:lang w:val="en-US"/>
        </w:rPr>
        <w:t>&lt;</w:t>
      </w:r>
      <w:r>
        <w:rPr>
          <w:rFonts w:hint="default" w:ascii="Times New Roman Regular" w:hAnsi="Times New Roman Regular" w:eastAsia="宋体" w:cs="Times New Roman Regular"/>
          <w:sz w:val="24"/>
          <w:szCs w:val="24"/>
          <w:highlight w:val="none"/>
          <w:lang w:val="en-US" w:eastAsia="zh-CN"/>
        </w:rPr>
        <w:t>1.5</w:t>
      </w:r>
      <w:r>
        <w:rPr>
          <w:rFonts w:hint="default" w:ascii="Times New Roman Regular" w:hAnsi="Times New Roman Regular" w:eastAsia="宋体" w:cs="Times New Roman Regular"/>
          <w:sz w:val="24"/>
          <w:szCs w:val="24"/>
          <w:highlight w:val="none"/>
        </w:rPr>
        <w:t>×10</w:t>
      </w:r>
      <w:r>
        <w:rPr>
          <w:rFonts w:hint="default" w:ascii="Times New Roman Regular" w:hAnsi="Times New Roman Regular" w:eastAsia="宋体" w:cs="Times New Roman Regular"/>
          <w:sz w:val="24"/>
          <w:szCs w:val="24"/>
          <w:highlight w:val="none"/>
          <w:vertAlign w:val="superscript"/>
          <w:lang w:val="en-US" w:eastAsia="zh-CN"/>
        </w:rPr>
        <w:t>-3</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rPr>
        <w:t>排放</w:t>
      </w:r>
      <w:r>
        <w:rPr>
          <w:rFonts w:hint="default" w:ascii="Times New Roman Regular" w:hAnsi="Times New Roman Regular" w:eastAsia="宋体" w:cs="Times New Roman Regular"/>
          <w:sz w:val="24"/>
          <w:szCs w:val="24"/>
          <w:highlight w:val="none"/>
          <w:lang w:val="en-US" w:eastAsia="zh-CN"/>
        </w:rPr>
        <w:t>速率</w:t>
      </w:r>
      <w:r>
        <w:rPr>
          <w:rFonts w:hint="default" w:ascii="Times New Roman Regular" w:hAnsi="Times New Roman Regular" w:eastAsia="宋体" w:cs="Times New Roman Regular"/>
          <w:sz w:val="24"/>
          <w:szCs w:val="24"/>
          <w:highlight w:val="none"/>
        </w:rPr>
        <w:t>最大值为</w:t>
      </w:r>
      <w:r>
        <w:rPr>
          <w:rFonts w:hint="default" w:ascii="Times New Roman Regular" w:hAnsi="Times New Roman Regular" w:eastAsia="宋体" w:cs="Times New Roman Regular"/>
          <w:sz w:val="24"/>
          <w:szCs w:val="24"/>
          <w:highlight w:val="none"/>
          <w:lang w:val="en-US" w:eastAsia="zh-CN"/>
        </w:rPr>
        <w:t>6.49</w:t>
      </w:r>
      <w:r>
        <w:rPr>
          <w:rFonts w:hint="default" w:ascii="Times New Roman Regular" w:hAnsi="Times New Roman Regular" w:eastAsia="宋体" w:cs="Times New Roman Regular"/>
          <w:sz w:val="24"/>
          <w:szCs w:val="24"/>
          <w:highlight w:val="none"/>
        </w:rPr>
        <w:t>×10</w:t>
      </w:r>
      <w:r>
        <w:rPr>
          <w:rFonts w:hint="default" w:ascii="Times New Roman Regular" w:hAnsi="Times New Roman Regular" w:eastAsia="宋体" w:cs="Times New Roman Regular"/>
          <w:sz w:val="24"/>
          <w:szCs w:val="24"/>
          <w:highlight w:val="none"/>
          <w:vertAlign w:val="superscript"/>
          <w:lang w:val="en-US" w:eastAsia="zh-CN"/>
        </w:rPr>
        <w:t>-6</w:t>
      </w:r>
      <w:r>
        <w:rPr>
          <w:rFonts w:hint="default" w:ascii="Times New Roman Regular" w:hAnsi="Times New Roman Regular" w:eastAsia="宋体" w:cs="Times New Roman Regular"/>
          <w:sz w:val="24"/>
          <w:szCs w:val="24"/>
          <w:highlight w:val="none"/>
          <w:lang w:val="en-US" w:eastAsia="zh-CN"/>
        </w:rPr>
        <w:t>kg/h；苯乙烯、非甲烷总烃、检测结果均符合</w:t>
      </w:r>
      <w:r>
        <w:rPr>
          <w:rFonts w:hint="default" w:ascii="Times New Roman Regular" w:hAnsi="Times New Roman Regular" w:eastAsia="宋体" w:cs="Times New Roman Regular"/>
          <w:bCs/>
          <w:kern w:val="0"/>
          <w:sz w:val="24"/>
          <w:szCs w:val="24"/>
          <w:highlight w:val="none"/>
          <w:lang w:val="en-US" w:eastAsia="zh-CN"/>
        </w:rPr>
        <w:t>《合成树脂工业污染物 排放标准》（GB 31572-2015）及修改单中表 5限值要求</w:t>
      </w:r>
      <w:r>
        <w:rPr>
          <w:rFonts w:hint="default" w:ascii="Times New Roman Regular" w:hAnsi="Times New Roman Regular" w:eastAsia="宋体" w:cs="Times New Roman Regular"/>
          <w:sz w:val="24"/>
          <w:szCs w:val="24"/>
          <w:highlight w:val="none"/>
          <w:lang w:val="en-US" w:eastAsia="zh-CN"/>
        </w:rPr>
        <w:t>。臭气浓度检测结果符合</w:t>
      </w:r>
      <w:r>
        <w:rPr>
          <w:rFonts w:hint="default" w:ascii="Times New Roman Regular" w:hAnsi="Times New Roman Regular" w:eastAsia="宋体" w:cs="Times New Roman Regular"/>
          <w:kern w:val="0"/>
          <w:sz w:val="24"/>
          <w:szCs w:val="24"/>
          <w:highlight w:val="none"/>
          <w:lang w:val="en-US" w:eastAsia="zh-CN" w:bidi="ar"/>
        </w:rPr>
        <w:t>《恶臭污染物排放标准》（GB14554-1993）表2限值要求。</w:t>
      </w: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spacing w:line="360" w:lineRule="auto"/>
        <w:ind w:firstLine="480" w:firstLineChars="200"/>
        <w:rPr>
          <w:rFonts w:hint="eastAsia" w:ascii="Times New Roman" w:hAnsi="Times New Roman" w:eastAsia="宋体" w:cs="Times New Roman"/>
          <w:sz w:val="24"/>
          <w:szCs w:val="24"/>
          <w:highlight w:val="none"/>
          <w:lang w:val="en-US" w:eastAsia="zh-CN"/>
        </w:rPr>
      </w:pPr>
    </w:p>
    <w:p>
      <w:pP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br w:type="page"/>
      </w:r>
    </w:p>
    <w:p>
      <w:pPr>
        <w:pStyle w:val="4"/>
        <w:rPr>
          <w:rFonts w:hint="default" w:ascii="Times New Roman Regular" w:hAnsi="Times New Roman Regular" w:cs="Times New Roman Regular"/>
          <w:kern w:val="22"/>
        </w:rPr>
      </w:pPr>
      <w:bookmarkStart w:id="103" w:name="_Toc1163423035"/>
      <w:r>
        <w:rPr>
          <w:rFonts w:hint="default" w:ascii="Times New Roman Regular" w:hAnsi="Times New Roman Regular" w:cs="Times New Roman Regular"/>
          <w:kern w:val="22"/>
        </w:rPr>
        <w:t>9</w:t>
      </w:r>
      <w:r>
        <w:rPr>
          <w:rFonts w:hint="default" w:ascii="Times New Roman Regular" w:hAnsi="Times New Roman Regular" w:cs="Times New Roman Regular"/>
          <w:kern w:val="22"/>
          <w:highlight w:val="none"/>
        </w:rPr>
        <w:t>.2.3无组织废气</w:t>
      </w:r>
      <w:r>
        <w:rPr>
          <w:rFonts w:hint="default" w:ascii="Times New Roman Regular" w:hAnsi="Times New Roman Regular" w:cs="Times New Roman Regular"/>
          <w:kern w:val="22"/>
        </w:rPr>
        <w:t>检测结果及评价</w:t>
      </w:r>
      <w:bookmarkEnd w:id="103"/>
    </w:p>
    <w:p>
      <w:pPr>
        <w:widowControl/>
        <w:adjustRightInd w:val="0"/>
        <w:snapToGrid w:val="0"/>
        <w:spacing w:before="120" w:beforeLines="50" w:line="360" w:lineRule="auto"/>
        <w:jc w:val="center"/>
        <w:rPr>
          <w:rFonts w:hint="default" w:ascii="Times New Roman Regular" w:hAnsi="Times New Roman Regular" w:cs="Times New Roman Regular"/>
          <w:b/>
          <w:bCs/>
          <w:kern w:val="0"/>
          <w:szCs w:val="21"/>
        </w:rPr>
      </w:pPr>
      <w:r>
        <w:rPr>
          <w:rFonts w:hint="default" w:ascii="Times New Roman Regular" w:hAnsi="Times New Roman Regular" w:cs="Times New Roman Regular"/>
          <w:b/>
          <w:bCs/>
          <w:kern w:val="0"/>
          <w:szCs w:val="21"/>
        </w:rPr>
        <w:t>无组织废气（1）</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1776"/>
        <w:gridCol w:w="1776"/>
        <w:gridCol w:w="1776"/>
        <w:gridCol w:w="1776"/>
      </w:tblGrid>
      <w:tr>
        <w:trPr>
          <w:trHeight w:val="376"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采样日期</w:t>
            </w:r>
          </w:p>
        </w:tc>
        <w:tc>
          <w:tcPr>
            <w:tcW w:w="7104"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23</w:t>
            </w:r>
            <w:r>
              <w:rPr>
                <w:rFonts w:hint="default" w:ascii="Times New Roman Regular" w:hAnsi="Times New Roman Regular" w:cs="Times New Roman Regular"/>
                <w:bCs/>
                <w:kern w:val="0"/>
                <w:sz w:val="18"/>
                <w:szCs w:val="18"/>
              </w:rPr>
              <w:t>日</w:t>
            </w:r>
          </w:p>
        </w:tc>
      </w:tr>
      <w:tr>
        <w:trPr>
          <w:trHeight w:val="376"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7104"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23</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29</w:t>
            </w:r>
            <w:r>
              <w:rPr>
                <w:rFonts w:hint="default" w:ascii="Times New Roman Regular" w:hAnsi="Times New Roman Regular" w:cs="Times New Roman Regular"/>
                <w:bCs/>
                <w:kern w:val="0"/>
                <w:sz w:val="18"/>
                <w:szCs w:val="18"/>
                <w:highlight w:val="none"/>
              </w:rPr>
              <w:t>日</w:t>
            </w:r>
          </w:p>
        </w:tc>
      </w:tr>
      <w:tr>
        <w:trPr>
          <w:trHeight w:val="1108"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88960" behindDoc="0" locked="0" layoutInCell="1" allowOverlap="1">
                      <wp:simplePos x="0" y="0"/>
                      <wp:positionH relativeFrom="column">
                        <wp:posOffset>6350</wp:posOffset>
                      </wp:positionH>
                      <wp:positionV relativeFrom="paragraph">
                        <wp:posOffset>8890</wp:posOffset>
                      </wp:positionV>
                      <wp:extent cx="1655445" cy="701040"/>
                      <wp:effectExtent l="2540" t="5715" r="18415" b="29845"/>
                      <wp:wrapNone/>
                      <wp:docPr id="84"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688960;mso-width-relative:page;mso-height-relative:page;" filled="f" stroked="t" coordsize="21600,21600" o:gfxdata="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MZZm2LVAAAABwEAAA8AAAAAAAAAAQAg&#10;AAAAOAAAAGRycy9kb3ducmV2LnhtbFBLAQIUABQAAAAIAIdO4kAWPz6v+wEAAMwDAAAOAAAAAAAA&#10;AAEAIAAAADoBAABkcnMvZTJvRG9jLnhtbFBLBQYAAAAABgAGAFkBAACnBQ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24"/>
              </w:rPr>
              <mc:AlternateContent>
                <mc:Choice Requires="wps">
                  <w:drawing>
                    <wp:anchor distT="0" distB="0" distL="114300" distR="114300" simplePos="0" relativeHeight="251694080"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86"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694080;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D8+evdgAAAAIAQAADwAAAAAAAAABACAAAAA4AAAAZHJzL2Rvd25yZXYueG1sUEsBAhQAFAAAAAgA&#10;h07iQJZyGIcPAgAACwQAAA4AAAAAAAAAAQAgAAAAPQ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691008" behindDoc="0" locked="0" layoutInCell="1" allowOverlap="1">
                      <wp:simplePos x="0" y="0"/>
                      <wp:positionH relativeFrom="column">
                        <wp:posOffset>7620</wp:posOffset>
                      </wp:positionH>
                      <wp:positionV relativeFrom="paragraph">
                        <wp:posOffset>12065</wp:posOffset>
                      </wp:positionV>
                      <wp:extent cx="704215" cy="697865"/>
                      <wp:effectExtent l="4445" t="4445" r="27940" b="8890"/>
                      <wp:wrapNone/>
                      <wp:docPr id="87"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691008;mso-width-relative:page;mso-height-relative:page;" filled="f" stroked="t" coordsize="21600,21600" o:gfxdata="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tTBwAtMAAAAHAQAADwAAAAAAAAABACAAAAA4&#10;AAAAZHJzL2Rvd25yZXYueG1sUEsBAhQAFAAAAAgAh07iQKirkEr5AQAAywMAAA4AAAAAAAAAAQAg&#10;AAAAOAEAAGRycy9lMm9Eb2MueG1sUEsFBgAAAAAGAAYAWQEAAKMFA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689984" behindDoc="0" locked="0" layoutInCell="1" allowOverlap="1">
                      <wp:simplePos x="0" y="0"/>
                      <wp:positionH relativeFrom="column">
                        <wp:posOffset>31750</wp:posOffset>
                      </wp:positionH>
                      <wp:positionV relativeFrom="paragraph">
                        <wp:posOffset>12065</wp:posOffset>
                      </wp:positionV>
                      <wp:extent cx="1699895" cy="299085"/>
                      <wp:effectExtent l="1270" t="6350" r="635" b="24765"/>
                      <wp:wrapNone/>
                      <wp:docPr id="88"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689984;mso-width-relative:page;mso-height-relative:page;" filled="f" stroked="t" coordsize="21600,21600" o:gfxdata="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O+RQ2rWAAAABgEAAA8AAAAAAAAAAQAg&#10;AAAAOAAAAGRycy9kb3ducmV2LnhtbFBLAQIUABQAAAAIAIdO4kAlO6Wh+gEAAMwDAAAOAAAAAAAA&#10;AAEAIAAAADsBAABkcnMvZTJvRG9jLnhtbFBLBQYAAAAABgAGAFkBAACnBQ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rPr>
              <w:t xml:space="preserve">  </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87936" behindDoc="0" locked="0" layoutInCell="1" allowOverlap="1">
                      <wp:simplePos x="0" y="0"/>
                      <wp:positionH relativeFrom="column">
                        <wp:posOffset>-60960</wp:posOffset>
                      </wp:positionH>
                      <wp:positionV relativeFrom="paragraph">
                        <wp:posOffset>312420</wp:posOffset>
                      </wp:positionV>
                      <wp:extent cx="783590" cy="237490"/>
                      <wp:effectExtent l="0" t="0" r="0" b="0"/>
                      <wp:wrapNone/>
                      <wp:docPr id="89"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4.6pt;height:18.7pt;width:61.7pt;z-index:251687936;mso-width-relative:page;mso-height-relative:page;" filled="f" stroked="f" coordsize="21600,21600" o:gfxdata="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HE9GrLZAAAACAEAAA8AAAAAAAAAAQAgAAAAOAAAAGRycy9kb3ducmV2LnhtbFBLAQIUABQAAAAI&#10;AIdO4kBISIHcDwIAAAsEAAAOAAAAAAAAAAEAIAAAAD4BAABkcnMvZTJvRG9jLnhtbFBLBQYAAAAA&#10;BgAGAFkBAAC/BQAAAAA=&#10;">
                      <v:fill on="f" focussize="0,0"/>
                      <v:stroke on="f"/>
                      <v:imagedata o:title=""/>
                      <o:lock v:ext="edit" aspectratio="f"/>
                      <v:textbox>
                        <w:txbxContent>
                          <w:p>
                            <w:pPr>
                              <w:rPr>
                                <w:bCs/>
                                <w:kern w:val="0"/>
                                <w:sz w:val="18"/>
                                <w:szCs w:val="18"/>
                              </w:rPr>
                            </w:pPr>
                            <w:r>
                              <w:rPr>
                                <w:rFonts w:hint="eastAsia"/>
                                <w:bCs/>
                                <w:kern w:val="0"/>
                                <w:sz w:val="18"/>
                                <w:szCs w:val="18"/>
                              </w:rPr>
                              <w:t>采样点位</w:t>
                            </w:r>
                          </w:p>
                        </w:txbxContent>
                      </v:textbox>
                    </v:rect>
                  </w:pict>
                </mc:Fallback>
              </mc:AlternateContent>
            </w:r>
            <w:r>
              <w:rPr>
                <w:rFonts w:hint="default" w:ascii="Times New Roman Regular" w:hAnsi="Times New Roman Regular" w:eastAsia="华文中宋" w:cs="Times New Roman Regular"/>
                <w:b/>
                <w:spacing w:val="227"/>
                <w:sz w:val="30"/>
                <w:szCs w:val="30"/>
              </w:rPr>
              <mc:AlternateContent>
                <mc:Choice Requires="wps">
                  <w:drawing>
                    <wp:anchor distT="0" distB="0" distL="114300" distR="114300" simplePos="0" relativeHeight="251693056" behindDoc="0" locked="0" layoutInCell="1" allowOverlap="1">
                      <wp:simplePos x="0" y="0"/>
                      <wp:positionH relativeFrom="column">
                        <wp:posOffset>996315</wp:posOffset>
                      </wp:positionH>
                      <wp:positionV relativeFrom="paragraph">
                        <wp:posOffset>142240</wp:posOffset>
                      </wp:positionV>
                      <wp:extent cx="783590" cy="255270"/>
                      <wp:effectExtent l="0" t="0" r="0" b="0"/>
                      <wp:wrapNone/>
                      <wp:docPr id="90"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11.2pt;height:20.1pt;width:61.7pt;z-index:251693056;mso-width-relative:page;mso-height-relative:page;" filled="f" stroked="f" coordsize="21600,21600" o:gfxdata="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HFTmjrZAAAACQEAAA8AAAAAAAAAAQAgAAAAOAAAAGRycy9kb3ducmV2LnhtbFBLAQIUABQAAAAI&#10;AIdO4kA2wvQEDwIAAAsEAAAOAAAAAAAAAAEAIAAAAD4BAABkcnMvZTJvRG9jLnhtbFBLBQYAAAAA&#10;BgAGAFkBAAC/BQ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92032" behindDoc="0" locked="0" layoutInCell="1" allowOverlap="1">
                      <wp:simplePos x="0" y="0"/>
                      <wp:positionH relativeFrom="column">
                        <wp:posOffset>594995</wp:posOffset>
                      </wp:positionH>
                      <wp:positionV relativeFrom="paragraph">
                        <wp:posOffset>304165</wp:posOffset>
                      </wp:positionV>
                      <wp:extent cx="783590" cy="237490"/>
                      <wp:effectExtent l="0" t="0" r="0" b="0"/>
                      <wp:wrapNone/>
                      <wp:docPr id="91"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6.85pt;margin-top:23.95pt;height:18.7pt;width:61.7pt;z-index:251692032;mso-width-relative:page;mso-height-relative:page;" filled="f" stroked="f" coordsize="21600,21600" o:gfxdata="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DtD/yu2gAAAAgBAAAPAAAAAAAAAAEAIAAAADgAAABkcnMvZG93bnJldi54bWxQSwECFAAUAAAA&#10;CACHTuJAA+ZWRg8CAAALBAAADgAAAAAAAAABACAAAAA/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采样时间</w:t>
                            </w:r>
                          </w:p>
                        </w:txbxContent>
                      </v:textbox>
                    </v:rect>
                  </w:pict>
                </mc:Fallback>
              </mc:AlternateConten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颗粒物</w:t>
            </w:r>
          </w:p>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（mg/m</w:t>
            </w:r>
            <w:r>
              <w:rPr>
                <w:rFonts w:hint="default" w:ascii="Times New Roman Regular" w:hAnsi="Times New Roman Regular" w:cs="Times New Roman Regular"/>
                <w:bCs/>
                <w:kern w:val="0"/>
                <w:sz w:val="18"/>
                <w:szCs w:val="18"/>
                <w:vertAlign w:val="superscript"/>
              </w:rPr>
              <w:t>3</w:t>
            </w:r>
            <w:r>
              <w:rPr>
                <w:rFonts w:hint="default" w:ascii="Times New Roman Regular" w:hAnsi="Times New Roman Regular" w:cs="Times New Roman Regular"/>
                <w:bCs/>
                <w:kern w:val="0"/>
                <w:sz w:val="18"/>
                <w:szCs w:val="18"/>
              </w:rPr>
              <w:t>）</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highlight w:val="none"/>
                <w:lang w:eastAsia="zh-CN"/>
              </w:rPr>
            </w:pPr>
            <w:r>
              <w:rPr>
                <w:rFonts w:hint="default" w:ascii="Times New Roman Regular" w:hAnsi="Times New Roman Regular" w:cs="Times New Roman Regular"/>
                <w:bCs/>
                <w:kern w:val="0"/>
                <w:sz w:val="18"/>
                <w:szCs w:val="18"/>
                <w:highlight w:val="none"/>
              </w:rPr>
              <w:t>非甲烷总烃</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cs="Times New Roman Regular"/>
                <w:bCs/>
                <w:kern w:val="0"/>
                <w:sz w:val="18"/>
                <w:szCs w:val="18"/>
                <w:highlight w:val="none"/>
                <w:lang w:val="en-US" w:eastAsia="zh-CN"/>
              </w:rPr>
              <w:t>以C计</w:t>
            </w:r>
            <w:r>
              <w:rPr>
                <w:rFonts w:hint="default" w:ascii="Times New Roman Regular" w:hAnsi="Times New Roman Regular" w:cs="Times New Roman Regular"/>
                <w:bCs/>
                <w:kern w:val="0"/>
                <w:sz w:val="18"/>
                <w:szCs w:val="18"/>
                <w:highlight w:val="none"/>
                <w:lang w:eastAsia="zh-CN"/>
              </w:rPr>
              <w:t>）</w:t>
            </w:r>
          </w:p>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（mg/m</w:t>
            </w:r>
            <w:r>
              <w:rPr>
                <w:rFonts w:hint="default" w:ascii="Times New Roman Regular" w:hAnsi="Times New Roman Regular" w:cs="Times New Roman Regular"/>
                <w:bCs/>
                <w:kern w:val="0"/>
                <w:sz w:val="18"/>
                <w:szCs w:val="18"/>
                <w:vertAlign w:val="superscript"/>
              </w:rPr>
              <w:t>3</w:t>
            </w:r>
            <w:r>
              <w:rPr>
                <w:rFonts w:hint="default" w:ascii="Times New Roman Regular" w:hAnsi="Times New Roman Regular" w:cs="Times New Roman Regular"/>
                <w:bCs/>
                <w:kern w:val="0"/>
                <w:sz w:val="18"/>
                <w:szCs w:val="18"/>
              </w:rPr>
              <w:t>）</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苯乙烯</w:t>
            </w:r>
          </w:p>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rPr>
              <w:t>（mg/m</w:t>
            </w:r>
            <w:r>
              <w:rPr>
                <w:rFonts w:hint="default" w:ascii="Times New Roman Regular" w:hAnsi="Times New Roman Regular" w:cs="Times New Roman Regular"/>
                <w:bCs/>
                <w:kern w:val="0"/>
                <w:sz w:val="18"/>
                <w:szCs w:val="18"/>
                <w:vertAlign w:val="superscript"/>
              </w:rPr>
              <w:t>3</w:t>
            </w:r>
            <w:r>
              <w:rPr>
                <w:rFonts w:hint="default" w:ascii="Times New Roman Regular" w:hAnsi="Times New Roman Regular" w:cs="Times New Roman Regular"/>
                <w:bCs/>
                <w:kern w:val="0"/>
                <w:sz w:val="18"/>
                <w:szCs w:val="18"/>
              </w:rPr>
              <w:t>）</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臭气浓度</w:t>
            </w:r>
          </w:p>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无量纲</w:t>
            </w:r>
            <w:r>
              <w:rPr>
                <w:rFonts w:hint="default" w:ascii="Times New Roman Regular" w:hAnsi="Times New Roman Regular" w:cs="Times New Roman Regular"/>
                <w:bCs/>
                <w:kern w:val="0"/>
                <w:sz w:val="18"/>
                <w:szCs w:val="18"/>
              </w:rPr>
              <w:t>）</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厂界上风向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G0</w:t>
            </w: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0.221</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0.56</w:t>
            </w:r>
          </w:p>
        </w:tc>
        <w:tc>
          <w:tcPr>
            <w:tcW w:w="1776" w:type="dxa"/>
            <w:vAlign w:val="center"/>
          </w:tcPr>
          <w:p>
            <w:pPr>
              <w:widowControl/>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vAlign w:val="center"/>
          </w:tcPr>
          <w:p>
            <w:pPr>
              <w:widowControl/>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0.247</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0.46</w:t>
            </w:r>
          </w:p>
        </w:tc>
        <w:tc>
          <w:tcPr>
            <w:tcW w:w="1776" w:type="dxa"/>
            <w:vAlign w:val="center"/>
          </w:tcPr>
          <w:p>
            <w:pPr>
              <w:widowControl/>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vAlign w:val="center"/>
          </w:tcPr>
          <w:p>
            <w:pPr>
              <w:widowControl/>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-14:</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0.215</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0.66</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15:</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-16:</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0.256</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0.64</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厂界下风向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G1</w:t>
            </w: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0.285</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1.25</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0.348</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1.39</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-14:</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0.327</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0.99</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15:</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-16:</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0.301</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1.04</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厂界下风向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G2</w:t>
            </w: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0.324</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2.25</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0.359</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1.99</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-14:</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0.393</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1.37</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15:</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-16:</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0.383</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2.39</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厂界下风向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G3</w:t>
            </w: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0.430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1.26</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0.453</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1.04</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-14:</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0.518</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0.90</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15:</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-16:</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0.487</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1.83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厂界最大小时均值</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0.518</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2.39</w:t>
            </w:r>
          </w:p>
        </w:tc>
        <w:tc>
          <w:tcPr>
            <w:tcW w:w="1776" w:type="dxa"/>
            <w:vAlign w:val="center"/>
          </w:tcPr>
          <w:p>
            <w:pPr>
              <w:widowControl/>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r>
              <w:rPr>
                <w:rFonts w:hint="default" w:ascii="Times New Roman Regular" w:hAnsi="Times New Roman Regular" w:cs="Times New Roman Regular"/>
                <w:bCs/>
                <w:kern w:val="0"/>
                <w:sz w:val="18"/>
                <w:szCs w:val="18"/>
                <w:vertAlign w:val="superscript"/>
                <w:lang w:val="en-US" w:eastAsia="zh-CN"/>
              </w:rPr>
              <w:t>【1】</w:t>
            </w:r>
          </w:p>
        </w:tc>
        <w:tc>
          <w:tcPr>
            <w:tcW w:w="1776" w:type="dxa"/>
            <w:vAlign w:val="center"/>
          </w:tcPr>
          <w:p>
            <w:pPr>
              <w:widowControl/>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vertAlign w:val="superscript"/>
                <w:lang w:val="en-US" w:eastAsia="zh-CN"/>
              </w:rPr>
              <w:t>【1】</w:t>
            </w:r>
          </w:p>
        </w:tc>
      </w:tr>
      <w:tr>
        <w:trPr>
          <w:trHeight w:val="397" w:hRule="atLeast"/>
          <w:jc w:val="center"/>
        </w:trPr>
        <w:tc>
          <w:tcPr>
            <w:tcW w:w="2720" w:type="dxa"/>
            <w:gridSpan w:val="2"/>
            <w:vAlign w:val="center"/>
          </w:tcPr>
          <w:p>
            <w:pPr>
              <w:keepNext w:val="0"/>
              <w:keepLines w:val="0"/>
              <w:widowControl/>
              <w:suppressLineNumbers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《合成树脂工业污染物排放标准》（GB31572-2015）及修改单中企业边界任何1小时大气污染物平均浓度限值</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1.0</w:t>
            </w:r>
          </w:p>
        </w:tc>
        <w:tc>
          <w:tcPr>
            <w:tcW w:w="1776"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4.0</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vertAlign w:val="superscript"/>
                <w:lang w:val="en-US" w:eastAsia="zh-CN"/>
              </w:rPr>
              <w:t>【3】</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20</w:t>
            </w:r>
            <w:r>
              <w:rPr>
                <w:rFonts w:hint="default" w:ascii="Times New Roman Regular" w:hAnsi="Times New Roman Regular" w:cs="Times New Roman Regular"/>
                <w:bCs/>
                <w:kern w:val="0"/>
                <w:sz w:val="18"/>
                <w:szCs w:val="18"/>
                <w:vertAlign w:val="superscript"/>
                <w:lang w:val="en-US" w:eastAsia="zh-CN"/>
              </w:rPr>
              <w:t>【3】</w:t>
            </w:r>
          </w:p>
        </w:tc>
      </w:tr>
      <w:tr>
        <w:trPr>
          <w:trHeight w:val="471"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结果评价</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c>
          <w:tcPr>
            <w:tcW w:w="1776" w:type="dxa"/>
            <w:shd w:val="clear" w:color="auto" w:fill="auto"/>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达标</w:t>
            </w:r>
          </w:p>
        </w:tc>
        <w:tc>
          <w:tcPr>
            <w:tcW w:w="1776" w:type="dxa"/>
            <w:shd w:val="clear" w:color="auto" w:fill="auto"/>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达标</w:t>
            </w:r>
          </w:p>
        </w:tc>
      </w:tr>
      <w:tr>
        <w:trPr>
          <w:trHeight w:val="389"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备注</w:t>
            </w:r>
          </w:p>
        </w:tc>
        <w:tc>
          <w:tcPr>
            <w:tcW w:w="7104" w:type="dxa"/>
            <w:gridSpan w:val="4"/>
            <w:tcMar>
              <w:left w:w="0" w:type="dxa"/>
              <w:right w:w="0" w:type="dxa"/>
            </w:tcMar>
            <w:vAlign w:val="center"/>
          </w:tcPr>
          <w:p>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rPr>
              <w:t>1、检</w:t>
            </w:r>
            <w:r>
              <w:rPr>
                <w:rFonts w:hint="default" w:ascii="Times New Roman Regular" w:hAnsi="Times New Roman Regular" w:cs="Times New Roman Regular"/>
                <w:bCs/>
                <w:kern w:val="0"/>
                <w:sz w:val="18"/>
                <w:szCs w:val="18"/>
                <w:highlight w:val="none"/>
              </w:rPr>
              <w:t>测期间气象参数：</w:t>
            </w:r>
          </w:p>
          <w:p>
            <w:pPr>
              <w:widowControl/>
              <w:adjustRightInd w:val="0"/>
              <w:snapToGrid w:val="0"/>
              <w:ind w:firstLine="36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23</w:t>
            </w:r>
            <w:r>
              <w:rPr>
                <w:rFonts w:hint="default" w:ascii="Times New Roman Regular" w:hAnsi="Times New Roman Regular" w:cs="Times New Roman Regular"/>
                <w:bCs/>
                <w:kern w:val="0"/>
                <w:sz w:val="18"/>
                <w:szCs w:val="18"/>
                <w:highlight w:val="none"/>
              </w:rPr>
              <w:t>日气象参数：天气：</w:t>
            </w:r>
            <w:r>
              <w:rPr>
                <w:rFonts w:hint="default" w:ascii="Times New Roman Regular" w:hAnsi="Times New Roman Regular" w:cs="Times New Roman Regular"/>
                <w:bCs/>
                <w:kern w:val="0"/>
                <w:sz w:val="18"/>
                <w:szCs w:val="18"/>
                <w:highlight w:val="none"/>
                <w:lang w:val="en-US" w:eastAsia="zh-CN"/>
              </w:rPr>
              <w:t>阴</w:t>
            </w:r>
            <w:r>
              <w:rPr>
                <w:rFonts w:hint="default" w:ascii="Times New Roman Regular" w:hAnsi="Times New Roman Regular" w:cs="Times New Roman Regular"/>
                <w:bCs/>
                <w:kern w:val="0"/>
                <w:sz w:val="18"/>
                <w:szCs w:val="18"/>
                <w:highlight w:val="none"/>
              </w:rPr>
              <w:t>；气温：</w:t>
            </w:r>
            <w:r>
              <w:rPr>
                <w:rFonts w:hint="default" w:ascii="Times New Roman Regular" w:hAnsi="Times New Roman Regular" w:cs="Times New Roman Regular"/>
                <w:bCs/>
                <w:kern w:val="0"/>
                <w:sz w:val="18"/>
                <w:szCs w:val="18"/>
                <w:highlight w:val="none"/>
                <w:lang w:val="en-US" w:eastAsia="zh-CN"/>
              </w:rPr>
              <w:t>28.2-32.8</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101.16-101.59</w:t>
            </w:r>
            <w:r>
              <w:rPr>
                <w:rFonts w:hint="default" w:ascii="Times New Roman Regular" w:hAnsi="Times New Roman Regular" w:cs="Times New Roman Regular"/>
                <w:bCs/>
                <w:kern w:val="0"/>
                <w:sz w:val="18"/>
                <w:szCs w:val="18"/>
                <w:highlight w:val="none"/>
              </w:rPr>
              <w:t>kPa；风向：</w:t>
            </w:r>
            <w:r>
              <w:rPr>
                <w:rFonts w:hint="default" w:ascii="Times New Roman Regular" w:hAnsi="Times New Roman Regular" w:cs="Times New Roman Regular"/>
                <w:bCs/>
                <w:kern w:val="0"/>
                <w:sz w:val="18"/>
                <w:szCs w:val="18"/>
                <w:highlight w:val="none"/>
                <w:lang w:val="en-US" w:eastAsia="zh-CN"/>
              </w:rPr>
              <w:t>东北</w:t>
            </w:r>
            <w:r>
              <w:rPr>
                <w:rFonts w:hint="default" w:ascii="Times New Roman Regular" w:hAnsi="Times New Roman Regular" w:cs="Times New Roman Regular"/>
                <w:bCs/>
                <w:kern w:val="0"/>
                <w:sz w:val="18"/>
                <w:szCs w:val="18"/>
                <w:highlight w:val="none"/>
              </w:rPr>
              <w:t>风；风速：</w:t>
            </w:r>
            <w:r>
              <w:rPr>
                <w:rFonts w:hint="default" w:ascii="Times New Roman Regular" w:hAnsi="Times New Roman Regular" w:cs="Times New Roman Regular"/>
                <w:bCs/>
                <w:kern w:val="0"/>
                <w:sz w:val="18"/>
                <w:szCs w:val="18"/>
                <w:highlight w:val="none"/>
                <w:lang w:val="en-US" w:eastAsia="zh-CN"/>
              </w:rPr>
              <w:t>1.8-2.1</w:t>
            </w:r>
            <w:r>
              <w:rPr>
                <w:rFonts w:hint="default" w:ascii="Times New Roman Regular" w:hAnsi="Times New Roman Regular" w:cs="Times New Roman Regular"/>
                <w:bCs/>
                <w:kern w:val="0"/>
                <w:sz w:val="18"/>
                <w:szCs w:val="18"/>
                <w:highlight w:val="none"/>
              </w:rPr>
              <w:t>m/s。</w:t>
            </w:r>
          </w:p>
          <w:p>
            <w:pPr>
              <w:widowControl/>
              <w:numPr>
                <w:ilvl w:val="0"/>
                <w:numId w:val="0"/>
              </w:numPr>
              <w:adjustRightInd w:val="0"/>
              <w:snapToGrid w:val="0"/>
              <w:jc w:val="left"/>
              <w:rPr>
                <w:rFonts w:hint="default" w:ascii="Times New Roman Regular" w:hAnsi="Times New Roman Regular" w:cs="Times New Roman Regular"/>
                <w:kern w:val="0"/>
                <w:sz w:val="18"/>
                <w:szCs w:val="18"/>
                <w:highlight w:val="none"/>
                <w:lang w:val="en-US" w:eastAsia="zh-CN" w:bidi="ar"/>
              </w:rPr>
            </w:pPr>
            <w:r>
              <w:rPr>
                <w:rFonts w:hint="default" w:ascii="Times New Roman Regular" w:hAnsi="Times New Roman Regular" w:eastAsia="仿宋" w:cs="Times New Roman Regular"/>
                <w:sz w:val="18"/>
                <w:szCs w:val="18"/>
                <w:lang w:val="en-US" w:eastAsia="zh-CN"/>
              </w:rPr>
              <w:t>2、【</w:t>
            </w:r>
            <w:r>
              <w:rPr>
                <w:rFonts w:hint="default" w:ascii="Times New Roman Regular" w:hAnsi="Times New Roman Regular" w:cs="Times New Roman Regular"/>
                <w:kern w:val="0"/>
                <w:sz w:val="18"/>
                <w:szCs w:val="18"/>
                <w:highlight w:val="none"/>
                <w:lang w:val="en-US" w:eastAsia="zh-CN" w:bidi="ar"/>
              </w:rPr>
              <w:t>1】：表示为最大值；</w:t>
            </w:r>
          </w:p>
          <w:p>
            <w:pPr>
              <w:widowControl/>
              <w:numPr>
                <w:ilvl w:val="0"/>
                <w:numId w:val="0"/>
              </w:numPr>
              <w:adjustRightInd w:val="0"/>
              <w:snapToGrid w:val="0"/>
              <w:jc w:val="left"/>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3、【3】：表示执行《恶臭污染物排放标准》（GB14554-1993）厂界标准；</w:t>
            </w:r>
          </w:p>
        </w:tc>
      </w:tr>
    </w:tbl>
    <w:p>
      <w:pPr>
        <w:jc w:val="center"/>
        <w:rPr>
          <w:rFonts w:hint="default" w:ascii="Times New Roman Regular" w:hAnsi="Times New Roman Regular" w:eastAsia="仿宋_GB2312" w:cs="Times New Roman Regular"/>
          <w:b/>
          <w:sz w:val="24"/>
        </w:rPr>
      </w:pPr>
      <w:r>
        <w:rPr>
          <w:rFonts w:hint="default" w:ascii="Times New Roman Regular" w:hAnsi="Times New Roman Regular" w:eastAsia="华文中宋" w:cs="Times New Roman Regular"/>
          <w:b/>
          <w:spacing w:val="227"/>
          <w:sz w:val="30"/>
          <w:szCs w:val="30"/>
        </w:rPr>
        <w:br w:type="page"/>
      </w:r>
      <w:r>
        <w:rPr>
          <w:rFonts w:hint="default" w:ascii="Times New Roman Regular" w:hAnsi="Times New Roman Regular" w:eastAsia="华文中宋" w:cs="Times New Roman Regular"/>
          <w:b/>
          <w:spacing w:val="227"/>
          <w:sz w:val="30"/>
          <w:szCs w:val="30"/>
        </w:rPr>
        <w:t>检测报告</w:t>
      </w:r>
    </w:p>
    <w:p>
      <w:pPr>
        <w:tabs>
          <w:tab w:val="left" w:pos="6975"/>
        </w:tabs>
        <w:spacing w:before="120" w:beforeLines="50" w:line="240" w:lineRule="atLeast"/>
        <w:rPr>
          <w:rFonts w:hint="default" w:ascii="Times New Roman Regular" w:hAnsi="Times New Roman Regular" w:eastAsia="仿宋_GB2312" w:cs="Times New Roman Regular"/>
          <w:b/>
          <w:sz w:val="24"/>
        </w:rPr>
      </w:pPr>
      <w:r>
        <w:rPr>
          <w:rFonts w:hint="default" w:ascii="Times New Roman Regular" w:hAnsi="Times New Roman Regular" w:eastAsia="仿宋_GB2312" w:cs="Times New Roman Regular"/>
          <w:b/>
          <w:sz w:val="24"/>
        </w:rPr>
        <w:t>（二）废气</w:t>
      </w:r>
    </w:p>
    <w:p>
      <w:pPr>
        <w:widowControl/>
        <w:adjustRightInd w:val="0"/>
        <w:snapToGrid w:val="0"/>
        <w:spacing w:before="120" w:beforeLines="50" w:line="360" w:lineRule="auto"/>
        <w:jc w:val="center"/>
        <w:rPr>
          <w:rFonts w:hint="default" w:ascii="Times New Roman Regular" w:hAnsi="Times New Roman Regular" w:cs="Times New Roman Regular"/>
          <w:b/>
          <w:bCs/>
          <w:kern w:val="0"/>
          <w:szCs w:val="21"/>
        </w:rPr>
      </w:pPr>
      <w:r>
        <w:rPr>
          <w:rFonts w:hint="default" w:ascii="Times New Roman Regular" w:hAnsi="Times New Roman Regular" w:cs="Times New Roman Regular"/>
          <w:b/>
          <w:bCs/>
          <w:kern w:val="0"/>
          <w:szCs w:val="21"/>
        </w:rPr>
        <w:t>无组织废气（</w:t>
      </w:r>
      <w:r>
        <w:rPr>
          <w:rFonts w:hint="default" w:ascii="Times New Roman Regular" w:hAnsi="Times New Roman Regular" w:cs="Times New Roman Regular"/>
          <w:b/>
          <w:bCs/>
          <w:kern w:val="0"/>
          <w:szCs w:val="21"/>
          <w:lang w:val="en-US" w:eastAsia="zh-CN"/>
        </w:rPr>
        <w:t>2</w:t>
      </w:r>
      <w:r>
        <w:rPr>
          <w:rFonts w:hint="default" w:ascii="Times New Roman Regular" w:hAnsi="Times New Roman Regular" w:cs="Times New Roman Regular"/>
          <w:b/>
          <w:bCs/>
          <w:kern w:val="0"/>
          <w:szCs w:val="21"/>
        </w:rPr>
        <w:t>）</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25"/>
        <w:gridCol w:w="1595"/>
        <w:gridCol w:w="1776"/>
        <w:gridCol w:w="1776"/>
        <w:gridCol w:w="1776"/>
        <w:gridCol w:w="1776"/>
      </w:tblGrid>
      <w:tr>
        <w:trPr>
          <w:trHeight w:val="376"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采样日期</w:t>
            </w:r>
          </w:p>
        </w:tc>
        <w:tc>
          <w:tcPr>
            <w:tcW w:w="7104"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24</w:t>
            </w:r>
            <w:r>
              <w:rPr>
                <w:rFonts w:hint="default" w:ascii="Times New Roman Regular" w:hAnsi="Times New Roman Regular" w:cs="Times New Roman Regular"/>
                <w:bCs/>
                <w:kern w:val="0"/>
                <w:sz w:val="18"/>
                <w:szCs w:val="18"/>
              </w:rPr>
              <w:t>日</w:t>
            </w:r>
          </w:p>
        </w:tc>
      </w:tr>
      <w:tr>
        <w:trPr>
          <w:trHeight w:val="376"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7104" w:type="dxa"/>
            <w:gridSpan w:val="4"/>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24</w:t>
            </w:r>
            <w:r>
              <w:rPr>
                <w:rFonts w:hint="default" w:ascii="Times New Roman Regular" w:hAnsi="Times New Roman Regular" w:cs="Times New Roman Regular"/>
                <w:bCs/>
                <w:kern w:val="0"/>
                <w:sz w:val="18"/>
                <w:szCs w:val="18"/>
                <w:highlight w:val="none"/>
              </w:rPr>
              <w:t>日-</w:t>
            </w:r>
            <w:r>
              <w:rPr>
                <w:rFonts w:hint="default" w:ascii="Times New Roman Regular" w:hAnsi="Times New Roman Regular" w:cs="Times New Roman Regular"/>
                <w:bCs/>
                <w:kern w:val="0"/>
                <w:sz w:val="18"/>
                <w:szCs w:val="18"/>
                <w:highlight w:val="none"/>
                <w:lang w:val="en-US" w:eastAsia="zh-CN"/>
              </w:rPr>
              <w:t>29</w:t>
            </w:r>
            <w:r>
              <w:rPr>
                <w:rFonts w:hint="default" w:ascii="Times New Roman Regular" w:hAnsi="Times New Roman Regular" w:cs="Times New Roman Regular"/>
                <w:bCs/>
                <w:kern w:val="0"/>
                <w:sz w:val="18"/>
                <w:szCs w:val="18"/>
                <w:highlight w:val="none"/>
              </w:rPr>
              <w:t>日</w:t>
            </w:r>
          </w:p>
        </w:tc>
      </w:tr>
      <w:tr>
        <w:trPr>
          <w:trHeight w:val="1108"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703296" behindDoc="0" locked="0" layoutInCell="1" allowOverlap="1">
                      <wp:simplePos x="0" y="0"/>
                      <wp:positionH relativeFrom="column">
                        <wp:posOffset>6350</wp:posOffset>
                      </wp:positionH>
                      <wp:positionV relativeFrom="paragraph">
                        <wp:posOffset>8890</wp:posOffset>
                      </wp:positionV>
                      <wp:extent cx="1655445" cy="701040"/>
                      <wp:effectExtent l="2540" t="5715" r="18415" b="29845"/>
                      <wp:wrapNone/>
                      <wp:docPr id="93" name="自选图形 1099"/>
                      <wp:cNvGraphicFramePr/>
                      <a:graphic xmlns:a="http://schemas.openxmlformats.org/drawingml/2006/main">
                        <a:graphicData uri="http://schemas.microsoft.com/office/word/2010/wordprocessingShape">
                          <wps:wsp>
                            <wps:cNvCnPr>
                              <a:cxnSpLocks noChangeShapeType="1"/>
                            </wps:cNvCnPr>
                            <wps:spPr bwMode="auto">
                              <a:xfrm>
                                <a:off x="0" y="0"/>
                                <a:ext cx="1655445" cy="701040"/>
                              </a:xfrm>
                              <a:prstGeom prst="straightConnector1">
                                <a:avLst/>
                              </a:prstGeom>
                              <a:noFill/>
                              <a:ln w="9525">
                                <a:solidFill>
                                  <a:srgbClr val="000000"/>
                                </a:solidFill>
                                <a:round/>
                              </a:ln>
                              <a:effectLst/>
                            </wps:spPr>
                            <wps:bodyPr/>
                          </wps:wsp>
                        </a:graphicData>
                      </a:graphic>
                    </wp:anchor>
                  </w:drawing>
                </mc:Choice>
                <mc:Fallback>
                  <w:pict>
                    <v:shape id="自选图形 1099" o:spid="_x0000_s1026" o:spt="32" type="#_x0000_t32" style="position:absolute;left:0pt;margin-left:0.5pt;margin-top:0.7pt;height:55.2pt;width:130.35pt;z-index:251703296;mso-width-relative:page;mso-height-relative:page;" filled="f" stroked="t" coordsize="21600,21600" o:gfxdata="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xlmbYtUAAAAHAQAADwAAAAAAAAABACAA&#10;AAA4AAAAZHJzL2Rvd25yZXYueG1sUEsBAhQAFAAAAAgAh07iQBacMEv6AQAAzAMAAA4AAAAAAAAA&#10;AQAgAAAAOgEAAGRycy9lMm9Eb2MueG1sUEsFBgAAAAAGAAYAWQEAAKYFA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24"/>
              </w:rPr>
              <mc:AlternateContent>
                <mc:Choice Requires="wps">
                  <w:drawing>
                    <wp:anchor distT="0" distB="0" distL="114300" distR="114300" simplePos="0" relativeHeight="251708416"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105" name="矩形 1104"/>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1104" o:spid="_x0000_s1026" o:spt="1" style="position:absolute;left:0pt;margin-left:89pt;margin-top:0.6pt;height:18.7pt;width:61.7pt;z-index:251708416;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D8+evdgAAAAIAQAADwAAAAAAAAABACAAAAA4AAAAZHJzL2Rvd25yZXYueG1sUEsBAhQAFAAAAAgA&#10;h07iQKe0250PAgAADAQAAA4AAAAAAAAAAQAgAAAAPQ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705344" behindDoc="0" locked="0" layoutInCell="1" allowOverlap="1">
                      <wp:simplePos x="0" y="0"/>
                      <wp:positionH relativeFrom="column">
                        <wp:posOffset>7620</wp:posOffset>
                      </wp:positionH>
                      <wp:positionV relativeFrom="paragraph">
                        <wp:posOffset>12065</wp:posOffset>
                      </wp:positionV>
                      <wp:extent cx="704215" cy="697865"/>
                      <wp:effectExtent l="4445" t="4445" r="27940" b="8890"/>
                      <wp:wrapNone/>
                      <wp:docPr id="106" name="自选图形 1101"/>
                      <wp:cNvGraphicFramePr/>
                      <a:graphic xmlns:a="http://schemas.openxmlformats.org/drawingml/2006/main">
                        <a:graphicData uri="http://schemas.microsoft.com/office/word/2010/wordprocessingShape">
                          <wps:wsp>
                            <wps:cNvCnPr>
                              <a:cxnSpLocks noChangeShapeType="1"/>
                            </wps:cNvCnPr>
                            <wps:spPr bwMode="auto">
                              <a:xfrm>
                                <a:off x="0" y="0"/>
                                <a:ext cx="704215" cy="697865"/>
                              </a:xfrm>
                              <a:prstGeom prst="straightConnector1">
                                <a:avLst/>
                              </a:prstGeom>
                              <a:noFill/>
                              <a:ln w="9525">
                                <a:solidFill>
                                  <a:srgbClr val="000000"/>
                                </a:solidFill>
                                <a:round/>
                              </a:ln>
                              <a:effectLst/>
                            </wps:spPr>
                            <wps:bodyPr/>
                          </wps:wsp>
                        </a:graphicData>
                      </a:graphic>
                    </wp:anchor>
                  </w:drawing>
                </mc:Choice>
                <mc:Fallback>
                  <w:pict>
                    <v:shape id="自选图形 1101" o:spid="_x0000_s1026" o:spt="32" type="#_x0000_t32" style="position:absolute;left:0pt;margin-left:0.6pt;margin-top:0.95pt;height:54.95pt;width:55.45pt;z-index:251705344;mso-width-relative:page;mso-height-relative:page;" filled="f" stroked="t" coordsize="21600,21600" o:gfxdata="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tTBwAtMAAAAHAQAADwAAAAAAAAABACAAAAA4&#10;AAAAZHJzL2Rvd25yZXYueG1sUEsBAhQAFAAAAAgAh07iQD+WZhb5AQAAzAMAAA4AAAAAAAAAAQAg&#10;AAAAOAEAAGRycy9lMm9Eb2MueG1sUEsFBgAAAAAGAAYAWQEAAKMFA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704320" behindDoc="0" locked="0" layoutInCell="1" allowOverlap="1">
                      <wp:simplePos x="0" y="0"/>
                      <wp:positionH relativeFrom="column">
                        <wp:posOffset>31750</wp:posOffset>
                      </wp:positionH>
                      <wp:positionV relativeFrom="paragraph">
                        <wp:posOffset>12065</wp:posOffset>
                      </wp:positionV>
                      <wp:extent cx="1699895" cy="299085"/>
                      <wp:effectExtent l="1270" t="6350" r="635" b="24765"/>
                      <wp:wrapNone/>
                      <wp:docPr id="17" name="自选图形 1100"/>
                      <wp:cNvGraphicFramePr/>
                      <a:graphic xmlns:a="http://schemas.openxmlformats.org/drawingml/2006/main">
                        <a:graphicData uri="http://schemas.microsoft.com/office/word/2010/wordprocessingShape">
                          <wps:wsp>
                            <wps:cNvCnPr>
                              <a:cxnSpLocks noChangeShapeType="1"/>
                            </wps:cNvCnPr>
                            <wps:spPr bwMode="auto">
                              <a:xfrm>
                                <a:off x="0" y="0"/>
                                <a:ext cx="1699895" cy="299085"/>
                              </a:xfrm>
                              <a:prstGeom prst="straightConnector1">
                                <a:avLst/>
                              </a:prstGeom>
                              <a:noFill/>
                              <a:ln w="9525">
                                <a:solidFill>
                                  <a:srgbClr val="000000"/>
                                </a:solidFill>
                                <a:round/>
                              </a:ln>
                              <a:effectLst/>
                            </wps:spPr>
                            <wps:bodyPr/>
                          </wps:wsp>
                        </a:graphicData>
                      </a:graphic>
                    </wp:anchor>
                  </w:drawing>
                </mc:Choice>
                <mc:Fallback>
                  <w:pict>
                    <v:shape id="自选图形 1100" o:spid="_x0000_s1026" o:spt="32" type="#_x0000_t32" style="position:absolute;left:0pt;margin-left:2.5pt;margin-top:0.95pt;height:23.55pt;width:133.85pt;z-index:251704320;mso-width-relative:page;mso-height-relative:page;" filled="f" stroked="t" coordsize="21600,21600" o:gfxdata="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BYAAABkcnMvUEsBAhQAFAAAAAgAh07iQO+RQ2rWAAAABgEAAA8AAAAAAAAAAQAg&#10;AAAAOAAAAGRycy9kb3ducmV2LnhtbFBLAQIUABQAAAAIAIdO4kDCqzUR+gEAAMwDAAAOAAAAAAAA&#10;AAEAIAAAADsBAABkcnMvZTJvRG9jLnhtbFBLBQYAAAAABgAGAFkBAACnBQ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rPr>
              <w:t xml:space="preserve">  </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702272" behindDoc="0" locked="0" layoutInCell="1" allowOverlap="1">
                      <wp:simplePos x="0" y="0"/>
                      <wp:positionH relativeFrom="column">
                        <wp:posOffset>-60960</wp:posOffset>
                      </wp:positionH>
                      <wp:positionV relativeFrom="paragraph">
                        <wp:posOffset>312420</wp:posOffset>
                      </wp:positionV>
                      <wp:extent cx="783590" cy="237490"/>
                      <wp:effectExtent l="0" t="0" r="0" b="0"/>
                      <wp:wrapNone/>
                      <wp:docPr id="18" name="矩形 1098"/>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1098" o:spid="_x0000_s1026" o:spt="1" style="position:absolute;left:0pt;margin-left:-4.8pt;margin-top:24.6pt;height:18.7pt;width:61.7pt;z-index:251702272;mso-width-relative:page;mso-height-relative:page;" filled="f" stroked="f" coordsize="21600,21600" o:gfxdata="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cT0astkAAAAIAQAADwAAAAAAAAABACAAAAA4AAAAZHJzL2Rvd25yZXYueG1sUEsBAhQAFAAAAAgA&#10;h07iQHn4qrMOAgAACwQAAA4AAAAAAAAAAQAgAAAAPg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采样点位</w:t>
                            </w:r>
                          </w:p>
                        </w:txbxContent>
                      </v:textbox>
                    </v:rect>
                  </w:pict>
                </mc:Fallback>
              </mc:AlternateContent>
            </w:r>
            <w:r>
              <w:rPr>
                <w:rFonts w:hint="default" w:ascii="Times New Roman Regular" w:hAnsi="Times New Roman Regular" w:eastAsia="华文中宋" w:cs="Times New Roman Regular"/>
                <w:b/>
                <w:spacing w:val="227"/>
                <w:sz w:val="30"/>
                <w:szCs w:val="30"/>
              </w:rPr>
              <mc:AlternateContent>
                <mc:Choice Requires="wps">
                  <w:drawing>
                    <wp:anchor distT="0" distB="0" distL="114300" distR="114300" simplePos="0" relativeHeight="251707392" behindDoc="0" locked="0" layoutInCell="1" allowOverlap="1">
                      <wp:simplePos x="0" y="0"/>
                      <wp:positionH relativeFrom="column">
                        <wp:posOffset>996315</wp:posOffset>
                      </wp:positionH>
                      <wp:positionV relativeFrom="paragraph">
                        <wp:posOffset>142240</wp:posOffset>
                      </wp:positionV>
                      <wp:extent cx="783590" cy="255270"/>
                      <wp:effectExtent l="0" t="0" r="0" b="0"/>
                      <wp:wrapNone/>
                      <wp:docPr id="19" name="矩形 1103"/>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1103" o:spid="_x0000_s1026" o:spt="1" style="position:absolute;left:0pt;margin-left:78.45pt;margin-top:11.2pt;height:20.1pt;width:61.7pt;z-index:251707392;mso-width-relative:page;mso-height-relative:page;" filled="f" stroked="f" coordsize="21600,21600" o:gfxdata="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BxU5o62QAAAAkBAAAPAAAAAAAAAAEAIAAAADgAAABkcnMvZG93bnJldi54bWxQSwECFAAUAAAA&#10;CACHTuJA1BdHFxACAAALBAAADgAAAAAAAAABACAAAAA+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706368" behindDoc="0" locked="0" layoutInCell="1" allowOverlap="1">
                      <wp:simplePos x="0" y="0"/>
                      <wp:positionH relativeFrom="column">
                        <wp:posOffset>594995</wp:posOffset>
                      </wp:positionH>
                      <wp:positionV relativeFrom="paragraph">
                        <wp:posOffset>304165</wp:posOffset>
                      </wp:positionV>
                      <wp:extent cx="783590" cy="237490"/>
                      <wp:effectExtent l="0" t="0" r="0" b="0"/>
                      <wp:wrapNone/>
                      <wp:docPr id="20" name="矩形 1102"/>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采样时间</w:t>
                                  </w:r>
                                </w:p>
                              </w:txbxContent>
                            </wps:txbx>
                            <wps:bodyPr rot="0" vert="horz" wrap="square" lIns="91440" tIns="45720" rIns="91440" bIns="45720" anchor="t" anchorCtr="0" upright="1">
                              <a:noAutofit/>
                            </wps:bodyPr>
                          </wps:wsp>
                        </a:graphicData>
                      </a:graphic>
                    </wp:anchor>
                  </w:drawing>
                </mc:Choice>
                <mc:Fallback>
                  <w:pict>
                    <v:rect id="矩形 1102" o:spid="_x0000_s1026" o:spt="1" style="position:absolute;left:0pt;margin-left:46.85pt;margin-top:23.95pt;height:18.7pt;width:61.7pt;z-index:251706368;mso-width-relative:page;mso-height-relative:page;" filled="f" stroked="f" coordsize="21600,21600" o:gfxdata="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BYAAABkcnMvUEsBAhQAFAAAAAgAh07i&#10;QO0P/K7aAAAACAEAAA8AAAAAAAAAAQAgAAAAOAAAAGRycy9kb3ducmV2LnhtbFBLAQIUABQAAAAI&#10;AIdO4kCjX7voDgIAAAsEAAAOAAAAAAAAAAEAIAAAAD8BAABkcnMvZTJvRG9jLnhtbFBLBQYAAAAA&#10;BgAGAFkBAAC/BQAAAAA=&#10;">
                      <v:fill on="f" focussize="0,0"/>
                      <v:stroke on="f"/>
                      <v:imagedata o:title=""/>
                      <o:lock v:ext="edit" aspectratio="f"/>
                      <v:textbox>
                        <w:txbxContent>
                          <w:p>
                            <w:pPr>
                              <w:rPr>
                                <w:bCs/>
                                <w:kern w:val="0"/>
                                <w:sz w:val="18"/>
                                <w:szCs w:val="18"/>
                              </w:rPr>
                            </w:pPr>
                            <w:r>
                              <w:rPr>
                                <w:rFonts w:hint="eastAsia"/>
                                <w:bCs/>
                                <w:kern w:val="0"/>
                                <w:sz w:val="18"/>
                                <w:szCs w:val="18"/>
                              </w:rPr>
                              <w:t>采样时间</w:t>
                            </w:r>
                          </w:p>
                        </w:txbxContent>
                      </v:textbox>
                    </v:rect>
                  </w:pict>
                </mc:Fallback>
              </mc:AlternateConten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颗粒物</w:t>
            </w:r>
          </w:p>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（mg/m</w:t>
            </w:r>
            <w:r>
              <w:rPr>
                <w:rFonts w:hint="default" w:ascii="Times New Roman Regular" w:hAnsi="Times New Roman Regular" w:cs="Times New Roman Regular"/>
                <w:bCs/>
                <w:kern w:val="0"/>
                <w:sz w:val="18"/>
                <w:szCs w:val="18"/>
                <w:vertAlign w:val="superscript"/>
              </w:rPr>
              <w:t>3</w:t>
            </w:r>
            <w:r>
              <w:rPr>
                <w:rFonts w:hint="default" w:ascii="Times New Roman Regular" w:hAnsi="Times New Roman Regular" w:cs="Times New Roman Regular"/>
                <w:bCs/>
                <w:kern w:val="0"/>
                <w:sz w:val="18"/>
                <w:szCs w:val="18"/>
              </w:rPr>
              <w:t>）</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highlight w:val="none"/>
                <w:lang w:eastAsia="zh-CN"/>
              </w:rPr>
            </w:pPr>
            <w:r>
              <w:rPr>
                <w:rFonts w:hint="default" w:ascii="Times New Roman Regular" w:hAnsi="Times New Roman Regular" w:cs="Times New Roman Regular"/>
                <w:bCs/>
                <w:kern w:val="0"/>
                <w:sz w:val="18"/>
                <w:szCs w:val="18"/>
                <w:highlight w:val="none"/>
              </w:rPr>
              <w:t>非甲烷总烃</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cs="Times New Roman Regular"/>
                <w:bCs/>
                <w:kern w:val="0"/>
                <w:sz w:val="18"/>
                <w:szCs w:val="18"/>
                <w:highlight w:val="none"/>
                <w:lang w:val="en-US" w:eastAsia="zh-CN"/>
              </w:rPr>
              <w:t>以C计</w:t>
            </w:r>
            <w:r>
              <w:rPr>
                <w:rFonts w:hint="default" w:ascii="Times New Roman Regular" w:hAnsi="Times New Roman Regular" w:cs="Times New Roman Regular"/>
                <w:bCs/>
                <w:kern w:val="0"/>
                <w:sz w:val="18"/>
                <w:szCs w:val="18"/>
                <w:highlight w:val="none"/>
                <w:lang w:eastAsia="zh-CN"/>
              </w:rPr>
              <w:t>）</w:t>
            </w:r>
          </w:p>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（mg/m</w:t>
            </w:r>
            <w:r>
              <w:rPr>
                <w:rFonts w:hint="default" w:ascii="Times New Roman Regular" w:hAnsi="Times New Roman Regular" w:cs="Times New Roman Regular"/>
                <w:bCs/>
                <w:kern w:val="0"/>
                <w:sz w:val="18"/>
                <w:szCs w:val="18"/>
                <w:vertAlign w:val="superscript"/>
              </w:rPr>
              <w:t>3</w:t>
            </w:r>
            <w:r>
              <w:rPr>
                <w:rFonts w:hint="default" w:ascii="Times New Roman Regular" w:hAnsi="Times New Roman Regular" w:cs="Times New Roman Regular"/>
                <w:bCs/>
                <w:kern w:val="0"/>
                <w:sz w:val="18"/>
                <w:szCs w:val="18"/>
              </w:rPr>
              <w:t>）</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苯乙烯</w:t>
            </w:r>
          </w:p>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rPr>
              <w:t>（mg/m</w:t>
            </w:r>
            <w:r>
              <w:rPr>
                <w:rFonts w:hint="default" w:ascii="Times New Roman Regular" w:hAnsi="Times New Roman Regular" w:cs="Times New Roman Regular"/>
                <w:bCs/>
                <w:kern w:val="0"/>
                <w:sz w:val="18"/>
                <w:szCs w:val="18"/>
                <w:vertAlign w:val="superscript"/>
              </w:rPr>
              <w:t>3</w:t>
            </w:r>
            <w:r>
              <w:rPr>
                <w:rFonts w:hint="default" w:ascii="Times New Roman Regular" w:hAnsi="Times New Roman Regular" w:cs="Times New Roman Regular"/>
                <w:bCs/>
                <w:kern w:val="0"/>
                <w:sz w:val="18"/>
                <w:szCs w:val="18"/>
              </w:rPr>
              <w:t>）</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臭气浓度</w:t>
            </w:r>
          </w:p>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无量纲</w:t>
            </w:r>
            <w:r>
              <w:rPr>
                <w:rFonts w:hint="default" w:ascii="Times New Roman Regular" w:hAnsi="Times New Roman Regular" w:cs="Times New Roman Regular"/>
                <w:bCs/>
                <w:kern w:val="0"/>
                <w:sz w:val="18"/>
                <w:szCs w:val="18"/>
              </w:rPr>
              <w:t>）</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厂界上风向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G0</w:t>
            </w:r>
          </w:p>
        </w:tc>
        <w:tc>
          <w:tcPr>
            <w:tcW w:w="1595"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0.260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0.62</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0.236</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0.57</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-14:</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0.243</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0.62</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rPr>
              <w:t>15:</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-16:</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0.285</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0.63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厂界下风向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G1</w:t>
            </w: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0.324</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0.85</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0.358</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0.90</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-14:</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0.308</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1.12</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15:</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-16:</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0.344</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1.18</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厂界下风向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G2</w:t>
            </w: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0.337</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1.54</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0.351</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1.49</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-14:</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0.379</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1.46</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15:</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-16:</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0.400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1.73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restart"/>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厂界下风向</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G3</w:t>
            </w: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0.439</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1.08</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0.481</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1.00</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-14:</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0.493</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0.90</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112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595"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15:</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-16:</w:t>
            </w:r>
            <w:r>
              <w:rPr>
                <w:rFonts w:hint="default" w:ascii="Times New Roman Regular" w:hAnsi="Times New Roman Regular" w:cs="Times New Roman Regular"/>
                <w:bCs/>
                <w:kern w:val="0"/>
                <w:sz w:val="18"/>
                <w:szCs w:val="18"/>
                <w:lang w:val="en-US" w:eastAsia="zh-CN"/>
              </w:rPr>
              <w:t>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1.12</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＜10</w:t>
            </w:r>
          </w:p>
        </w:tc>
      </w:tr>
      <w:tr>
        <w:trPr>
          <w:trHeight w:val="382"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厂界最大小时均值</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0.510</w:t>
            </w:r>
          </w:p>
        </w:tc>
        <w:tc>
          <w:tcPr>
            <w:tcW w:w="1776" w:type="dxa"/>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1.73</w:t>
            </w:r>
          </w:p>
        </w:tc>
        <w:tc>
          <w:tcPr>
            <w:tcW w:w="1776" w:type="dxa"/>
            <w:vAlign w:val="center"/>
          </w:tcPr>
          <w:p>
            <w:pPr>
              <w:widowControl/>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highlight w:val="none"/>
                <w:lang w:val="en-US" w:eastAsia="zh-CN" w:bidi="ar-SA"/>
              </w:rPr>
              <w:t>&lt;1.5</w:t>
            </w:r>
            <w:r>
              <w:rPr>
                <w:rFonts w:hint="default" w:ascii="Times New Roman Regular" w:hAnsi="Times New Roman Regular" w:cs="Times New Roman Regular"/>
                <w:bCs/>
                <w:kern w:val="0"/>
                <w:sz w:val="18"/>
                <w:szCs w:val="18"/>
                <w:highlight w:val="none"/>
              </w:rPr>
              <w:t>×10</w:t>
            </w:r>
            <w:r>
              <w:rPr>
                <w:rFonts w:hint="default" w:ascii="Times New Roman Regular" w:hAnsi="Times New Roman Regular" w:cs="Times New Roman Regular"/>
                <w:bCs/>
                <w:kern w:val="0"/>
                <w:sz w:val="18"/>
                <w:szCs w:val="18"/>
                <w:highlight w:val="none"/>
                <w:vertAlign w:val="superscript"/>
              </w:rPr>
              <w:t>-</w:t>
            </w:r>
            <w:r>
              <w:rPr>
                <w:rFonts w:hint="default" w:ascii="Times New Roman Regular" w:hAnsi="Times New Roman Regular" w:cs="Times New Roman Regular"/>
                <w:bCs/>
                <w:kern w:val="0"/>
                <w:sz w:val="18"/>
                <w:szCs w:val="18"/>
                <w:highlight w:val="none"/>
                <w:vertAlign w:val="superscript"/>
                <w:lang w:val="en-US" w:eastAsia="zh-CN"/>
              </w:rPr>
              <w:t>3</w:t>
            </w:r>
            <w:r>
              <w:rPr>
                <w:rFonts w:hint="default" w:ascii="Times New Roman Regular" w:hAnsi="Times New Roman Regular" w:cs="Times New Roman Regular"/>
                <w:bCs/>
                <w:kern w:val="0"/>
                <w:sz w:val="18"/>
                <w:szCs w:val="18"/>
                <w:vertAlign w:val="superscript"/>
                <w:lang w:val="en-US" w:eastAsia="zh-CN"/>
              </w:rPr>
              <w:t>【1】</w:t>
            </w:r>
          </w:p>
        </w:tc>
        <w:tc>
          <w:tcPr>
            <w:tcW w:w="1776" w:type="dxa"/>
            <w:vAlign w:val="center"/>
          </w:tcPr>
          <w:p>
            <w:pPr>
              <w:widowControl/>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vertAlign w:val="superscript"/>
                <w:lang w:val="en-US" w:eastAsia="zh-CN"/>
              </w:rPr>
              <w:t>【1】</w:t>
            </w:r>
          </w:p>
        </w:tc>
      </w:tr>
      <w:tr>
        <w:trPr>
          <w:trHeight w:val="397" w:hRule="atLeast"/>
          <w:jc w:val="center"/>
        </w:trPr>
        <w:tc>
          <w:tcPr>
            <w:tcW w:w="2720" w:type="dxa"/>
            <w:gridSpan w:val="2"/>
            <w:vAlign w:val="center"/>
          </w:tcPr>
          <w:p>
            <w:pPr>
              <w:keepNext w:val="0"/>
              <w:keepLines w:val="0"/>
              <w:widowControl/>
              <w:suppressLineNumbers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lang w:val="en-US" w:eastAsia="zh-CN"/>
              </w:rPr>
              <w:t>《合成树脂工业污染物排放标准》（GB31572-2015）及修改单中企业边界任何1小时大气污染物平均浓度限值</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1.0</w:t>
            </w:r>
          </w:p>
        </w:tc>
        <w:tc>
          <w:tcPr>
            <w:tcW w:w="1776" w:type="dxa"/>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4.0</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vertAlign w:val="superscript"/>
                <w:lang w:val="en-US" w:eastAsia="zh-CN"/>
              </w:rPr>
              <w:t>【3】</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kern w:val="0"/>
                <w:sz w:val="18"/>
                <w:szCs w:val="18"/>
                <w:lang w:val="en-US" w:eastAsia="zh-CN"/>
              </w:rPr>
              <w:t>20</w:t>
            </w:r>
            <w:r>
              <w:rPr>
                <w:rFonts w:hint="default" w:ascii="Times New Roman Regular" w:hAnsi="Times New Roman Regular" w:cs="Times New Roman Regular"/>
                <w:bCs/>
                <w:kern w:val="0"/>
                <w:sz w:val="18"/>
                <w:szCs w:val="18"/>
                <w:vertAlign w:val="superscript"/>
                <w:lang w:val="en-US" w:eastAsia="zh-CN"/>
              </w:rPr>
              <w:t>【3】</w:t>
            </w:r>
          </w:p>
        </w:tc>
      </w:tr>
      <w:tr>
        <w:trPr>
          <w:trHeight w:val="471"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结果评价</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c>
          <w:tcPr>
            <w:tcW w:w="1776"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c>
          <w:tcPr>
            <w:tcW w:w="1776" w:type="dxa"/>
            <w:shd w:val="clear" w:color="auto" w:fill="auto"/>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达标</w:t>
            </w:r>
          </w:p>
        </w:tc>
        <w:tc>
          <w:tcPr>
            <w:tcW w:w="1776" w:type="dxa"/>
            <w:shd w:val="clear" w:color="auto" w:fill="auto"/>
            <w:vAlign w:val="center"/>
          </w:tcPr>
          <w:p>
            <w:pPr>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达标</w:t>
            </w:r>
          </w:p>
        </w:tc>
      </w:tr>
      <w:tr>
        <w:trPr>
          <w:trHeight w:val="389" w:hRule="atLeast"/>
          <w:jc w:val="center"/>
        </w:trPr>
        <w:tc>
          <w:tcPr>
            <w:tcW w:w="2720"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备注</w:t>
            </w:r>
          </w:p>
        </w:tc>
        <w:tc>
          <w:tcPr>
            <w:tcW w:w="7104" w:type="dxa"/>
            <w:gridSpan w:val="4"/>
            <w:tcMar>
              <w:left w:w="0" w:type="dxa"/>
              <w:right w:w="0" w:type="dxa"/>
            </w:tcMar>
            <w:vAlign w:val="center"/>
          </w:tcPr>
          <w:p>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rPr>
              <w:t>1、检</w:t>
            </w:r>
            <w:r>
              <w:rPr>
                <w:rFonts w:hint="default" w:ascii="Times New Roman Regular" w:hAnsi="Times New Roman Regular" w:cs="Times New Roman Regular"/>
                <w:bCs/>
                <w:kern w:val="0"/>
                <w:sz w:val="18"/>
                <w:szCs w:val="18"/>
                <w:highlight w:val="none"/>
              </w:rPr>
              <w:t>测期间气象参数：</w:t>
            </w:r>
          </w:p>
          <w:p>
            <w:pPr>
              <w:widowControl/>
              <w:numPr>
                <w:ilvl w:val="0"/>
                <w:numId w:val="0"/>
              </w:numPr>
              <w:adjustRightInd w:val="0"/>
              <w:snapToGrid w:val="0"/>
              <w:ind w:firstLine="360" w:firstLineChars="20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24</w:t>
            </w:r>
            <w:r>
              <w:rPr>
                <w:rFonts w:hint="default" w:ascii="Times New Roman Regular" w:hAnsi="Times New Roman Regular" w:cs="Times New Roman Regular"/>
                <w:bCs/>
                <w:kern w:val="0"/>
                <w:sz w:val="18"/>
                <w:szCs w:val="18"/>
                <w:highlight w:val="none"/>
              </w:rPr>
              <w:t>日气象参数：天气：</w:t>
            </w:r>
            <w:r>
              <w:rPr>
                <w:rFonts w:hint="default" w:ascii="Times New Roman Regular" w:hAnsi="Times New Roman Regular" w:cs="Times New Roman Regular"/>
                <w:bCs/>
                <w:kern w:val="0"/>
                <w:sz w:val="18"/>
                <w:szCs w:val="18"/>
                <w:highlight w:val="none"/>
                <w:lang w:val="en-US" w:eastAsia="zh-CN"/>
              </w:rPr>
              <w:t>阴</w:t>
            </w:r>
            <w:r>
              <w:rPr>
                <w:rFonts w:hint="default" w:ascii="Times New Roman Regular" w:hAnsi="Times New Roman Regular" w:cs="Times New Roman Regular"/>
                <w:bCs/>
                <w:kern w:val="0"/>
                <w:sz w:val="18"/>
                <w:szCs w:val="18"/>
                <w:highlight w:val="none"/>
              </w:rPr>
              <w:t>；气温：</w:t>
            </w:r>
            <w:r>
              <w:rPr>
                <w:rFonts w:hint="default" w:ascii="Times New Roman Regular" w:hAnsi="Times New Roman Regular" w:cs="Times New Roman Regular"/>
                <w:bCs/>
                <w:kern w:val="0"/>
                <w:sz w:val="18"/>
                <w:szCs w:val="18"/>
                <w:highlight w:val="none"/>
                <w:lang w:val="en-US" w:eastAsia="zh-CN"/>
              </w:rPr>
              <w:t>28.2-32.8</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101.16-101.59</w:t>
            </w:r>
            <w:r>
              <w:rPr>
                <w:rFonts w:hint="default" w:ascii="Times New Roman Regular" w:hAnsi="Times New Roman Regular" w:cs="Times New Roman Regular"/>
                <w:bCs/>
                <w:kern w:val="0"/>
                <w:sz w:val="18"/>
                <w:szCs w:val="18"/>
                <w:highlight w:val="none"/>
              </w:rPr>
              <w:t>kPa；风向：</w:t>
            </w:r>
            <w:r>
              <w:rPr>
                <w:rFonts w:hint="default" w:ascii="Times New Roman Regular" w:hAnsi="Times New Roman Regular" w:cs="Times New Roman Regular"/>
                <w:bCs/>
                <w:kern w:val="0"/>
                <w:sz w:val="18"/>
                <w:szCs w:val="18"/>
                <w:highlight w:val="none"/>
                <w:lang w:val="en-US" w:eastAsia="zh-CN"/>
              </w:rPr>
              <w:t>东北</w:t>
            </w:r>
            <w:r>
              <w:rPr>
                <w:rFonts w:hint="default" w:ascii="Times New Roman Regular" w:hAnsi="Times New Roman Regular" w:cs="Times New Roman Regular"/>
                <w:bCs/>
                <w:kern w:val="0"/>
                <w:sz w:val="18"/>
                <w:szCs w:val="18"/>
                <w:highlight w:val="none"/>
              </w:rPr>
              <w:t>风；风速：</w:t>
            </w:r>
            <w:r>
              <w:rPr>
                <w:rFonts w:hint="default" w:ascii="Times New Roman Regular" w:hAnsi="Times New Roman Regular" w:cs="Times New Roman Regular"/>
                <w:bCs/>
                <w:kern w:val="0"/>
                <w:sz w:val="18"/>
                <w:szCs w:val="18"/>
                <w:highlight w:val="none"/>
                <w:lang w:val="en-US" w:eastAsia="zh-CN"/>
              </w:rPr>
              <w:t>1.8-2.1</w:t>
            </w:r>
            <w:r>
              <w:rPr>
                <w:rFonts w:hint="default" w:ascii="Times New Roman Regular" w:hAnsi="Times New Roman Regular" w:cs="Times New Roman Regular"/>
                <w:bCs/>
                <w:kern w:val="0"/>
                <w:sz w:val="18"/>
                <w:szCs w:val="18"/>
                <w:highlight w:val="none"/>
              </w:rPr>
              <w:t>m/s。</w:t>
            </w:r>
          </w:p>
          <w:p>
            <w:pPr>
              <w:widowControl/>
              <w:numPr>
                <w:ilvl w:val="0"/>
                <w:numId w:val="0"/>
              </w:numPr>
              <w:adjustRightInd w:val="0"/>
              <w:snapToGrid w:val="0"/>
              <w:jc w:val="left"/>
              <w:rPr>
                <w:rFonts w:hint="default" w:ascii="Times New Roman Regular" w:hAnsi="Times New Roman Regular" w:cs="Times New Roman Regular"/>
                <w:kern w:val="0"/>
                <w:sz w:val="18"/>
                <w:szCs w:val="18"/>
                <w:highlight w:val="none"/>
                <w:lang w:val="en-US" w:eastAsia="zh-CN" w:bidi="ar"/>
              </w:rPr>
            </w:pPr>
            <w:r>
              <w:rPr>
                <w:rFonts w:hint="default" w:ascii="Times New Roman Regular" w:hAnsi="Times New Roman Regular" w:eastAsia="仿宋" w:cs="Times New Roman Regular"/>
                <w:sz w:val="18"/>
                <w:szCs w:val="18"/>
                <w:lang w:val="en-US" w:eastAsia="zh-CN"/>
              </w:rPr>
              <w:t>2、【</w:t>
            </w:r>
            <w:r>
              <w:rPr>
                <w:rFonts w:hint="default" w:ascii="Times New Roman Regular" w:hAnsi="Times New Roman Regular" w:cs="Times New Roman Regular"/>
                <w:kern w:val="0"/>
                <w:sz w:val="18"/>
                <w:szCs w:val="18"/>
                <w:highlight w:val="none"/>
                <w:lang w:val="en-US" w:eastAsia="zh-CN" w:bidi="ar"/>
              </w:rPr>
              <w:t>1】：表示为最大值；</w:t>
            </w:r>
          </w:p>
          <w:p>
            <w:pPr>
              <w:widowControl/>
              <w:numPr>
                <w:ilvl w:val="0"/>
                <w:numId w:val="0"/>
              </w:numPr>
              <w:adjustRightInd w:val="0"/>
              <w:snapToGrid w:val="0"/>
              <w:jc w:val="left"/>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3、【3】：表示执行《恶臭污染物排放标准》（GB14554-1993）厂界标准；</w:t>
            </w:r>
          </w:p>
        </w:tc>
      </w:tr>
    </w:tbl>
    <w:p>
      <w:pPr>
        <w:tabs>
          <w:tab w:val="left" w:pos="6975"/>
        </w:tabs>
        <w:spacing w:before="120" w:beforeLines="50" w:line="240" w:lineRule="atLeast"/>
        <w:jc w:val="center"/>
        <w:rPr>
          <w:rFonts w:hint="default" w:ascii="Times New Roman Regular" w:hAnsi="Times New Roman Regular" w:eastAsia="仿宋_GB2312" w:cs="Times New Roman Regular"/>
          <w:b/>
          <w:sz w:val="24"/>
        </w:rPr>
      </w:pPr>
      <w:r>
        <w:rPr>
          <w:rFonts w:hint="default" w:ascii="Times New Roman Regular" w:hAnsi="Times New Roman Regular" w:eastAsia="华文中宋" w:cs="Times New Roman Regular"/>
          <w:b/>
          <w:spacing w:val="227"/>
          <w:sz w:val="30"/>
          <w:szCs w:val="30"/>
        </w:rPr>
        <w:br w:type="page"/>
      </w:r>
      <w:r>
        <w:rPr>
          <w:rFonts w:hint="default" w:ascii="Times New Roman Regular" w:hAnsi="Times New Roman Regular" w:eastAsia="华文中宋" w:cs="Times New Roman Regular"/>
          <w:b/>
          <w:spacing w:val="227"/>
          <w:sz w:val="30"/>
          <w:szCs w:val="30"/>
        </w:rPr>
        <w:t>检测报告</w:t>
      </w:r>
    </w:p>
    <w:p>
      <w:pPr>
        <w:tabs>
          <w:tab w:val="left" w:pos="6975"/>
        </w:tabs>
        <w:spacing w:before="120" w:beforeLines="50" w:line="240" w:lineRule="atLeast"/>
        <w:rPr>
          <w:rFonts w:hint="default" w:ascii="Times New Roman Regular" w:hAnsi="Times New Roman Regular" w:eastAsia="仿宋_GB2312" w:cs="Times New Roman Regular"/>
          <w:b/>
          <w:sz w:val="24"/>
        </w:rPr>
      </w:pPr>
      <w:r>
        <w:rPr>
          <w:rFonts w:hint="default" w:ascii="Times New Roman Regular" w:hAnsi="Times New Roman Regular" w:eastAsia="仿宋_GB2312" w:cs="Times New Roman Regular"/>
          <w:b/>
          <w:sz w:val="24"/>
        </w:rPr>
        <w:t>（二）废气</w:t>
      </w:r>
    </w:p>
    <w:p>
      <w:pPr>
        <w:widowControl/>
        <w:adjustRightInd w:val="0"/>
        <w:snapToGrid w:val="0"/>
        <w:spacing w:before="120" w:beforeLines="50" w:line="360" w:lineRule="auto"/>
        <w:jc w:val="center"/>
        <w:rPr>
          <w:rFonts w:hint="default" w:ascii="Times New Roman Regular" w:hAnsi="Times New Roman Regular" w:cs="Times New Roman Regular"/>
          <w:b/>
          <w:bCs/>
          <w:kern w:val="0"/>
          <w:szCs w:val="21"/>
        </w:rPr>
      </w:pP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95104" behindDoc="0" locked="0" layoutInCell="1" allowOverlap="1">
                <wp:simplePos x="0" y="0"/>
                <wp:positionH relativeFrom="column">
                  <wp:posOffset>-77470</wp:posOffset>
                </wp:positionH>
                <wp:positionV relativeFrom="paragraph">
                  <wp:posOffset>1116965</wp:posOffset>
                </wp:positionV>
                <wp:extent cx="783590" cy="237490"/>
                <wp:effectExtent l="0" t="0" r="0" b="0"/>
                <wp:wrapNone/>
                <wp:docPr id="107" name="矩形 800"/>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采样点位</w:t>
                            </w:r>
                          </w:p>
                        </w:txbxContent>
                      </wps:txbx>
                      <wps:bodyPr rot="0" vert="horz" wrap="square" lIns="91440" tIns="45720" rIns="91440" bIns="45720" anchor="t" anchorCtr="0" upright="1">
                        <a:noAutofit/>
                      </wps:bodyPr>
                    </wps:wsp>
                  </a:graphicData>
                </a:graphic>
              </wp:anchor>
            </w:drawing>
          </mc:Choice>
          <mc:Fallback>
            <w:pict>
              <v:rect id="矩形 800" o:spid="_x0000_s1026" o:spt="1" style="position:absolute;left:0pt;margin-left:-6.1pt;margin-top:87.95pt;height:18.7pt;width:61.7pt;z-index:251695104;mso-width-relative:page;mso-height-relative:page;" filled="f" stroked="f" coordsize="21600,21600" o:gfxdata="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WAAAAZHJzL1BLAQIUABQAAAAIAIdO&#10;4kDbEsHX2gAAAAsBAAAPAAAAAAAAAAEAIAAAADgAAABkcnMvZG93bnJldi54bWxQSwECFAAUAAAA&#10;CACHTuJArr3DPw8CAAALBAAADgAAAAAAAAABACAAAAA/AQAAZHJzL2Uyb0RvYy54bWxQSwUGAAAA&#10;AAYABgBZAQAAwAUAAAAA&#10;">
                <v:fill on="f" focussize="0,0"/>
                <v:stroke on="f"/>
                <v:imagedata o:title=""/>
                <o:lock v:ext="edit" aspectratio="f"/>
                <v:textbox>
                  <w:txbxContent>
                    <w:p>
                      <w:pPr>
                        <w:rPr>
                          <w:bCs/>
                          <w:kern w:val="0"/>
                          <w:sz w:val="18"/>
                          <w:szCs w:val="18"/>
                        </w:rPr>
                      </w:pPr>
                      <w:r>
                        <w:rPr>
                          <w:rFonts w:hint="eastAsia"/>
                          <w:bCs/>
                          <w:kern w:val="0"/>
                          <w:sz w:val="18"/>
                          <w:szCs w:val="18"/>
                        </w:rPr>
                        <w:t>采样点位</w:t>
                      </w:r>
                    </w:p>
                  </w:txbxContent>
                </v:textbox>
              </v:rect>
            </w:pict>
          </mc:Fallback>
        </mc:AlternateContent>
      </w:r>
      <w:r>
        <w:rPr>
          <w:rFonts w:hint="default" w:ascii="Times New Roman Regular" w:hAnsi="Times New Roman Regular" w:cs="Times New Roman Regular"/>
          <w:b/>
          <w:bCs/>
          <w:kern w:val="0"/>
          <w:szCs w:val="21"/>
        </w:rPr>
        <w:t>无组织废气（</w:t>
      </w:r>
      <w:r>
        <w:rPr>
          <w:rFonts w:hint="default" w:ascii="Times New Roman Regular" w:hAnsi="Times New Roman Regular" w:cs="Times New Roman Regular"/>
          <w:b/>
          <w:bCs/>
          <w:kern w:val="0"/>
          <w:szCs w:val="21"/>
          <w:lang w:val="en-US" w:eastAsia="zh-CN"/>
        </w:rPr>
        <w:t>3</w:t>
      </w:r>
      <w:r>
        <w:rPr>
          <w:rFonts w:hint="default" w:ascii="Times New Roman Regular" w:hAnsi="Times New Roman Regular" w:cs="Times New Roman Regular"/>
          <w:b/>
          <w:bCs/>
          <w:kern w:val="0"/>
          <w:szCs w:val="21"/>
        </w:rPr>
        <w:t>）</w:t>
      </w:r>
    </w:p>
    <w:tbl>
      <w:tblPr>
        <w:tblStyle w:val="32"/>
        <w:tblW w:w="9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45"/>
        <w:gridCol w:w="1377"/>
        <w:gridCol w:w="3551"/>
        <w:gridCol w:w="3551"/>
      </w:tblGrid>
      <w:tr>
        <w:trPr>
          <w:trHeight w:val="376"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采样日期</w:t>
            </w:r>
          </w:p>
        </w:tc>
        <w:tc>
          <w:tcPr>
            <w:tcW w:w="355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23</w:t>
            </w:r>
            <w:r>
              <w:rPr>
                <w:rFonts w:hint="default" w:ascii="Times New Roman Regular" w:hAnsi="Times New Roman Regular" w:cs="Times New Roman Regular"/>
                <w:bCs/>
                <w:kern w:val="0"/>
                <w:sz w:val="18"/>
                <w:szCs w:val="18"/>
              </w:rPr>
              <w:t>日</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2024年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24</w:t>
            </w:r>
            <w:r>
              <w:rPr>
                <w:rFonts w:hint="default" w:ascii="Times New Roman Regular" w:hAnsi="Times New Roman Regular" w:cs="Times New Roman Regular"/>
                <w:bCs/>
                <w:kern w:val="0"/>
                <w:sz w:val="18"/>
                <w:szCs w:val="18"/>
                <w:highlight w:val="none"/>
              </w:rPr>
              <w:t>日</w:t>
            </w:r>
          </w:p>
        </w:tc>
      </w:tr>
      <w:tr>
        <w:trPr>
          <w:trHeight w:val="376"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3551"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24</w:t>
            </w:r>
            <w:r>
              <w:rPr>
                <w:rFonts w:hint="default" w:ascii="Times New Roman Regular" w:hAnsi="Times New Roman Regular" w:cs="Times New Roman Regular"/>
                <w:bCs/>
                <w:kern w:val="0"/>
                <w:sz w:val="18"/>
                <w:szCs w:val="18"/>
                <w:highlight w:val="none"/>
              </w:rPr>
              <w:t>日</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2024年</w:t>
            </w: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25</w:t>
            </w:r>
            <w:r>
              <w:rPr>
                <w:rFonts w:hint="default" w:ascii="Times New Roman Regular" w:hAnsi="Times New Roman Regular" w:cs="Times New Roman Regular"/>
                <w:bCs/>
                <w:kern w:val="0"/>
                <w:sz w:val="18"/>
                <w:szCs w:val="18"/>
                <w:highlight w:val="none"/>
              </w:rPr>
              <w:t>日</w:t>
            </w:r>
          </w:p>
        </w:tc>
      </w:tr>
      <w:tr>
        <w:trPr>
          <w:trHeight w:val="821"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96128" behindDoc="0" locked="0" layoutInCell="1" allowOverlap="1">
                      <wp:simplePos x="0" y="0"/>
                      <wp:positionH relativeFrom="column">
                        <wp:posOffset>6350</wp:posOffset>
                      </wp:positionH>
                      <wp:positionV relativeFrom="paragraph">
                        <wp:posOffset>8890</wp:posOffset>
                      </wp:positionV>
                      <wp:extent cx="1732915" cy="513715"/>
                      <wp:effectExtent l="1905" t="6350" r="17780" b="13335"/>
                      <wp:wrapNone/>
                      <wp:docPr id="80" name="自选图形 876"/>
                      <wp:cNvGraphicFramePr/>
                      <a:graphic xmlns:a="http://schemas.openxmlformats.org/drawingml/2006/main">
                        <a:graphicData uri="http://schemas.microsoft.com/office/word/2010/wordprocessingShape">
                          <wps:wsp>
                            <wps:cNvCnPr>
                              <a:cxnSpLocks noChangeShapeType="1"/>
                            </wps:cNvCnPr>
                            <wps:spPr bwMode="auto">
                              <a:xfrm>
                                <a:off x="0" y="0"/>
                                <a:ext cx="1732915" cy="513715"/>
                              </a:xfrm>
                              <a:prstGeom prst="straightConnector1">
                                <a:avLst/>
                              </a:prstGeom>
                              <a:noFill/>
                              <a:ln w="9525">
                                <a:solidFill>
                                  <a:srgbClr val="000000"/>
                                </a:solidFill>
                                <a:round/>
                              </a:ln>
                            </wps:spPr>
                            <wps:bodyPr/>
                          </wps:wsp>
                        </a:graphicData>
                      </a:graphic>
                    </wp:anchor>
                  </w:drawing>
                </mc:Choice>
                <mc:Fallback>
                  <w:pict>
                    <v:shape id="自选图形 876" o:spid="_x0000_s1026" o:spt="32" type="#_x0000_t32" style="position:absolute;left:0pt;margin-left:0.5pt;margin-top:0.7pt;height:40.45pt;width:136.45pt;z-index:251696128;mso-width-relative:page;mso-height-relative:page;" filled="f" stroked="t" coordsize="21600,21600" o:gfxdata="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AcrIsbWAAAABgEAAA8AAAAAAAAAAQAgAAAAOAAA&#10;AGRycy9kb3ducmV2LnhtbFBLAQIUABQAAAAIAIdO4kDu8kEK9AEAAL0DAAAOAAAAAAAAAAEAIAAA&#10;ADsBAABkcnMvZTJvRG9jLnhtbFBLBQYAAAAABgAGAFkBAAChBQAAAAA=&#10;">
                      <v:fill on="f" focussize="0,0"/>
                      <v:stroke color="#000000" joinstyle="round"/>
                      <v:imagedata o:title=""/>
                      <o:lock v:ext="edit" aspectratio="f"/>
                    </v:shape>
                  </w:pict>
                </mc:Fallback>
              </mc:AlternateContent>
            </w:r>
            <w:r>
              <w:rPr>
                <w:rFonts w:hint="default" w:ascii="Times New Roman Regular" w:hAnsi="Times New Roman Regular" w:eastAsia="仿宋_GB2312" w:cs="Times New Roman Regular"/>
                <w:b/>
                <w:sz w:val="24"/>
              </w:rPr>
              <mc:AlternateContent>
                <mc:Choice Requires="wps">
                  <w:drawing>
                    <wp:anchor distT="0" distB="0" distL="114300" distR="114300" simplePos="0" relativeHeight="251701248" behindDoc="0" locked="0" layoutInCell="1" allowOverlap="1">
                      <wp:simplePos x="0" y="0"/>
                      <wp:positionH relativeFrom="column">
                        <wp:posOffset>1130300</wp:posOffset>
                      </wp:positionH>
                      <wp:positionV relativeFrom="paragraph">
                        <wp:posOffset>7620</wp:posOffset>
                      </wp:positionV>
                      <wp:extent cx="783590" cy="237490"/>
                      <wp:effectExtent l="0" t="0" r="0" b="0"/>
                      <wp:wrapNone/>
                      <wp:docPr id="79" name="矩形 881"/>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bCs/>
                                      <w:kern w:val="0"/>
                                      <w:sz w:val="18"/>
                                      <w:szCs w:val="18"/>
                                    </w:rPr>
                                  </w:pPr>
                                  <w:r>
                                    <w:rPr>
                                      <w:rFonts w:hint="eastAsia"/>
                                      <w:bCs/>
                                      <w:kern w:val="0"/>
                                      <w:sz w:val="18"/>
                                      <w:szCs w:val="18"/>
                                    </w:rPr>
                                    <w:t>检测项目</w:t>
                                  </w:r>
                                </w:p>
                              </w:txbxContent>
                            </wps:txbx>
                            <wps:bodyPr rot="0" vert="horz" wrap="square" lIns="91440" tIns="45720" rIns="91440" bIns="45720" anchor="t" anchorCtr="0" upright="1">
                              <a:noAutofit/>
                            </wps:bodyPr>
                          </wps:wsp>
                        </a:graphicData>
                      </a:graphic>
                    </wp:anchor>
                  </w:drawing>
                </mc:Choice>
                <mc:Fallback>
                  <w:pict>
                    <v:rect id="矩形 881" o:spid="_x0000_s1026" o:spt="1" style="position:absolute;left:0pt;margin-left:89pt;margin-top:0.6pt;height:18.7pt;width:61.7pt;z-index:251701248;mso-width-relative:page;mso-height-relative:page;" filled="f" stroked="f" coordsize="21600,21600" o:gfxdata="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AP&#10;z5692AAAAAgBAAAPAAAAAAAAAAEAIAAAADgAAABkcnMvZG93bnJldi54bWxQSwECFAAUAAAACACH&#10;TuJAWTeixw4CAAAKBAAADgAAAAAAAAABACAAAAA9AQAAZHJzL2Uyb0RvYy54bWxQSwUGAAAAAAYA&#10;BgBZAQAAvQUAAAAA&#10;">
                      <v:fill on="f" focussize="0,0"/>
                      <v:stroke on="f"/>
                      <v:imagedata o:title=""/>
                      <o:lock v:ext="edit" aspectratio="f"/>
                      <v:textbox>
                        <w:txbxContent>
                          <w:p>
                            <w:pPr>
                              <w:rPr>
                                <w:bCs/>
                                <w:kern w:val="0"/>
                                <w:sz w:val="18"/>
                                <w:szCs w:val="18"/>
                              </w:rPr>
                            </w:pPr>
                            <w:r>
                              <w:rPr>
                                <w:rFonts w:hint="eastAsia"/>
                                <w:bCs/>
                                <w:kern w:val="0"/>
                                <w:sz w:val="18"/>
                                <w:szCs w:val="18"/>
                              </w:rPr>
                              <w:t>检测项目</w:t>
                            </w:r>
                          </w:p>
                        </w:txbxContent>
                      </v:textbox>
                    </v:rect>
                  </w:pict>
                </mc:Fallback>
              </mc:AlternateContent>
            </w: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698176" behindDoc="0" locked="0" layoutInCell="1" allowOverlap="1">
                      <wp:simplePos x="0" y="0"/>
                      <wp:positionH relativeFrom="column">
                        <wp:posOffset>7620</wp:posOffset>
                      </wp:positionH>
                      <wp:positionV relativeFrom="paragraph">
                        <wp:posOffset>12065</wp:posOffset>
                      </wp:positionV>
                      <wp:extent cx="709295" cy="505460"/>
                      <wp:effectExtent l="3810" t="5080" r="23495" b="22860"/>
                      <wp:wrapNone/>
                      <wp:docPr id="78" name="自选图形 878"/>
                      <wp:cNvGraphicFramePr/>
                      <a:graphic xmlns:a="http://schemas.openxmlformats.org/drawingml/2006/main">
                        <a:graphicData uri="http://schemas.microsoft.com/office/word/2010/wordprocessingShape">
                          <wps:wsp>
                            <wps:cNvCnPr>
                              <a:cxnSpLocks noChangeShapeType="1"/>
                            </wps:cNvCnPr>
                            <wps:spPr bwMode="auto">
                              <a:xfrm>
                                <a:off x="0" y="0"/>
                                <a:ext cx="709295" cy="505460"/>
                              </a:xfrm>
                              <a:prstGeom prst="straightConnector1">
                                <a:avLst/>
                              </a:prstGeom>
                              <a:noFill/>
                              <a:ln w="9525">
                                <a:solidFill>
                                  <a:srgbClr val="000000"/>
                                </a:solidFill>
                                <a:round/>
                              </a:ln>
                            </wps:spPr>
                            <wps:bodyPr/>
                          </wps:wsp>
                        </a:graphicData>
                      </a:graphic>
                    </wp:anchor>
                  </w:drawing>
                </mc:Choice>
                <mc:Fallback>
                  <w:pict>
                    <v:shape id="自选图形 878" o:spid="_x0000_s1026" o:spt="32" type="#_x0000_t32" style="position:absolute;left:0pt;margin-left:0.6pt;margin-top:0.95pt;height:39.8pt;width:55.85pt;z-index:251698176;mso-width-relative:page;mso-height-relative:page;" filled="f" stroked="t" coordsize="21600,21600" o:gfxdata="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&#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WAAAAZHJzL1BLAQIUABQAAAAIAIdO4kCYtYVz0wAAAAYBAAAPAAAAAAAAAAEAIAAAADgAAABk&#10;cnMvZG93bnJldi54bWxQSwECFAAUAAAACACHTuJAH+V3mPUBAAC8AwAADgAAAAAAAAABACAAAAA4&#10;AQAAZHJzL2Uyb0RvYy54bWxQSwUGAAAAAAYABgBZAQAAnwU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rPr>
              <mc:AlternateContent>
                <mc:Choice Requires="wps">
                  <w:drawing>
                    <wp:anchor distT="0" distB="0" distL="114300" distR="114300" simplePos="0" relativeHeight="251697152" behindDoc="0" locked="0" layoutInCell="1" allowOverlap="1">
                      <wp:simplePos x="0" y="0"/>
                      <wp:positionH relativeFrom="column">
                        <wp:posOffset>3175</wp:posOffset>
                      </wp:positionH>
                      <wp:positionV relativeFrom="paragraph">
                        <wp:posOffset>-5080</wp:posOffset>
                      </wp:positionV>
                      <wp:extent cx="1732915" cy="260985"/>
                      <wp:effectExtent l="635" t="6350" r="19050" b="12065"/>
                      <wp:wrapNone/>
                      <wp:docPr id="77" name="自选图形 877"/>
                      <wp:cNvGraphicFramePr/>
                      <a:graphic xmlns:a="http://schemas.openxmlformats.org/drawingml/2006/main">
                        <a:graphicData uri="http://schemas.microsoft.com/office/word/2010/wordprocessingShape">
                          <wps:wsp>
                            <wps:cNvCnPr>
                              <a:cxnSpLocks noChangeShapeType="1"/>
                            </wps:cNvCnPr>
                            <wps:spPr bwMode="auto">
                              <a:xfrm>
                                <a:off x="0" y="0"/>
                                <a:ext cx="1732915" cy="260985"/>
                              </a:xfrm>
                              <a:prstGeom prst="straightConnector1">
                                <a:avLst/>
                              </a:prstGeom>
                              <a:noFill/>
                              <a:ln w="9525">
                                <a:solidFill>
                                  <a:srgbClr val="000000"/>
                                </a:solidFill>
                                <a:round/>
                              </a:ln>
                            </wps:spPr>
                            <wps:bodyPr/>
                          </wps:wsp>
                        </a:graphicData>
                      </a:graphic>
                    </wp:anchor>
                  </w:drawing>
                </mc:Choice>
                <mc:Fallback>
                  <w:pict>
                    <v:shape id="自选图形 877" o:spid="_x0000_s1026" o:spt="32" type="#_x0000_t32" style="position:absolute;left:0pt;margin-left:0.25pt;margin-top:-0.4pt;height:20.55pt;width:136.45pt;z-index:251697152;mso-width-relative:page;mso-height-relative:page;" filled="f" stroked="t" coordsize="21600,21600" o:gfxdata="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FVuDpnVAAAABQEAAA8AAAAAAAAAAQAgAAAAOAAA&#10;AGRycy9kb3ducmV2LnhtbFBLAQIUABQAAAAIAIdO4kBKK5zW9QEAAL0DAAAOAAAAAAAAAAEAIAAA&#10;ADoBAABkcnMvZTJvRG9jLnhtbFBLBQYAAAAABgAGAFkBAAChBQAAAAA=&#10;">
                      <v:fill on="f" focussize="0,0"/>
                      <v:stroke color="#000000" joinstyle="round"/>
                      <v:imagedata o:title=""/>
                      <o:lock v:ext="edit" aspectratio="f"/>
                    </v:shape>
                  </w:pict>
                </mc:Fallback>
              </mc:AlternateContent>
            </w:r>
            <w:r>
              <w:rPr>
                <w:rFonts w:hint="default" w:ascii="Times New Roman Regular" w:hAnsi="Times New Roman Regular" w:cs="Times New Roman Regular"/>
                <w:bCs/>
                <w:kern w:val="0"/>
                <w:sz w:val="18"/>
                <w:szCs w:val="18"/>
              </w:rPr>
              <w:t xml:space="preserve">  </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
                <w:bCs/>
                <w:kern w:val="0"/>
                <w:szCs w:val="21"/>
              </w:rPr>
              <mc:AlternateContent>
                <mc:Choice Requires="wps">
                  <w:drawing>
                    <wp:anchor distT="0" distB="0" distL="114300" distR="114300" simplePos="0" relativeHeight="251699200" behindDoc="0" locked="0" layoutInCell="1" allowOverlap="1">
                      <wp:simplePos x="0" y="0"/>
                      <wp:positionH relativeFrom="column">
                        <wp:posOffset>524510</wp:posOffset>
                      </wp:positionH>
                      <wp:positionV relativeFrom="paragraph">
                        <wp:posOffset>139700</wp:posOffset>
                      </wp:positionV>
                      <wp:extent cx="783590" cy="237490"/>
                      <wp:effectExtent l="0" t="0" r="0" b="0"/>
                      <wp:wrapNone/>
                      <wp:docPr id="76" name="矩形 879"/>
                      <wp:cNvGraphicFramePr/>
                      <a:graphic xmlns:a="http://schemas.openxmlformats.org/drawingml/2006/main">
                        <a:graphicData uri="http://schemas.microsoft.com/office/word/2010/wordprocessingShape">
                          <wps:wsp>
                            <wps:cNvSpPr>
                              <a:spLocks noChangeArrowheads="1"/>
                            </wps:cNvSpPr>
                            <wps:spPr bwMode="auto">
                              <a:xfrm>
                                <a:off x="0" y="0"/>
                                <a:ext cx="783590" cy="237490"/>
                              </a:xfrm>
                              <a:prstGeom prst="rect">
                                <a:avLst/>
                              </a:prstGeom>
                              <a:noFill/>
                              <a:ln>
                                <a:noFill/>
                              </a:ln>
                            </wps:spPr>
                            <wps:txb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wps:txbx>
                            <wps:bodyPr rot="0" vert="horz" wrap="square" lIns="91440" tIns="45720" rIns="91440" bIns="45720" anchor="t" anchorCtr="0" upright="1">
                              <a:noAutofit/>
                            </wps:bodyPr>
                          </wps:wsp>
                        </a:graphicData>
                      </a:graphic>
                    </wp:anchor>
                  </w:drawing>
                </mc:Choice>
                <mc:Fallback>
                  <w:pict>
                    <v:rect id="矩形 879" o:spid="_x0000_s1026" o:spt="1" style="position:absolute;left:0pt;margin-left:41.3pt;margin-top:11pt;height:18.7pt;width:61.7pt;z-index:251699200;mso-width-relative:page;mso-height-relative:page;" filled="f" stroked="f" coordsize="21600,21600" o:gfxdata="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DqfP9dkAAAAIAQAADwAAAAAAAAABACAAAAA4AAAAZHJzL2Rvd25yZXYueG1sUEsBAhQAFAAAAAgA&#10;h07iQP4wTXkOAgAACgQAAA4AAAAAAAAAAQAgAAAAPgEAAGRycy9lMm9Eb2MueG1sUEsFBgAAAAAG&#10;AAYAWQEAAL4FAAAAAA==&#10;">
                      <v:fill on="f" focussize="0,0"/>
                      <v:stroke on="f"/>
                      <v:imagedata o:title=""/>
                      <o:lock v:ext="edit" aspectratio="f"/>
                      <v:textbox>
                        <w:txbxContent>
                          <w:p>
                            <w:pPr>
                              <w:rPr>
                                <w:rFonts w:hint="eastAsia" w:eastAsia="宋体"/>
                                <w:bCs/>
                                <w:kern w:val="0"/>
                                <w:sz w:val="18"/>
                                <w:szCs w:val="18"/>
                                <w:lang w:val="en-US" w:eastAsia="zh-CN"/>
                              </w:rPr>
                            </w:pPr>
                            <w:r>
                              <w:rPr>
                                <w:rFonts w:hint="eastAsia"/>
                                <w:bCs/>
                                <w:kern w:val="0"/>
                                <w:sz w:val="18"/>
                                <w:szCs w:val="18"/>
                              </w:rPr>
                              <w:t>采样</w:t>
                            </w:r>
                            <w:r>
                              <w:rPr>
                                <w:rFonts w:hint="eastAsia"/>
                                <w:bCs/>
                                <w:kern w:val="0"/>
                                <w:sz w:val="18"/>
                                <w:szCs w:val="18"/>
                                <w:lang w:val="en-US" w:eastAsia="zh-CN"/>
                              </w:rPr>
                              <w:t>时间</w:t>
                            </w:r>
                          </w:p>
                        </w:txbxContent>
                      </v:textbox>
                    </v:rect>
                  </w:pict>
                </mc:Fallback>
              </mc:AlternateContent>
            </w:r>
            <w:r>
              <w:rPr>
                <w:rFonts w:hint="default" w:ascii="Times New Roman Regular" w:hAnsi="Times New Roman Regular" w:eastAsia="华文中宋" w:cs="Times New Roman Regular"/>
                <w:b/>
                <w:spacing w:val="227"/>
                <w:sz w:val="30"/>
                <w:szCs w:val="30"/>
              </w:rPr>
              <mc:AlternateContent>
                <mc:Choice Requires="wps">
                  <w:drawing>
                    <wp:anchor distT="0" distB="0" distL="114300" distR="114300" simplePos="0" relativeHeight="251700224" behindDoc="0" locked="0" layoutInCell="1" allowOverlap="1">
                      <wp:simplePos x="0" y="0"/>
                      <wp:positionH relativeFrom="column">
                        <wp:posOffset>943610</wp:posOffset>
                      </wp:positionH>
                      <wp:positionV relativeFrom="paragraph">
                        <wp:posOffset>25400</wp:posOffset>
                      </wp:positionV>
                      <wp:extent cx="783590" cy="255270"/>
                      <wp:effectExtent l="0" t="0" r="0" b="0"/>
                      <wp:wrapNone/>
                      <wp:docPr id="75" name="矩形 880"/>
                      <wp:cNvGraphicFramePr/>
                      <a:graphic xmlns:a="http://schemas.openxmlformats.org/drawingml/2006/main">
                        <a:graphicData uri="http://schemas.microsoft.com/office/word/2010/wordprocessingShape">
                          <wps:wsp>
                            <wps:cNvSpPr>
                              <a:spLocks noChangeArrowheads="1"/>
                            </wps:cNvSpPr>
                            <wps:spPr bwMode="auto">
                              <a:xfrm>
                                <a:off x="0" y="0"/>
                                <a:ext cx="783590" cy="255270"/>
                              </a:xfrm>
                              <a:prstGeom prst="rect">
                                <a:avLst/>
                              </a:prstGeom>
                              <a:noFill/>
                              <a:ln>
                                <a:noFill/>
                              </a:ln>
                            </wps:spPr>
                            <wps:txbx>
                              <w:txbxContent>
                                <w:p>
                                  <w:pPr>
                                    <w:rPr>
                                      <w:bCs/>
                                      <w:kern w:val="0"/>
                                      <w:sz w:val="18"/>
                                      <w:szCs w:val="18"/>
                                    </w:rPr>
                                  </w:pPr>
                                  <w:r>
                                    <w:rPr>
                                      <w:rFonts w:hint="eastAsia"/>
                                      <w:bCs/>
                                      <w:kern w:val="0"/>
                                      <w:sz w:val="18"/>
                                      <w:szCs w:val="18"/>
                                    </w:rPr>
                                    <w:t>检测结果</w:t>
                                  </w:r>
                                </w:p>
                              </w:txbxContent>
                            </wps:txbx>
                            <wps:bodyPr rot="0" vert="horz" wrap="square" lIns="91440" tIns="45720" rIns="91440" bIns="45720" anchor="t" anchorCtr="0" upright="1">
                              <a:noAutofit/>
                            </wps:bodyPr>
                          </wps:wsp>
                        </a:graphicData>
                      </a:graphic>
                    </wp:anchor>
                  </w:drawing>
                </mc:Choice>
                <mc:Fallback>
                  <w:pict>
                    <v:rect id="矩形 880" o:spid="_x0000_s1026" o:spt="1" style="position:absolute;left:0pt;margin-left:74.3pt;margin-top:2pt;height:20.1pt;width:61.7pt;z-index:251700224;mso-width-relative:page;mso-height-relative:page;" filled="f" stroked="f" coordsize="21600,21600" o:gfxdata="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FgAAAGRycy9QSwECFAAUAAAACACHTuJA&#10;jF9fKtcAAAAIAQAADwAAAAAAAAABACAAAAA4AAAAZHJzL2Rvd25yZXYueG1sUEsBAhQAFAAAAAgA&#10;h07iQGrIsicQAgAACgQAAA4AAAAAAAAAAQAgAAAAPAEAAGRycy9lMm9Eb2MueG1sUEsFBgAAAAAG&#10;AAYAWQEAAL4FAAAAAA==&#10;">
                      <v:fill on="f" focussize="0,0"/>
                      <v:stroke on="f"/>
                      <v:imagedata o:title=""/>
                      <o:lock v:ext="edit" aspectratio="f"/>
                      <v:textbox>
                        <w:txbxContent>
                          <w:p>
                            <w:pPr>
                              <w:rPr>
                                <w:bCs/>
                                <w:kern w:val="0"/>
                                <w:sz w:val="18"/>
                                <w:szCs w:val="18"/>
                              </w:rPr>
                            </w:pPr>
                            <w:r>
                              <w:rPr>
                                <w:rFonts w:hint="eastAsia"/>
                                <w:bCs/>
                                <w:kern w:val="0"/>
                                <w:sz w:val="18"/>
                                <w:szCs w:val="18"/>
                              </w:rPr>
                              <w:t>检测结果</w:t>
                            </w:r>
                          </w:p>
                        </w:txbxContent>
                      </v:textbox>
                    </v:rect>
                  </w:pict>
                </mc:Fallback>
              </mc:AlternateContent>
            </w:r>
          </w:p>
        </w:tc>
        <w:tc>
          <w:tcPr>
            <w:tcW w:w="3551" w:type="dxa"/>
            <w:vAlign w:val="center"/>
          </w:tcPr>
          <w:p>
            <w:pPr>
              <w:adjustRightInd w:val="0"/>
              <w:snapToGrid w:val="0"/>
              <w:jc w:val="center"/>
              <w:rPr>
                <w:rFonts w:hint="default" w:ascii="Times New Roman Regular" w:hAnsi="Times New Roman Regular" w:cs="Times New Roman Regular"/>
                <w:bCs/>
                <w:kern w:val="0"/>
                <w:sz w:val="18"/>
                <w:szCs w:val="18"/>
                <w:highlight w:val="none"/>
                <w:lang w:eastAsia="zh-CN"/>
              </w:rPr>
            </w:pPr>
            <w:r>
              <w:rPr>
                <w:rFonts w:hint="default" w:ascii="Times New Roman Regular" w:hAnsi="Times New Roman Regular" w:cs="Times New Roman Regular"/>
                <w:bCs/>
                <w:kern w:val="0"/>
                <w:sz w:val="18"/>
                <w:szCs w:val="18"/>
                <w:highlight w:val="none"/>
              </w:rPr>
              <w:t>非甲烷总烃</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cs="Times New Roman Regular"/>
                <w:bCs/>
                <w:kern w:val="0"/>
                <w:sz w:val="18"/>
                <w:szCs w:val="18"/>
                <w:highlight w:val="none"/>
                <w:lang w:val="en-US" w:eastAsia="zh-CN"/>
              </w:rPr>
              <w:t>以C计</w:t>
            </w:r>
            <w:r>
              <w:rPr>
                <w:rFonts w:hint="default" w:ascii="Times New Roman Regular" w:hAnsi="Times New Roman Regular" w:cs="Times New Roman Regular"/>
                <w:bCs/>
                <w:kern w:val="0"/>
                <w:sz w:val="18"/>
                <w:szCs w:val="18"/>
                <w:highlight w:val="none"/>
                <w:lang w:eastAsia="zh-CN"/>
              </w:rPr>
              <w:t>）</w:t>
            </w:r>
          </w:p>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（mg/m</w:t>
            </w:r>
            <w:r>
              <w:rPr>
                <w:rFonts w:hint="default" w:ascii="Times New Roman Regular" w:hAnsi="Times New Roman Regular" w:cs="Times New Roman Regular"/>
                <w:bCs/>
                <w:kern w:val="0"/>
                <w:sz w:val="18"/>
                <w:szCs w:val="18"/>
                <w:vertAlign w:val="superscript"/>
              </w:rPr>
              <w:t>3</w:t>
            </w:r>
            <w:r>
              <w:rPr>
                <w:rFonts w:hint="default" w:ascii="Times New Roman Regular" w:hAnsi="Times New Roman Regular" w:cs="Times New Roman Regular"/>
                <w:bCs/>
                <w:kern w:val="0"/>
                <w:sz w:val="18"/>
                <w:szCs w:val="18"/>
              </w:rPr>
              <w:t>）</w:t>
            </w:r>
          </w:p>
        </w:tc>
        <w:tc>
          <w:tcPr>
            <w:tcW w:w="3551" w:type="dxa"/>
            <w:shd w:val="clear" w:color="auto" w:fill="auto"/>
            <w:vAlign w:val="center"/>
          </w:tcPr>
          <w:p>
            <w:pPr>
              <w:adjustRightInd w:val="0"/>
              <w:snapToGrid w:val="0"/>
              <w:jc w:val="center"/>
              <w:rPr>
                <w:rFonts w:hint="default" w:ascii="Times New Roman Regular" w:hAnsi="Times New Roman Regular" w:cs="Times New Roman Regular"/>
                <w:bCs/>
                <w:kern w:val="0"/>
                <w:sz w:val="18"/>
                <w:szCs w:val="18"/>
                <w:highlight w:val="none"/>
                <w:lang w:eastAsia="zh-CN"/>
              </w:rPr>
            </w:pPr>
            <w:r>
              <w:rPr>
                <w:rFonts w:hint="default" w:ascii="Times New Roman Regular" w:hAnsi="Times New Roman Regular" w:cs="Times New Roman Regular"/>
                <w:bCs/>
                <w:kern w:val="0"/>
                <w:sz w:val="18"/>
                <w:szCs w:val="18"/>
                <w:highlight w:val="none"/>
              </w:rPr>
              <w:t>非甲烷总烃</w:t>
            </w:r>
            <w:r>
              <w:rPr>
                <w:rFonts w:hint="default" w:ascii="Times New Roman Regular" w:hAnsi="Times New Roman Regular" w:cs="Times New Roman Regular"/>
                <w:bCs/>
                <w:kern w:val="0"/>
                <w:sz w:val="18"/>
                <w:szCs w:val="18"/>
                <w:highlight w:val="none"/>
                <w:lang w:eastAsia="zh-CN"/>
              </w:rPr>
              <w:t>（</w:t>
            </w:r>
            <w:r>
              <w:rPr>
                <w:rFonts w:hint="default" w:ascii="Times New Roman Regular" w:hAnsi="Times New Roman Regular" w:cs="Times New Roman Regular"/>
                <w:bCs/>
                <w:kern w:val="0"/>
                <w:sz w:val="18"/>
                <w:szCs w:val="18"/>
                <w:highlight w:val="none"/>
                <w:lang w:val="en-US" w:eastAsia="zh-CN"/>
              </w:rPr>
              <w:t>以C计</w:t>
            </w:r>
            <w:r>
              <w:rPr>
                <w:rFonts w:hint="default" w:ascii="Times New Roman Regular" w:hAnsi="Times New Roman Regular" w:cs="Times New Roman Regular"/>
                <w:bCs/>
                <w:kern w:val="0"/>
                <w:sz w:val="18"/>
                <w:szCs w:val="18"/>
                <w:highlight w:val="none"/>
                <w:lang w:eastAsia="zh-CN"/>
              </w:rPr>
              <w:t>）</w:t>
            </w:r>
          </w:p>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（mg/m</w:t>
            </w:r>
            <w:r>
              <w:rPr>
                <w:rFonts w:hint="default" w:ascii="Times New Roman Regular" w:hAnsi="Times New Roman Regular" w:cs="Times New Roman Regular"/>
                <w:bCs/>
                <w:kern w:val="0"/>
                <w:sz w:val="18"/>
                <w:szCs w:val="18"/>
                <w:highlight w:val="none"/>
                <w:vertAlign w:val="superscript"/>
              </w:rPr>
              <w:t>3</w:t>
            </w:r>
            <w:r>
              <w:rPr>
                <w:rFonts w:hint="default" w:ascii="Times New Roman Regular" w:hAnsi="Times New Roman Regular" w:cs="Times New Roman Regular"/>
                <w:bCs/>
                <w:kern w:val="0"/>
                <w:sz w:val="18"/>
                <w:szCs w:val="18"/>
                <w:highlight w:val="none"/>
              </w:rPr>
              <w:t>）</w:t>
            </w:r>
          </w:p>
        </w:tc>
      </w:tr>
      <w:tr>
        <w:trPr>
          <w:trHeight w:val="382" w:hRule="atLeast"/>
          <w:jc w:val="center"/>
        </w:trPr>
        <w:tc>
          <w:tcPr>
            <w:tcW w:w="1345" w:type="dxa"/>
            <w:vMerge w:val="restart"/>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车</w:t>
            </w:r>
            <w:r>
              <w:rPr>
                <w:rFonts w:hint="default" w:ascii="Times New Roman Regular" w:hAnsi="Times New Roman Regular" w:cs="Times New Roman Regular"/>
                <w:bCs/>
                <w:kern w:val="0"/>
                <w:sz w:val="18"/>
                <w:szCs w:val="18"/>
                <w:highlight w:val="none"/>
                <w:lang w:val="en-US" w:eastAsia="zh-CN"/>
              </w:rPr>
              <w:t>间门口</w:t>
            </w:r>
          </w:p>
          <w:p>
            <w:pPr>
              <w:widowControl/>
              <w:adjustRightInd w:val="0"/>
              <w:snapToGrid w:val="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G4</w:t>
            </w: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lang w:val="en-US" w:eastAsia="zh-CN"/>
              </w:rPr>
              <w:t>9</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10-10</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2.49</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1.80</w:t>
            </w:r>
          </w:p>
        </w:tc>
      </w:tr>
      <w:tr>
        <w:trPr>
          <w:trHeight w:val="382" w:hRule="atLeast"/>
          <w:jc w:val="center"/>
        </w:trPr>
        <w:tc>
          <w:tcPr>
            <w:tcW w:w="134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1</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w:t>
            </w:r>
            <w:r>
              <w:rPr>
                <w:rFonts w:hint="default" w:ascii="Times New Roman Regular" w:hAnsi="Times New Roman Regular" w:cs="Times New Roman Regular"/>
                <w:bCs/>
                <w:kern w:val="0"/>
                <w:sz w:val="18"/>
                <w:szCs w:val="18"/>
                <w:lang w:val="en-US" w:eastAsia="zh-CN"/>
              </w:rPr>
              <w:t>2</w:t>
            </w:r>
            <w:r>
              <w:rPr>
                <w:rFonts w:hint="default" w:ascii="Times New Roman Regular" w:hAnsi="Times New Roman Regular" w:cs="Times New Roman Regular"/>
                <w:bCs/>
                <w:kern w:val="0"/>
                <w:sz w:val="18"/>
                <w:szCs w:val="18"/>
              </w:rPr>
              <w:t>:</w:t>
            </w:r>
            <w:r>
              <w:rPr>
                <w:rFonts w:hint="default" w:ascii="Times New Roman Regular" w:hAnsi="Times New Roman Regular" w:cs="Times New Roman Regular"/>
                <w:bCs/>
                <w:kern w:val="0"/>
                <w:sz w:val="18"/>
                <w:szCs w:val="18"/>
                <w:lang w:val="en-US" w:eastAsia="zh-CN"/>
              </w:rPr>
              <w:t>10</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2.46</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1.55</w:t>
            </w:r>
          </w:p>
        </w:tc>
      </w:tr>
      <w:tr>
        <w:trPr>
          <w:trHeight w:val="382" w:hRule="atLeast"/>
          <w:jc w:val="center"/>
        </w:trPr>
        <w:tc>
          <w:tcPr>
            <w:tcW w:w="134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13:</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-14:</w:t>
            </w:r>
            <w:r>
              <w:rPr>
                <w:rFonts w:hint="default" w:ascii="Times New Roman Regular" w:hAnsi="Times New Roman Regular" w:cs="Times New Roman Regular"/>
                <w:bCs/>
                <w:kern w:val="0"/>
                <w:sz w:val="18"/>
                <w:szCs w:val="18"/>
                <w:lang w:val="en-US" w:eastAsia="zh-CN"/>
              </w:rPr>
              <w:t>10</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2.15</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1.83</w:t>
            </w:r>
          </w:p>
        </w:tc>
      </w:tr>
      <w:tr>
        <w:trPr>
          <w:trHeight w:val="382" w:hRule="atLeast"/>
          <w:jc w:val="center"/>
        </w:trPr>
        <w:tc>
          <w:tcPr>
            <w:tcW w:w="134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377"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lang w:val="en-US" w:eastAsia="zh-CN" w:bidi="ar-SA"/>
              </w:rPr>
            </w:pPr>
            <w:r>
              <w:rPr>
                <w:rFonts w:hint="default" w:ascii="Times New Roman Regular" w:hAnsi="Times New Roman Regular" w:cs="Times New Roman Regular"/>
                <w:bCs/>
                <w:kern w:val="0"/>
                <w:sz w:val="18"/>
                <w:szCs w:val="18"/>
              </w:rPr>
              <w:t>15:</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-16:</w:t>
            </w:r>
            <w:r>
              <w:rPr>
                <w:rFonts w:hint="default" w:ascii="Times New Roman Regular" w:hAnsi="Times New Roman Regular" w:cs="Times New Roman Regular"/>
                <w:bCs/>
                <w:kern w:val="0"/>
                <w:sz w:val="18"/>
                <w:szCs w:val="18"/>
                <w:lang w:val="en-US" w:eastAsia="zh-CN"/>
              </w:rPr>
              <w:t>10</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2.21</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1.79</w:t>
            </w:r>
          </w:p>
        </w:tc>
      </w:tr>
      <w:tr>
        <w:trPr>
          <w:trHeight w:val="382" w:hRule="atLeast"/>
          <w:jc w:val="center"/>
        </w:trPr>
        <w:tc>
          <w:tcPr>
            <w:tcW w:w="1345" w:type="dxa"/>
            <w:vMerge w:val="continue"/>
            <w:vAlign w:val="center"/>
          </w:tcPr>
          <w:p>
            <w:pPr>
              <w:widowControl/>
              <w:adjustRightInd w:val="0"/>
              <w:snapToGrid w:val="0"/>
              <w:jc w:val="center"/>
              <w:rPr>
                <w:rFonts w:hint="default" w:ascii="Times New Roman Regular" w:hAnsi="Times New Roman Regular" w:cs="Times New Roman Regular"/>
                <w:bCs/>
                <w:kern w:val="0"/>
                <w:sz w:val="18"/>
                <w:szCs w:val="18"/>
              </w:rPr>
            </w:pPr>
          </w:p>
        </w:tc>
        <w:tc>
          <w:tcPr>
            <w:tcW w:w="1377" w:type="dxa"/>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最大小时均值</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eastAsia="宋体" w:cs="Times New Roman Regular"/>
                <w:bCs/>
                <w:kern w:val="0"/>
                <w:sz w:val="18"/>
                <w:szCs w:val="18"/>
                <w:highlight w:val="none"/>
                <w:lang w:val="en-US" w:eastAsia="zh-CN" w:bidi="ar-SA"/>
              </w:rPr>
              <w:t>2.49</w:t>
            </w:r>
          </w:p>
        </w:tc>
        <w:tc>
          <w:tcPr>
            <w:tcW w:w="3551" w:type="dxa"/>
            <w:shd w:val="clear" w:color="auto" w:fill="auto"/>
            <w:vAlign w:val="center"/>
          </w:tcPr>
          <w:p>
            <w:pPr>
              <w:widowControl/>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lang w:val="en-US" w:eastAsia="zh-CN"/>
              </w:rPr>
              <w:t>1.83</w:t>
            </w:r>
          </w:p>
        </w:tc>
      </w:tr>
      <w:tr>
        <w:trPr>
          <w:trHeight w:val="397"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《挥发性有机物无组织排放控制标准》</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（GB 37822-2019）表A.1</w:t>
            </w:r>
          </w:p>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特别排放限值</w:t>
            </w:r>
          </w:p>
        </w:tc>
        <w:tc>
          <w:tcPr>
            <w:tcW w:w="3551"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6</w:t>
            </w:r>
          </w:p>
        </w:tc>
        <w:tc>
          <w:tcPr>
            <w:tcW w:w="3551" w:type="dxa"/>
            <w:shd w:val="clear" w:color="auto" w:fill="auto"/>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6</w:t>
            </w:r>
          </w:p>
        </w:tc>
      </w:tr>
      <w:tr>
        <w:trPr>
          <w:trHeight w:val="471"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结果评价</w:t>
            </w:r>
          </w:p>
        </w:tc>
        <w:tc>
          <w:tcPr>
            <w:tcW w:w="3551" w:type="dxa"/>
            <w:vAlign w:val="center"/>
          </w:tcPr>
          <w:p>
            <w:pPr>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达标</w:t>
            </w:r>
          </w:p>
        </w:tc>
        <w:tc>
          <w:tcPr>
            <w:tcW w:w="3551" w:type="dxa"/>
            <w:shd w:val="clear" w:color="auto" w:fill="auto"/>
            <w:vAlign w:val="center"/>
          </w:tcPr>
          <w:p>
            <w:pPr>
              <w:adjustRightInd w:val="0"/>
              <w:snapToGrid w:val="0"/>
              <w:jc w:val="center"/>
              <w:rPr>
                <w:rFonts w:hint="default" w:ascii="Times New Roman Regular" w:hAnsi="Times New Roman Regular" w:eastAsia="宋体" w:cs="Times New Roman Regular"/>
                <w:bCs/>
                <w:kern w:val="0"/>
                <w:sz w:val="18"/>
                <w:szCs w:val="18"/>
                <w:highlight w:val="none"/>
                <w:lang w:val="en-US" w:eastAsia="zh-CN" w:bidi="ar-SA"/>
              </w:rPr>
            </w:pPr>
            <w:r>
              <w:rPr>
                <w:rFonts w:hint="default" w:ascii="Times New Roman Regular" w:hAnsi="Times New Roman Regular" w:cs="Times New Roman Regular"/>
                <w:bCs/>
                <w:kern w:val="0"/>
                <w:sz w:val="18"/>
                <w:szCs w:val="18"/>
                <w:highlight w:val="none"/>
              </w:rPr>
              <w:t>达标</w:t>
            </w:r>
          </w:p>
        </w:tc>
      </w:tr>
      <w:tr>
        <w:trPr>
          <w:trHeight w:val="389" w:hRule="atLeast"/>
          <w:jc w:val="center"/>
        </w:trPr>
        <w:tc>
          <w:tcPr>
            <w:tcW w:w="2722" w:type="dxa"/>
            <w:gridSpan w:val="2"/>
            <w:vAlign w:val="center"/>
          </w:tcPr>
          <w:p>
            <w:pPr>
              <w:widowControl/>
              <w:adjustRightInd w:val="0"/>
              <w:snapToGrid w:val="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备注</w:t>
            </w:r>
          </w:p>
        </w:tc>
        <w:tc>
          <w:tcPr>
            <w:tcW w:w="7102" w:type="dxa"/>
            <w:gridSpan w:val="2"/>
            <w:tcMar>
              <w:left w:w="0" w:type="dxa"/>
              <w:right w:w="0" w:type="dxa"/>
            </w:tcMar>
            <w:vAlign w:val="center"/>
          </w:tcPr>
          <w:p>
            <w:pPr>
              <w:widowControl/>
              <w:adjustRightInd w:val="0"/>
              <w:snapToGrid w:val="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1、检测期间气象参数：</w:t>
            </w:r>
          </w:p>
          <w:p>
            <w:pPr>
              <w:widowControl/>
              <w:adjustRightInd w:val="0"/>
              <w:snapToGrid w:val="0"/>
              <w:ind w:firstLine="36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23</w:t>
            </w:r>
            <w:r>
              <w:rPr>
                <w:rFonts w:hint="default" w:ascii="Times New Roman Regular" w:hAnsi="Times New Roman Regular" w:cs="Times New Roman Regular"/>
                <w:bCs/>
                <w:kern w:val="0"/>
                <w:sz w:val="18"/>
                <w:szCs w:val="18"/>
                <w:highlight w:val="none"/>
              </w:rPr>
              <w:t>日气象参数：天气：</w:t>
            </w:r>
            <w:r>
              <w:rPr>
                <w:rFonts w:hint="default" w:ascii="Times New Roman Regular" w:hAnsi="Times New Roman Regular" w:cs="Times New Roman Regular"/>
                <w:bCs/>
                <w:kern w:val="0"/>
                <w:sz w:val="18"/>
                <w:szCs w:val="18"/>
                <w:highlight w:val="none"/>
                <w:lang w:val="en-US" w:eastAsia="zh-CN"/>
              </w:rPr>
              <w:t>阴</w:t>
            </w:r>
            <w:r>
              <w:rPr>
                <w:rFonts w:hint="default" w:ascii="Times New Roman Regular" w:hAnsi="Times New Roman Regular" w:cs="Times New Roman Regular"/>
                <w:bCs/>
                <w:kern w:val="0"/>
                <w:sz w:val="18"/>
                <w:szCs w:val="18"/>
                <w:highlight w:val="none"/>
              </w:rPr>
              <w:t>；气温：</w:t>
            </w:r>
            <w:r>
              <w:rPr>
                <w:rFonts w:hint="default" w:ascii="Times New Roman Regular" w:hAnsi="Times New Roman Regular" w:cs="Times New Roman Regular"/>
                <w:bCs/>
                <w:kern w:val="0"/>
                <w:sz w:val="18"/>
                <w:szCs w:val="18"/>
                <w:highlight w:val="none"/>
                <w:lang w:val="en-US" w:eastAsia="zh-CN"/>
              </w:rPr>
              <w:t>28.2-32.8</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101.16-101.59</w:t>
            </w:r>
            <w:r>
              <w:rPr>
                <w:rFonts w:hint="default" w:ascii="Times New Roman Regular" w:hAnsi="Times New Roman Regular" w:cs="Times New Roman Regular"/>
                <w:bCs/>
                <w:kern w:val="0"/>
                <w:sz w:val="18"/>
                <w:szCs w:val="18"/>
                <w:highlight w:val="none"/>
              </w:rPr>
              <w:t>kPa；风向：</w:t>
            </w:r>
            <w:r>
              <w:rPr>
                <w:rFonts w:hint="default" w:ascii="Times New Roman Regular" w:hAnsi="Times New Roman Regular" w:cs="Times New Roman Regular"/>
                <w:bCs/>
                <w:kern w:val="0"/>
                <w:sz w:val="18"/>
                <w:szCs w:val="18"/>
                <w:highlight w:val="none"/>
                <w:lang w:val="en-US" w:eastAsia="zh-CN"/>
              </w:rPr>
              <w:t>东北</w:t>
            </w:r>
            <w:r>
              <w:rPr>
                <w:rFonts w:hint="default" w:ascii="Times New Roman Regular" w:hAnsi="Times New Roman Regular" w:cs="Times New Roman Regular"/>
                <w:bCs/>
                <w:kern w:val="0"/>
                <w:sz w:val="18"/>
                <w:szCs w:val="18"/>
                <w:highlight w:val="none"/>
              </w:rPr>
              <w:t>风；风速：</w:t>
            </w:r>
            <w:r>
              <w:rPr>
                <w:rFonts w:hint="default" w:ascii="Times New Roman Regular" w:hAnsi="Times New Roman Regular" w:cs="Times New Roman Regular"/>
                <w:bCs/>
                <w:kern w:val="0"/>
                <w:sz w:val="18"/>
                <w:szCs w:val="18"/>
                <w:highlight w:val="none"/>
                <w:lang w:val="en-US" w:eastAsia="zh-CN"/>
              </w:rPr>
              <w:t>1.8-2.1</w:t>
            </w:r>
            <w:r>
              <w:rPr>
                <w:rFonts w:hint="default" w:ascii="Times New Roman Regular" w:hAnsi="Times New Roman Regular" w:cs="Times New Roman Regular"/>
                <w:bCs/>
                <w:kern w:val="0"/>
                <w:sz w:val="18"/>
                <w:szCs w:val="18"/>
                <w:highlight w:val="none"/>
              </w:rPr>
              <w:t>m/s。</w:t>
            </w:r>
          </w:p>
          <w:p>
            <w:pPr>
              <w:widowControl/>
              <w:adjustRightInd w:val="0"/>
              <w:snapToGrid w:val="0"/>
              <w:ind w:firstLine="360"/>
              <w:jc w:val="left"/>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24</w:t>
            </w:r>
            <w:r>
              <w:rPr>
                <w:rFonts w:hint="default" w:ascii="Times New Roman Regular" w:hAnsi="Times New Roman Regular" w:cs="Times New Roman Regular"/>
                <w:bCs/>
                <w:kern w:val="0"/>
                <w:sz w:val="18"/>
                <w:szCs w:val="18"/>
                <w:highlight w:val="none"/>
              </w:rPr>
              <w:t>日气象参数：天气：</w:t>
            </w:r>
            <w:r>
              <w:rPr>
                <w:rFonts w:hint="default" w:ascii="Times New Roman Regular" w:hAnsi="Times New Roman Regular" w:cs="Times New Roman Regular"/>
                <w:bCs/>
                <w:kern w:val="0"/>
                <w:sz w:val="18"/>
                <w:szCs w:val="18"/>
                <w:highlight w:val="none"/>
                <w:lang w:val="en-US" w:eastAsia="zh-CN"/>
              </w:rPr>
              <w:t>阴</w:t>
            </w:r>
            <w:r>
              <w:rPr>
                <w:rFonts w:hint="default" w:ascii="Times New Roman Regular" w:hAnsi="Times New Roman Regular" w:cs="Times New Roman Regular"/>
                <w:bCs/>
                <w:kern w:val="0"/>
                <w:sz w:val="18"/>
                <w:szCs w:val="18"/>
                <w:highlight w:val="none"/>
              </w:rPr>
              <w:t>；气温：</w:t>
            </w:r>
            <w:r>
              <w:rPr>
                <w:rFonts w:hint="default" w:ascii="Times New Roman Regular" w:hAnsi="Times New Roman Regular" w:cs="Times New Roman Regular"/>
                <w:bCs/>
                <w:kern w:val="0"/>
                <w:sz w:val="18"/>
                <w:szCs w:val="18"/>
                <w:highlight w:val="none"/>
                <w:lang w:val="en-US" w:eastAsia="zh-CN"/>
              </w:rPr>
              <w:t>28.2-32.8</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101.16-101.59</w:t>
            </w:r>
            <w:r>
              <w:rPr>
                <w:rFonts w:hint="default" w:ascii="Times New Roman Regular" w:hAnsi="Times New Roman Regular" w:cs="Times New Roman Regular"/>
                <w:bCs/>
                <w:kern w:val="0"/>
                <w:sz w:val="18"/>
                <w:szCs w:val="18"/>
                <w:highlight w:val="none"/>
              </w:rPr>
              <w:t>kPa；风向：</w:t>
            </w:r>
            <w:r>
              <w:rPr>
                <w:rFonts w:hint="default" w:ascii="Times New Roman Regular" w:hAnsi="Times New Roman Regular" w:cs="Times New Roman Regular"/>
                <w:bCs/>
                <w:kern w:val="0"/>
                <w:sz w:val="18"/>
                <w:szCs w:val="18"/>
                <w:highlight w:val="none"/>
                <w:lang w:val="en-US" w:eastAsia="zh-CN"/>
              </w:rPr>
              <w:t>东北</w:t>
            </w:r>
            <w:r>
              <w:rPr>
                <w:rFonts w:hint="default" w:ascii="Times New Roman Regular" w:hAnsi="Times New Roman Regular" w:cs="Times New Roman Regular"/>
                <w:bCs/>
                <w:kern w:val="0"/>
                <w:sz w:val="18"/>
                <w:szCs w:val="18"/>
                <w:highlight w:val="none"/>
              </w:rPr>
              <w:t>风；风速：</w:t>
            </w:r>
            <w:r>
              <w:rPr>
                <w:rFonts w:hint="default" w:ascii="Times New Roman Regular" w:hAnsi="Times New Roman Regular" w:cs="Times New Roman Regular"/>
                <w:bCs/>
                <w:kern w:val="0"/>
                <w:sz w:val="18"/>
                <w:szCs w:val="18"/>
                <w:highlight w:val="none"/>
                <w:lang w:val="en-US" w:eastAsia="zh-CN"/>
              </w:rPr>
              <w:t>1.8-2.1</w:t>
            </w:r>
            <w:r>
              <w:rPr>
                <w:rFonts w:hint="default" w:ascii="Times New Roman Regular" w:hAnsi="Times New Roman Regular" w:cs="Times New Roman Regular"/>
                <w:bCs/>
                <w:kern w:val="0"/>
                <w:sz w:val="18"/>
                <w:szCs w:val="18"/>
                <w:highlight w:val="none"/>
              </w:rPr>
              <w:t>m/s。</w:t>
            </w:r>
          </w:p>
        </w:tc>
      </w:tr>
    </w:tbl>
    <w:p>
      <w:pPr>
        <w:widowControl/>
        <w:jc w:val="left"/>
        <w:rPr>
          <w:rFonts w:hint="default" w:ascii="Times New Roman Regular" w:hAnsi="Times New Roman Regular" w:eastAsia="华文中宋" w:cs="Times New Roman Regular"/>
          <w:b/>
          <w:spacing w:val="227"/>
          <w:sz w:val="30"/>
          <w:szCs w:val="30"/>
        </w:rPr>
      </w:pPr>
      <w:r>
        <w:rPr>
          <w:rFonts w:hint="default" w:ascii="Times New Roman Regular" w:hAnsi="Times New Roman Regular" w:eastAsia="华文中宋" w:cs="Times New Roman Regular"/>
          <w:b/>
          <w:spacing w:val="227"/>
          <w:sz w:val="30"/>
          <w:szCs w:val="30"/>
        </w:rPr>
        <w:br w:type="page"/>
      </w:r>
    </w:p>
    <w:p>
      <w:pPr>
        <w:spacing w:line="360" w:lineRule="auto"/>
        <w:ind w:firstLine="480" w:firstLineChars="200"/>
        <w:rPr>
          <w:rFonts w:ascii="Times New Roman" w:hAnsi="Times New Roman"/>
          <w:b/>
          <w:color w:val="auto"/>
          <w:sz w:val="24"/>
          <w:szCs w:val="24"/>
        </w:rPr>
      </w:pPr>
      <w:bookmarkStart w:id="104" w:name="_Hlk126489241"/>
      <w:r>
        <w:rPr>
          <w:rFonts w:ascii="Times New Roman" w:hAnsi="Times New Roman"/>
          <w:b/>
          <w:color w:val="auto"/>
          <w:sz w:val="24"/>
          <w:szCs w:val="24"/>
          <w:highlight w:val="none"/>
        </w:rPr>
        <w:t>监测结果分析与评价</w:t>
      </w:r>
      <w:r>
        <w:rPr>
          <w:rFonts w:hint="eastAsia" w:ascii="Times New Roman" w:hAnsi="Times New Roman"/>
          <w:b/>
          <w:color w:val="auto"/>
          <w:sz w:val="24"/>
          <w:szCs w:val="24"/>
          <w:highlight w:val="none"/>
        </w:rPr>
        <w:t>：</w:t>
      </w:r>
    </w:p>
    <w:p>
      <w:pPr>
        <w:widowControl/>
        <w:adjustRightInd w:val="0"/>
        <w:snapToGrid w:val="0"/>
        <w:spacing w:line="360" w:lineRule="auto"/>
        <w:ind w:firstLine="480" w:firstLineChars="200"/>
        <w:jc w:val="left"/>
        <w:rPr>
          <w:rFonts w:hint="default" w:ascii="Times New Roman Regular" w:hAnsi="Times New Roman Regular" w:eastAsia="宋体" w:cs="Times New Roman Regular"/>
          <w:bCs/>
          <w:color w:val="auto"/>
          <w:kern w:val="0"/>
          <w:sz w:val="24"/>
          <w:szCs w:val="24"/>
          <w:highlight w:val="none"/>
          <w:lang w:val="en-US" w:eastAsia="zh-CN"/>
        </w:rPr>
      </w:pPr>
      <w:bookmarkStart w:id="105" w:name="_Hlk523340017"/>
      <w:r>
        <w:rPr>
          <w:rFonts w:hint="default" w:ascii="Times New Roman Regular" w:hAnsi="Times New Roman Regular" w:eastAsia="宋体" w:cs="Times New Roman Regular"/>
          <w:color w:val="auto"/>
          <w:kern w:val="22"/>
          <w:sz w:val="24"/>
          <w:szCs w:val="24"/>
          <w:highlight w:val="none"/>
        </w:rPr>
        <w:t>验收监测期间，厂界颗粒物</w:t>
      </w:r>
      <w:bookmarkEnd w:id="105"/>
      <w:r>
        <w:rPr>
          <w:rFonts w:hint="default" w:ascii="Times New Roman Regular" w:hAnsi="Times New Roman Regular" w:eastAsia="宋体" w:cs="Times New Roman Regular"/>
          <w:color w:val="auto"/>
          <w:kern w:val="22"/>
          <w:sz w:val="24"/>
          <w:szCs w:val="24"/>
          <w:highlight w:val="none"/>
          <w:lang w:val="en-US" w:eastAsia="zh-CN"/>
        </w:rPr>
        <w:t>的</w:t>
      </w:r>
      <w:r>
        <w:rPr>
          <w:rFonts w:hint="default" w:ascii="Times New Roman Regular" w:hAnsi="Times New Roman Regular" w:eastAsia="宋体" w:cs="Times New Roman Regular"/>
          <w:color w:val="auto"/>
          <w:kern w:val="22"/>
          <w:sz w:val="24"/>
          <w:szCs w:val="24"/>
          <w:highlight w:val="none"/>
        </w:rPr>
        <w:t>最大小时浓度值为</w:t>
      </w:r>
      <w:r>
        <w:rPr>
          <w:rFonts w:hint="default" w:ascii="Times New Roman Regular" w:hAnsi="Times New Roman Regular" w:eastAsia="宋体" w:cs="Times New Roman Regular"/>
          <w:color w:val="auto"/>
          <w:kern w:val="22"/>
          <w:sz w:val="24"/>
          <w:szCs w:val="24"/>
          <w:highlight w:val="none"/>
          <w:lang w:val="en-US" w:eastAsia="zh-CN"/>
        </w:rPr>
        <w:t>0.518</w:t>
      </w:r>
      <w:r>
        <w:rPr>
          <w:rFonts w:hint="default" w:ascii="Times New Roman Regular" w:hAnsi="Times New Roman Regular" w:eastAsia="宋体" w:cs="Times New Roman Regular"/>
          <w:color w:val="auto"/>
          <w:kern w:val="22"/>
          <w:sz w:val="24"/>
          <w:szCs w:val="24"/>
          <w:highlight w:val="none"/>
        </w:rPr>
        <w:t>mg/m</w:t>
      </w:r>
      <w:r>
        <w:rPr>
          <w:rFonts w:hint="default" w:ascii="Times New Roman Regular" w:hAnsi="Times New Roman Regular" w:eastAsia="宋体" w:cs="Times New Roman Regular"/>
          <w:color w:val="auto"/>
          <w:kern w:val="22"/>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lang w:eastAsia="zh-CN"/>
        </w:rPr>
        <w:t>，</w:t>
      </w:r>
      <w:r>
        <w:rPr>
          <w:rFonts w:hint="default" w:ascii="Times New Roman Regular" w:hAnsi="Times New Roman Regular" w:eastAsia="宋体" w:cs="Times New Roman Regular"/>
          <w:color w:val="auto"/>
          <w:kern w:val="22"/>
          <w:sz w:val="24"/>
          <w:szCs w:val="24"/>
          <w:highlight w:val="none"/>
        </w:rPr>
        <w:t>厂界</w:t>
      </w:r>
      <w:r>
        <w:rPr>
          <w:rFonts w:hint="default" w:ascii="Times New Roman Regular" w:hAnsi="Times New Roman Regular" w:eastAsia="宋体" w:cs="Times New Roman Regular"/>
          <w:color w:val="auto"/>
          <w:kern w:val="22"/>
          <w:sz w:val="24"/>
          <w:szCs w:val="24"/>
          <w:highlight w:val="none"/>
          <w:lang w:val="en-US" w:eastAsia="zh-CN"/>
        </w:rPr>
        <w:t>非甲烷总烃的</w:t>
      </w:r>
      <w:r>
        <w:rPr>
          <w:rFonts w:hint="default" w:ascii="Times New Roman Regular" w:hAnsi="Times New Roman Regular" w:eastAsia="宋体" w:cs="Times New Roman Regular"/>
          <w:color w:val="auto"/>
          <w:kern w:val="22"/>
          <w:sz w:val="24"/>
          <w:szCs w:val="24"/>
          <w:highlight w:val="none"/>
        </w:rPr>
        <w:t>最大小时浓度值为</w:t>
      </w:r>
      <w:r>
        <w:rPr>
          <w:rFonts w:hint="default" w:ascii="Times New Roman Regular" w:hAnsi="Times New Roman Regular" w:eastAsia="宋体" w:cs="Times New Roman Regular"/>
          <w:color w:val="auto"/>
          <w:kern w:val="22"/>
          <w:sz w:val="24"/>
          <w:szCs w:val="24"/>
          <w:highlight w:val="none"/>
          <w:lang w:val="en-US" w:eastAsia="zh-CN"/>
        </w:rPr>
        <w:t>2.39</w:t>
      </w:r>
      <w:r>
        <w:rPr>
          <w:rFonts w:hint="default" w:ascii="Times New Roman Regular" w:hAnsi="Times New Roman Regular" w:eastAsia="宋体" w:cs="Times New Roman Regular"/>
          <w:color w:val="auto"/>
          <w:kern w:val="22"/>
          <w:sz w:val="24"/>
          <w:szCs w:val="24"/>
          <w:highlight w:val="none"/>
        </w:rPr>
        <w:t>mg/m</w:t>
      </w:r>
      <w:r>
        <w:rPr>
          <w:rFonts w:hint="default" w:ascii="Times New Roman Regular" w:hAnsi="Times New Roman Regular" w:eastAsia="宋体" w:cs="Times New Roman Regular"/>
          <w:color w:val="auto"/>
          <w:kern w:val="22"/>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lang w:val="en-US" w:eastAsia="zh-CN"/>
        </w:rPr>
        <w:t>检测结果均符合</w:t>
      </w:r>
      <w:r>
        <w:rPr>
          <w:rFonts w:hint="default" w:ascii="Times New Roman Regular" w:hAnsi="Times New Roman Regular" w:cs="Times New Roman Regular"/>
          <w:bCs/>
          <w:kern w:val="0"/>
          <w:sz w:val="24"/>
          <w:szCs w:val="24"/>
          <w:lang w:val="en-US" w:eastAsia="zh-CN"/>
        </w:rPr>
        <w:t>《合成树脂工业污染物排放标准》（GB31572-2015）及修改单中企业边界任何1小时大气污染物平均浓度限值</w:t>
      </w:r>
      <w:r>
        <w:rPr>
          <w:rFonts w:hint="default" w:ascii="Times New Roman Regular" w:hAnsi="Times New Roman Regular" w:eastAsia="宋体" w:cs="Times New Roman Regular"/>
          <w:color w:val="auto"/>
          <w:kern w:val="22"/>
          <w:sz w:val="24"/>
          <w:szCs w:val="24"/>
          <w:highlight w:val="none"/>
          <w:lang w:val="en-US" w:eastAsia="zh-CN"/>
        </w:rPr>
        <w:t>；苯乙烯的</w:t>
      </w:r>
      <w:r>
        <w:rPr>
          <w:rFonts w:hint="default" w:ascii="Times New Roman Regular" w:hAnsi="Times New Roman Regular" w:eastAsia="宋体" w:cs="Times New Roman Regular"/>
          <w:color w:val="auto"/>
          <w:kern w:val="22"/>
          <w:sz w:val="24"/>
          <w:szCs w:val="24"/>
          <w:highlight w:val="none"/>
        </w:rPr>
        <w:t>最大小时浓度值为</w:t>
      </w:r>
      <w:r>
        <w:rPr>
          <w:rFonts w:hint="default" w:ascii="Times New Roman Regular" w:hAnsi="Times New Roman Regular" w:eastAsia="宋体" w:cs="Times New Roman Regular"/>
          <w:color w:val="auto"/>
          <w:kern w:val="22"/>
          <w:sz w:val="24"/>
          <w:szCs w:val="24"/>
          <w:highlight w:val="none"/>
          <w:lang w:val="en-US" w:eastAsia="zh-CN"/>
        </w:rPr>
        <w:t>未检出</w:t>
      </w:r>
      <w:r>
        <w:rPr>
          <w:rFonts w:hint="default" w:ascii="Times New Roman Regular" w:hAnsi="Times New Roman Regular" w:eastAsia="宋体" w:cs="Times New Roman Regular"/>
          <w:color w:val="auto"/>
          <w:kern w:val="22"/>
          <w:sz w:val="24"/>
          <w:szCs w:val="24"/>
          <w:highlight w:val="none"/>
          <w:vertAlign w:val="baseline"/>
          <w:lang w:val="en-US" w:eastAsia="zh-CN"/>
        </w:rPr>
        <w:t>，</w:t>
      </w:r>
      <w:r>
        <w:rPr>
          <w:rFonts w:hint="default" w:ascii="Times New Roman Regular" w:hAnsi="Times New Roman Regular" w:eastAsia="宋体" w:cs="Times New Roman Regular"/>
          <w:color w:val="auto"/>
          <w:kern w:val="22"/>
          <w:sz w:val="24"/>
          <w:szCs w:val="24"/>
          <w:highlight w:val="none"/>
          <w:lang w:val="en-US" w:eastAsia="zh-CN"/>
        </w:rPr>
        <w:t>最低检出浓度为1.0，臭气浓度为未检出，最低检出浓度为20（无量纲）</w:t>
      </w:r>
      <w:r>
        <w:rPr>
          <w:rFonts w:hint="default" w:ascii="Times New Roman Regular" w:hAnsi="Times New Roman Regular" w:eastAsia="宋体" w:cs="Times New Roman Regular"/>
          <w:color w:val="auto"/>
          <w:kern w:val="22"/>
          <w:sz w:val="24"/>
          <w:szCs w:val="24"/>
          <w:highlight w:val="none"/>
        </w:rPr>
        <w:t>，</w:t>
      </w:r>
      <w:r>
        <w:rPr>
          <w:rFonts w:hint="default" w:ascii="Times New Roman Regular" w:hAnsi="Times New Roman Regular" w:eastAsia="宋体" w:cs="Times New Roman Regular"/>
          <w:color w:val="auto"/>
          <w:kern w:val="22"/>
          <w:sz w:val="24"/>
          <w:szCs w:val="24"/>
          <w:highlight w:val="none"/>
          <w:lang w:val="en-US" w:eastAsia="zh-CN"/>
        </w:rPr>
        <w:t>检测结果符合</w:t>
      </w:r>
      <w:r>
        <w:rPr>
          <w:rFonts w:hint="default" w:ascii="Times New Roman Regular" w:hAnsi="Times New Roman Regular" w:cs="Times New Roman Regular"/>
          <w:bCs/>
          <w:kern w:val="0"/>
          <w:sz w:val="24"/>
          <w:szCs w:val="24"/>
          <w:highlight w:val="none"/>
          <w:lang w:val="en-US" w:eastAsia="zh-CN"/>
        </w:rPr>
        <w:t>《恶臭污染物排放标准》（GB14554-1993）厂界标准</w:t>
      </w:r>
      <w:r>
        <w:rPr>
          <w:rFonts w:hint="default" w:ascii="Times New Roman Regular" w:hAnsi="Times New Roman Regular" w:eastAsia="宋体" w:cs="Times New Roman Regular"/>
          <w:color w:val="auto"/>
          <w:kern w:val="22"/>
          <w:sz w:val="24"/>
          <w:szCs w:val="24"/>
          <w:highlight w:val="none"/>
          <w:lang w:val="en-US" w:eastAsia="zh-CN"/>
        </w:rPr>
        <w:t>中限值要求</w:t>
      </w:r>
      <w:r>
        <w:rPr>
          <w:rFonts w:hint="default" w:ascii="Times New Roman Regular" w:hAnsi="Times New Roman Regular" w:eastAsia="宋体" w:cs="Times New Roman Regular"/>
          <w:bCs/>
          <w:color w:val="auto"/>
          <w:kern w:val="0"/>
          <w:sz w:val="24"/>
          <w:szCs w:val="24"/>
          <w:highlight w:val="none"/>
          <w:lang w:val="en-US" w:eastAsia="zh-CN"/>
        </w:rPr>
        <w:t>。</w:t>
      </w:r>
    </w:p>
    <w:p>
      <w:pPr>
        <w:widowControl/>
        <w:adjustRightInd w:val="0"/>
        <w:snapToGrid w:val="0"/>
        <w:spacing w:line="360" w:lineRule="auto"/>
        <w:ind w:firstLine="480" w:firstLineChars="200"/>
        <w:jc w:val="left"/>
        <w:rPr>
          <w:rFonts w:hint="eastAsia" w:ascii="Times New Roman" w:hAnsi="Times New Roman" w:eastAsia="宋体" w:cs="Times New Roman"/>
          <w:kern w:val="22"/>
          <w:sz w:val="24"/>
          <w:szCs w:val="24"/>
        </w:rPr>
      </w:pPr>
      <w:r>
        <w:rPr>
          <w:rFonts w:hint="eastAsia" w:ascii="Times New Roman" w:hAnsi="Times New Roman" w:eastAsia="宋体" w:cs="Times New Roman"/>
          <w:color w:val="auto"/>
          <w:kern w:val="22"/>
          <w:sz w:val="24"/>
          <w:szCs w:val="24"/>
          <w:highlight w:val="none"/>
          <w:lang w:eastAsia="zh-CN"/>
        </w:rPr>
        <w:t>厂界内生产</w:t>
      </w:r>
      <w:r>
        <w:rPr>
          <w:rFonts w:hint="eastAsia" w:ascii="Times New Roman" w:hAnsi="Times New Roman" w:eastAsia="宋体" w:cs="Times New Roman"/>
          <w:color w:val="auto"/>
          <w:kern w:val="22"/>
          <w:sz w:val="24"/>
          <w:szCs w:val="24"/>
          <w:highlight w:val="none"/>
          <w:lang w:val="en-US" w:eastAsia="zh-CN"/>
        </w:rPr>
        <w:t>车间门口</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2.49</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，符合《挥发性有机物无组织排放控制标准》（GB 37822-2019）表A.1特别排放限值</w:t>
      </w:r>
      <w:r>
        <w:rPr>
          <w:rFonts w:hint="eastAsia" w:ascii="Times New Roman" w:hAnsi="Times New Roman" w:eastAsia="宋体" w:cs="Times New Roman"/>
          <w:kern w:val="22"/>
          <w:sz w:val="24"/>
          <w:szCs w:val="24"/>
        </w:rPr>
        <w:t>。</w:t>
      </w:r>
    </w:p>
    <w:bookmarkEnd w:id="104"/>
    <w:p>
      <w:pPr>
        <w:pStyle w:val="4"/>
        <w:rPr>
          <w:kern w:val="22"/>
        </w:rPr>
      </w:pPr>
      <w:bookmarkStart w:id="106" w:name="_Toc812343310"/>
      <w:r>
        <w:rPr>
          <w:rFonts w:hint="eastAsia"/>
          <w:kern w:val="22"/>
        </w:rPr>
        <w:t>9.2.4噪声检测结果及评价</w:t>
      </w:r>
      <w:bookmarkEnd w:id="106"/>
    </w:p>
    <w:p>
      <w:pPr>
        <w:spacing w:line="360" w:lineRule="auto"/>
        <w:ind w:firstLine="480" w:firstLineChars="200"/>
        <w:rPr>
          <w:rFonts w:hint="default" w:ascii="Times New Roman Regular" w:hAnsi="Times New Roman Regular" w:cs="Times New Roman Regular"/>
          <w:sz w:val="24"/>
        </w:rPr>
      </w:pPr>
      <w:bookmarkStart w:id="107" w:name="_Hlk523340313"/>
      <w:r>
        <w:rPr>
          <w:rFonts w:hint="default" w:ascii="Times New Roman Regular" w:hAnsi="Times New Roman Regular" w:cs="Times New Roman Regular"/>
          <w:sz w:val="24"/>
        </w:rPr>
        <w:t>厂界噪声检测结果见表9.2.</w:t>
      </w:r>
      <w:r>
        <w:rPr>
          <w:rFonts w:hint="default" w:ascii="Times New Roman Regular" w:hAnsi="Times New Roman Regular" w:cs="Times New Roman Regular"/>
          <w:sz w:val="24"/>
          <w:lang w:val="en-US" w:eastAsia="zh-CN"/>
        </w:rPr>
        <w:t>4</w:t>
      </w:r>
      <w:r>
        <w:rPr>
          <w:rFonts w:hint="default" w:ascii="Times New Roman Regular" w:hAnsi="Times New Roman Regular" w:cs="Times New Roman Regular"/>
          <w:sz w:val="24"/>
        </w:rPr>
        <w:t>-1。</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1560"/>
        <w:gridCol w:w="3007"/>
        <w:gridCol w:w="3007"/>
      </w:tblGrid>
      <w:tr>
        <w:trPr>
          <w:cantSplit/>
          <w:trHeight w:val="454" w:hRule="atLeast"/>
          <w:jc w:val="center"/>
        </w:trPr>
        <w:tc>
          <w:tcPr>
            <w:tcW w:w="197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检测日期</w:t>
            </w:r>
          </w:p>
        </w:tc>
        <w:tc>
          <w:tcPr>
            <w:tcW w:w="7574" w:type="dxa"/>
            <w:gridSpan w:val="3"/>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kern w:val="0"/>
                <w:sz w:val="18"/>
                <w:szCs w:val="18"/>
              </w:rPr>
              <w:t>2024年</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23</w:t>
            </w:r>
            <w:r>
              <w:rPr>
                <w:rFonts w:hint="default" w:ascii="Times New Roman Regular" w:hAnsi="Times New Roman Regular" w:cs="Times New Roman Regular"/>
                <w:bCs/>
                <w:kern w:val="0"/>
                <w:sz w:val="18"/>
                <w:szCs w:val="18"/>
              </w:rPr>
              <w:t>日</w:t>
            </w:r>
            <w:r>
              <w:rPr>
                <w:rFonts w:hint="default" w:ascii="Times New Roman Regular" w:hAnsi="Times New Roman Regular" w:cs="Times New Roman Regular"/>
                <w:bCs/>
                <w:kern w:val="0"/>
                <w:sz w:val="18"/>
                <w:szCs w:val="18"/>
                <w:lang w:val="en-US" w:eastAsia="zh-CN"/>
              </w:rPr>
              <w:t>-24日</w:t>
            </w:r>
          </w:p>
        </w:tc>
      </w:tr>
      <w:tr>
        <w:trPr>
          <w:cantSplit/>
          <w:trHeight w:val="454" w:hRule="atLeast"/>
          <w:jc w:val="center"/>
        </w:trPr>
        <w:tc>
          <w:tcPr>
            <w:tcW w:w="1970"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检测点位</w:t>
            </w:r>
          </w:p>
        </w:tc>
        <w:tc>
          <w:tcPr>
            <w:tcW w:w="1560" w:type="dxa"/>
            <w:vMerge w:val="restart"/>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主要声源</w:t>
            </w:r>
          </w:p>
        </w:tc>
        <w:tc>
          <w:tcPr>
            <w:tcW w:w="6014"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检测结果 [dB(A)]</w:t>
            </w:r>
          </w:p>
        </w:tc>
      </w:tr>
      <w:tr>
        <w:trPr>
          <w:cantSplit/>
          <w:trHeight w:val="454" w:hRule="atLeast"/>
          <w:jc w:val="center"/>
        </w:trPr>
        <w:tc>
          <w:tcPr>
            <w:tcW w:w="197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56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6014"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昼间</w:t>
            </w:r>
          </w:p>
        </w:tc>
      </w:tr>
      <w:tr>
        <w:trPr>
          <w:cantSplit/>
          <w:trHeight w:val="454" w:hRule="atLeast"/>
          <w:jc w:val="center"/>
        </w:trPr>
        <w:tc>
          <w:tcPr>
            <w:tcW w:w="197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1560" w:type="dxa"/>
            <w:vMerge w:val="continue"/>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p>
        </w:tc>
        <w:tc>
          <w:tcPr>
            <w:tcW w:w="3007" w:type="dxa"/>
            <w:vAlign w:val="center"/>
          </w:tcPr>
          <w:p>
            <w:pPr>
              <w:widowControl/>
              <w:adjustRightInd w:val="0"/>
              <w:snapToGrid w:val="0"/>
              <w:ind w:left="-105" w:leftChars="-50" w:right="-105" w:rightChars="-50"/>
              <w:jc w:val="center"/>
              <w:rPr>
                <w:rFonts w:hint="default" w:ascii="Times New Roman Regular" w:hAnsi="Times New Roman Regular" w:eastAsia="宋体" w:cs="Times New Roman Regular"/>
                <w:bCs/>
                <w:kern w:val="0"/>
                <w:sz w:val="18"/>
                <w:szCs w:val="18"/>
                <w:lang w:val="en-US" w:eastAsia="zh-CN"/>
              </w:rPr>
            </w:pPr>
            <w:r>
              <w:rPr>
                <w:rFonts w:hint="default" w:ascii="Times New Roman Regular" w:hAnsi="Times New Roman Regular" w:cs="Times New Roman Regular"/>
                <w:bCs/>
                <w:color w:val="000000" w:themeColor="text1"/>
                <w:kern w:val="0"/>
                <w:sz w:val="18"/>
                <w:szCs w:val="18"/>
                <w:lang w:val="en-US" w:eastAsia="zh-CN"/>
                <w14:textFill>
                  <w14:solidFill>
                    <w14:schemeClr w14:val="tx1"/>
                  </w14:solidFill>
                </w14:textFill>
              </w:rPr>
              <w:t>Leq</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23</w:t>
            </w:r>
            <w:r>
              <w:rPr>
                <w:rFonts w:hint="default" w:ascii="Times New Roman Regular" w:hAnsi="Times New Roman Regular" w:cs="Times New Roman Regular"/>
                <w:bCs/>
                <w:kern w:val="0"/>
                <w:sz w:val="18"/>
                <w:szCs w:val="18"/>
              </w:rPr>
              <w:t>日</w:t>
            </w:r>
            <w:r>
              <w:rPr>
                <w:rFonts w:hint="default" w:ascii="Times New Roman Regular" w:hAnsi="Times New Roman Regular" w:cs="Times New Roman Regular"/>
                <w:bCs/>
                <w:kern w:val="0"/>
                <w:sz w:val="18"/>
                <w:szCs w:val="18"/>
                <w:lang w:val="en-US" w:eastAsia="zh-CN"/>
              </w:rPr>
              <w:t>）</w:t>
            </w:r>
          </w:p>
        </w:tc>
        <w:tc>
          <w:tcPr>
            <w:tcW w:w="3007"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lang w:val="en-US" w:eastAsia="zh-CN"/>
              </w:rPr>
            </w:pPr>
            <w:r>
              <w:rPr>
                <w:rFonts w:hint="default" w:ascii="Times New Roman Regular" w:hAnsi="Times New Roman Regular" w:cs="Times New Roman Regular"/>
                <w:bCs/>
                <w:color w:val="000000" w:themeColor="text1"/>
                <w:kern w:val="0"/>
                <w:sz w:val="18"/>
                <w:szCs w:val="18"/>
                <w:lang w:val="en-US" w:eastAsia="zh-CN"/>
                <w14:textFill>
                  <w14:solidFill>
                    <w14:schemeClr w14:val="tx1"/>
                  </w14:solidFill>
                </w14:textFill>
              </w:rPr>
              <w:t>Leq</w:t>
            </w:r>
            <w:r>
              <w:rPr>
                <w:rFonts w:hint="default" w:ascii="Times New Roman Regular" w:hAnsi="Times New Roman Regular" w:cs="Times New Roman Regular"/>
                <w:bCs/>
                <w:kern w:val="0"/>
                <w:sz w:val="18"/>
                <w:szCs w:val="18"/>
                <w:lang w:val="en-US" w:eastAsia="zh-CN"/>
              </w:rPr>
              <w:t>（10</w:t>
            </w:r>
            <w:r>
              <w:rPr>
                <w:rFonts w:hint="default" w:ascii="Times New Roman Regular" w:hAnsi="Times New Roman Regular" w:cs="Times New Roman Regular"/>
                <w:bCs/>
                <w:kern w:val="0"/>
                <w:sz w:val="18"/>
                <w:szCs w:val="18"/>
              </w:rPr>
              <w:t>月</w:t>
            </w:r>
            <w:r>
              <w:rPr>
                <w:rFonts w:hint="default" w:ascii="Times New Roman Regular" w:hAnsi="Times New Roman Regular" w:cs="Times New Roman Regular"/>
                <w:bCs/>
                <w:kern w:val="0"/>
                <w:sz w:val="18"/>
                <w:szCs w:val="18"/>
                <w:lang w:val="en-US" w:eastAsia="zh-CN"/>
              </w:rPr>
              <w:t>24</w:t>
            </w:r>
            <w:r>
              <w:rPr>
                <w:rFonts w:hint="default" w:ascii="Times New Roman Regular" w:hAnsi="Times New Roman Regular" w:cs="Times New Roman Regular"/>
                <w:bCs/>
                <w:kern w:val="0"/>
                <w:sz w:val="18"/>
                <w:szCs w:val="18"/>
              </w:rPr>
              <w:t>日</w:t>
            </w:r>
            <w:r>
              <w:rPr>
                <w:rFonts w:hint="default" w:ascii="Times New Roman Regular" w:hAnsi="Times New Roman Regular" w:cs="Times New Roman Regular"/>
                <w:bCs/>
                <w:kern w:val="0"/>
                <w:sz w:val="18"/>
                <w:szCs w:val="18"/>
                <w:lang w:val="en-US" w:eastAsia="zh-CN"/>
              </w:rPr>
              <w:t>）</w:t>
            </w:r>
          </w:p>
        </w:tc>
      </w:tr>
      <w:tr>
        <w:trPr>
          <w:cantSplit/>
          <w:trHeight w:val="556" w:hRule="atLeast"/>
          <w:jc w:val="center"/>
        </w:trPr>
        <w:tc>
          <w:tcPr>
            <w:tcW w:w="1970"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厂界东外1m处</w:t>
            </w:r>
          </w:p>
          <w:p>
            <w:pPr>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N1</w:t>
            </w:r>
          </w:p>
        </w:tc>
        <w:tc>
          <w:tcPr>
            <w:tcW w:w="1560"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工业生产</w:t>
            </w:r>
          </w:p>
        </w:tc>
        <w:tc>
          <w:tcPr>
            <w:tcW w:w="3007" w:type="dxa"/>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59</w:t>
            </w:r>
          </w:p>
        </w:tc>
        <w:tc>
          <w:tcPr>
            <w:tcW w:w="3007" w:type="dxa"/>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55</w:t>
            </w:r>
          </w:p>
        </w:tc>
      </w:tr>
      <w:tr>
        <w:trPr>
          <w:cantSplit/>
          <w:trHeight w:val="556" w:hRule="atLeast"/>
          <w:jc w:val="center"/>
        </w:trPr>
        <w:tc>
          <w:tcPr>
            <w:tcW w:w="1970"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厂界</w:t>
            </w:r>
            <w:r>
              <w:rPr>
                <w:rFonts w:hint="default" w:ascii="Times New Roman Regular" w:hAnsi="Times New Roman Regular" w:cs="Times New Roman Regular"/>
                <w:bCs/>
                <w:kern w:val="0"/>
                <w:sz w:val="18"/>
                <w:szCs w:val="18"/>
                <w:highlight w:val="none"/>
                <w:lang w:val="en-US" w:eastAsia="zh-CN"/>
              </w:rPr>
              <w:t>南</w:t>
            </w:r>
            <w:r>
              <w:rPr>
                <w:rFonts w:hint="default" w:ascii="Times New Roman Regular" w:hAnsi="Times New Roman Regular" w:cs="Times New Roman Regular"/>
                <w:bCs/>
                <w:kern w:val="0"/>
                <w:sz w:val="18"/>
                <w:szCs w:val="18"/>
                <w:highlight w:val="none"/>
              </w:rPr>
              <w:t>外1m处</w:t>
            </w:r>
          </w:p>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N</w:t>
            </w:r>
            <w:r>
              <w:rPr>
                <w:rFonts w:hint="default" w:ascii="Times New Roman Regular" w:hAnsi="Times New Roman Regular" w:cs="Times New Roman Regular"/>
                <w:bCs/>
                <w:kern w:val="0"/>
                <w:sz w:val="18"/>
                <w:szCs w:val="18"/>
                <w:highlight w:val="none"/>
                <w:lang w:val="en-US" w:eastAsia="zh-CN"/>
              </w:rPr>
              <w:t>2</w:t>
            </w:r>
          </w:p>
        </w:tc>
        <w:tc>
          <w:tcPr>
            <w:tcW w:w="1560"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工业生产</w:t>
            </w:r>
          </w:p>
        </w:tc>
        <w:tc>
          <w:tcPr>
            <w:tcW w:w="3007" w:type="dxa"/>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62</w:t>
            </w:r>
          </w:p>
        </w:tc>
        <w:tc>
          <w:tcPr>
            <w:tcW w:w="3007" w:type="dxa"/>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60</w:t>
            </w:r>
          </w:p>
        </w:tc>
      </w:tr>
      <w:tr>
        <w:trPr>
          <w:cantSplit/>
          <w:trHeight w:val="556" w:hRule="atLeast"/>
          <w:jc w:val="center"/>
        </w:trPr>
        <w:tc>
          <w:tcPr>
            <w:tcW w:w="3530"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《工业企业厂界环境噪声排放标准》</w:t>
            </w:r>
          </w:p>
          <w:p>
            <w:pPr>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rPr>
              <w:t>（GB 12348-2008）表1  3类</w:t>
            </w:r>
          </w:p>
        </w:tc>
        <w:tc>
          <w:tcPr>
            <w:tcW w:w="3007" w:type="dxa"/>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65</w:t>
            </w:r>
          </w:p>
        </w:tc>
        <w:tc>
          <w:tcPr>
            <w:tcW w:w="3007" w:type="dxa"/>
            <w:vAlign w:val="center"/>
          </w:tcPr>
          <w:p>
            <w:pPr>
              <w:adjustRightInd w:val="0"/>
              <w:snapToGrid w:val="0"/>
              <w:ind w:left="-105" w:leftChars="-50" w:right="-105" w:rightChars="-50"/>
              <w:jc w:val="center"/>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65</w:t>
            </w:r>
          </w:p>
        </w:tc>
      </w:tr>
      <w:tr>
        <w:trPr>
          <w:cantSplit/>
          <w:trHeight w:val="556" w:hRule="atLeast"/>
          <w:jc w:val="center"/>
        </w:trPr>
        <w:tc>
          <w:tcPr>
            <w:tcW w:w="3530" w:type="dxa"/>
            <w:gridSpan w:val="2"/>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rPr>
            </w:pPr>
            <w:r>
              <w:rPr>
                <w:rFonts w:hint="default" w:ascii="Times New Roman Regular" w:hAnsi="Times New Roman Regular" w:cs="Times New Roman Regular"/>
                <w:bCs/>
                <w:kern w:val="0"/>
                <w:sz w:val="18"/>
                <w:szCs w:val="18"/>
              </w:rPr>
              <w:t>结果评价</w:t>
            </w:r>
          </w:p>
        </w:tc>
        <w:tc>
          <w:tcPr>
            <w:tcW w:w="3007"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c>
          <w:tcPr>
            <w:tcW w:w="3007" w:type="dxa"/>
            <w:vAlign w:val="center"/>
          </w:tcPr>
          <w:p>
            <w:pPr>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达标</w:t>
            </w:r>
          </w:p>
        </w:tc>
      </w:tr>
      <w:tr>
        <w:trPr>
          <w:cantSplit/>
          <w:trHeight w:val="454" w:hRule="atLeast"/>
          <w:jc w:val="center"/>
        </w:trPr>
        <w:tc>
          <w:tcPr>
            <w:tcW w:w="3530" w:type="dxa"/>
            <w:gridSpan w:val="2"/>
            <w:vAlign w:val="center"/>
          </w:tcPr>
          <w:p>
            <w:pPr>
              <w:widowControl/>
              <w:adjustRightInd w:val="0"/>
              <w:snapToGrid w:val="0"/>
              <w:ind w:left="-105" w:leftChars="-50" w:right="-105" w:rightChars="-50"/>
              <w:jc w:val="center"/>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备注</w:t>
            </w:r>
          </w:p>
        </w:tc>
        <w:tc>
          <w:tcPr>
            <w:tcW w:w="6014" w:type="dxa"/>
            <w:gridSpan w:val="2"/>
            <w:vAlign w:val="center"/>
          </w:tcPr>
          <w:p>
            <w:pPr>
              <w:widowControl/>
              <w:adjustRightInd w:val="0"/>
              <w:snapToGrid w:val="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rPr>
              <w:t>1、检测期间气象参数：</w:t>
            </w:r>
          </w:p>
          <w:p>
            <w:pPr>
              <w:widowControl/>
              <w:adjustRightInd w:val="0"/>
              <w:snapToGrid w:val="0"/>
              <w:ind w:firstLine="36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23</w:t>
            </w:r>
            <w:r>
              <w:rPr>
                <w:rFonts w:hint="default" w:ascii="Times New Roman Regular" w:hAnsi="Times New Roman Regular" w:cs="Times New Roman Regular"/>
                <w:bCs/>
                <w:kern w:val="0"/>
                <w:sz w:val="18"/>
                <w:szCs w:val="18"/>
                <w:highlight w:val="none"/>
              </w:rPr>
              <w:t>日气象参数：天气：</w:t>
            </w:r>
            <w:r>
              <w:rPr>
                <w:rFonts w:hint="default" w:ascii="Times New Roman Regular" w:hAnsi="Times New Roman Regular" w:cs="Times New Roman Regular"/>
                <w:bCs/>
                <w:kern w:val="0"/>
                <w:sz w:val="18"/>
                <w:szCs w:val="18"/>
                <w:highlight w:val="none"/>
                <w:lang w:val="en-US" w:eastAsia="zh-CN"/>
              </w:rPr>
              <w:t>阴</w:t>
            </w:r>
            <w:r>
              <w:rPr>
                <w:rFonts w:hint="default" w:ascii="Times New Roman Regular" w:hAnsi="Times New Roman Regular" w:cs="Times New Roman Regular"/>
                <w:bCs/>
                <w:kern w:val="0"/>
                <w:sz w:val="18"/>
                <w:szCs w:val="18"/>
                <w:highlight w:val="none"/>
              </w:rPr>
              <w:t>；气温：</w:t>
            </w:r>
            <w:r>
              <w:rPr>
                <w:rFonts w:hint="default" w:ascii="Times New Roman Regular" w:hAnsi="Times New Roman Regular" w:cs="Times New Roman Regular"/>
                <w:bCs/>
                <w:kern w:val="0"/>
                <w:sz w:val="18"/>
                <w:szCs w:val="18"/>
                <w:highlight w:val="none"/>
                <w:lang w:val="en-US" w:eastAsia="zh-CN"/>
              </w:rPr>
              <w:t>28.2-32.8</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101.16-101.59</w:t>
            </w:r>
            <w:r>
              <w:rPr>
                <w:rFonts w:hint="default" w:ascii="Times New Roman Regular" w:hAnsi="Times New Roman Regular" w:cs="Times New Roman Regular"/>
                <w:bCs/>
                <w:kern w:val="0"/>
                <w:sz w:val="18"/>
                <w:szCs w:val="18"/>
                <w:highlight w:val="none"/>
              </w:rPr>
              <w:t>kPa；风向：</w:t>
            </w:r>
            <w:r>
              <w:rPr>
                <w:rFonts w:hint="default" w:ascii="Times New Roman Regular" w:hAnsi="Times New Roman Regular" w:cs="Times New Roman Regular"/>
                <w:bCs/>
                <w:kern w:val="0"/>
                <w:sz w:val="18"/>
                <w:szCs w:val="18"/>
                <w:highlight w:val="none"/>
                <w:lang w:val="en-US" w:eastAsia="zh-CN"/>
              </w:rPr>
              <w:t>东北</w:t>
            </w:r>
            <w:r>
              <w:rPr>
                <w:rFonts w:hint="default" w:ascii="Times New Roman Regular" w:hAnsi="Times New Roman Regular" w:cs="Times New Roman Regular"/>
                <w:bCs/>
                <w:kern w:val="0"/>
                <w:sz w:val="18"/>
                <w:szCs w:val="18"/>
                <w:highlight w:val="none"/>
              </w:rPr>
              <w:t>风；风速：</w:t>
            </w:r>
            <w:r>
              <w:rPr>
                <w:rFonts w:hint="default" w:ascii="Times New Roman Regular" w:hAnsi="Times New Roman Regular" w:cs="Times New Roman Regular"/>
                <w:bCs/>
                <w:kern w:val="0"/>
                <w:sz w:val="18"/>
                <w:szCs w:val="18"/>
                <w:highlight w:val="none"/>
                <w:lang w:val="en-US" w:eastAsia="zh-CN"/>
              </w:rPr>
              <w:t>1.8-2.1</w:t>
            </w:r>
            <w:r>
              <w:rPr>
                <w:rFonts w:hint="default" w:ascii="Times New Roman Regular" w:hAnsi="Times New Roman Regular" w:cs="Times New Roman Regular"/>
                <w:bCs/>
                <w:kern w:val="0"/>
                <w:sz w:val="18"/>
                <w:szCs w:val="18"/>
                <w:highlight w:val="none"/>
              </w:rPr>
              <w:t>m/s。</w:t>
            </w:r>
          </w:p>
          <w:p>
            <w:pPr>
              <w:widowControl/>
              <w:adjustRightInd w:val="0"/>
              <w:snapToGrid w:val="0"/>
              <w:ind w:firstLine="360"/>
              <w:jc w:val="left"/>
              <w:rPr>
                <w:rFonts w:hint="default" w:ascii="Times New Roman Regular" w:hAnsi="Times New Roman Regular" w:cs="Times New Roman Regular"/>
                <w:bCs/>
                <w:kern w:val="0"/>
                <w:sz w:val="18"/>
                <w:szCs w:val="18"/>
                <w:highlight w:val="none"/>
              </w:rPr>
            </w:pPr>
            <w:r>
              <w:rPr>
                <w:rFonts w:hint="default" w:ascii="Times New Roman Regular" w:hAnsi="Times New Roman Regular" w:cs="Times New Roman Regular"/>
                <w:bCs/>
                <w:kern w:val="0"/>
                <w:sz w:val="18"/>
                <w:szCs w:val="18"/>
                <w:highlight w:val="none"/>
                <w:lang w:val="en-US" w:eastAsia="zh-CN"/>
              </w:rPr>
              <w:t>10</w:t>
            </w:r>
            <w:r>
              <w:rPr>
                <w:rFonts w:hint="default" w:ascii="Times New Roman Regular" w:hAnsi="Times New Roman Regular" w:cs="Times New Roman Regular"/>
                <w:bCs/>
                <w:kern w:val="0"/>
                <w:sz w:val="18"/>
                <w:szCs w:val="18"/>
                <w:highlight w:val="none"/>
              </w:rPr>
              <w:t>月</w:t>
            </w:r>
            <w:r>
              <w:rPr>
                <w:rFonts w:hint="default" w:ascii="Times New Roman Regular" w:hAnsi="Times New Roman Regular" w:cs="Times New Roman Regular"/>
                <w:bCs/>
                <w:kern w:val="0"/>
                <w:sz w:val="18"/>
                <w:szCs w:val="18"/>
                <w:highlight w:val="none"/>
                <w:lang w:val="en-US" w:eastAsia="zh-CN"/>
              </w:rPr>
              <w:t>24</w:t>
            </w:r>
            <w:r>
              <w:rPr>
                <w:rFonts w:hint="default" w:ascii="Times New Roman Regular" w:hAnsi="Times New Roman Regular" w:cs="Times New Roman Regular"/>
                <w:bCs/>
                <w:kern w:val="0"/>
                <w:sz w:val="18"/>
                <w:szCs w:val="18"/>
                <w:highlight w:val="none"/>
              </w:rPr>
              <w:t>日气象参数：天气：</w:t>
            </w:r>
            <w:r>
              <w:rPr>
                <w:rFonts w:hint="default" w:ascii="Times New Roman Regular" w:hAnsi="Times New Roman Regular" w:cs="Times New Roman Regular"/>
                <w:bCs/>
                <w:kern w:val="0"/>
                <w:sz w:val="18"/>
                <w:szCs w:val="18"/>
                <w:highlight w:val="none"/>
                <w:lang w:val="en-US" w:eastAsia="zh-CN"/>
              </w:rPr>
              <w:t>阴</w:t>
            </w:r>
            <w:r>
              <w:rPr>
                <w:rFonts w:hint="default" w:ascii="Times New Roman Regular" w:hAnsi="Times New Roman Regular" w:cs="Times New Roman Regular"/>
                <w:bCs/>
                <w:kern w:val="0"/>
                <w:sz w:val="18"/>
                <w:szCs w:val="18"/>
                <w:highlight w:val="none"/>
              </w:rPr>
              <w:t>；气温：</w:t>
            </w:r>
            <w:r>
              <w:rPr>
                <w:rFonts w:hint="default" w:ascii="Times New Roman Regular" w:hAnsi="Times New Roman Regular" w:cs="Times New Roman Regular"/>
                <w:bCs/>
                <w:kern w:val="0"/>
                <w:sz w:val="18"/>
                <w:szCs w:val="18"/>
                <w:highlight w:val="none"/>
                <w:lang w:val="en-US" w:eastAsia="zh-CN"/>
              </w:rPr>
              <w:t>28.2-32.8</w:t>
            </w:r>
            <w:r>
              <w:rPr>
                <w:rFonts w:hint="default" w:ascii="Times New Roman Regular" w:hAnsi="Times New Roman Regular" w:cs="Times New Roman Regular"/>
                <w:bCs/>
                <w:kern w:val="0"/>
                <w:sz w:val="18"/>
                <w:szCs w:val="18"/>
                <w:highlight w:val="none"/>
              </w:rPr>
              <w:t>℃；气压：</w:t>
            </w:r>
            <w:r>
              <w:rPr>
                <w:rFonts w:hint="default" w:ascii="Times New Roman Regular" w:hAnsi="Times New Roman Regular" w:cs="Times New Roman Regular"/>
                <w:bCs/>
                <w:kern w:val="0"/>
                <w:sz w:val="18"/>
                <w:szCs w:val="18"/>
                <w:highlight w:val="none"/>
                <w:lang w:val="en-US" w:eastAsia="zh-CN"/>
              </w:rPr>
              <w:t>101.16-101.59</w:t>
            </w:r>
            <w:r>
              <w:rPr>
                <w:rFonts w:hint="default" w:ascii="Times New Roman Regular" w:hAnsi="Times New Roman Regular" w:cs="Times New Roman Regular"/>
                <w:bCs/>
                <w:kern w:val="0"/>
                <w:sz w:val="18"/>
                <w:szCs w:val="18"/>
                <w:highlight w:val="none"/>
              </w:rPr>
              <w:t>kPa；风向：</w:t>
            </w:r>
            <w:r>
              <w:rPr>
                <w:rFonts w:hint="default" w:ascii="Times New Roman Regular" w:hAnsi="Times New Roman Regular" w:cs="Times New Roman Regular"/>
                <w:bCs/>
                <w:kern w:val="0"/>
                <w:sz w:val="18"/>
                <w:szCs w:val="18"/>
                <w:highlight w:val="none"/>
                <w:lang w:val="en-US" w:eastAsia="zh-CN"/>
              </w:rPr>
              <w:t>东北</w:t>
            </w:r>
            <w:r>
              <w:rPr>
                <w:rFonts w:hint="default" w:ascii="Times New Roman Regular" w:hAnsi="Times New Roman Regular" w:cs="Times New Roman Regular"/>
                <w:bCs/>
                <w:kern w:val="0"/>
                <w:sz w:val="18"/>
                <w:szCs w:val="18"/>
                <w:highlight w:val="none"/>
              </w:rPr>
              <w:t>风；风速：</w:t>
            </w:r>
            <w:r>
              <w:rPr>
                <w:rFonts w:hint="default" w:ascii="Times New Roman Regular" w:hAnsi="Times New Roman Regular" w:cs="Times New Roman Regular"/>
                <w:bCs/>
                <w:kern w:val="0"/>
                <w:sz w:val="18"/>
                <w:szCs w:val="18"/>
                <w:highlight w:val="none"/>
                <w:lang w:val="en-US" w:eastAsia="zh-CN"/>
              </w:rPr>
              <w:t>1.8-2.1</w:t>
            </w:r>
            <w:r>
              <w:rPr>
                <w:rFonts w:hint="default" w:ascii="Times New Roman Regular" w:hAnsi="Times New Roman Regular" w:cs="Times New Roman Regular"/>
                <w:bCs/>
                <w:kern w:val="0"/>
                <w:sz w:val="18"/>
                <w:szCs w:val="18"/>
                <w:highlight w:val="none"/>
              </w:rPr>
              <w:t>m/s。</w:t>
            </w:r>
          </w:p>
          <w:p>
            <w:pPr>
              <w:widowControl/>
              <w:numPr>
                <w:ilvl w:val="0"/>
                <w:numId w:val="5"/>
              </w:numPr>
              <w:adjustRightInd w:val="0"/>
              <w:snapToGrid w:val="0"/>
              <w:ind w:right="-105" w:rightChars="-50"/>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rPr>
              <w:t>厂界</w:t>
            </w:r>
            <w:r>
              <w:rPr>
                <w:rFonts w:hint="default" w:ascii="Times New Roman Regular" w:hAnsi="Times New Roman Regular" w:cs="Times New Roman Regular"/>
                <w:bCs/>
                <w:kern w:val="0"/>
                <w:sz w:val="18"/>
                <w:szCs w:val="18"/>
                <w:highlight w:val="none"/>
                <w:lang w:val="en-US" w:eastAsia="zh-CN"/>
              </w:rPr>
              <w:t>西侧（N3）、北侧</w:t>
            </w:r>
            <w:r>
              <w:rPr>
                <w:rFonts w:hint="default" w:ascii="Times New Roman Regular" w:hAnsi="Times New Roman Regular" w:cs="Times New Roman Regular"/>
                <w:bCs/>
                <w:kern w:val="0"/>
                <w:sz w:val="18"/>
                <w:szCs w:val="18"/>
                <w:highlight w:val="none"/>
              </w:rPr>
              <w:t>（N</w:t>
            </w:r>
            <w:r>
              <w:rPr>
                <w:rFonts w:hint="default" w:ascii="Times New Roman Regular" w:hAnsi="Times New Roman Regular" w:cs="Times New Roman Regular"/>
                <w:bCs/>
                <w:kern w:val="0"/>
                <w:sz w:val="18"/>
                <w:szCs w:val="18"/>
                <w:highlight w:val="none"/>
                <w:lang w:val="en-US" w:eastAsia="zh-CN"/>
              </w:rPr>
              <w:t>4</w:t>
            </w:r>
            <w:r>
              <w:rPr>
                <w:rFonts w:hint="default" w:ascii="Times New Roman Regular" w:hAnsi="Times New Roman Regular" w:cs="Times New Roman Regular"/>
                <w:bCs/>
                <w:kern w:val="0"/>
                <w:sz w:val="18"/>
                <w:szCs w:val="18"/>
                <w:highlight w:val="none"/>
              </w:rPr>
              <w:t>）不具备检测条件，故不进行检测。</w:t>
            </w:r>
          </w:p>
          <w:p>
            <w:pPr>
              <w:widowControl/>
              <w:numPr>
                <w:ilvl w:val="0"/>
                <w:numId w:val="0"/>
              </w:numPr>
              <w:adjustRightInd w:val="0"/>
              <w:snapToGrid w:val="0"/>
              <w:ind w:right="-105" w:rightChars="-50"/>
              <w:rPr>
                <w:rFonts w:hint="default" w:ascii="Times New Roman Regular" w:hAnsi="Times New Roman Regular" w:eastAsia="宋体" w:cs="Times New Roman Regular"/>
                <w:bCs/>
                <w:kern w:val="0"/>
                <w:sz w:val="18"/>
                <w:szCs w:val="18"/>
                <w:highlight w:val="none"/>
                <w:lang w:val="en-US" w:eastAsia="zh-CN"/>
              </w:rPr>
            </w:pPr>
            <w:r>
              <w:rPr>
                <w:rFonts w:hint="default" w:ascii="Times New Roman Regular" w:hAnsi="Times New Roman Regular" w:cs="Times New Roman Regular"/>
                <w:bCs/>
                <w:kern w:val="0"/>
                <w:sz w:val="18"/>
                <w:szCs w:val="18"/>
                <w:highlight w:val="none"/>
                <w:lang w:val="en-US" w:eastAsia="zh-CN"/>
              </w:rPr>
              <w:t>3、</w:t>
            </w:r>
            <w:r>
              <w:rPr>
                <w:rFonts w:hint="default" w:ascii="Times New Roman Regular" w:hAnsi="Times New Roman Regular" w:eastAsia="宋体" w:cs="Times New Roman Regular"/>
                <w:bCs/>
                <w:color w:val="000000" w:themeColor="text1"/>
                <w:kern w:val="0"/>
                <w:sz w:val="18"/>
                <w:szCs w:val="18"/>
                <w:highlight w:val="none"/>
                <w:lang w:val="en-US" w:eastAsia="zh-CN" w:bidi="ar-SA"/>
                <w14:textFill>
                  <w14:solidFill>
                    <w14:schemeClr w14:val="tx1"/>
                  </w14:solidFill>
                </w14:textFill>
              </w:rPr>
              <w:t>企业夜间不生产，故夜间噪声不检测。</w:t>
            </w:r>
          </w:p>
        </w:tc>
      </w:tr>
    </w:tbl>
    <w:p>
      <w:pPr>
        <w:widowControl/>
        <w:jc w:val="center"/>
        <w:rPr>
          <w:rFonts w:ascii="Times New Roman" w:hAnsi="Times New Roman" w:cs="Times New Roman"/>
          <w:b/>
          <w:bCs/>
          <w:szCs w:val="21"/>
        </w:rPr>
      </w:pPr>
      <w:r>
        <w:rPr>
          <w:rFonts w:ascii="Times New Roman" w:hAnsi="Times New Roman" w:cs="Times New Roman"/>
          <w:b/>
          <w:bCs/>
          <w:szCs w:val="21"/>
        </w:rPr>
        <w:t>表9</w:t>
      </w:r>
      <w:r>
        <w:rPr>
          <w:rFonts w:hint="eastAsia" w:ascii="Times New Roman" w:hAnsi="Times New Roman" w:cs="Times New Roman"/>
          <w:b/>
          <w:bCs/>
          <w:szCs w:val="21"/>
        </w:rPr>
        <w:t>.2.</w:t>
      </w:r>
      <w:r>
        <w:rPr>
          <w:rFonts w:hint="eastAsia" w:ascii="Times New Roman" w:hAnsi="Times New Roman" w:cs="Times New Roman"/>
          <w:b/>
          <w:bCs/>
          <w:szCs w:val="21"/>
          <w:lang w:val="en-US" w:eastAsia="zh-CN"/>
        </w:rPr>
        <w:t>4</w:t>
      </w:r>
      <w:r>
        <w:rPr>
          <w:rFonts w:hint="eastAsia" w:ascii="Times New Roman" w:hAnsi="Times New Roman" w:cs="Times New Roman"/>
          <w:b/>
          <w:bCs/>
          <w:szCs w:val="21"/>
        </w:rPr>
        <w:t>-</w:t>
      </w:r>
      <w:r>
        <w:rPr>
          <w:rFonts w:ascii="Times New Roman" w:hAnsi="Times New Roman" w:cs="Times New Roman"/>
          <w:b/>
          <w:bCs/>
          <w:szCs w:val="21"/>
        </w:rPr>
        <w:t>1 厂界噪声监测结果</w:t>
      </w:r>
    </w:p>
    <w:p>
      <w:pPr>
        <w:spacing w:line="360" w:lineRule="auto"/>
        <w:ind w:firstLine="480" w:firstLineChars="200"/>
        <w:rPr>
          <w:rFonts w:ascii="Times New Roman" w:hAnsi="Times New Roman"/>
          <w:b/>
          <w:sz w:val="24"/>
          <w:szCs w:val="24"/>
          <w:highlight w:val="none"/>
        </w:rPr>
      </w:pPr>
      <w:r>
        <w:rPr>
          <w:rFonts w:ascii="Times New Roman" w:hAnsi="Times New Roman"/>
          <w:b/>
          <w:sz w:val="24"/>
          <w:szCs w:val="24"/>
          <w:highlight w:val="none"/>
        </w:rPr>
        <w:t>监测结果分析与评价</w:t>
      </w:r>
      <w:r>
        <w:rPr>
          <w:rFonts w:hint="eastAsia" w:ascii="Times New Roman" w:hAnsi="Times New Roman"/>
          <w:b/>
          <w:sz w:val="24"/>
          <w:szCs w:val="24"/>
          <w:highlight w:val="none"/>
        </w:rPr>
        <w:t>：</w:t>
      </w:r>
    </w:p>
    <w:p>
      <w:pPr>
        <w:spacing w:line="360" w:lineRule="auto"/>
        <w:ind w:firstLine="480" w:firstLineChars="200"/>
        <w:rPr>
          <w:rFonts w:hint="eastAsia" w:ascii="Times New Roman" w:hAnsi="Times New Roman" w:cs="Times New Roman"/>
          <w:color w:val="000000"/>
          <w:sz w:val="24"/>
          <w:highlight w:val="none"/>
        </w:rPr>
      </w:pP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bookmarkEnd w:id="107"/>
    </w:p>
    <w:p>
      <w:pPr>
        <w:pStyle w:val="4"/>
      </w:pPr>
      <w:bookmarkStart w:id="108" w:name="_Toc3933"/>
      <w:bookmarkStart w:id="109" w:name="_Toc1500467191"/>
      <w:r>
        <w:rPr>
          <w:rFonts w:hint="eastAsia"/>
          <w:kern w:val="22"/>
          <w:highlight w:val="none"/>
        </w:rPr>
        <w:t>9.2.</w:t>
      </w:r>
      <w:bookmarkStart w:id="110" w:name="_Toc11716"/>
      <w:bookmarkStart w:id="111" w:name="_Toc496198362"/>
      <w:bookmarkStart w:id="112" w:name="_Toc18797"/>
      <w:bookmarkStart w:id="113" w:name="_Toc496198281"/>
      <w:r>
        <w:rPr>
          <w:rFonts w:hint="eastAsia"/>
          <w:kern w:val="22"/>
          <w:highlight w:val="none"/>
          <w:lang w:val="en-US" w:eastAsia="zh-CN"/>
        </w:rPr>
        <w:t>5</w:t>
      </w:r>
      <w:r>
        <w:rPr>
          <w:highlight w:val="none"/>
        </w:rPr>
        <w:t>环保设施</w:t>
      </w:r>
      <w:r>
        <w:rPr>
          <w:rFonts w:hint="eastAsia"/>
          <w:highlight w:val="none"/>
          <w:lang w:val="en-US" w:eastAsia="zh-CN"/>
        </w:rPr>
        <w:t>处理</w:t>
      </w:r>
      <w:r>
        <w:rPr>
          <w:highlight w:val="none"/>
        </w:rPr>
        <w:t>效率监测结果</w:t>
      </w:r>
      <w:bookmarkEnd w:id="108"/>
      <w:bookmarkEnd w:id="109"/>
      <w:bookmarkEnd w:id="110"/>
      <w:bookmarkEnd w:id="111"/>
      <w:bookmarkEnd w:id="112"/>
      <w:bookmarkEnd w:id="113"/>
    </w:p>
    <w:p>
      <w:pPr>
        <w:snapToGrid w:val="0"/>
        <w:spacing w:line="360" w:lineRule="auto"/>
        <w:ind w:firstLine="480" w:firstLineChars="200"/>
        <w:rPr>
          <w:rFonts w:hint="eastAsia" w:ascii="Times New Roman" w:hAnsi="Times New Roman" w:eastAsia="宋体" w:cs="Times New Roman"/>
          <w:kern w:val="22"/>
          <w:sz w:val="24"/>
          <w:szCs w:val="24"/>
        </w:rPr>
      </w:pPr>
      <w:r>
        <w:rPr>
          <w:rFonts w:hint="eastAsia" w:ascii="Times New Roman" w:hAnsi="Times New Roman" w:eastAsia="宋体" w:cs="Times New Roman"/>
          <w:kern w:val="22"/>
          <w:sz w:val="24"/>
          <w:szCs w:val="24"/>
        </w:rPr>
        <w:t>本次验收监测，环保设施处理效率见表9</w:t>
      </w:r>
      <w:r>
        <w:rPr>
          <w:rFonts w:ascii="Times New Roman" w:hAnsi="Times New Roman" w:eastAsia="宋体" w:cs="Times New Roman"/>
          <w:kern w:val="22"/>
          <w:sz w:val="24"/>
          <w:szCs w:val="24"/>
        </w:rPr>
        <w:t>.2.</w:t>
      </w:r>
      <w:r>
        <w:rPr>
          <w:rFonts w:hint="eastAsia" w:ascii="Times New Roman" w:hAnsi="Times New Roman" w:eastAsia="宋体" w:cs="Times New Roman"/>
          <w:kern w:val="22"/>
          <w:sz w:val="24"/>
          <w:szCs w:val="24"/>
          <w:lang w:val="en-US" w:eastAsia="zh-CN"/>
        </w:rPr>
        <w:t>5</w:t>
      </w:r>
      <w:r>
        <w:rPr>
          <w:rFonts w:hint="eastAsia" w:ascii="Times New Roman" w:hAnsi="Times New Roman" w:eastAsia="宋体" w:cs="Times New Roman"/>
          <w:kern w:val="22"/>
          <w:sz w:val="24"/>
          <w:szCs w:val="24"/>
        </w:rPr>
        <w:t>-</w:t>
      </w:r>
      <w:r>
        <w:rPr>
          <w:rFonts w:ascii="Times New Roman" w:hAnsi="Times New Roman" w:eastAsia="宋体" w:cs="Times New Roman"/>
          <w:kern w:val="22"/>
          <w:sz w:val="24"/>
          <w:szCs w:val="24"/>
        </w:rPr>
        <w:t>1</w:t>
      </w:r>
    </w:p>
    <w:p>
      <w:pPr>
        <w:snapToGrid w:val="0"/>
        <w:spacing w:line="360" w:lineRule="auto"/>
        <w:ind w:firstLine="480" w:firstLineChars="200"/>
        <w:jc w:val="center"/>
        <w:rPr>
          <w:rFonts w:hint="eastAsia" w:ascii="Times New Roman" w:hAnsi="Times New Roman" w:eastAsia="宋体" w:cs="Times New Roman"/>
          <w:b/>
          <w:bCs/>
          <w:kern w:val="22"/>
          <w:sz w:val="24"/>
          <w:szCs w:val="24"/>
        </w:rPr>
      </w:pPr>
      <w:r>
        <w:rPr>
          <w:rFonts w:hint="eastAsia" w:ascii="Times New Roman" w:hAnsi="Times New Roman" w:eastAsia="宋体" w:cs="Times New Roman"/>
          <w:b/>
          <w:bCs/>
          <w:kern w:val="22"/>
          <w:sz w:val="24"/>
          <w:szCs w:val="24"/>
        </w:rPr>
        <w:t>表9</w:t>
      </w:r>
      <w:r>
        <w:rPr>
          <w:rFonts w:ascii="Times New Roman" w:hAnsi="Times New Roman" w:eastAsia="宋体" w:cs="Times New Roman"/>
          <w:b/>
          <w:bCs/>
          <w:kern w:val="22"/>
          <w:sz w:val="24"/>
          <w:szCs w:val="24"/>
        </w:rPr>
        <w:t>.2.</w:t>
      </w:r>
      <w:r>
        <w:rPr>
          <w:rFonts w:hint="eastAsia" w:ascii="Times New Roman" w:hAnsi="Times New Roman" w:eastAsia="宋体" w:cs="Times New Roman"/>
          <w:b/>
          <w:bCs/>
          <w:kern w:val="22"/>
          <w:sz w:val="24"/>
          <w:szCs w:val="24"/>
          <w:lang w:val="en-US" w:eastAsia="zh-CN"/>
        </w:rPr>
        <w:t>5</w:t>
      </w:r>
      <w:r>
        <w:rPr>
          <w:rFonts w:hint="eastAsia" w:ascii="Times New Roman" w:hAnsi="Times New Roman" w:eastAsia="宋体" w:cs="Times New Roman"/>
          <w:b/>
          <w:bCs/>
          <w:kern w:val="22"/>
          <w:sz w:val="24"/>
          <w:szCs w:val="24"/>
        </w:rPr>
        <w:t>-</w:t>
      </w:r>
      <w:r>
        <w:rPr>
          <w:rFonts w:hint="eastAsia" w:ascii="Times New Roman" w:hAnsi="Times New Roman" w:eastAsia="宋体" w:cs="Times New Roman"/>
          <w:b/>
          <w:bCs/>
          <w:kern w:val="22"/>
          <w:sz w:val="24"/>
          <w:szCs w:val="24"/>
          <w:lang w:val="en-US" w:eastAsia="zh-CN"/>
        </w:rPr>
        <w:t>1废气</w:t>
      </w:r>
      <w:r>
        <w:rPr>
          <w:rFonts w:hint="eastAsia" w:ascii="Times New Roman" w:hAnsi="Times New Roman" w:eastAsia="宋体" w:cs="Times New Roman"/>
          <w:b/>
          <w:bCs/>
          <w:kern w:val="22"/>
          <w:sz w:val="24"/>
          <w:szCs w:val="24"/>
        </w:rPr>
        <w:t>环保设施</w:t>
      </w:r>
      <w:r>
        <w:rPr>
          <w:rFonts w:hint="eastAsia" w:ascii="Times New Roman" w:hAnsi="Times New Roman" w:eastAsia="宋体" w:cs="Times New Roman"/>
          <w:b/>
          <w:bCs/>
          <w:kern w:val="22"/>
          <w:sz w:val="24"/>
          <w:szCs w:val="24"/>
          <w:highlight w:val="none"/>
          <w:lang w:val="en-US" w:eastAsia="zh-CN"/>
        </w:rPr>
        <w:t>处理</w:t>
      </w:r>
      <w:r>
        <w:rPr>
          <w:rFonts w:hint="eastAsia" w:ascii="Times New Roman" w:hAnsi="Times New Roman" w:eastAsia="宋体" w:cs="Times New Roman"/>
          <w:b/>
          <w:bCs/>
          <w:kern w:val="22"/>
          <w:sz w:val="24"/>
          <w:szCs w:val="24"/>
        </w:rPr>
        <w:t>效率</w:t>
      </w:r>
    </w:p>
    <w:tbl>
      <w:tblPr>
        <w:tblStyle w:val="33"/>
        <w:tblW w:w="91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768"/>
        <w:gridCol w:w="1516"/>
        <w:gridCol w:w="1429"/>
        <w:gridCol w:w="1451"/>
        <w:gridCol w:w="1301"/>
      </w:tblGrid>
      <w:tr>
        <w:trPr>
          <w:trHeight w:val="454" w:hRule="atLeast"/>
          <w:tblHeader/>
          <w:jc w:val="center"/>
        </w:trPr>
        <w:tc>
          <w:tcPr>
            <w:tcW w:w="1706"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处理设施</w:t>
            </w:r>
          </w:p>
        </w:tc>
        <w:tc>
          <w:tcPr>
            <w:tcW w:w="1768"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污染因子</w:t>
            </w:r>
          </w:p>
        </w:tc>
        <w:tc>
          <w:tcPr>
            <w:tcW w:w="1516"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日期</w:t>
            </w:r>
          </w:p>
        </w:tc>
        <w:tc>
          <w:tcPr>
            <w:tcW w:w="2880" w:type="dxa"/>
            <w:gridSpan w:val="2"/>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排放速率</w:t>
            </w:r>
            <w:r>
              <w:rPr>
                <w:rFonts w:hint="default" w:ascii="Times New Roman" w:hAnsi="Times New Roman" w:eastAsia="宋体" w:cs="Times New Roman"/>
                <w:b/>
                <w:bCs/>
                <w:color w:val="auto"/>
                <w:sz w:val="21"/>
                <w:szCs w:val="21"/>
              </w:rPr>
              <w:t>kg/h</w:t>
            </w:r>
          </w:p>
        </w:tc>
        <w:tc>
          <w:tcPr>
            <w:tcW w:w="1301" w:type="dxa"/>
            <w:vMerge w:val="restart"/>
            <w:tcBorders>
              <w:tl2br w:val="nil"/>
              <w:tr2bl w:val="nil"/>
            </w:tcBorders>
            <w:vAlign w:val="center"/>
          </w:tcPr>
          <w:p>
            <w:pPr>
              <w:adjustRightInd w:val="0"/>
              <w:snapToGrid w:val="0"/>
              <w:jc w:val="center"/>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处理</w:t>
            </w:r>
            <w:r>
              <w:rPr>
                <w:rFonts w:hint="default" w:ascii="Times New Roman" w:hAnsi="Times New Roman" w:eastAsia="宋体" w:cs="Times New Roman"/>
                <w:b/>
                <w:bCs/>
                <w:color w:val="000000" w:themeColor="text1"/>
                <w:sz w:val="21"/>
                <w:szCs w:val="21"/>
                <w14:textFill>
                  <w14:solidFill>
                    <w14:schemeClr w14:val="tx1"/>
                  </w14:solidFill>
                </w14:textFill>
              </w:rPr>
              <w:t>效率</w:t>
            </w:r>
          </w:p>
        </w:tc>
      </w:tr>
      <w:tr>
        <w:trPr>
          <w:trHeight w:val="454" w:hRule="atLeast"/>
          <w:tblHeader/>
          <w:jc w:val="center"/>
        </w:trPr>
        <w:tc>
          <w:tcPr>
            <w:tcW w:w="1706"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768"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516" w:type="dxa"/>
            <w:vMerge w:val="continue"/>
            <w:tcBorders>
              <w:tl2br w:val="nil"/>
              <w:tr2bl w:val="nil"/>
            </w:tcBorders>
            <w:vAlign w:val="center"/>
          </w:tcPr>
          <w:p>
            <w:pPr>
              <w:adjustRightInd w:val="0"/>
              <w:snapToGrid w:val="0"/>
              <w:jc w:val="center"/>
              <w:rPr>
                <w:rFonts w:hint="default" w:ascii="Times New Roman" w:hAnsi="Times New Roman" w:eastAsia="宋体" w:cs="Times New Roman"/>
                <w:sz w:val="21"/>
                <w:szCs w:val="21"/>
              </w:rPr>
            </w:pPr>
          </w:p>
        </w:tc>
        <w:tc>
          <w:tcPr>
            <w:tcW w:w="1429" w:type="dxa"/>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进口</w:t>
            </w:r>
          </w:p>
        </w:tc>
        <w:tc>
          <w:tcPr>
            <w:tcW w:w="1451" w:type="dxa"/>
            <w:tcBorders>
              <w:tl2br w:val="nil"/>
              <w:tr2bl w:val="nil"/>
            </w:tcBorders>
            <w:vAlign w:val="center"/>
          </w:tcPr>
          <w:p>
            <w:pPr>
              <w:adjustRightInd w:val="0"/>
              <w:snapToGrid w:val="0"/>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eastAsia="zh-CN"/>
              </w:rPr>
              <w:t>出口</w:t>
            </w:r>
          </w:p>
        </w:tc>
        <w:tc>
          <w:tcPr>
            <w:tcW w:w="1301" w:type="dxa"/>
            <w:vMerge w:val="continue"/>
            <w:tcBorders>
              <w:tl2br w:val="nil"/>
              <w:tr2bl w:val="nil"/>
            </w:tcBorders>
            <w:vAlign w:val="center"/>
          </w:tcPr>
          <w:p>
            <w:pPr>
              <w:adjustRightInd w:val="0"/>
              <w:snapToGrid w:val="0"/>
              <w:jc w:val="center"/>
              <w:rPr>
                <w:rFonts w:hint="default" w:ascii="Times New Roman" w:hAnsi="Times New Roman" w:eastAsia="宋体" w:cs="Times New Roman"/>
                <w:b/>
                <w:bCs/>
                <w:color w:val="000000" w:themeColor="text1"/>
                <w:sz w:val="21"/>
                <w:szCs w:val="21"/>
                <w:lang w:eastAsia="zh-CN"/>
                <w14:textFill>
                  <w14:solidFill>
                    <w14:schemeClr w14:val="tx1"/>
                  </w14:solidFill>
                </w14:textFill>
              </w:rPr>
            </w:pPr>
          </w:p>
        </w:tc>
      </w:tr>
      <w:tr>
        <w:trPr>
          <w:trHeight w:val="454" w:hRule="atLeast"/>
          <w:jc w:val="center"/>
        </w:trPr>
        <w:tc>
          <w:tcPr>
            <w:tcW w:w="1706" w:type="dxa"/>
            <w:vMerge w:val="restart"/>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模压废气处理设施</w:t>
            </w:r>
            <w:r>
              <w:rPr>
                <w:rFonts w:hint="eastAsia" w:ascii="Times New Roman" w:hAnsi="Times New Roman" w:eastAsia="宋体" w:cs="Times New Roman"/>
                <w:color w:val="auto"/>
                <w:sz w:val="21"/>
                <w:szCs w:val="21"/>
                <w:lang w:val="en-US" w:eastAsia="zh-CN"/>
              </w:rPr>
              <w:t>排气筒DA001</w:t>
            </w:r>
          </w:p>
        </w:tc>
        <w:tc>
          <w:tcPr>
            <w:tcW w:w="1768" w:type="dxa"/>
            <w:vMerge w:val="restart"/>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VOC</w:t>
            </w:r>
            <w:r>
              <w:rPr>
                <w:rFonts w:hint="default" w:ascii="Times New Roman" w:hAnsi="Times New Roman" w:eastAsia="宋体" w:cs="Times New Roman"/>
                <w:color w:val="auto"/>
                <w:sz w:val="21"/>
                <w:szCs w:val="21"/>
                <w:vertAlign w:val="subscript"/>
                <w:lang w:val="en-US" w:eastAsia="zh-CN"/>
              </w:rPr>
              <w:t>S</w:t>
            </w:r>
            <w:r>
              <w:rPr>
                <w:rFonts w:hint="default" w:ascii="Times New Roman" w:hAnsi="Times New Roman" w:eastAsia="宋体" w:cs="Times New Roman"/>
                <w:color w:val="auto"/>
                <w:sz w:val="21"/>
                <w:szCs w:val="21"/>
                <w:vertAlign w:val="baseline"/>
                <w:lang w:val="en-US" w:eastAsia="zh-CN"/>
              </w:rPr>
              <w:t>（以非甲烷总烃计）</w:t>
            </w:r>
          </w:p>
        </w:tc>
        <w:tc>
          <w:tcPr>
            <w:tcW w:w="1516"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w:t>
            </w:r>
            <w:r>
              <w:rPr>
                <w:rFonts w:hint="default" w:ascii="Times New Roman" w:hAnsi="Times New Roman" w:eastAsia="宋体" w:cs="Times New Roman"/>
                <w:color w:val="auto"/>
                <w:kern w:val="2"/>
                <w:sz w:val="21"/>
                <w:szCs w:val="21"/>
                <w:lang w:val="en-US" w:eastAsia="zh-CN" w:bidi="ar-SA"/>
              </w:rPr>
              <w:t>.</w:t>
            </w:r>
            <w:r>
              <w:rPr>
                <w:rFonts w:hint="eastAsia" w:ascii="Times New Roman" w:hAnsi="Times New Roman" w:eastAsia="宋体" w:cs="Times New Roman"/>
                <w:color w:val="auto"/>
                <w:kern w:val="2"/>
                <w:sz w:val="21"/>
                <w:szCs w:val="21"/>
                <w:lang w:val="en-US" w:eastAsia="zh-CN" w:bidi="ar-SA"/>
              </w:rPr>
              <w:t>24</w:t>
            </w:r>
          </w:p>
        </w:tc>
        <w:tc>
          <w:tcPr>
            <w:tcW w:w="1429"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0.0102</w:t>
            </w:r>
          </w:p>
        </w:tc>
        <w:tc>
          <w:tcPr>
            <w:tcW w:w="1451" w:type="dxa"/>
            <w:tcBorders>
              <w:tl2br w:val="nil"/>
              <w:tr2bl w:val="nil"/>
            </w:tcBorders>
            <w:vAlign w:val="center"/>
          </w:tcPr>
          <w:p>
            <w:pPr>
              <w:adjustRightInd w:val="0"/>
              <w:snapToGrid w:val="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1.57</w:t>
            </w:r>
            <w:r>
              <w:rPr>
                <w:rFonts w:hint="default" w:ascii="Times New Roman" w:hAnsi="Times New Roman" w:eastAsia="宋体" w:cs="Times New Roman"/>
                <w:bCs/>
                <w:kern w:val="0"/>
                <w:sz w:val="21"/>
                <w:szCs w:val="21"/>
              </w:rPr>
              <w:t>×10</w:t>
            </w:r>
            <w:r>
              <w:rPr>
                <w:rFonts w:hint="default" w:ascii="Times New Roman" w:hAnsi="Times New Roman" w:eastAsia="宋体" w:cs="Times New Roman"/>
                <w:bCs/>
                <w:kern w:val="0"/>
                <w:sz w:val="21"/>
                <w:szCs w:val="21"/>
                <w:vertAlign w:val="superscript"/>
              </w:rPr>
              <w:t>-</w:t>
            </w:r>
            <w:r>
              <w:rPr>
                <w:rFonts w:hint="eastAsia" w:ascii="Times New Roman" w:hAnsi="Times New Roman" w:eastAsia="宋体" w:cs="Times New Roman"/>
                <w:bCs/>
                <w:kern w:val="0"/>
                <w:sz w:val="21"/>
                <w:szCs w:val="21"/>
                <w:vertAlign w:val="superscript"/>
                <w:lang w:val="en-US" w:eastAsia="zh-CN"/>
              </w:rPr>
              <w:t>3</w:t>
            </w:r>
          </w:p>
        </w:tc>
        <w:tc>
          <w:tcPr>
            <w:tcW w:w="1301" w:type="dxa"/>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 xml:space="preserve"> 85.3%</w:t>
            </w:r>
          </w:p>
        </w:tc>
      </w:tr>
      <w:tr>
        <w:trPr>
          <w:trHeight w:val="454" w:hRule="atLeast"/>
          <w:jc w:val="center"/>
        </w:trPr>
        <w:tc>
          <w:tcPr>
            <w:tcW w:w="1706"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rPr>
            </w:pPr>
          </w:p>
        </w:tc>
        <w:tc>
          <w:tcPr>
            <w:tcW w:w="1768" w:type="dxa"/>
            <w:vMerge w:val="continue"/>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p>
        </w:tc>
        <w:tc>
          <w:tcPr>
            <w:tcW w:w="1516"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2024.</w:t>
            </w:r>
            <w:r>
              <w:rPr>
                <w:rFonts w:hint="eastAsia" w:ascii="Times New Roman" w:hAnsi="Times New Roman" w:eastAsia="宋体" w:cs="Times New Roman"/>
                <w:color w:val="auto"/>
                <w:kern w:val="2"/>
                <w:sz w:val="21"/>
                <w:szCs w:val="21"/>
                <w:lang w:val="en-US" w:eastAsia="zh-CN" w:bidi="ar-SA"/>
              </w:rPr>
              <w:t>10</w:t>
            </w:r>
            <w:r>
              <w:rPr>
                <w:rFonts w:hint="default" w:ascii="Times New Roman" w:hAnsi="Times New Roman" w:eastAsia="宋体" w:cs="Times New Roman"/>
                <w:color w:val="auto"/>
                <w:kern w:val="2"/>
                <w:sz w:val="21"/>
                <w:szCs w:val="21"/>
                <w:lang w:val="en-US" w:eastAsia="zh-CN" w:bidi="ar-SA"/>
              </w:rPr>
              <w:t>.</w:t>
            </w:r>
            <w:r>
              <w:rPr>
                <w:rFonts w:hint="eastAsia" w:ascii="Times New Roman" w:hAnsi="Times New Roman" w:eastAsia="宋体" w:cs="Times New Roman"/>
                <w:color w:val="auto"/>
                <w:kern w:val="2"/>
                <w:sz w:val="21"/>
                <w:szCs w:val="21"/>
                <w:lang w:val="en-US" w:eastAsia="zh-CN" w:bidi="ar-SA"/>
              </w:rPr>
              <w:t>25</w:t>
            </w:r>
          </w:p>
        </w:tc>
        <w:tc>
          <w:tcPr>
            <w:tcW w:w="1429" w:type="dxa"/>
            <w:tcBorders>
              <w:tl2br w:val="nil"/>
              <w:tr2bl w:val="nil"/>
            </w:tcBorders>
            <w:vAlign w:val="center"/>
          </w:tcPr>
          <w:p>
            <w:pPr>
              <w:adjustRightInd w:val="0"/>
              <w:snapToGrid w:val="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0.0085</w:t>
            </w:r>
          </w:p>
        </w:tc>
        <w:tc>
          <w:tcPr>
            <w:tcW w:w="1451" w:type="dxa"/>
            <w:tcBorders>
              <w:tl2br w:val="nil"/>
              <w:tr2bl w:val="nil"/>
            </w:tcBorders>
            <w:vAlign w:val="center"/>
          </w:tcPr>
          <w:p>
            <w:pPr>
              <w:adjustRightInd w:val="0"/>
              <w:snapToGrid w:val="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Cs/>
                <w:kern w:val="0"/>
                <w:sz w:val="21"/>
                <w:szCs w:val="21"/>
                <w:lang w:val="en-US" w:eastAsia="zh-CN"/>
              </w:rPr>
              <w:t>1.47</w:t>
            </w:r>
            <w:r>
              <w:rPr>
                <w:rFonts w:hint="default" w:ascii="Times New Roman" w:hAnsi="Times New Roman" w:eastAsia="宋体" w:cs="Times New Roman"/>
                <w:bCs/>
                <w:kern w:val="0"/>
                <w:sz w:val="21"/>
                <w:szCs w:val="21"/>
              </w:rPr>
              <w:t>×10</w:t>
            </w:r>
            <w:r>
              <w:rPr>
                <w:rFonts w:hint="default" w:ascii="Times New Roman" w:hAnsi="Times New Roman" w:eastAsia="宋体" w:cs="Times New Roman"/>
                <w:bCs/>
                <w:kern w:val="0"/>
                <w:sz w:val="21"/>
                <w:szCs w:val="21"/>
                <w:vertAlign w:val="superscript"/>
              </w:rPr>
              <w:t>-</w:t>
            </w:r>
            <w:r>
              <w:rPr>
                <w:rFonts w:hint="eastAsia" w:ascii="Times New Roman" w:hAnsi="Times New Roman" w:eastAsia="宋体" w:cs="Times New Roman"/>
                <w:bCs/>
                <w:kern w:val="0"/>
                <w:sz w:val="21"/>
                <w:szCs w:val="21"/>
                <w:vertAlign w:val="superscript"/>
                <w:lang w:val="en-US" w:eastAsia="zh-CN"/>
              </w:rPr>
              <w:t>3</w:t>
            </w:r>
          </w:p>
        </w:tc>
        <w:tc>
          <w:tcPr>
            <w:tcW w:w="1301" w:type="dxa"/>
            <w:tcBorders>
              <w:tl2br w:val="nil"/>
              <w:tr2bl w:val="nil"/>
            </w:tcBorders>
            <w:vAlign w:val="center"/>
          </w:tcPr>
          <w:p>
            <w:pPr>
              <w:adjustRightInd w:val="0"/>
              <w:snapToGrid w:val="0"/>
              <w:jc w:val="center"/>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 xml:space="preserve"> 82.7%</w:t>
            </w:r>
          </w:p>
        </w:tc>
      </w:tr>
    </w:tbl>
    <w:p>
      <w:pPr>
        <w:pStyle w:val="4"/>
        <w:rPr>
          <w:kern w:val="22"/>
          <w:highlight w:val="none"/>
        </w:rPr>
      </w:pPr>
      <w:bookmarkStart w:id="114" w:name="_Toc451612416"/>
      <w:r>
        <w:rPr>
          <w:rFonts w:hint="eastAsia"/>
          <w:kern w:val="22"/>
          <w:highlight w:val="none"/>
        </w:rPr>
        <w:t>9.2.6</w:t>
      </w:r>
      <w:bookmarkEnd w:id="93"/>
      <w:bookmarkEnd w:id="94"/>
      <w:bookmarkEnd w:id="95"/>
      <w:bookmarkEnd w:id="96"/>
      <w:bookmarkEnd w:id="97"/>
      <w:bookmarkEnd w:id="98"/>
      <w:bookmarkEnd w:id="99"/>
      <w:bookmarkEnd w:id="100"/>
      <w:r>
        <w:rPr>
          <w:rFonts w:hint="eastAsia"/>
          <w:kern w:val="22"/>
          <w:highlight w:val="none"/>
        </w:rPr>
        <w:t>污染物排放总量核算</w:t>
      </w:r>
      <w:bookmarkEnd w:id="114"/>
    </w:p>
    <w:p>
      <w:pPr>
        <w:spacing w:line="360" w:lineRule="auto"/>
        <w:ind w:firstLine="480" w:firstLineChars="200"/>
        <w:rPr>
          <w:rFonts w:ascii="Times New Roman" w:hAnsi="Times New Roman"/>
          <w:b/>
          <w:sz w:val="24"/>
          <w:szCs w:val="24"/>
          <w:highlight w:val="none"/>
        </w:rPr>
      </w:pPr>
      <w:bookmarkStart w:id="115" w:name="_Toc110973449"/>
      <w:bookmarkStart w:id="116" w:name="_Toc28357513"/>
      <w:bookmarkStart w:id="117" w:name="_Hlk534923511"/>
      <w:bookmarkStart w:id="118" w:name="_Toc117669768"/>
      <w:bookmarkStart w:id="119" w:name="_Toc4694246"/>
      <w:r>
        <w:rPr>
          <w:rFonts w:ascii="Times New Roman" w:hAnsi="Times New Roman"/>
          <w:b/>
          <w:sz w:val="24"/>
          <w:szCs w:val="24"/>
          <w:highlight w:val="none"/>
        </w:rPr>
        <w:t>1、废水</w:t>
      </w:r>
    </w:p>
    <w:p>
      <w:pPr>
        <w:spacing w:line="360" w:lineRule="auto"/>
        <w:ind w:firstLine="480" w:firstLineChars="200"/>
        <w:rPr>
          <w:rFonts w:ascii="Times New Roman" w:hAnsi="Times New Roman" w:cs="Times New Roman"/>
          <w:b/>
          <w:bCs/>
          <w:szCs w:val="21"/>
          <w:highlight w:val="none"/>
        </w:rPr>
      </w:pP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根据现场核查，</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项目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向外环境</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年排</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水</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量约为</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120</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吨/年。</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根据监测日废水总排口检测平均数据（</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88.5</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6.40</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），计算项目年纳管量；同时</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根据《城镇污水处理厂主要水污染物排放标准》（DB</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 xml:space="preserve"> </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33/2169-2018）</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中的规定</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（化学需氧量</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40</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mg/L，氨氮</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2</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mg/L），</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计算项目向外环境年排放量</w:t>
      </w:r>
      <w:r>
        <w:rPr>
          <w:rFonts w:hint="eastAsia" w:ascii="Times New Roman" w:hAnsi="Times New Roman" w:eastAsia="宋体" w:cs="Times New Roman"/>
          <w:color w:val="000000" w:themeColor="text1"/>
          <w:kern w:val="0"/>
          <w:sz w:val="24"/>
          <w:szCs w:val="24"/>
          <w:highlight w:val="none"/>
          <w14:textFill>
            <w14:solidFill>
              <w14:schemeClr w14:val="tx1"/>
            </w14:solidFill>
          </w14:textFill>
        </w:rPr>
        <w:t>。均符合环评中关于总量控制的要求</w:t>
      </w:r>
      <w:r>
        <w:rPr>
          <w:rFonts w:hint="eastAsia" w:ascii="Times New Roman" w:hAnsi="Times New Roman" w:eastAsia="宋体" w:cs="Times New Roman"/>
          <w:color w:val="000000" w:themeColor="text1"/>
          <w:kern w:val="0"/>
          <w:sz w:val="24"/>
          <w:szCs w:val="24"/>
          <w:highlight w:val="none"/>
          <w:lang w:eastAsia="zh-CN"/>
          <w14:textFill>
            <w14:solidFill>
              <w14:schemeClr w14:val="tx1"/>
            </w14:solidFill>
          </w14:textFill>
        </w:rPr>
        <w:t>。</w:t>
      </w:r>
      <w:r>
        <w:rPr>
          <w:rFonts w:hint="eastAsia" w:ascii="Times New Roman" w:hAnsi="Times New Roman" w:cs="Times New Roman"/>
          <w:color w:val="000000" w:themeColor="text1"/>
          <w:kern w:val="22"/>
          <w:sz w:val="24"/>
          <w:szCs w:val="24"/>
          <w14:textFill>
            <w14:solidFill>
              <w14:schemeClr w14:val="tx1"/>
            </w14:solidFill>
          </w14:textFill>
        </w:rPr>
        <w:t>具体</w:t>
      </w:r>
      <w:r>
        <w:rPr>
          <w:rFonts w:ascii="Times New Roman" w:hAnsi="Times New Roman" w:cs="Times New Roman"/>
          <w:color w:val="000000" w:themeColor="text1"/>
          <w:kern w:val="22"/>
          <w:sz w:val="24"/>
          <w:szCs w:val="24"/>
          <w14:textFill>
            <w14:solidFill>
              <w14:schemeClr w14:val="tx1"/>
            </w14:solidFill>
          </w14:textFill>
        </w:rPr>
        <w:t>废水监测因子</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年产生量</w:t>
      </w:r>
      <w:r>
        <w:rPr>
          <w:rFonts w:ascii="Times New Roman" w:hAnsi="Times New Roman" w:cs="Times New Roman"/>
          <w:color w:val="000000" w:themeColor="text1"/>
          <w:kern w:val="22"/>
          <w:sz w:val="24"/>
          <w:szCs w:val="24"/>
          <w14:textFill>
            <w14:solidFill>
              <w14:schemeClr w14:val="tx1"/>
            </w14:solidFill>
          </w14:textFill>
        </w:rPr>
        <w:t>见表9</w:t>
      </w:r>
      <w:r>
        <w:rPr>
          <w:rFonts w:hint="eastAsia" w:ascii="Times New Roman" w:hAnsi="Times New Roman" w:cs="Times New Roman"/>
          <w:color w:val="000000" w:themeColor="text1"/>
          <w:kern w:val="22"/>
          <w:sz w:val="24"/>
          <w:szCs w:val="24"/>
          <w14:textFill>
            <w14:solidFill>
              <w14:schemeClr w14:val="tx1"/>
            </w14:solidFill>
          </w14:textFill>
        </w:rPr>
        <w:t>.2</w:t>
      </w:r>
      <w:r>
        <w:rPr>
          <w:rFonts w:ascii="Times New Roman" w:hAnsi="Times New Roman" w:cs="Times New Roman"/>
          <w:color w:val="000000" w:themeColor="text1"/>
          <w:kern w:val="22"/>
          <w:sz w:val="24"/>
          <w:szCs w:val="24"/>
          <w14:textFill>
            <w14:solidFill>
              <w14:schemeClr w14:val="tx1"/>
            </w14:solidFill>
          </w14:textFill>
        </w:rPr>
        <w:t>.</w:t>
      </w:r>
      <w:r>
        <w:rPr>
          <w:rFonts w:hint="eastAsia" w:ascii="Times New Roman" w:hAnsi="Times New Roman" w:cs="Times New Roman"/>
          <w:color w:val="000000" w:themeColor="text1"/>
          <w:kern w:val="22"/>
          <w:sz w:val="24"/>
          <w:szCs w:val="24"/>
          <w:lang w:val="en-US" w:eastAsia="zh-CN"/>
          <w14:textFill>
            <w14:solidFill>
              <w14:schemeClr w14:val="tx1"/>
            </w14:solidFill>
          </w14:textFill>
        </w:rPr>
        <w:t>7</w:t>
      </w:r>
      <w:r>
        <w:rPr>
          <w:rFonts w:ascii="Times New Roman" w:hAnsi="Times New Roman" w:cs="Times New Roman"/>
          <w:color w:val="000000" w:themeColor="text1"/>
          <w:kern w:val="22"/>
          <w:sz w:val="24"/>
          <w:szCs w:val="24"/>
          <w14:textFill>
            <w14:solidFill>
              <w14:schemeClr w14:val="tx1"/>
            </w14:solidFill>
          </w14:textFill>
        </w:rPr>
        <w:t>-1。</w:t>
      </w:r>
    </w:p>
    <w:p>
      <w:pPr>
        <w:widowControl/>
        <w:spacing w:line="360" w:lineRule="auto"/>
        <w:jc w:val="center"/>
        <w:rPr>
          <w:rFonts w:ascii="Times New Roman" w:hAnsi="Times New Roman" w:eastAsia="宋体" w:cs="Times New Roman"/>
          <w:b/>
          <w:kern w:val="0"/>
          <w:sz w:val="28"/>
          <w:szCs w:val="28"/>
          <w:highlight w:val="none"/>
        </w:rPr>
      </w:pPr>
      <w:r>
        <w:rPr>
          <w:rFonts w:ascii="Times New Roman" w:hAnsi="Times New Roman" w:cs="Times New Roman"/>
          <w:b/>
          <w:bCs/>
          <w:szCs w:val="21"/>
          <w:highlight w:val="none"/>
        </w:rPr>
        <w:t>表9</w:t>
      </w:r>
      <w:r>
        <w:rPr>
          <w:rFonts w:hint="eastAsia" w:ascii="Times New Roman" w:hAnsi="Times New Roman" w:cs="Times New Roman"/>
          <w:b/>
          <w:bCs/>
          <w:szCs w:val="21"/>
          <w:highlight w:val="none"/>
        </w:rPr>
        <w:t>.2</w:t>
      </w:r>
      <w:r>
        <w:rPr>
          <w:rFonts w:ascii="Times New Roman" w:hAnsi="Times New Roman" w:cs="Times New Roman"/>
          <w:b/>
          <w:bCs/>
          <w:szCs w:val="21"/>
          <w:highlight w:val="none"/>
        </w:rPr>
        <w:t>.</w:t>
      </w:r>
      <w:r>
        <w:rPr>
          <w:rFonts w:hint="eastAsia" w:ascii="Times New Roman" w:hAnsi="Times New Roman" w:cs="Times New Roman"/>
          <w:b/>
          <w:bCs/>
          <w:szCs w:val="21"/>
          <w:highlight w:val="none"/>
          <w:lang w:val="en-US" w:eastAsia="zh-CN"/>
        </w:rPr>
        <w:t>7</w:t>
      </w:r>
      <w:r>
        <w:rPr>
          <w:rFonts w:ascii="Times New Roman" w:hAnsi="Times New Roman" w:cs="Times New Roman"/>
          <w:b/>
          <w:bCs/>
          <w:szCs w:val="21"/>
          <w:highlight w:val="none"/>
        </w:rPr>
        <w:t>-1</w:t>
      </w:r>
      <w:r>
        <w:rPr>
          <w:rFonts w:hint="eastAsia" w:ascii="Times New Roman" w:hAnsi="Times New Roman" w:cs="Times New Roman"/>
          <w:b/>
          <w:bCs/>
          <w:szCs w:val="21"/>
          <w:highlight w:val="none"/>
        </w:rPr>
        <w:t xml:space="preserve">  </w:t>
      </w:r>
      <w:r>
        <w:rPr>
          <w:rFonts w:ascii="Times New Roman" w:hAnsi="Times New Roman" w:cs="Times New Roman"/>
          <w:b/>
          <w:bCs/>
          <w:szCs w:val="21"/>
          <w:highlight w:val="none"/>
        </w:rPr>
        <w:t>废水监测因子年</w:t>
      </w:r>
      <w:r>
        <w:rPr>
          <w:rFonts w:hint="eastAsia" w:ascii="Times New Roman" w:hAnsi="Times New Roman" w:cs="Times New Roman"/>
          <w:b/>
          <w:bCs/>
          <w:szCs w:val="21"/>
          <w:highlight w:val="none"/>
          <w:lang w:val="en-US" w:eastAsia="zh-CN"/>
        </w:rPr>
        <w:t>产生</w:t>
      </w:r>
      <w:r>
        <w:rPr>
          <w:rFonts w:ascii="Times New Roman" w:hAnsi="Times New Roman" w:cs="Times New Roman"/>
          <w:b/>
          <w:bCs/>
          <w:szCs w:val="21"/>
          <w:highlight w:val="none"/>
        </w:rPr>
        <w:t>量</w:t>
      </w:r>
      <w:r>
        <w:rPr>
          <w:rFonts w:ascii="Times New Roman" w:hAnsi="Times New Roman" w:eastAsia="宋体" w:cs="Times New Roman"/>
          <w:b/>
          <w:sz w:val="24"/>
          <w:szCs w:val="24"/>
          <w:highlight w:val="none"/>
        </w:rPr>
        <w:t xml:space="preserve">  </w:t>
      </w:r>
      <w:r>
        <w:rPr>
          <w:rFonts w:ascii="Times New Roman" w:hAnsi="Times New Roman" w:eastAsia="宋体" w:cs="Times New Roman"/>
          <w:b/>
          <w:kern w:val="0"/>
          <w:sz w:val="28"/>
          <w:szCs w:val="28"/>
          <w:highlight w:val="none"/>
        </w:rPr>
        <w:t xml:space="preserve"> </w:t>
      </w:r>
    </w:p>
    <w:tbl>
      <w:tblPr>
        <w:tblStyle w:val="32"/>
        <w:tblW w:w="486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51"/>
        <w:gridCol w:w="2189"/>
        <w:gridCol w:w="2075"/>
        <w:gridCol w:w="2106"/>
        <w:gridCol w:w="1027"/>
      </w:tblGrid>
      <w:tr>
        <w:trPr>
          <w:trHeight w:val="454" w:hRule="atLeast"/>
          <w:jc w:val="center"/>
        </w:trPr>
        <w:tc>
          <w:tcPr>
            <w:tcW w:w="1751"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监测项目</w:t>
            </w:r>
          </w:p>
        </w:tc>
        <w:tc>
          <w:tcPr>
            <w:tcW w:w="2189"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lang w:val="en-US" w:eastAsia="zh-CN" w:bidi="ar-SA"/>
              </w:rPr>
            </w:pPr>
            <w:r>
              <w:rPr>
                <w:rFonts w:hint="eastAsia" w:ascii="Times New Roman" w:hAnsi="Times New Roman" w:eastAsia="宋体" w:cs="Times New Roman"/>
                <w:b/>
                <w:bCs w:val="0"/>
                <w:kern w:val="0"/>
                <w:sz w:val="21"/>
                <w:szCs w:val="21"/>
                <w:highlight w:val="none"/>
                <w:lang w:val="en-US" w:eastAsia="zh-CN"/>
              </w:rPr>
              <w:t>环评建议总量</w:t>
            </w:r>
            <w:r>
              <w:rPr>
                <w:rFonts w:hint="default" w:ascii="Times New Roman" w:hAnsi="Times New Roman" w:eastAsia="宋体" w:cs="Times New Roman"/>
                <w:b/>
                <w:bCs w:val="0"/>
                <w:kern w:val="0"/>
                <w:sz w:val="21"/>
                <w:szCs w:val="21"/>
                <w:highlight w:val="none"/>
              </w:rPr>
              <w:t>（t/a）</w:t>
            </w:r>
          </w:p>
        </w:tc>
        <w:tc>
          <w:tcPr>
            <w:tcW w:w="2075"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年</w:t>
            </w:r>
            <w:r>
              <w:rPr>
                <w:rFonts w:hint="eastAsia" w:ascii="Times New Roman" w:hAnsi="Times New Roman" w:eastAsia="宋体" w:cs="Times New Roman"/>
                <w:b/>
                <w:bCs w:val="0"/>
                <w:kern w:val="0"/>
                <w:sz w:val="21"/>
                <w:szCs w:val="21"/>
                <w:highlight w:val="none"/>
                <w:lang w:val="en-US" w:eastAsia="zh-CN"/>
              </w:rPr>
              <w:t>纳管量</w:t>
            </w:r>
            <w:r>
              <w:rPr>
                <w:rFonts w:hint="default" w:ascii="Times New Roman" w:hAnsi="Times New Roman" w:eastAsia="宋体" w:cs="Times New Roman"/>
                <w:b/>
                <w:bCs w:val="0"/>
                <w:kern w:val="0"/>
                <w:sz w:val="21"/>
                <w:szCs w:val="21"/>
                <w:highlight w:val="none"/>
              </w:rPr>
              <w:t>（t/a）</w:t>
            </w:r>
          </w:p>
        </w:tc>
        <w:tc>
          <w:tcPr>
            <w:tcW w:w="2106"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lang w:val="en-US" w:eastAsia="zh-CN"/>
              </w:rPr>
            </w:pPr>
            <w:r>
              <w:rPr>
                <w:rFonts w:hint="eastAsia" w:ascii="Times New Roman" w:hAnsi="Times New Roman" w:eastAsia="宋体" w:cs="Times New Roman"/>
                <w:b/>
                <w:bCs w:val="0"/>
                <w:kern w:val="0"/>
                <w:sz w:val="21"/>
                <w:szCs w:val="21"/>
                <w:highlight w:val="none"/>
                <w:lang w:val="en-US" w:eastAsia="zh-CN"/>
              </w:rPr>
              <w:t>年外环境排放量（t/a）</w:t>
            </w:r>
          </w:p>
        </w:tc>
        <w:tc>
          <w:tcPr>
            <w:tcW w:w="1027" w:type="dxa"/>
            <w:vAlign w:val="center"/>
          </w:tcPr>
          <w:p>
            <w:pPr>
              <w:adjustRightInd w:val="0"/>
              <w:snapToGrid w:val="0"/>
              <w:ind w:left="-105" w:leftChars="-50" w:right="-105" w:rightChars="-50"/>
              <w:jc w:val="center"/>
              <w:rPr>
                <w:rFonts w:hint="default" w:ascii="Times New Roman" w:hAnsi="Times New Roman" w:eastAsia="宋体" w:cs="Times New Roman"/>
                <w:b/>
                <w:bCs w:val="0"/>
                <w:kern w:val="0"/>
                <w:sz w:val="21"/>
                <w:szCs w:val="21"/>
                <w:highlight w:val="none"/>
              </w:rPr>
            </w:pPr>
            <w:r>
              <w:rPr>
                <w:rFonts w:hint="default" w:ascii="Times New Roman" w:hAnsi="Times New Roman" w:eastAsia="宋体" w:cs="Times New Roman"/>
                <w:b/>
                <w:bCs w:val="0"/>
                <w:kern w:val="0"/>
                <w:sz w:val="21"/>
                <w:szCs w:val="21"/>
                <w:highlight w:val="none"/>
              </w:rPr>
              <w:t>评价</w:t>
            </w:r>
          </w:p>
        </w:tc>
      </w:tr>
      <w:tr>
        <w:trPr>
          <w:trHeight w:val="454" w:hRule="atLeast"/>
          <w:jc w:val="center"/>
        </w:trPr>
        <w:tc>
          <w:tcPr>
            <w:tcW w:w="1751"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化学需氧量</w:t>
            </w:r>
          </w:p>
        </w:tc>
        <w:tc>
          <w:tcPr>
            <w:tcW w:w="2189"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0.005</w:t>
            </w:r>
          </w:p>
        </w:tc>
        <w:tc>
          <w:tcPr>
            <w:tcW w:w="2075"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0.011</w:t>
            </w:r>
          </w:p>
        </w:tc>
        <w:tc>
          <w:tcPr>
            <w:tcW w:w="2106" w:type="dxa"/>
            <w:vAlign w:val="center"/>
          </w:tcPr>
          <w:p>
            <w:pPr>
              <w:adjustRightInd w:val="0"/>
              <w:snapToGrid w:val="0"/>
              <w:ind w:left="-105" w:leftChars="-50" w:right="-105" w:rightChars="-5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0.0048</w:t>
            </w:r>
          </w:p>
        </w:tc>
        <w:tc>
          <w:tcPr>
            <w:tcW w:w="1027"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符合</w:t>
            </w:r>
          </w:p>
        </w:tc>
      </w:tr>
      <w:tr>
        <w:trPr>
          <w:trHeight w:val="90" w:hRule="atLeast"/>
          <w:jc w:val="center"/>
        </w:trPr>
        <w:tc>
          <w:tcPr>
            <w:tcW w:w="1751"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氨氮</w:t>
            </w:r>
          </w:p>
        </w:tc>
        <w:tc>
          <w:tcPr>
            <w:tcW w:w="2189" w:type="dxa"/>
            <w:vAlign w:val="center"/>
          </w:tcPr>
          <w:p>
            <w:pPr>
              <w:keepNext w:val="0"/>
              <w:keepLines w:val="0"/>
              <w:pageBreakBefore w:val="0"/>
              <w:widowControl w:val="0"/>
              <w:kinsoku/>
              <w:wordWrap/>
              <w:overflowPunct/>
              <w:topLinePunct w:val="0"/>
              <w:bidi w:val="0"/>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0.003</w:t>
            </w:r>
          </w:p>
        </w:tc>
        <w:tc>
          <w:tcPr>
            <w:tcW w:w="2075"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eastAsia" w:ascii="Times New Roman" w:hAnsi="Times New Roman" w:eastAsia="宋体" w:cs="Times New Roman"/>
                <w:bCs/>
                <w:kern w:val="0"/>
                <w:sz w:val="21"/>
                <w:szCs w:val="21"/>
                <w:highlight w:val="none"/>
                <w:lang w:val="en-US" w:eastAsia="zh-CN"/>
              </w:rPr>
              <w:t>0.00077</w:t>
            </w:r>
          </w:p>
        </w:tc>
        <w:tc>
          <w:tcPr>
            <w:tcW w:w="2106" w:type="dxa"/>
            <w:vAlign w:val="center"/>
          </w:tcPr>
          <w:p>
            <w:pPr>
              <w:adjustRightInd w:val="0"/>
              <w:snapToGrid w:val="0"/>
              <w:ind w:left="-105" w:leftChars="-50" w:right="-105" w:rightChars="-50"/>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0.00024</w:t>
            </w:r>
          </w:p>
        </w:tc>
        <w:tc>
          <w:tcPr>
            <w:tcW w:w="1027" w:type="dxa"/>
            <w:vAlign w:val="center"/>
          </w:tcPr>
          <w:p>
            <w:pPr>
              <w:adjustRightInd w:val="0"/>
              <w:snapToGrid w:val="0"/>
              <w:ind w:left="-105" w:leftChars="-50" w:right="-105" w:rightChars="-50"/>
              <w:jc w:val="center"/>
              <w:rPr>
                <w:rFonts w:hint="default" w:ascii="Times New Roman" w:hAnsi="Times New Roman" w:eastAsia="宋体" w:cs="Times New Roman"/>
                <w:bCs/>
                <w:kern w:val="0"/>
                <w:sz w:val="21"/>
                <w:szCs w:val="21"/>
                <w:highlight w:val="none"/>
                <w:lang w:val="en-US" w:eastAsia="zh-CN"/>
              </w:rPr>
            </w:pPr>
            <w:r>
              <w:rPr>
                <w:rFonts w:hint="default" w:ascii="Times New Roman" w:hAnsi="Times New Roman" w:eastAsia="宋体" w:cs="Times New Roman"/>
                <w:bCs/>
                <w:kern w:val="0"/>
                <w:sz w:val="21"/>
                <w:szCs w:val="21"/>
                <w:highlight w:val="none"/>
                <w:lang w:val="en-US" w:eastAsia="zh-CN"/>
              </w:rPr>
              <w:t>符合</w:t>
            </w:r>
          </w:p>
        </w:tc>
      </w:tr>
      <w:tr>
        <w:trPr>
          <w:trHeight w:val="454" w:hRule="atLeast"/>
          <w:jc w:val="center"/>
        </w:trPr>
        <w:tc>
          <w:tcPr>
            <w:tcW w:w="9148" w:type="dxa"/>
            <w:gridSpan w:val="5"/>
            <w:vAlign w:val="center"/>
          </w:tcPr>
          <w:p>
            <w:pPr>
              <w:jc w:val="left"/>
              <w:rPr>
                <w:rFonts w:hint="default" w:ascii="Times New Roman" w:hAnsi="Times New Roman" w:eastAsia="宋体" w:cs="Times New Roman"/>
                <w:kern w:val="0"/>
                <w:sz w:val="21"/>
                <w:szCs w:val="21"/>
                <w:highlight w:val="none"/>
              </w:rPr>
            </w:pPr>
            <w:r>
              <w:rPr>
                <w:rFonts w:hint="default" w:ascii="Times New Roman" w:hAnsi="Times New Roman" w:eastAsia="宋体" w:cs="Times New Roman"/>
                <w:kern w:val="0"/>
                <w:sz w:val="21"/>
                <w:szCs w:val="21"/>
                <w:highlight w:val="none"/>
              </w:rPr>
              <w:t>注：年</w:t>
            </w:r>
            <w:r>
              <w:rPr>
                <w:rFonts w:hint="default" w:ascii="Times New Roman" w:hAnsi="Times New Roman" w:eastAsia="宋体" w:cs="Times New Roman"/>
                <w:kern w:val="0"/>
                <w:sz w:val="21"/>
                <w:szCs w:val="21"/>
                <w:highlight w:val="none"/>
                <w:lang w:val="en-US" w:eastAsia="zh-CN"/>
              </w:rPr>
              <w:t>产生</w:t>
            </w:r>
            <w:r>
              <w:rPr>
                <w:rFonts w:hint="default" w:ascii="Times New Roman" w:hAnsi="Times New Roman" w:eastAsia="宋体" w:cs="Times New Roman"/>
                <w:kern w:val="0"/>
                <w:sz w:val="21"/>
                <w:szCs w:val="21"/>
                <w:highlight w:val="none"/>
              </w:rPr>
              <w:t>量计算结果是根据《城镇污水处理厂主要水污染物排放标准》（DB</w:t>
            </w:r>
            <w:r>
              <w:rPr>
                <w:rFonts w:hint="default" w:ascii="Times New Roman" w:hAnsi="Times New Roman" w:eastAsia="宋体" w:cs="Times New Roman"/>
                <w:kern w:val="0"/>
                <w:sz w:val="21"/>
                <w:szCs w:val="21"/>
                <w:highlight w:val="none"/>
                <w:lang w:val="en-US" w:eastAsia="zh-CN"/>
              </w:rPr>
              <w:t xml:space="preserve"> </w:t>
            </w:r>
            <w:r>
              <w:rPr>
                <w:rFonts w:hint="default" w:ascii="Times New Roman" w:hAnsi="Times New Roman" w:eastAsia="宋体" w:cs="Times New Roman"/>
                <w:kern w:val="0"/>
                <w:sz w:val="21"/>
                <w:szCs w:val="21"/>
                <w:highlight w:val="none"/>
              </w:rPr>
              <w:t>33/2169-2018）</w:t>
            </w:r>
            <w:r>
              <w:rPr>
                <w:rFonts w:hint="eastAsia" w:ascii="Times New Roman" w:hAnsi="Times New Roman" w:eastAsia="宋体" w:cs="Times New Roman"/>
                <w:kern w:val="0"/>
                <w:sz w:val="21"/>
                <w:szCs w:val="21"/>
                <w:highlight w:val="none"/>
                <w:lang w:val="en-US" w:eastAsia="zh-CN"/>
              </w:rPr>
              <w:t>中</w:t>
            </w:r>
            <w:r>
              <w:rPr>
                <w:rFonts w:hint="default" w:ascii="Times New Roman" w:hAnsi="Times New Roman" w:eastAsia="宋体" w:cs="Times New Roman"/>
                <w:kern w:val="0"/>
                <w:sz w:val="21"/>
                <w:szCs w:val="21"/>
                <w:highlight w:val="none"/>
                <w:lang w:val="en-US" w:eastAsia="zh-CN"/>
              </w:rPr>
              <w:t>标准</w:t>
            </w:r>
            <w:r>
              <w:rPr>
                <w:rFonts w:hint="default" w:ascii="Times New Roman" w:hAnsi="Times New Roman" w:eastAsia="宋体" w:cs="Times New Roman"/>
                <w:kern w:val="0"/>
                <w:sz w:val="21"/>
                <w:szCs w:val="21"/>
                <w:highlight w:val="none"/>
              </w:rPr>
              <w:t>限值估算的排放量。</w:t>
            </w:r>
          </w:p>
        </w:tc>
      </w:tr>
    </w:tbl>
    <w:p>
      <w:pPr>
        <w:widowControl/>
        <w:spacing w:line="360" w:lineRule="auto"/>
        <w:ind w:firstLine="480" w:firstLineChars="200"/>
        <w:rPr>
          <w:rFonts w:ascii="Times New Roman" w:hAnsi="Times New Roman"/>
          <w:b/>
          <w:sz w:val="24"/>
          <w:szCs w:val="24"/>
        </w:rPr>
      </w:pPr>
      <w:r>
        <w:rPr>
          <w:rFonts w:hint="eastAsia" w:ascii="Times New Roman" w:hAnsi="Times New Roman"/>
          <w:b/>
          <w:sz w:val="24"/>
          <w:szCs w:val="24"/>
          <w:highlight w:val="none"/>
        </w:rPr>
        <w:t>2</w:t>
      </w:r>
      <w:r>
        <w:rPr>
          <w:rFonts w:ascii="Times New Roman" w:hAnsi="Times New Roman"/>
          <w:b/>
          <w:sz w:val="24"/>
          <w:szCs w:val="24"/>
          <w:highlight w:val="none"/>
        </w:rPr>
        <w:t>、废</w:t>
      </w:r>
      <w:r>
        <w:rPr>
          <w:rFonts w:hint="eastAsia" w:ascii="Times New Roman" w:hAnsi="Times New Roman"/>
          <w:b/>
          <w:sz w:val="24"/>
          <w:szCs w:val="24"/>
          <w:highlight w:val="none"/>
        </w:rPr>
        <w:t>气</w:t>
      </w:r>
    </w:p>
    <w:p>
      <w:pPr>
        <w:tabs>
          <w:tab w:val="left" w:pos="180"/>
        </w:tabs>
        <w:spacing w:line="360" w:lineRule="auto"/>
        <w:ind w:firstLine="480" w:firstLineChars="200"/>
        <w:jc w:val="left"/>
        <w:rPr>
          <w:rFonts w:hint="eastAsia" w:ascii="Times New Roman" w:hAnsi="Times New Roman"/>
          <w:sz w:val="24"/>
          <w:szCs w:val="24"/>
          <w:highlight w:val="none"/>
        </w:rPr>
      </w:pPr>
      <w:r>
        <w:rPr>
          <w:rFonts w:hint="eastAsia" w:ascii="Times New Roman" w:hAnsi="Times New Roman"/>
          <w:sz w:val="24"/>
          <w:szCs w:val="24"/>
          <w:highlight w:val="none"/>
          <w:lang w:val="en-US" w:eastAsia="zh-CN"/>
        </w:rPr>
        <w:t>我公司</w:t>
      </w:r>
      <w:r>
        <w:rPr>
          <w:rFonts w:hint="eastAsia" w:ascii="Times New Roman" w:hAnsi="Times New Roman" w:cs="Times New Roman"/>
          <w:color w:val="000000" w:themeColor="text1"/>
          <w:sz w:val="24"/>
          <w:szCs w:val="24"/>
          <w:lang w:val="en-US" w:eastAsia="zh-CN" w:bidi="zh-CN"/>
          <w14:textFill>
            <w14:solidFill>
              <w14:schemeClr w14:val="tx1"/>
            </w14:solidFill>
          </w14:textFill>
        </w:rPr>
        <w:t>采用单班制生产，每班工作8h，年工作时间300计，</w:t>
      </w:r>
      <w:r>
        <w:rPr>
          <w:rFonts w:hint="eastAsia" w:ascii="Times New Roman" w:hAnsi="Times New Roman"/>
          <w:sz w:val="24"/>
          <w:szCs w:val="24"/>
          <w:highlight w:val="none"/>
          <w:lang w:val="en-US" w:eastAsia="zh-CN"/>
        </w:rPr>
        <w:t>根据</w:t>
      </w:r>
      <w:r>
        <w:rPr>
          <w:rFonts w:hint="eastAsia" w:ascii="Times New Roman" w:hAnsi="Times New Roman"/>
          <w:sz w:val="24"/>
          <w:szCs w:val="24"/>
          <w:highlight w:val="none"/>
        </w:rPr>
        <w:t>监测期间废气排放口排放速率监测结果的平均值</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无组织排放量引用环评数据</w:t>
      </w:r>
      <w:r>
        <w:rPr>
          <w:rFonts w:hint="eastAsia" w:ascii="Times New Roman" w:hAnsi="Times New Roman"/>
          <w:sz w:val="24"/>
          <w:szCs w:val="24"/>
          <w:highlight w:val="none"/>
        </w:rPr>
        <w:t>，计算得出</w:t>
      </w:r>
      <w:r>
        <w:rPr>
          <w:rFonts w:hint="eastAsia" w:ascii="Times New Roman" w:hAnsi="Times New Roman"/>
          <w:sz w:val="24"/>
          <w:szCs w:val="24"/>
          <w:highlight w:val="none"/>
          <w:lang w:val="en-US" w:eastAsia="zh-CN"/>
        </w:rPr>
        <w:t>VOCs</w:t>
      </w:r>
      <w:r>
        <w:rPr>
          <w:rFonts w:hint="eastAsia" w:ascii="Times New Roman" w:hAnsi="Times New Roman"/>
          <w:sz w:val="24"/>
          <w:szCs w:val="24"/>
          <w:highlight w:val="none"/>
        </w:rPr>
        <w:t>废气污染因子的年排放量</w:t>
      </w:r>
      <w:r>
        <w:rPr>
          <w:rFonts w:hint="eastAsia" w:ascii="Times New Roman" w:hAnsi="Times New Roman" w:eastAsiaTheme="minorEastAsia" w:cstheme="minorBidi"/>
          <w:b w:val="0"/>
          <w:bCs w:val="0"/>
          <w:kern w:val="2"/>
          <w:sz w:val="24"/>
          <w:szCs w:val="24"/>
          <w:highlight w:val="none"/>
          <w:lang w:val="en-US" w:eastAsia="zh-CN" w:bidi="ar-SA"/>
        </w:rPr>
        <w:t>。</w:t>
      </w:r>
      <w:r>
        <w:rPr>
          <w:rFonts w:hint="eastAsia" w:ascii="Times New Roman" w:hAnsi="Times New Roman"/>
          <w:sz w:val="24"/>
          <w:szCs w:val="24"/>
          <w:highlight w:val="none"/>
        </w:rPr>
        <w:t>废气监测因子排放量见表</w:t>
      </w:r>
      <w:r>
        <w:rPr>
          <w:rFonts w:ascii="Times New Roman" w:hAnsi="Times New Roman"/>
          <w:sz w:val="24"/>
          <w:szCs w:val="24"/>
          <w:highlight w:val="none"/>
        </w:rPr>
        <w:t>9.2.</w:t>
      </w:r>
      <w:r>
        <w:rPr>
          <w:rFonts w:hint="eastAsia" w:ascii="Times New Roman" w:hAnsi="Times New Roman"/>
          <w:sz w:val="24"/>
          <w:szCs w:val="24"/>
          <w:highlight w:val="none"/>
          <w:lang w:val="en-US" w:eastAsia="zh-CN"/>
        </w:rPr>
        <w:t>7</w:t>
      </w:r>
      <w:r>
        <w:rPr>
          <w:rFonts w:ascii="Times New Roman" w:hAnsi="Times New Roman"/>
          <w:sz w:val="24"/>
          <w:szCs w:val="24"/>
          <w:highlight w:val="none"/>
        </w:rPr>
        <w:t>-2</w:t>
      </w:r>
      <w:r>
        <w:rPr>
          <w:rFonts w:hint="eastAsia" w:ascii="Times New Roman" w:hAnsi="Times New Roman"/>
          <w:sz w:val="24"/>
          <w:szCs w:val="24"/>
          <w:highlight w:val="none"/>
        </w:rPr>
        <w:t>。</w:t>
      </w:r>
    </w:p>
    <w:p>
      <w:pPr>
        <w:rPr>
          <w:rFonts w:hint="eastAsia" w:ascii="Times New Roman"/>
          <w:b/>
          <w:bCs/>
          <w:szCs w:val="21"/>
        </w:rPr>
      </w:pPr>
      <w:r>
        <w:rPr>
          <w:rFonts w:hint="eastAsia" w:ascii="Times New Roman"/>
          <w:b/>
          <w:bCs/>
          <w:szCs w:val="21"/>
        </w:rPr>
        <w:br w:type="page"/>
      </w:r>
    </w:p>
    <w:p>
      <w:pPr>
        <w:widowControl/>
        <w:spacing w:line="360" w:lineRule="auto"/>
        <w:jc w:val="center"/>
        <w:rPr>
          <w:rFonts w:ascii="Times New Roman"/>
          <w:b/>
          <w:bCs/>
          <w:szCs w:val="21"/>
        </w:rPr>
      </w:pPr>
      <w:r>
        <w:rPr>
          <w:rFonts w:hint="eastAsia" w:ascii="Times New Roman"/>
          <w:b/>
          <w:bCs/>
          <w:szCs w:val="21"/>
        </w:rPr>
        <w:t>表</w:t>
      </w:r>
      <w:r>
        <w:rPr>
          <w:rFonts w:ascii="Times New Roman"/>
          <w:b/>
          <w:bCs/>
          <w:szCs w:val="21"/>
        </w:rPr>
        <w:t>9.2.</w:t>
      </w:r>
      <w:r>
        <w:rPr>
          <w:rFonts w:hint="eastAsia" w:ascii="Times New Roman"/>
          <w:b/>
          <w:bCs/>
          <w:szCs w:val="21"/>
          <w:lang w:val="en-US" w:eastAsia="zh-CN"/>
        </w:rPr>
        <w:t>7</w:t>
      </w:r>
      <w:r>
        <w:rPr>
          <w:rFonts w:ascii="Times New Roman"/>
          <w:b/>
          <w:bCs/>
          <w:szCs w:val="21"/>
        </w:rPr>
        <w:t xml:space="preserve">-2  </w:t>
      </w:r>
      <w:r>
        <w:rPr>
          <w:rFonts w:hint="eastAsia" w:ascii="Times New Roman"/>
          <w:b/>
          <w:bCs/>
          <w:szCs w:val="21"/>
        </w:rPr>
        <w:t>废气</w:t>
      </w:r>
      <w:r>
        <w:rPr>
          <w:rFonts w:hint="eastAsia" w:ascii="Times New Roman"/>
          <w:b/>
          <w:bCs/>
          <w:szCs w:val="21"/>
          <w:lang w:val="en-US" w:eastAsia="zh-CN"/>
        </w:rPr>
        <w:t>VOC</w:t>
      </w:r>
      <w:r>
        <w:rPr>
          <w:rFonts w:hint="eastAsia" w:ascii="Times New Roman"/>
          <w:b/>
          <w:bCs/>
          <w:szCs w:val="21"/>
          <w:vertAlign w:val="subscript"/>
          <w:lang w:val="en-US" w:eastAsia="zh-CN"/>
        </w:rPr>
        <w:t>S</w:t>
      </w:r>
      <w:r>
        <w:rPr>
          <w:rFonts w:hint="eastAsia" w:ascii="Times New Roman"/>
          <w:b/>
          <w:bCs/>
          <w:szCs w:val="21"/>
        </w:rPr>
        <w:t>年排放量</w:t>
      </w:r>
      <w:r>
        <w:rPr>
          <w:rFonts w:ascii="Times New Roman"/>
          <w:b/>
          <w:bCs/>
          <w:szCs w:val="21"/>
        </w:rPr>
        <w:t xml:space="preserve"> </w:t>
      </w:r>
    </w:p>
    <w:tbl>
      <w:tblPr>
        <w:tblStyle w:val="32"/>
        <w:tblW w:w="4864"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54"/>
        <w:gridCol w:w="1865"/>
        <w:gridCol w:w="1258"/>
        <w:gridCol w:w="1350"/>
        <w:gridCol w:w="1084"/>
        <w:gridCol w:w="933"/>
        <w:gridCol w:w="1067"/>
        <w:gridCol w:w="636"/>
      </w:tblGrid>
      <w:tr>
        <w:trPr>
          <w:trHeight w:val="454" w:hRule="atLeast"/>
          <w:tblHeader/>
          <w:jc w:val="center"/>
        </w:trPr>
        <w:tc>
          <w:tcPr>
            <w:tcW w:w="954" w:type="dxa"/>
            <w:vAlign w:val="center"/>
          </w:tcPr>
          <w:p>
            <w:pPr>
              <w:adjustRightInd w:val="0"/>
              <w:snapToGrid w:val="0"/>
              <w:spacing w:line="360" w:lineRule="exact"/>
              <w:jc w:val="center"/>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指标</w:t>
            </w:r>
          </w:p>
        </w:tc>
        <w:tc>
          <w:tcPr>
            <w:tcW w:w="1865"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排气筒</w:t>
            </w:r>
          </w:p>
        </w:tc>
        <w:tc>
          <w:tcPr>
            <w:tcW w:w="1258"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eastAsia="zh-CN"/>
              </w:rPr>
            </w:pPr>
            <w:r>
              <w:rPr>
                <w:rFonts w:hint="default" w:ascii="Times New Roman" w:hAnsi="Times New Roman" w:eastAsia="宋体" w:cs="Times New Roman"/>
                <w:b/>
                <w:bCs/>
                <w:kern w:val="0"/>
                <w:sz w:val="21"/>
                <w:szCs w:val="21"/>
                <w:highlight w:val="none"/>
                <w:lang w:eastAsia="zh-CN"/>
              </w:rPr>
              <w:t>排放速率（</w:t>
            </w:r>
            <w:r>
              <w:rPr>
                <w:rFonts w:hint="default" w:ascii="Times New Roman" w:hAnsi="Times New Roman" w:eastAsia="宋体" w:cs="Times New Roman"/>
                <w:b/>
                <w:bCs/>
                <w:kern w:val="0"/>
                <w:sz w:val="21"/>
                <w:szCs w:val="21"/>
                <w:highlight w:val="none"/>
                <w:lang w:val="en-US" w:eastAsia="zh-CN"/>
              </w:rPr>
              <w:t>kg/h</w:t>
            </w:r>
            <w:r>
              <w:rPr>
                <w:rFonts w:hint="default" w:ascii="Times New Roman" w:hAnsi="Times New Roman" w:eastAsia="宋体" w:cs="Times New Roman"/>
                <w:b/>
                <w:bCs/>
                <w:kern w:val="0"/>
                <w:sz w:val="21"/>
                <w:szCs w:val="21"/>
                <w:highlight w:val="none"/>
                <w:lang w:eastAsia="zh-CN"/>
              </w:rPr>
              <w:t>）</w:t>
            </w:r>
          </w:p>
        </w:tc>
        <w:tc>
          <w:tcPr>
            <w:tcW w:w="1350"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年排放时间（h）</w:t>
            </w:r>
          </w:p>
        </w:tc>
        <w:tc>
          <w:tcPr>
            <w:tcW w:w="1084"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lang w:val="en-US" w:eastAsia="zh-CN"/>
              </w:rPr>
            </w:pPr>
            <w:r>
              <w:rPr>
                <w:rFonts w:hint="default" w:ascii="Times New Roman" w:hAnsi="Times New Roman" w:eastAsia="宋体" w:cs="Times New Roman"/>
                <w:b/>
                <w:bCs/>
                <w:kern w:val="0"/>
                <w:sz w:val="21"/>
                <w:szCs w:val="21"/>
                <w:highlight w:val="none"/>
              </w:rPr>
              <w:t>年排放量（t/a）</w:t>
            </w:r>
          </w:p>
        </w:tc>
        <w:tc>
          <w:tcPr>
            <w:tcW w:w="933"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lang w:val="en-US" w:eastAsia="zh-CN"/>
              </w:rPr>
              <w:t>合计年排放量（t/a）</w:t>
            </w:r>
          </w:p>
        </w:tc>
        <w:tc>
          <w:tcPr>
            <w:tcW w:w="1067"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rPr>
                <w:rFonts w:hint="default" w:ascii="Times New Roman" w:hAnsi="Times New Roman" w:eastAsia="宋体" w:cs="Times New Roman"/>
                <w:b/>
                <w:bCs/>
                <w:kern w:val="0"/>
                <w:sz w:val="21"/>
                <w:szCs w:val="21"/>
                <w:highlight w:val="none"/>
              </w:rPr>
            </w:pPr>
            <w:r>
              <w:rPr>
                <w:rFonts w:hint="eastAsia" w:ascii="Times New Roman" w:hAnsi="Times New Roman" w:eastAsia="宋体" w:cs="Times New Roman"/>
                <w:b/>
                <w:bCs/>
                <w:kern w:val="0"/>
                <w:sz w:val="21"/>
                <w:szCs w:val="21"/>
                <w:highlight w:val="none"/>
                <w:lang w:val="en-US" w:eastAsia="zh-CN"/>
              </w:rPr>
              <w:t>总量控制</w:t>
            </w:r>
            <w:r>
              <w:rPr>
                <w:rFonts w:hint="default" w:ascii="Times New Roman" w:hAnsi="Times New Roman" w:eastAsia="宋体" w:cs="Times New Roman"/>
                <w:b/>
                <w:bCs/>
                <w:kern w:val="0"/>
                <w:sz w:val="21"/>
                <w:szCs w:val="21"/>
                <w:highlight w:val="none"/>
              </w:rPr>
              <w:t>（t/a）</w:t>
            </w:r>
          </w:p>
        </w:tc>
        <w:tc>
          <w:tcPr>
            <w:tcW w:w="636" w:type="dxa"/>
            <w:vAlign w:val="center"/>
          </w:tcPr>
          <w:p>
            <w:pPr>
              <w:adjustRightInd w:val="0"/>
              <w:snapToGrid w:val="0"/>
              <w:spacing w:line="360" w:lineRule="exact"/>
              <w:jc w:val="center"/>
              <w:rPr>
                <w:rFonts w:hint="default" w:ascii="Times New Roman" w:hAnsi="Times New Roman" w:eastAsia="宋体" w:cs="Times New Roman"/>
                <w:b/>
                <w:bCs/>
                <w:kern w:val="0"/>
                <w:sz w:val="21"/>
                <w:szCs w:val="21"/>
                <w:highlight w:val="none"/>
              </w:rPr>
            </w:pPr>
            <w:r>
              <w:rPr>
                <w:rFonts w:hint="default" w:ascii="Times New Roman" w:hAnsi="Times New Roman" w:eastAsia="宋体" w:cs="Times New Roman"/>
                <w:b/>
                <w:bCs/>
                <w:kern w:val="0"/>
                <w:sz w:val="21"/>
                <w:szCs w:val="21"/>
                <w:highlight w:val="none"/>
              </w:rPr>
              <w:t>评价</w:t>
            </w:r>
          </w:p>
        </w:tc>
      </w:tr>
      <w:tr>
        <w:trPr>
          <w:trHeight w:val="454" w:hRule="atLeast"/>
          <w:jc w:val="center"/>
        </w:trPr>
        <w:tc>
          <w:tcPr>
            <w:tcW w:w="954" w:type="dxa"/>
            <w:vAlign w:val="center"/>
          </w:tcPr>
          <w:p>
            <w:pPr>
              <w:adjustRightInd w:val="0"/>
              <w:snapToGrid w:val="0"/>
              <w:spacing w:line="360" w:lineRule="exact"/>
              <w:jc w:val="center"/>
              <w:rPr>
                <w:rFonts w:hint="default" w:ascii="Times New Roman" w:hAnsi="Times New Roman" w:eastAsia="宋体" w:cs="Times New Roman"/>
                <w:kern w:val="0"/>
                <w:sz w:val="21"/>
                <w:szCs w:val="21"/>
                <w:vertAlign w:val="subscript"/>
                <w:lang w:val="en-US" w:eastAsia="zh-CN"/>
              </w:rPr>
            </w:pPr>
            <w:r>
              <w:rPr>
                <w:rFonts w:hint="default" w:ascii="Times New Roman" w:hAnsi="Times New Roman" w:eastAsia="宋体" w:cs="Times New Roman"/>
                <w:kern w:val="0"/>
                <w:sz w:val="21"/>
                <w:szCs w:val="21"/>
                <w:lang w:val="en-US" w:eastAsia="zh-CN"/>
              </w:rPr>
              <w:t>VOC</w:t>
            </w:r>
            <w:r>
              <w:rPr>
                <w:rFonts w:hint="default" w:ascii="Times New Roman" w:hAnsi="Times New Roman" w:eastAsia="宋体" w:cs="Times New Roman"/>
                <w:kern w:val="0"/>
                <w:sz w:val="21"/>
                <w:szCs w:val="21"/>
                <w:vertAlign w:val="subscript"/>
                <w:lang w:val="en-US" w:eastAsia="zh-CN"/>
              </w:rPr>
              <w:t>s</w:t>
            </w:r>
            <w:r>
              <w:rPr>
                <w:rFonts w:hint="eastAsia" w:ascii="Times New Roman" w:hAnsi="Times New Roman" w:eastAsia="宋体" w:cs="Times New Roman"/>
                <w:kern w:val="0"/>
                <w:sz w:val="21"/>
                <w:szCs w:val="21"/>
                <w:vertAlign w:val="superscript"/>
                <w:lang w:val="en-US" w:eastAsia="zh-CN"/>
              </w:rPr>
              <w:t>[1]</w:t>
            </w:r>
          </w:p>
        </w:tc>
        <w:tc>
          <w:tcPr>
            <w:tcW w:w="1865" w:type="dxa"/>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模压废气处理设施出口DA001-2</w:t>
            </w:r>
          </w:p>
        </w:tc>
        <w:tc>
          <w:tcPr>
            <w:tcW w:w="1258" w:type="dxa"/>
            <w:vAlign w:val="center"/>
          </w:tcPr>
          <w:p>
            <w:pPr>
              <w:adjustRightInd w:val="0"/>
              <w:snapToGrid w:val="0"/>
              <w:jc w:val="center"/>
              <w:rPr>
                <w:rFonts w:hint="eastAsia" w:ascii="Times New Roman" w:hAnsi="Times New Roman" w:cs="Times New Roman" w:eastAsiaTheme="minorEastAsia"/>
                <w:kern w:val="0"/>
                <w:sz w:val="21"/>
                <w:szCs w:val="21"/>
                <w:highlight w:val="none"/>
                <w:lang w:val="en-US" w:eastAsia="zh-CN"/>
              </w:rPr>
            </w:pPr>
            <w:r>
              <w:rPr>
                <w:rFonts w:hint="eastAsia" w:ascii="Times New Roman" w:hAnsi="Times New Roman" w:cs="Times New Roman"/>
                <w:bCs/>
                <w:color w:val="auto"/>
                <w:kern w:val="0"/>
                <w:sz w:val="21"/>
                <w:szCs w:val="21"/>
                <w:highlight w:val="none"/>
                <w:lang w:val="en-US" w:eastAsia="zh-CN"/>
              </w:rPr>
              <w:t>1.52</w:t>
            </w:r>
            <w:r>
              <w:rPr>
                <w:rFonts w:hint="default" w:ascii="Times New Roman" w:hAnsi="Times New Roman" w:cs="Times New Roman"/>
                <w:bCs/>
                <w:color w:val="auto"/>
                <w:kern w:val="0"/>
                <w:sz w:val="21"/>
                <w:szCs w:val="21"/>
                <w:highlight w:val="none"/>
              </w:rPr>
              <w:t>×10</w:t>
            </w:r>
            <w:r>
              <w:rPr>
                <w:rFonts w:hint="default" w:ascii="Times New Roman" w:hAnsi="Times New Roman" w:cs="Times New Roman"/>
                <w:bCs/>
                <w:color w:val="auto"/>
                <w:kern w:val="0"/>
                <w:sz w:val="21"/>
                <w:szCs w:val="21"/>
                <w:highlight w:val="none"/>
                <w:vertAlign w:val="superscript"/>
              </w:rPr>
              <w:t>-</w:t>
            </w:r>
            <w:r>
              <w:rPr>
                <w:rFonts w:hint="eastAsia" w:ascii="Times New Roman" w:hAnsi="Times New Roman" w:cs="Times New Roman"/>
                <w:bCs/>
                <w:color w:val="auto"/>
                <w:kern w:val="0"/>
                <w:sz w:val="21"/>
                <w:szCs w:val="21"/>
                <w:highlight w:val="none"/>
                <w:vertAlign w:val="superscript"/>
                <w:lang w:val="en-US" w:eastAsia="zh-CN"/>
              </w:rPr>
              <w:t>3</w:t>
            </w:r>
          </w:p>
        </w:tc>
        <w:tc>
          <w:tcPr>
            <w:tcW w:w="1350" w:type="dxa"/>
            <w:vAlign w:val="center"/>
          </w:tcPr>
          <w:p>
            <w:pPr>
              <w:adjustRightInd w:val="0"/>
              <w:snapToGrid w:val="0"/>
              <w:spacing w:line="360" w:lineRule="exact"/>
              <w:jc w:val="center"/>
              <w:rPr>
                <w:rFonts w:hint="default" w:ascii="Times New Roman" w:hAnsi="Times New Roman" w:eastAsia="宋体" w:cs="Times New Roman"/>
                <w:kern w:val="0"/>
                <w:sz w:val="21"/>
                <w:szCs w:val="21"/>
                <w:highlight w:val="none"/>
                <w:lang w:val="en-US" w:eastAsia="zh-CN"/>
              </w:rPr>
            </w:pPr>
            <w:r>
              <w:rPr>
                <w:rFonts w:hint="eastAsia" w:ascii="Times New Roman" w:hAnsi="Times New Roman" w:eastAsia="宋体" w:cs="Times New Roman"/>
                <w:kern w:val="0"/>
                <w:sz w:val="21"/>
                <w:szCs w:val="21"/>
                <w:highlight w:val="none"/>
                <w:lang w:val="en-US" w:eastAsia="zh-CN"/>
              </w:rPr>
              <w:t>2400</w:t>
            </w:r>
          </w:p>
        </w:tc>
        <w:tc>
          <w:tcPr>
            <w:tcW w:w="1084"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0.0037</w:t>
            </w:r>
          </w:p>
        </w:tc>
        <w:tc>
          <w:tcPr>
            <w:tcW w:w="933"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0.0037</w:t>
            </w:r>
          </w:p>
        </w:tc>
        <w:tc>
          <w:tcPr>
            <w:tcW w:w="1067"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0.004</w:t>
            </w:r>
          </w:p>
        </w:tc>
        <w:tc>
          <w:tcPr>
            <w:tcW w:w="636" w:type="dxa"/>
            <w:vAlign w:val="center"/>
          </w:tcPr>
          <w:p>
            <w:pPr>
              <w:adjustRightInd w:val="0"/>
              <w:snapToGrid w:val="0"/>
              <w:spacing w:line="360" w:lineRule="exact"/>
              <w:jc w:val="center"/>
              <w:rPr>
                <w:rFonts w:hint="default" w:ascii="Times New Roman" w:hAnsi="Times New Roman" w:eastAsia="宋体" w:cs="Times New Roman"/>
                <w:color w:val="000000" w:themeColor="text1"/>
                <w:kern w:val="0"/>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符合</w:t>
            </w:r>
          </w:p>
        </w:tc>
      </w:tr>
      <w:tr>
        <w:trPr>
          <w:trHeight w:val="454" w:hRule="atLeast"/>
          <w:jc w:val="center"/>
        </w:trPr>
        <w:tc>
          <w:tcPr>
            <w:tcW w:w="9147" w:type="dxa"/>
            <w:gridSpan w:val="8"/>
            <w:vAlign w:val="center"/>
          </w:tcPr>
          <w:p>
            <w:pPr>
              <w:numPr>
                <w:ilvl w:val="0"/>
                <w:numId w:val="6"/>
              </w:numPr>
              <w:adjustRightInd w:val="0"/>
              <w:snapToGrid w:val="0"/>
              <w:spacing w:line="360" w:lineRule="exact"/>
              <w:jc w:val="left"/>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kern w:val="0"/>
                <w:sz w:val="21"/>
                <w:szCs w:val="21"/>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VOC</w:t>
            </w:r>
            <w:r>
              <w:rPr>
                <w:rFonts w:hint="default" w:ascii="Times New Roman" w:hAnsi="Times New Roman" w:eastAsia="宋体" w:cs="Times New Roman"/>
                <w:color w:val="000000" w:themeColor="text1"/>
                <w:sz w:val="21"/>
                <w:szCs w:val="21"/>
                <w:vertAlign w:val="subscript"/>
                <w:lang w:val="en-US" w:eastAsia="zh-CN"/>
                <w14:textFill>
                  <w14:solidFill>
                    <w14:schemeClr w14:val="tx1"/>
                  </w14:solidFill>
                </w14:textFill>
              </w:rPr>
              <w:t>S</w:t>
            </w:r>
            <w: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t>以非甲烷总烃</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计</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p>
          <w:p>
            <w:pPr>
              <w:numPr>
                <w:ilvl w:val="0"/>
                <w:numId w:val="6"/>
              </w:numPr>
              <w:adjustRightInd w:val="0"/>
              <w:snapToGrid w:val="0"/>
              <w:spacing w:line="360" w:lineRule="exact"/>
              <w:jc w:val="left"/>
              <w:rPr>
                <w:rFonts w:hint="default" w:ascii="Times New Roman" w:hAnsi="Times New Roman" w:eastAsia="宋体" w:cs="Times New Roman"/>
                <w:kern w:val="0"/>
                <w:sz w:val="21"/>
                <w:szCs w:val="21"/>
                <w:lang w:val="en-US"/>
              </w:rPr>
            </w:pPr>
            <w:r>
              <w:rPr>
                <w:rFonts w:hint="eastAsia" w:ascii="Times New Roman" w:hAnsi="Times New Roman" w:eastAsia="宋体" w:cs="Times New Roman"/>
                <w:kern w:val="0"/>
                <w:sz w:val="21"/>
                <w:szCs w:val="21"/>
                <w:lang w:val="en-US" w:eastAsia="zh-CN"/>
              </w:rPr>
              <w:t>：</w:t>
            </w:r>
            <w:r>
              <w:rPr>
                <w:rFonts w:hint="default" w:ascii="Times New Roman" w:hAnsi="Times New Roman" w:eastAsia="宋体" w:cs="Times New Roman"/>
                <w:kern w:val="0"/>
                <w:sz w:val="21"/>
                <w:szCs w:val="21"/>
                <w:lang w:eastAsia="zh-CN"/>
              </w:rPr>
              <w:t>年</w:t>
            </w:r>
            <w:r>
              <w:rPr>
                <w:rFonts w:hint="default" w:ascii="Times New Roman" w:hAnsi="Times New Roman" w:eastAsia="宋体" w:cs="Times New Roman"/>
                <w:kern w:val="0"/>
                <w:sz w:val="21"/>
                <w:szCs w:val="21"/>
              </w:rPr>
              <w:t>排放量为年排入环境总量</w:t>
            </w:r>
            <w:r>
              <w:rPr>
                <w:rFonts w:hint="default" w:ascii="Times New Roman" w:hAnsi="Times New Roman" w:eastAsia="宋体" w:cs="Times New Roman"/>
                <w:kern w:val="0"/>
                <w:sz w:val="21"/>
                <w:szCs w:val="21"/>
                <w:lang w:eastAsia="zh-CN"/>
              </w:rPr>
              <w:t>。</w:t>
            </w:r>
          </w:p>
        </w:tc>
      </w:tr>
      <w:bookmarkEnd w:id="115"/>
      <w:bookmarkEnd w:id="116"/>
      <w:bookmarkEnd w:id="117"/>
      <w:bookmarkEnd w:id="118"/>
      <w:bookmarkEnd w:id="119"/>
    </w:tbl>
    <w:p>
      <w:pPr>
        <w:pStyle w:val="16"/>
        <w:outlineLvl w:val="1"/>
        <w:rPr>
          <w:rFonts w:hint="eastAsia" w:ascii="Times New Roman" w:hAnsi="Times New Roman" w:eastAsia="宋体" w:cstheme="majorBidi"/>
          <w:b/>
          <w:bCs/>
          <w:caps w:val="0"/>
          <w:kern w:val="2"/>
          <w:sz w:val="32"/>
          <w:szCs w:val="32"/>
          <w:lang w:val="en-US" w:eastAsia="zh-CN" w:bidi="ar-SA"/>
        </w:rPr>
      </w:pPr>
      <w:bookmarkStart w:id="120" w:name="_Toc1042667214"/>
      <w:bookmarkStart w:id="121" w:name="_Toc19003"/>
      <w:bookmarkStart w:id="122" w:name="_Hlk109569213"/>
      <w:r>
        <w:rPr>
          <w:rFonts w:hint="eastAsia" w:ascii="Times New Roman" w:hAnsi="Times New Roman" w:eastAsia="宋体" w:cstheme="majorBidi"/>
          <w:b/>
          <w:bCs/>
          <w:caps w:val="0"/>
          <w:kern w:val="2"/>
          <w:sz w:val="32"/>
          <w:szCs w:val="32"/>
          <w:highlight w:val="none"/>
          <w:lang w:val="en-US" w:eastAsia="zh-CN" w:bidi="ar-SA"/>
        </w:rPr>
        <w:t>9.3工程建设对环境的影响</w:t>
      </w:r>
      <w:bookmarkEnd w:id="120"/>
      <w:bookmarkEnd w:id="121"/>
    </w:p>
    <w:bookmarkEnd w:id="122"/>
    <w:p>
      <w:pPr>
        <w:spacing w:line="360" w:lineRule="auto"/>
        <w:ind w:firstLine="480" w:firstLineChars="200"/>
        <w:rPr>
          <w:rFonts w:hint="eastAsia" w:ascii="Times New Roman" w:hAnsi="Times New Roman" w:cs="Times New Roman"/>
          <w:color w:val="000000"/>
          <w:sz w:val="24"/>
          <w:highlight w:val="none"/>
        </w:rPr>
      </w:pPr>
      <w:r>
        <w:rPr>
          <w:rFonts w:hint="eastAsia" w:ascii="Times New Roman" w:hAnsi="Times New Roman" w:eastAsia="宋体" w:cs="Times New Roman"/>
          <w:b w:val="0"/>
          <w:bCs w:val="0"/>
          <w:kern w:val="2"/>
          <w:sz w:val="24"/>
          <w:szCs w:val="20"/>
          <w:lang w:val="en-US" w:eastAsia="zh-CN" w:bidi="zh-CN"/>
        </w:rPr>
        <w:t>根据大气环境（厂界外50米范围内）、声环境（厂界外50米范围内），距离本项目厂界最近的敏感点为北岭雅苑（距离65m），因不在本次验收评价范围内，故不对其进行监测及评价</w:t>
      </w:r>
      <w:r>
        <w:rPr>
          <w:rFonts w:hint="eastAsia" w:ascii="Times New Roman" w:hAnsi="Times New Roman" w:cs="Times New Roman"/>
          <w:color w:val="000000"/>
          <w:sz w:val="24"/>
          <w:highlight w:val="none"/>
        </w:rPr>
        <w:t>。</w:t>
      </w:r>
    </w:p>
    <w:p>
      <w:pPr>
        <w:pStyle w:val="2"/>
        <w:rPr>
          <w:highlight w:val="red"/>
        </w:rPr>
      </w:pPr>
      <w:bookmarkStart w:id="123" w:name="_Toc641306178"/>
      <w:r>
        <w:rPr>
          <w:rFonts w:hint="eastAsia"/>
          <w:highlight w:val="none"/>
        </w:rPr>
        <w:t>10验收监测结论</w:t>
      </w:r>
      <w:bookmarkEnd w:id="123"/>
    </w:p>
    <w:p>
      <w:pPr>
        <w:pStyle w:val="3"/>
        <w:rPr>
          <w:rFonts w:hint="eastAsia" w:eastAsia="宋体"/>
          <w:kern w:val="22"/>
        </w:rPr>
      </w:pPr>
      <w:bookmarkStart w:id="124" w:name="_Toc212509353"/>
      <w:r>
        <w:rPr>
          <w:rFonts w:hint="eastAsia" w:eastAsia="宋体"/>
          <w:kern w:val="22"/>
        </w:rPr>
        <w:t>10.1环保设施调试运行效果</w:t>
      </w:r>
      <w:bookmarkEnd w:id="124"/>
    </w:p>
    <w:p>
      <w:pPr>
        <w:snapToGrid w:val="0"/>
        <w:spacing w:line="360" w:lineRule="auto"/>
        <w:ind w:firstLine="480" w:firstLineChars="200"/>
        <w:rPr>
          <w:rFonts w:hint="eastAsia" w:ascii="Times New Roman" w:hAnsi="Times New Roman" w:eastAsia="宋体" w:cs="Times New Roman"/>
          <w:kern w:val="22"/>
          <w:sz w:val="24"/>
          <w:szCs w:val="24"/>
          <w:lang w:val="en-US" w:eastAsia="zh-CN"/>
        </w:rPr>
      </w:pPr>
      <w:r>
        <w:rPr>
          <w:rFonts w:hint="eastAsia" w:ascii="Times New Roman" w:hAnsi="Times New Roman" w:eastAsia="宋体" w:cs="Times New Roman"/>
          <w:kern w:val="22"/>
          <w:sz w:val="24"/>
          <w:szCs w:val="24"/>
          <w:lang w:val="en-US" w:eastAsia="zh-CN"/>
        </w:rPr>
        <w:t>浙江高鑫安全检测科技有限公司于2024年10月23日-24日对浙江康稳电气有限公司新增年产100吨支柱绝缘子扩建项目进行竣工验收监测。监测期间企业已建生产线正常运行，生产工况约为90.0%，根据《检测报告》（高鑫（验）字20241011）验收监测结论如下：</w:t>
      </w:r>
    </w:p>
    <w:p>
      <w:pPr>
        <w:pStyle w:val="4"/>
        <w:rPr>
          <w:kern w:val="22"/>
        </w:rPr>
      </w:pPr>
      <w:bookmarkStart w:id="125" w:name="_Toc379390910"/>
      <w:bookmarkStart w:id="126" w:name="_Toc86844215"/>
      <w:r>
        <w:rPr>
          <w:rFonts w:hint="eastAsia"/>
          <w:kern w:val="22"/>
        </w:rPr>
        <w:t>10.1.1环保设施处理效率监测结果</w:t>
      </w:r>
      <w:bookmarkEnd w:id="125"/>
      <w:bookmarkEnd w:id="126"/>
    </w:p>
    <w:p>
      <w:pPr>
        <w:snapToGrid w:val="0"/>
        <w:spacing w:line="360" w:lineRule="auto"/>
        <w:ind w:firstLine="480" w:firstLineChars="200"/>
        <w:rPr>
          <w:rFonts w:hint="eastAsia" w:ascii="Times New Roman" w:hAnsi="Times New Roman" w:eastAsia="宋体" w:cs="Times New Roman"/>
          <w:kern w:val="22"/>
          <w:sz w:val="24"/>
          <w:szCs w:val="24"/>
          <w:highlight w:val="none"/>
          <w:lang w:val="en-US" w:eastAsia="zh-CN"/>
        </w:rPr>
      </w:pPr>
      <w:r>
        <w:rPr>
          <w:rFonts w:hint="eastAsia" w:ascii="Times New Roman" w:hAnsi="Times New Roman" w:eastAsia="宋体" w:cs="Times New Roman"/>
          <w:kern w:val="22"/>
          <w:sz w:val="24"/>
          <w:szCs w:val="24"/>
          <w:highlight w:val="none"/>
          <w:lang w:val="en-US" w:eastAsia="zh-CN"/>
        </w:rPr>
        <w:t>本项目模压废气处理设施（DA001）VOC</w:t>
      </w:r>
      <w:r>
        <w:rPr>
          <w:rFonts w:hint="eastAsia" w:ascii="Times New Roman" w:hAnsi="Times New Roman" w:eastAsia="宋体" w:cs="Times New Roman"/>
          <w:kern w:val="22"/>
          <w:sz w:val="24"/>
          <w:szCs w:val="24"/>
          <w:highlight w:val="none"/>
          <w:vertAlign w:val="subscript"/>
          <w:lang w:val="en-US" w:eastAsia="zh-CN"/>
        </w:rPr>
        <w:t>S</w:t>
      </w:r>
      <w:r>
        <w:rPr>
          <w:rFonts w:hint="eastAsia" w:ascii="Times New Roman" w:hAnsi="Times New Roman" w:eastAsia="宋体" w:cs="Times New Roman"/>
          <w:kern w:val="22"/>
          <w:sz w:val="24"/>
          <w:szCs w:val="24"/>
          <w:highlight w:val="none"/>
          <w:lang w:val="en-US" w:eastAsia="zh-CN"/>
        </w:rPr>
        <w:t>去除率分别为85.3%和82.7%；</w:t>
      </w:r>
    </w:p>
    <w:p>
      <w:pPr>
        <w:pStyle w:val="4"/>
        <w:rPr>
          <w:kern w:val="22"/>
        </w:rPr>
      </w:pPr>
      <w:bookmarkStart w:id="127" w:name="_Toc86844216"/>
      <w:bookmarkStart w:id="128" w:name="_Toc544076427"/>
      <w:r>
        <w:rPr>
          <w:rFonts w:hint="eastAsia"/>
          <w:kern w:val="22"/>
        </w:rPr>
        <w:t>10.1.2</w:t>
      </w:r>
      <w:r>
        <w:rPr>
          <w:rFonts w:hint="eastAsia"/>
          <w:kern w:val="22"/>
          <w:highlight w:val="none"/>
        </w:rPr>
        <w:t>污染设施排放监测结</w:t>
      </w:r>
      <w:r>
        <w:rPr>
          <w:rFonts w:hint="eastAsia"/>
          <w:kern w:val="22"/>
        </w:rPr>
        <w:t>果</w:t>
      </w:r>
      <w:bookmarkEnd w:id="127"/>
      <w:bookmarkEnd w:id="128"/>
    </w:p>
    <w:p>
      <w:pPr>
        <w:snapToGrid w:val="0"/>
        <w:spacing w:line="360" w:lineRule="auto"/>
        <w:ind w:firstLine="480" w:firstLineChars="200"/>
        <w:rPr>
          <w:rFonts w:hint="default" w:ascii="Times New Roman" w:hAnsi="Times New Roman" w:eastAsia="宋体" w:cs="Times New Roman"/>
          <w:sz w:val="24"/>
          <w:szCs w:val="24"/>
          <w:highlight w:val="none"/>
          <w:lang w:eastAsia="zh-CN"/>
        </w:rPr>
      </w:pPr>
      <w:bookmarkStart w:id="129" w:name="_Hlk111711968"/>
      <w:bookmarkStart w:id="130" w:name="_Hlk12191863"/>
      <w:bookmarkStart w:id="131" w:name="_Hlk523338546"/>
      <w:r>
        <w:rPr>
          <w:rFonts w:hint="eastAsia" w:ascii="Times New Roman" w:hAnsi="Times New Roman" w:eastAsia="宋体" w:cs="Times New Roman"/>
          <w:kern w:val="22"/>
          <w:sz w:val="24"/>
          <w:szCs w:val="24"/>
          <w:lang w:val="en-US" w:eastAsia="zh-CN"/>
        </w:rPr>
        <w:t>浙江康稳电气有限公司新增年产100吨支柱绝缘子扩建项目</w:t>
      </w:r>
      <w:r>
        <w:rPr>
          <w:rFonts w:hint="eastAsia" w:ascii="Times New Roman" w:hAnsi="Times New Roman"/>
          <w:sz w:val="24"/>
          <w:szCs w:val="24"/>
          <w:highlight w:val="none"/>
          <w:lang w:val="en-US" w:eastAsia="zh-CN"/>
        </w:rPr>
        <w:t>所有工序均</w:t>
      </w:r>
      <w:r>
        <w:rPr>
          <w:rFonts w:hint="eastAsia" w:ascii="Times New Roman" w:hAnsi="Times New Roman"/>
          <w:sz w:val="24"/>
          <w:szCs w:val="24"/>
          <w:highlight w:val="none"/>
        </w:rPr>
        <w:t>已建成，生产能力为</w:t>
      </w:r>
      <w:r>
        <w:rPr>
          <w:rFonts w:hint="eastAsia" w:ascii="Times New Roman" w:hAnsi="Times New Roman"/>
          <w:sz w:val="24"/>
          <w:szCs w:val="24"/>
          <w:highlight w:val="none"/>
          <w:lang w:eastAsia="zh-CN"/>
        </w:rPr>
        <w:t>年产</w:t>
      </w:r>
      <w:r>
        <w:rPr>
          <w:rFonts w:hint="eastAsia" w:ascii="Times New Roman" w:hAnsi="Times New Roman"/>
          <w:sz w:val="24"/>
          <w:szCs w:val="24"/>
          <w:highlight w:val="none"/>
          <w:lang w:val="en-US" w:eastAsia="zh-CN"/>
        </w:rPr>
        <w:t>150</w:t>
      </w:r>
      <w:r>
        <w:rPr>
          <w:rFonts w:hint="eastAsia" w:ascii="Times New Roman" w:hAnsi="Times New Roman" w:eastAsia="宋体" w:cs="Times New Roman"/>
          <w:kern w:val="22"/>
          <w:sz w:val="24"/>
          <w:szCs w:val="24"/>
          <w:lang w:val="en-US" w:eastAsia="zh-CN"/>
        </w:rPr>
        <w:t>吨支柱绝缘子</w:t>
      </w:r>
      <w:r>
        <w:rPr>
          <w:rFonts w:hint="eastAsia" w:ascii="Times New Roman" w:hAnsi="Times New Roman"/>
          <w:sz w:val="24"/>
          <w:szCs w:val="24"/>
          <w:highlight w:val="none"/>
          <w:lang w:eastAsia="zh-CN"/>
        </w:rPr>
        <w:t>，</w:t>
      </w:r>
      <w:r>
        <w:rPr>
          <w:rFonts w:hint="eastAsia" w:ascii="Times New Roman" w:hAnsi="Times New Roman"/>
          <w:sz w:val="24"/>
          <w:szCs w:val="24"/>
          <w:highlight w:val="none"/>
          <w:lang w:val="en-US" w:eastAsia="zh-CN"/>
        </w:rPr>
        <w:t>为整体验收</w:t>
      </w:r>
      <w:r>
        <w:rPr>
          <w:rFonts w:hint="eastAsia" w:ascii="Times New Roman" w:hAnsi="Times New Roman"/>
          <w:sz w:val="24"/>
          <w:szCs w:val="24"/>
          <w:highlight w:val="none"/>
        </w:rPr>
        <w:t>，</w:t>
      </w:r>
      <w:r>
        <w:rPr>
          <w:rFonts w:hint="eastAsia" w:ascii="Times New Roman" w:hAnsi="Times New Roman"/>
          <w:sz w:val="24"/>
          <w:szCs w:val="24"/>
          <w:highlight w:val="none"/>
          <w:lang w:val="en-US" w:eastAsia="zh-CN"/>
        </w:rPr>
        <w:t>采用单班制，每班工作8h，年工作300天</w:t>
      </w:r>
      <w:r>
        <w:rPr>
          <w:rFonts w:hint="eastAsia" w:ascii="Times New Roman" w:hAnsi="Times New Roman"/>
          <w:sz w:val="24"/>
          <w:szCs w:val="24"/>
          <w:highlight w:val="none"/>
        </w:rPr>
        <w:t>。</w:t>
      </w:r>
      <w:r>
        <w:rPr>
          <w:rFonts w:hint="eastAsia" w:ascii="Times New Roman" w:hAnsi="Times New Roman"/>
          <w:sz w:val="24"/>
          <w:szCs w:val="24"/>
          <w:lang w:val="en-US" w:eastAsia="zh-CN"/>
        </w:rPr>
        <w:t>根据监测日当天主要原辅料使用量核定监测期间的工况，</w:t>
      </w:r>
      <w:r>
        <w:rPr>
          <w:rFonts w:ascii="Times New Roman" w:hAnsi="Times New Roman"/>
          <w:sz w:val="24"/>
          <w:szCs w:val="24"/>
        </w:rPr>
        <w:t>在验收监测期间生产负荷</w:t>
      </w:r>
      <w:r>
        <w:rPr>
          <w:rFonts w:hint="eastAsia" w:ascii="Times New Roman" w:hAnsi="Times New Roman"/>
          <w:sz w:val="24"/>
          <w:szCs w:val="24"/>
          <w:lang w:val="en-US" w:eastAsia="zh-CN"/>
        </w:rPr>
        <w:t>90.0</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lang w:val="en-US" w:eastAsia="zh-CN"/>
        </w:rPr>
        <w:t>工况稳定、环保设施正常运行，</w:t>
      </w:r>
      <w:r>
        <w:rPr>
          <w:rFonts w:ascii="Times New Roman" w:hAnsi="Times New Roman"/>
          <w:sz w:val="24"/>
          <w:szCs w:val="24"/>
        </w:rPr>
        <w:t>满足国家环保总局《建设项目竣工环境保护验收管理办法》中要求设计能力75%以上的负荷要求</w:t>
      </w:r>
      <w:r>
        <w:rPr>
          <w:rFonts w:hint="eastAsia" w:ascii="Times New Roman" w:hAnsi="Times New Roman"/>
          <w:sz w:val="24"/>
          <w:szCs w:val="24"/>
        </w:rPr>
        <w:t>。</w:t>
      </w:r>
      <w:r>
        <w:rPr>
          <w:rFonts w:hint="eastAsia" w:ascii="Times New Roman" w:hAnsi="Times New Roman"/>
          <w:sz w:val="24"/>
          <w:szCs w:val="24"/>
          <w:highlight w:val="none"/>
        </w:rPr>
        <w:t>其验</w:t>
      </w:r>
      <w:r>
        <w:rPr>
          <w:rFonts w:hint="default" w:ascii="Times New Roman" w:hAnsi="Times New Roman" w:eastAsia="宋体" w:cs="Times New Roman"/>
          <w:sz w:val="24"/>
          <w:szCs w:val="24"/>
          <w:highlight w:val="none"/>
        </w:rPr>
        <w:t>收监测结果如下</w:t>
      </w:r>
      <w:r>
        <w:rPr>
          <w:rFonts w:hint="default" w:ascii="Times New Roman" w:hAnsi="Times New Roman" w:eastAsia="宋体" w:cs="Times New Roman"/>
          <w:sz w:val="24"/>
          <w:szCs w:val="24"/>
          <w:highlight w:val="none"/>
          <w:lang w:eastAsia="zh-CN"/>
        </w:rPr>
        <w:t>：</w:t>
      </w:r>
    </w:p>
    <w:p>
      <w:pPr>
        <w:spacing w:line="360" w:lineRule="auto"/>
        <w:ind w:firstLine="480" w:firstLineChars="200"/>
        <w:outlineLvl w:val="9"/>
        <w:rPr>
          <w:rFonts w:hint="default" w:ascii="Times New Roman" w:hAnsi="Times New Roman" w:eastAsia="宋体" w:cs="Times New Roman"/>
          <w:sz w:val="24"/>
          <w:szCs w:val="24"/>
          <w:highlight w:val="none"/>
        </w:rPr>
      </w:pPr>
      <w:bookmarkStart w:id="132" w:name="_Hlk3904130"/>
      <w:r>
        <w:rPr>
          <w:rFonts w:hint="default" w:ascii="Times New Roman" w:hAnsi="Times New Roman" w:eastAsia="宋体" w:cs="Times New Roman"/>
          <w:sz w:val="24"/>
          <w:szCs w:val="24"/>
          <w:highlight w:val="none"/>
        </w:rPr>
        <w:t>（1）</w:t>
      </w:r>
      <w:bookmarkEnd w:id="132"/>
      <w:r>
        <w:rPr>
          <w:rFonts w:hint="default" w:ascii="Times New Roman" w:hAnsi="Times New Roman" w:cs="Times New Roman"/>
          <w:sz w:val="24"/>
          <w:szCs w:val="24"/>
          <w:highlight w:val="none"/>
        </w:rPr>
        <w:t>验收监测期间，</w:t>
      </w:r>
      <w:r>
        <w:rPr>
          <w:rFonts w:hint="default" w:ascii="Times New Roman" w:hAnsi="Times New Roman" w:cs="Times New Roman"/>
          <w:sz w:val="24"/>
          <w:szCs w:val="24"/>
          <w:highlight w:val="none"/>
          <w:lang w:eastAsia="zh-CN"/>
        </w:rPr>
        <w:t>污水总排放口</w:t>
      </w:r>
      <w:r>
        <w:rPr>
          <w:rFonts w:hint="default" w:ascii="Times New Roman" w:hAnsi="Times New Roman" w:cs="Times New Roman"/>
          <w:sz w:val="24"/>
          <w:szCs w:val="24"/>
          <w:highlight w:val="none"/>
          <w:lang w:val="en-US" w:eastAsia="zh-CN"/>
        </w:rPr>
        <w:t>（DW001-2）的废</w:t>
      </w:r>
      <w:r>
        <w:rPr>
          <w:rFonts w:hint="default" w:ascii="Times New Roman" w:hAnsi="Times New Roman" w:cs="Times New Roman"/>
          <w:sz w:val="24"/>
          <w:szCs w:val="24"/>
          <w:highlight w:val="none"/>
        </w:rPr>
        <w:t>水pH范围为</w:t>
      </w:r>
      <w:r>
        <w:rPr>
          <w:rFonts w:hint="default" w:ascii="Times New Roman" w:hAnsi="Times New Roman" w:cs="Times New Roman"/>
          <w:sz w:val="24"/>
          <w:szCs w:val="24"/>
          <w:highlight w:val="none"/>
          <w:lang w:val="en-US" w:eastAsia="zh-CN"/>
        </w:rPr>
        <w:t>7.4-7.5</w:t>
      </w:r>
      <w:r>
        <w:rPr>
          <w:rFonts w:hint="default" w:ascii="Times New Roman" w:hAnsi="Times New Roman" w:cs="Times New Roman"/>
          <w:sz w:val="24"/>
          <w:szCs w:val="24"/>
          <w:highlight w:val="none"/>
        </w:rPr>
        <w:t>，其他污染物最大日均浓度分别为：悬浮物</w:t>
      </w:r>
      <w:r>
        <w:rPr>
          <w:rFonts w:hint="default" w:ascii="Times New Roman" w:hAnsi="Times New Roman" w:cs="Times New Roman"/>
          <w:sz w:val="24"/>
          <w:szCs w:val="24"/>
          <w:highlight w:val="none"/>
          <w:lang w:val="en-US" w:eastAsia="zh-CN"/>
        </w:rPr>
        <w:t>24</w:t>
      </w:r>
      <w:r>
        <w:rPr>
          <w:rFonts w:hint="default" w:ascii="Times New Roman" w:hAnsi="Times New Roman" w:cs="Times New Roman"/>
          <w:sz w:val="24"/>
          <w:szCs w:val="24"/>
          <w:highlight w:val="none"/>
        </w:rPr>
        <w:t>mg/L、化学需氧量</w:t>
      </w:r>
      <w:r>
        <w:rPr>
          <w:rFonts w:hint="default" w:ascii="Times New Roman" w:hAnsi="Times New Roman" w:cs="Times New Roman"/>
          <w:sz w:val="24"/>
          <w:szCs w:val="24"/>
          <w:highlight w:val="none"/>
          <w:lang w:val="en-US" w:eastAsia="zh-CN"/>
        </w:rPr>
        <w:t>91</w:t>
      </w:r>
      <w:r>
        <w:rPr>
          <w:rFonts w:hint="default" w:ascii="Times New Roman" w:hAnsi="Times New Roman" w:cs="Times New Roman"/>
          <w:sz w:val="24"/>
          <w:szCs w:val="24"/>
          <w:highlight w:val="none"/>
        </w:rPr>
        <w:t>mg/L</w:t>
      </w:r>
      <w:r>
        <w:rPr>
          <w:rFonts w:hint="default" w:ascii="Times New Roman" w:hAnsi="Times New Roman" w:cs="Times New Roman"/>
          <w:sz w:val="24"/>
          <w:szCs w:val="24"/>
          <w:highlight w:val="none"/>
          <w:lang w:val="en-US" w:eastAsia="zh-CN"/>
        </w:rPr>
        <w:t>、动植物油类&lt;0.06mg/L、</w:t>
      </w:r>
      <w:r>
        <w:rPr>
          <w:rFonts w:hint="default" w:ascii="Times New Roman" w:hAnsi="Times New Roman" w:cs="Times New Roman"/>
          <w:sz w:val="24"/>
          <w:szCs w:val="24"/>
          <w:highlight w:val="none"/>
        </w:rPr>
        <w:t>氨氮</w:t>
      </w:r>
      <w:r>
        <w:rPr>
          <w:rFonts w:hint="default" w:ascii="Times New Roman" w:hAnsi="Times New Roman" w:cs="Times New Roman"/>
          <w:sz w:val="24"/>
          <w:szCs w:val="24"/>
          <w:highlight w:val="none"/>
          <w:lang w:val="en-US" w:eastAsia="zh-CN"/>
        </w:rPr>
        <w:t>6.42</w:t>
      </w:r>
      <w:r>
        <w:rPr>
          <w:rFonts w:hint="default" w:ascii="Times New Roman" w:hAnsi="Times New Roman" w:cs="Times New Roman"/>
          <w:sz w:val="24"/>
          <w:szCs w:val="24"/>
          <w:highlight w:val="none"/>
        </w:rPr>
        <w:t>mg/L</w:t>
      </w:r>
      <w:r>
        <w:rPr>
          <w:rFonts w:hint="default" w:ascii="Times New Roman" w:hAnsi="Times New Roman" w:cs="Times New Roman"/>
          <w:sz w:val="24"/>
          <w:szCs w:val="24"/>
          <w:highlight w:val="none"/>
          <w:lang w:val="en-US" w:eastAsia="zh-CN"/>
        </w:rPr>
        <w:t>、总磷0.06mg</w:t>
      </w:r>
      <w:r>
        <w:rPr>
          <w:rFonts w:hint="default" w:ascii="Times New Roman" w:hAnsi="Times New Roman" w:cs="Times New Roman"/>
          <w:sz w:val="24"/>
          <w:szCs w:val="24"/>
          <w:highlight w:val="none"/>
        </w:rPr>
        <w:t>/L</w:t>
      </w:r>
      <w:r>
        <w:rPr>
          <w:rFonts w:hint="default" w:ascii="Times New Roman" w:hAnsi="Times New Roman" w:cs="Times New Roman"/>
          <w:sz w:val="24"/>
          <w:szCs w:val="24"/>
          <w:highlight w:val="none"/>
          <w:lang w:val="en-US"/>
        </w:rPr>
        <w:t>;</w:t>
      </w:r>
      <w:r>
        <w:rPr>
          <w:rFonts w:hint="default" w:ascii="Times New Roman" w:hAnsi="Times New Roman" w:cs="Times New Roman"/>
          <w:sz w:val="24"/>
          <w:szCs w:val="24"/>
          <w:highlight w:val="none"/>
        </w:rPr>
        <w:t>其中pH、悬浮物</w:t>
      </w:r>
      <w:r>
        <w:rPr>
          <w:rFonts w:hint="default" w:ascii="Times New Roman" w:hAnsi="Times New Roman" w:cs="Times New Roman"/>
          <w:sz w:val="24"/>
          <w:szCs w:val="24"/>
          <w:highlight w:val="none"/>
          <w:lang w:val="en-US" w:eastAsia="zh-CN"/>
        </w:rPr>
        <w:t>、化学需氧量、动植物油类阴</w:t>
      </w:r>
      <w:r>
        <w:rPr>
          <w:rFonts w:hint="default" w:ascii="Times New Roman" w:hAnsi="Times New Roman" w:cs="Times New Roman"/>
          <w:sz w:val="24"/>
          <w:szCs w:val="24"/>
          <w:highlight w:val="none"/>
        </w:rPr>
        <w:t>均符合《污水综合排放标准》（GB</w:t>
      </w:r>
      <w:r>
        <w:rPr>
          <w:rFonts w:hint="default"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8978-1996）表4中的三级排放标准要求，氨氮、总磷符合浙江省地方标准《工业企业废水氮、磷污染物间接排放限值》（DB</w:t>
      </w:r>
      <w:r>
        <w:rPr>
          <w:rFonts w:hint="default" w:ascii="Times New Roman" w:hAnsi="Times New Roman" w:cs="Times New Roman"/>
          <w:sz w:val="24"/>
          <w:szCs w:val="24"/>
          <w:highlight w:val="none"/>
          <w:lang w:val="en-US" w:eastAsia="zh-CN"/>
        </w:rPr>
        <w:t xml:space="preserve"> </w:t>
      </w:r>
      <w:r>
        <w:rPr>
          <w:rFonts w:hint="default" w:ascii="Times New Roman" w:hAnsi="Times New Roman" w:cs="Times New Roman"/>
          <w:sz w:val="24"/>
          <w:szCs w:val="24"/>
          <w:highlight w:val="none"/>
        </w:rPr>
        <w:t>33/887-2013）表1中其他企业的排放限值要求</w:t>
      </w:r>
      <w:r>
        <w:rPr>
          <w:rFonts w:hint="default" w:ascii="Times New Roman" w:hAnsi="Times New Roman" w:cs="Times New Roman"/>
          <w:sz w:val="24"/>
          <w:szCs w:val="24"/>
          <w:highlight w:val="none"/>
          <w:lang w:eastAsia="zh-CN"/>
        </w:rPr>
        <w:t>。</w:t>
      </w:r>
    </w:p>
    <w:p>
      <w:pPr>
        <w:widowControl/>
        <w:adjustRightInd w:val="0"/>
        <w:snapToGrid w:val="0"/>
        <w:spacing w:line="360" w:lineRule="auto"/>
        <w:ind w:firstLine="480" w:firstLineChars="200"/>
        <w:jc w:val="both"/>
        <w:rPr>
          <w:rFonts w:hint="default" w:ascii="Times New Roman Regular" w:hAnsi="Times New Roman Regular" w:eastAsia="宋体" w:cs="Times New Roman Regular"/>
          <w:sz w:val="24"/>
          <w:szCs w:val="24"/>
          <w:highlight w:val="none"/>
          <w:lang w:val="en-US"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lang w:eastAsia="zh-CN"/>
        </w:rPr>
        <w:t>）</w:t>
      </w:r>
      <w:r>
        <w:rPr>
          <w:rFonts w:hint="default" w:ascii="Times New Roman Regular" w:hAnsi="Times New Roman Regular" w:eastAsia="宋体" w:cs="Times New Roman Regular"/>
          <w:sz w:val="24"/>
          <w:szCs w:val="24"/>
          <w:highlight w:val="none"/>
        </w:rPr>
        <w:t>验收监测期间，</w:t>
      </w:r>
      <w:r>
        <w:rPr>
          <w:rFonts w:hint="default" w:ascii="Times New Roman Regular" w:hAnsi="Times New Roman Regular" w:eastAsia="宋体" w:cs="Times New Roman Regular"/>
          <w:bCs/>
          <w:kern w:val="0"/>
          <w:sz w:val="24"/>
          <w:szCs w:val="24"/>
          <w:highlight w:val="none"/>
          <w:lang w:val="en-US" w:eastAsia="zh-CN"/>
        </w:rPr>
        <w:t>模压废气处理设施排气筒出口</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lang w:val="en-US" w:eastAsia="zh-CN"/>
        </w:rPr>
        <w:t>DA001-2</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lang w:val="en-US" w:eastAsia="zh-CN"/>
        </w:rPr>
        <w:t>中非甲烷总烃的</w:t>
      </w:r>
      <w:r>
        <w:rPr>
          <w:rFonts w:hint="default" w:ascii="Times New Roman Regular" w:hAnsi="Times New Roman Regular" w:eastAsia="宋体" w:cs="Times New Roman Regular"/>
          <w:sz w:val="24"/>
          <w:szCs w:val="24"/>
          <w:highlight w:val="none"/>
        </w:rPr>
        <w:t>排放浓度最大值为</w:t>
      </w:r>
      <w:r>
        <w:rPr>
          <w:rFonts w:hint="default" w:ascii="Times New Roman Regular" w:hAnsi="Times New Roman Regular" w:eastAsia="宋体" w:cs="Times New Roman Regular"/>
          <w:sz w:val="24"/>
          <w:szCs w:val="24"/>
          <w:highlight w:val="none"/>
          <w:lang w:val="en-US" w:eastAsia="zh-CN"/>
        </w:rPr>
        <w:t>0.39</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rPr>
        <w:t>排放</w:t>
      </w:r>
      <w:r>
        <w:rPr>
          <w:rFonts w:hint="default" w:ascii="Times New Roman Regular" w:hAnsi="Times New Roman Regular" w:eastAsia="宋体" w:cs="Times New Roman Regular"/>
          <w:sz w:val="24"/>
          <w:szCs w:val="24"/>
          <w:highlight w:val="none"/>
          <w:lang w:val="en-US" w:eastAsia="zh-CN"/>
        </w:rPr>
        <w:t>速率</w:t>
      </w:r>
      <w:r>
        <w:rPr>
          <w:rFonts w:hint="default" w:ascii="Times New Roman Regular" w:hAnsi="Times New Roman Regular" w:eastAsia="宋体" w:cs="Times New Roman Regular"/>
          <w:sz w:val="24"/>
          <w:szCs w:val="24"/>
          <w:highlight w:val="none"/>
        </w:rPr>
        <w:t>最大值为</w:t>
      </w:r>
      <w:r>
        <w:rPr>
          <w:rFonts w:hint="default" w:ascii="Times New Roman Regular" w:hAnsi="Times New Roman Regular" w:eastAsia="宋体" w:cs="Times New Roman Regular"/>
          <w:sz w:val="24"/>
          <w:szCs w:val="24"/>
          <w:highlight w:val="none"/>
          <w:lang w:val="en-US" w:eastAsia="zh-CN"/>
        </w:rPr>
        <w:t>1.63</w:t>
      </w:r>
      <w:r>
        <w:rPr>
          <w:rFonts w:hint="default" w:ascii="Times New Roman Regular" w:hAnsi="Times New Roman Regular" w:eastAsia="宋体" w:cs="Times New Roman Regular"/>
          <w:sz w:val="24"/>
          <w:szCs w:val="24"/>
          <w:highlight w:val="none"/>
        </w:rPr>
        <w:t>×10</w:t>
      </w:r>
      <w:r>
        <w:rPr>
          <w:rFonts w:hint="default" w:ascii="Times New Roman Regular" w:hAnsi="Times New Roman Regular" w:eastAsia="宋体" w:cs="Times New Roman Regular"/>
          <w:sz w:val="24"/>
          <w:szCs w:val="24"/>
          <w:highlight w:val="none"/>
          <w:vertAlign w:val="superscript"/>
          <w:lang w:val="en-US" w:eastAsia="zh-CN"/>
        </w:rPr>
        <w:t>-3</w:t>
      </w:r>
      <w:r>
        <w:rPr>
          <w:rFonts w:hint="default" w:ascii="Times New Roman Regular" w:hAnsi="Times New Roman Regular" w:eastAsia="宋体" w:cs="Times New Roman Regular"/>
          <w:sz w:val="24"/>
          <w:szCs w:val="24"/>
          <w:highlight w:val="none"/>
          <w:lang w:val="en-US" w:eastAsia="zh-CN"/>
        </w:rPr>
        <w:t>kg/h；臭气浓度检测结果最大为229（无量纲），苯乙烯的</w:t>
      </w:r>
      <w:r>
        <w:rPr>
          <w:rFonts w:hint="default" w:ascii="Times New Roman Regular" w:hAnsi="Times New Roman Regular" w:eastAsia="宋体" w:cs="Times New Roman Regular"/>
          <w:sz w:val="24"/>
          <w:szCs w:val="24"/>
          <w:highlight w:val="none"/>
        </w:rPr>
        <w:t>排放浓度最大值为</w:t>
      </w:r>
      <w:r>
        <w:rPr>
          <w:rFonts w:hint="default" w:ascii="Times New Roman Regular" w:hAnsi="Times New Roman Regular" w:eastAsia="宋体" w:cs="Times New Roman Regular"/>
          <w:sz w:val="24"/>
          <w:szCs w:val="24"/>
          <w:highlight w:val="none"/>
          <w:lang w:val="en-US"/>
        </w:rPr>
        <w:t>&lt;</w:t>
      </w:r>
      <w:r>
        <w:rPr>
          <w:rFonts w:hint="default" w:ascii="Times New Roman Regular" w:hAnsi="Times New Roman Regular" w:eastAsia="宋体" w:cs="Times New Roman Regular"/>
          <w:sz w:val="24"/>
          <w:szCs w:val="24"/>
          <w:highlight w:val="none"/>
          <w:lang w:val="en-US" w:eastAsia="zh-CN"/>
        </w:rPr>
        <w:t>1.5</w:t>
      </w:r>
      <w:r>
        <w:rPr>
          <w:rFonts w:hint="default" w:ascii="Times New Roman Regular" w:hAnsi="Times New Roman Regular" w:eastAsia="宋体" w:cs="Times New Roman Regular"/>
          <w:sz w:val="24"/>
          <w:szCs w:val="24"/>
          <w:highlight w:val="none"/>
        </w:rPr>
        <w:t>×10</w:t>
      </w:r>
      <w:r>
        <w:rPr>
          <w:rFonts w:hint="default" w:ascii="Times New Roman Regular" w:hAnsi="Times New Roman Regular" w:eastAsia="宋体" w:cs="Times New Roman Regular"/>
          <w:sz w:val="24"/>
          <w:szCs w:val="24"/>
          <w:highlight w:val="none"/>
          <w:vertAlign w:val="superscript"/>
          <w:lang w:val="en-US" w:eastAsia="zh-CN"/>
        </w:rPr>
        <w:t>-3</w:t>
      </w:r>
      <w:r>
        <w:rPr>
          <w:rFonts w:hint="default" w:ascii="Times New Roman Regular" w:hAnsi="Times New Roman Regular" w:eastAsia="宋体" w:cs="Times New Roman Regular"/>
          <w:sz w:val="24"/>
          <w:szCs w:val="24"/>
          <w:highlight w:val="none"/>
        </w:rPr>
        <w:t>mg/m</w:t>
      </w:r>
      <w:r>
        <w:rPr>
          <w:rFonts w:hint="default" w:ascii="Times New Roman Regular" w:hAnsi="Times New Roman Regular" w:eastAsia="宋体" w:cs="Times New Roman Regular"/>
          <w:sz w:val="24"/>
          <w:szCs w:val="24"/>
          <w:highlight w:val="none"/>
          <w:vertAlign w:val="superscript"/>
        </w:rPr>
        <w:t>3</w:t>
      </w:r>
      <w:r>
        <w:rPr>
          <w:rFonts w:hint="default" w:ascii="Times New Roman Regular" w:hAnsi="Times New Roman Regular" w:eastAsia="宋体" w:cs="Times New Roman Regular"/>
          <w:sz w:val="24"/>
          <w:szCs w:val="24"/>
          <w:highlight w:val="none"/>
          <w:lang w:eastAsia="zh-CN"/>
        </w:rPr>
        <w:t>，</w:t>
      </w:r>
      <w:r>
        <w:rPr>
          <w:rFonts w:hint="default" w:ascii="Times New Roman Regular" w:hAnsi="Times New Roman Regular" w:eastAsia="宋体" w:cs="Times New Roman Regular"/>
          <w:sz w:val="24"/>
          <w:szCs w:val="24"/>
          <w:highlight w:val="none"/>
        </w:rPr>
        <w:t>排放</w:t>
      </w:r>
      <w:r>
        <w:rPr>
          <w:rFonts w:hint="default" w:ascii="Times New Roman Regular" w:hAnsi="Times New Roman Regular" w:eastAsia="宋体" w:cs="Times New Roman Regular"/>
          <w:sz w:val="24"/>
          <w:szCs w:val="24"/>
          <w:highlight w:val="none"/>
          <w:lang w:val="en-US" w:eastAsia="zh-CN"/>
        </w:rPr>
        <w:t>速率</w:t>
      </w:r>
      <w:r>
        <w:rPr>
          <w:rFonts w:hint="default" w:ascii="Times New Roman Regular" w:hAnsi="Times New Roman Regular" w:eastAsia="宋体" w:cs="Times New Roman Regular"/>
          <w:sz w:val="24"/>
          <w:szCs w:val="24"/>
          <w:highlight w:val="none"/>
        </w:rPr>
        <w:t>最大值为</w:t>
      </w:r>
      <w:r>
        <w:rPr>
          <w:rFonts w:hint="default" w:ascii="Times New Roman Regular" w:hAnsi="Times New Roman Regular" w:eastAsia="宋体" w:cs="Times New Roman Regular"/>
          <w:sz w:val="24"/>
          <w:szCs w:val="24"/>
          <w:highlight w:val="none"/>
          <w:lang w:val="en-US" w:eastAsia="zh-CN"/>
        </w:rPr>
        <w:t>6.49</w:t>
      </w:r>
      <w:r>
        <w:rPr>
          <w:rFonts w:hint="default" w:ascii="Times New Roman Regular" w:hAnsi="Times New Roman Regular" w:eastAsia="宋体" w:cs="Times New Roman Regular"/>
          <w:sz w:val="24"/>
          <w:szCs w:val="24"/>
          <w:highlight w:val="none"/>
        </w:rPr>
        <w:t>×10</w:t>
      </w:r>
      <w:r>
        <w:rPr>
          <w:rFonts w:hint="default" w:ascii="Times New Roman Regular" w:hAnsi="Times New Roman Regular" w:eastAsia="宋体" w:cs="Times New Roman Regular"/>
          <w:sz w:val="24"/>
          <w:szCs w:val="24"/>
          <w:highlight w:val="none"/>
          <w:vertAlign w:val="superscript"/>
          <w:lang w:val="en-US" w:eastAsia="zh-CN"/>
        </w:rPr>
        <w:t>-6</w:t>
      </w:r>
      <w:r>
        <w:rPr>
          <w:rFonts w:hint="default" w:ascii="Times New Roman Regular" w:hAnsi="Times New Roman Regular" w:eastAsia="宋体" w:cs="Times New Roman Regular"/>
          <w:sz w:val="24"/>
          <w:szCs w:val="24"/>
          <w:highlight w:val="none"/>
          <w:lang w:val="en-US" w:eastAsia="zh-CN"/>
        </w:rPr>
        <w:t>kg/h；苯乙烯、非甲烷总烃、检测结果均符合</w:t>
      </w:r>
      <w:r>
        <w:rPr>
          <w:rFonts w:hint="default" w:ascii="Times New Roman Regular" w:hAnsi="Times New Roman Regular" w:eastAsia="宋体" w:cs="Times New Roman Regular"/>
          <w:bCs/>
          <w:kern w:val="0"/>
          <w:sz w:val="24"/>
          <w:szCs w:val="24"/>
          <w:highlight w:val="none"/>
          <w:lang w:val="en-US" w:eastAsia="zh-CN"/>
        </w:rPr>
        <w:t>《合成树脂工业污染物 排放标准》（GB 31572-2015）及修改单中表 5限值要求</w:t>
      </w:r>
      <w:r>
        <w:rPr>
          <w:rFonts w:hint="default" w:ascii="Times New Roman Regular" w:hAnsi="Times New Roman Regular" w:eastAsia="宋体" w:cs="Times New Roman Regular"/>
          <w:sz w:val="24"/>
          <w:szCs w:val="24"/>
          <w:highlight w:val="none"/>
          <w:lang w:val="en-US" w:eastAsia="zh-CN"/>
        </w:rPr>
        <w:t>。臭气浓度检测结果符合</w:t>
      </w:r>
      <w:r>
        <w:rPr>
          <w:rFonts w:hint="default" w:ascii="Times New Roman Regular" w:hAnsi="Times New Roman Regular" w:eastAsia="宋体" w:cs="Times New Roman Regular"/>
          <w:kern w:val="0"/>
          <w:sz w:val="24"/>
          <w:szCs w:val="24"/>
          <w:highlight w:val="none"/>
          <w:lang w:val="en-US" w:eastAsia="zh-CN" w:bidi="ar"/>
        </w:rPr>
        <w:t>《恶臭污染物排放标准》（GB14554-1993）表2限值要求。</w:t>
      </w:r>
    </w:p>
    <w:p>
      <w:pPr>
        <w:widowControl/>
        <w:adjustRightInd w:val="0"/>
        <w:snapToGrid w:val="0"/>
        <w:spacing w:line="360" w:lineRule="auto"/>
        <w:ind w:firstLine="480" w:firstLineChars="200"/>
        <w:jc w:val="left"/>
        <w:rPr>
          <w:rFonts w:hint="default" w:ascii="Times New Roman Regular" w:hAnsi="Times New Roman Regular" w:eastAsia="宋体" w:cs="Times New Roman Regular"/>
          <w:bCs/>
          <w:color w:val="auto"/>
          <w:kern w:val="0"/>
          <w:sz w:val="24"/>
          <w:szCs w:val="24"/>
          <w:highlight w:val="none"/>
          <w:lang w:val="en-US"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3</w:t>
      </w:r>
      <w:r>
        <w:rPr>
          <w:rFonts w:hint="default" w:ascii="Times New Roman" w:hAnsi="Times New Roman" w:eastAsia="宋体" w:cs="Times New Roman"/>
          <w:sz w:val="24"/>
          <w:szCs w:val="24"/>
          <w:highlight w:val="none"/>
          <w:lang w:eastAsia="zh-CN"/>
        </w:rPr>
        <w:t>）</w:t>
      </w:r>
      <w:r>
        <w:rPr>
          <w:rFonts w:hint="default" w:ascii="Times New Roman Regular" w:hAnsi="Times New Roman Regular" w:eastAsia="宋体" w:cs="Times New Roman Regular"/>
          <w:color w:val="auto"/>
          <w:kern w:val="22"/>
          <w:sz w:val="24"/>
          <w:szCs w:val="24"/>
          <w:highlight w:val="none"/>
        </w:rPr>
        <w:t>验收监测期间，厂界颗粒物</w:t>
      </w:r>
      <w:r>
        <w:rPr>
          <w:rFonts w:hint="default" w:ascii="Times New Roman Regular" w:hAnsi="Times New Roman Regular" w:eastAsia="宋体" w:cs="Times New Roman Regular"/>
          <w:color w:val="auto"/>
          <w:kern w:val="22"/>
          <w:sz w:val="24"/>
          <w:szCs w:val="24"/>
          <w:highlight w:val="none"/>
          <w:lang w:val="en-US" w:eastAsia="zh-CN"/>
        </w:rPr>
        <w:t>的</w:t>
      </w:r>
      <w:r>
        <w:rPr>
          <w:rFonts w:hint="default" w:ascii="Times New Roman Regular" w:hAnsi="Times New Roman Regular" w:eastAsia="宋体" w:cs="Times New Roman Regular"/>
          <w:color w:val="auto"/>
          <w:kern w:val="22"/>
          <w:sz w:val="24"/>
          <w:szCs w:val="24"/>
          <w:highlight w:val="none"/>
        </w:rPr>
        <w:t>最大小时浓度值为</w:t>
      </w:r>
      <w:r>
        <w:rPr>
          <w:rFonts w:hint="default" w:ascii="Times New Roman Regular" w:hAnsi="Times New Roman Regular" w:eastAsia="宋体" w:cs="Times New Roman Regular"/>
          <w:color w:val="auto"/>
          <w:kern w:val="22"/>
          <w:sz w:val="24"/>
          <w:szCs w:val="24"/>
          <w:highlight w:val="none"/>
          <w:lang w:val="en-US" w:eastAsia="zh-CN"/>
        </w:rPr>
        <w:t>0.518</w:t>
      </w:r>
      <w:r>
        <w:rPr>
          <w:rFonts w:hint="default" w:ascii="Times New Roman Regular" w:hAnsi="Times New Roman Regular" w:eastAsia="宋体" w:cs="Times New Roman Regular"/>
          <w:color w:val="auto"/>
          <w:kern w:val="22"/>
          <w:sz w:val="24"/>
          <w:szCs w:val="24"/>
          <w:highlight w:val="none"/>
        </w:rPr>
        <w:t>mg/m</w:t>
      </w:r>
      <w:r>
        <w:rPr>
          <w:rFonts w:hint="default" w:ascii="Times New Roman Regular" w:hAnsi="Times New Roman Regular" w:eastAsia="宋体" w:cs="Times New Roman Regular"/>
          <w:color w:val="auto"/>
          <w:kern w:val="22"/>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lang w:eastAsia="zh-CN"/>
        </w:rPr>
        <w:t>，</w:t>
      </w:r>
      <w:r>
        <w:rPr>
          <w:rFonts w:hint="default" w:ascii="Times New Roman Regular" w:hAnsi="Times New Roman Regular" w:eastAsia="宋体" w:cs="Times New Roman Regular"/>
          <w:color w:val="auto"/>
          <w:kern w:val="22"/>
          <w:sz w:val="24"/>
          <w:szCs w:val="24"/>
          <w:highlight w:val="none"/>
        </w:rPr>
        <w:t>厂界</w:t>
      </w:r>
      <w:r>
        <w:rPr>
          <w:rFonts w:hint="default" w:ascii="Times New Roman Regular" w:hAnsi="Times New Roman Regular" w:eastAsia="宋体" w:cs="Times New Roman Regular"/>
          <w:color w:val="auto"/>
          <w:kern w:val="22"/>
          <w:sz w:val="24"/>
          <w:szCs w:val="24"/>
          <w:highlight w:val="none"/>
          <w:lang w:val="en-US" w:eastAsia="zh-CN"/>
        </w:rPr>
        <w:t>非甲烷总烃的</w:t>
      </w:r>
      <w:r>
        <w:rPr>
          <w:rFonts w:hint="default" w:ascii="Times New Roman Regular" w:hAnsi="Times New Roman Regular" w:eastAsia="宋体" w:cs="Times New Roman Regular"/>
          <w:color w:val="auto"/>
          <w:kern w:val="22"/>
          <w:sz w:val="24"/>
          <w:szCs w:val="24"/>
          <w:highlight w:val="none"/>
        </w:rPr>
        <w:t>最大小时浓度值为</w:t>
      </w:r>
      <w:r>
        <w:rPr>
          <w:rFonts w:hint="default" w:ascii="Times New Roman Regular" w:hAnsi="Times New Roman Regular" w:eastAsia="宋体" w:cs="Times New Roman Regular"/>
          <w:color w:val="auto"/>
          <w:kern w:val="22"/>
          <w:sz w:val="24"/>
          <w:szCs w:val="24"/>
          <w:highlight w:val="none"/>
          <w:lang w:val="en-US" w:eastAsia="zh-CN"/>
        </w:rPr>
        <w:t>2.39</w:t>
      </w:r>
      <w:r>
        <w:rPr>
          <w:rFonts w:hint="default" w:ascii="Times New Roman Regular" w:hAnsi="Times New Roman Regular" w:eastAsia="宋体" w:cs="Times New Roman Regular"/>
          <w:color w:val="auto"/>
          <w:kern w:val="22"/>
          <w:sz w:val="24"/>
          <w:szCs w:val="24"/>
          <w:highlight w:val="none"/>
        </w:rPr>
        <w:t>mg/m</w:t>
      </w:r>
      <w:r>
        <w:rPr>
          <w:rFonts w:hint="default" w:ascii="Times New Roman Regular" w:hAnsi="Times New Roman Regular" w:eastAsia="宋体" w:cs="Times New Roman Regular"/>
          <w:color w:val="auto"/>
          <w:kern w:val="22"/>
          <w:sz w:val="24"/>
          <w:szCs w:val="24"/>
          <w:highlight w:val="none"/>
          <w:vertAlign w:val="superscript"/>
        </w:rPr>
        <w:t>3</w:t>
      </w:r>
      <w:r>
        <w:rPr>
          <w:rFonts w:hint="default" w:ascii="Times New Roman Regular" w:hAnsi="Times New Roman Regular" w:eastAsia="宋体" w:cs="Times New Roman Regular"/>
          <w:color w:val="auto"/>
          <w:kern w:val="22"/>
          <w:sz w:val="24"/>
          <w:szCs w:val="24"/>
          <w:highlight w:val="none"/>
          <w:lang w:val="en-US" w:eastAsia="zh-CN"/>
        </w:rPr>
        <w:t>检测结果均符合</w:t>
      </w:r>
      <w:r>
        <w:rPr>
          <w:rFonts w:hint="default" w:ascii="Times New Roman Regular" w:hAnsi="Times New Roman Regular" w:cs="Times New Roman Regular"/>
          <w:bCs/>
          <w:kern w:val="0"/>
          <w:sz w:val="24"/>
          <w:szCs w:val="24"/>
          <w:lang w:val="en-US" w:eastAsia="zh-CN"/>
        </w:rPr>
        <w:t>《合成树脂工业污染物排放标准》（GB31572-2015）及修改单中企业边界任何1小时大气污染物平均浓度限值</w:t>
      </w:r>
      <w:r>
        <w:rPr>
          <w:rFonts w:hint="default" w:ascii="Times New Roman Regular" w:hAnsi="Times New Roman Regular" w:eastAsia="宋体" w:cs="Times New Roman Regular"/>
          <w:color w:val="auto"/>
          <w:kern w:val="22"/>
          <w:sz w:val="24"/>
          <w:szCs w:val="24"/>
          <w:highlight w:val="none"/>
          <w:lang w:val="en-US" w:eastAsia="zh-CN"/>
        </w:rPr>
        <w:t>；苯乙烯的</w:t>
      </w:r>
      <w:r>
        <w:rPr>
          <w:rFonts w:hint="default" w:ascii="Times New Roman Regular" w:hAnsi="Times New Roman Regular" w:eastAsia="宋体" w:cs="Times New Roman Regular"/>
          <w:color w:val="auto"/>
          <w:kern w:val="22"/>
          <w:sz w:val="24"/>
          <w:szCs w:val="24"/>
          <w:highlight w:val="none"/>
        </w:rPr>
        <w:t>最大小时浓度值为</w:t>
      </w:r>
      <w:r>
        <w:rPr>
          <w:rFonts w:hint="default" w:ascii="Times New Roman Regular" w:hAnsi="Times New Roman Regular" w:eastAsia="宋体" w:cs="Times New Roman Regular"/>
          <w:color w:val="auto"/>
          <w:kern w:val="22"/>
          <w:sz w:val="24"/>
          <w:szCs w:val="24"/>
          <w:highlight w:val="none"/>
          <w:lang w:val="en-US" w:eastAsia="zh-CN"/>
        </w:rPr>
        <w:t>未检出</w:t>
      </w:r>
      <w:r>
        <w:rPr>
          <w:rFonts w:hint="default" w:ascii="Times New Roman Regular" w:hAnsi="Times New Roman Regular" w:eastAsia="宋体" w:cs="Times New Roman Regular"/>
          <w:color w:val="auto"/>
          <w:kern w:val="22"/>
          <w:sz w:val="24"/>
          <w:szCs w:val="24"/>
          <w:highlight w:val="none"/>
          <w:vertAlign w:val="baseline"/>
          <w:lang w:val="en-US" w:eastAsia="zh-CN"/>
        </w:rPr>
        <w:t>，</w:t>
      </w:r>
      <w:r>
        <w:rPr>
          <w:rFonts w:hint="default" w:ascii="Times New Roman Regular" w:hAnsi="Times New Roman Regular" w:eastAsia="宋体" w:cs="Times New Roman Regular"/>
          <w:color w:val="auto"/>
          <w:kern w:val="22"/>
          <w:sz w:val="24"/>
          <w:szCs w:val="24"/>
          <w:highlight w:val="none"/>
          <w:lang w:val="en-US" w:eastAsia="zh-CN"/>
        </w:rPr>
        <w:t>最低检出浓度为1.0，臭气浓度为未检出，最低检出浓度为20（无量纲）</w:t>
      </w:r>
      <w:r>
        <w:rPr>
          <w:rFonts w:hint="default" w:ascii="Times New Roman Regular" w:hAnsi="Times New Roman Regular" w:eastAsia="宋体" w:cs="Times New Roman Regular"/>
          <w:color w:val="auto"/>
          <w:kern w:val="22"/>
          <w:sz w:val="24"/>
          <w:szCs w:val="24"/>
          <w:highlight w:val="none"/>
        </w:rPr>
        <w:t>，</w:t>
      </w:r>
      <w:r>
        <w:rPr>
          <w:rFonts w:hint="default" w:ascii="Times New Roman Regular" w:hAnsi="Times New Roman Regular" w:eastAsia="宋体" w:cs="Times New Roman Regular"/>
          <w:color w:val="auto"/>
          <w:kern w:val="22"/>
          <w:sz w:val="24"/>
          <w:szCs w:val="24"/>
          <w:highlight w:val="none"/>
          <w:lang w:val="en-US" w:eastAsia="zh-CN"/>
        </w:rPr>
        <w:t>检测结果符合</w:t>
      </w:r>
      <w:r>
        <w:rPr>
          <w:rFonts w:hint="default" w:ascii="Times New Roman Regular" w:hAnsi="Times New Roman Regular" w:cs="Times New Roman Regular"/>
          <w:bCs/>
          <w:kern w:val="0"/>
          <w:sz w:val="24"/>
          <w:szCs w:val="24"/>
          <w:highlight w:val="none"/>
          <w:lang w:val="en-US" w:eastAsia="zh-CN"/>
        </w:rPr>
        <w:t>《恶臭污染物排放标准》（GB14554-1993）厂界标准</w:t>
      </w:r>
      <w:r>
        <w:rPr>
          <w:rFonts w:hint="default" w:ascii="Times New Roman Regular" w:hAnsi="Times New Roman Regular" w:eastAsia="宋体" w:cs="Times New Roman Regular"/>
          <w:color w:val="auto"/>
          <w:kern w:val="22"/>
          <w:sz w:val="24"/>
          <w:szCs w:val="24"/>
          <w:highlight w:val="none"/>
          <w:lang w:val="en-US" w:eastAsia="zh-CN"/>
        </w:rPr>
        <w:t>中限值要求</w:t>
      </w:r>
      <w:r>
        <w:rPr>
          <w:rFonts w:hint="default" w:ascii="Times New Roman Regular" w:hAnsi="Times New Roman Regular" w:eastAsia="宋体" w:cs="Times New Roman Regular"/>
          <w:bCs/>
          <w:color w:val="auto"/>
          <w:kern w:val="0"/>
          <w:sz w:val="24"/>
          <w:szCs w:val="24"/>
          <w:highlight w:val="none"/>
          <w:lang w:val="en-US" w:eastAsia="zh-CN"/>
        </w:rPr>
        <w:t>。</w:t>
      </w:r>
    </w:p>
    <w:p>
      <w:pPr>
        <w:widowControl/>
        <w:adjustRightInd w:val="0"/>
        <w:snapToGrid w:val="0"/>
        <w:spacing w:line="360" w:lineRule="auto"/>
        <w:ind w:firstLine="480" w:firstLineChars="200"/>
        <w:jc w:val="left"/>
        <w:rPr>
          <w:rFonts w:hint="eastAsia" w:ascii="Times New Roman" w:hAnsi="Times New Roman" w:eastAsia="宋体" w:cs="Times New Roman"/>
          <w:kern w:val="22"/>
          <w:sz w:val="24"/>
          <w:szCs w:val="24"/>
        </w:rPr>
      </w:pPr>
      <w:r>
        <w:rPr>
          <w:rFonts w:hint="eastAsia" w:ascii="Times New Roman" w:hAnsi="Times New Roman" w:eastAsia="宋体" w:cs="Times New Roman"/>
          <w:color w:val="auto"/>
          <w:kern w:val="22"/>
          <w:sz w:val="24"/>
          <w:szCs w:val="24"/>
          <w:highlight w:val="none"/>
          <w:lang w:eastAsia="zh-CN"/>
        </w:rPr>
        <w:t>厂界内生产</w:t>
      </w:r>
      <w:r>
        <w:rPr>
          <w:rFonts w:hint="eastAsia" w:ascii="Times New Roman" w:hAnsi="Times New Roman" w:eastAsia="宋体" w:cs="Times New Roman"/>
          <w:color w:val="auto"/>
          <w:kern w:val="22"/>
          <w:sz w:val="24"/>
          <w:szCs w:val="24"/>
          <w:highlight w:val="none"/>
          <w:lang w:val="en-US" w:eastAsia="zh-CN"/>
        </w:rPr>
        <w:t>车间门口</w:t>
      </w:r>
      <w:r>
        <w:rPr>
          <w:rFonts w:hint="eastAsia" w:ascii="Times New Roman" w:hAnsi="Times New Roman" w:eastAsia="宋体" w:cs="Times New Roman"/>
          <w:color w:val="auto"/>
          <w:kern w:val="22"/>
          <w:sz w:val="24"/>
          <w:szCs w:val="24"/>
          <w:highlight w:val="none"/>
          <w:lang w:eastAsia="zh-CN"/>
        </w:rPr>
        <w:t>非甲烷总烃</w:t>
      </w:r>
      <w:r>
        <w:rPr>
          <w:rFonts w:hint="eastAsia" w:ascii="Times New Roman" w:hAnsi="Times New Roman" w:eastAsia="宋体" w:cs="Times New Roman"/>
          <w:color w:val="auto"/>
          <w:kern w:val="22"/>
          <w:sz w:val="24"/>
          <w:szCs w:val="24"/>
          <w:highlight w:val="none"/>
        </w:rPr>
        <w:t>的最大小时</w:t>
      </w:r>
      <w:r>
        <w:rPr>
          <w:rFonts w:hint="eastAsia" w:ascii="Times New Roman" w:hAnsi="Times New Roman" w:eastAsia="宋体" w:cs="Times New Roman"/>
          <w:color w:val="auto"/>
          <w:kern w:val="22"/>
          <w:sz w:val="24"/>
          <w:szCs w:val="24"/>
          <w:highlight w:val="none"/>
          <w:lang w:val="en-US" w:eastAsia="zh-CN"/>
        </w:rPr>
        <w:t>均值</w:t>
      </w:r>
      <w:r>
        <w:rPr>
          <w:rFonts w:hint="eastAsia" w:ascii="Times New Roman" w:hAnsi="Times New Roman" w:eastAsia="宋体" w:cs="Times New Roman"/>
          <w:color w:val="auto"/>
          <w:kern w:val="22"/>
          <w:sz w:val="24"/>
          <w:szCs w:val="24"/>
          <w:highlight w:val="none"/>
        </w:rPr>
        <w:t>为</w:t>
      </w:r>
      <w:r>
        <w:rPr>
          <w:rFonts w:hint="eastAsia" w:ascii="Times New Roman" w:hAnsi="Times New Roman" w:eastAsia="宋体" w:cs="Times New Roman"/>
          <w:color w:val="auto"/>
          <w:kern w:val="22"/>
          <w:sz w:val="24"/>
          <w:szCs w:val="24"/>
          <w:highlight w:val="none"/>
          <w:lang w:val="en-US" w:eastAsia="zh-CN"/>
        </w:rPr>
        <w:t>2.49</w:t>
      </w:r>
      <w:r>
        <w:rPr>
          <w:rFonts w:ascii="Times New Roman" w:hAnsi="Times New Roman" w:eastAsia="宋体" w:cs="Times New Roman"/>
          <w:color w:val="auto"/>
          <w:kern w:val="22"/>
          <w:sz w:val="24"/>
          <w:szCs w:val="24"/>
          <w:highlight w:val="none"/>
        </w:rPr>
        <w:t>mg/m</w:t>
      </w:r>
      <w:r>
        <w:rPr>
          <w:rFonts w:ascii="Times New Roman" w:hAnsi="Times New Roman" w:eastAsia="宋体" w:cs="Times New Roman"/>
          <w:color w:val="auto"/>
          <w:kern w:val="22"/>
          <w:sz w:val="24"/>
          <w:szCs w:val="24"/>
          <w:highlight w:val="none"/>
          <w:vertAlign w:val="superscript"/>
        </w:rPr>
        <w:t>3</w:t>
      </w:r>
      <w:r>
        <w:rPr>
          <w:rFonts w:hint="eastAsia" w:ascii="Times New Roman" w:hAnsi="Times New Roman" w:eastAsia="宋体" w:cs="Times New Roman"/>
          <w:color w:val="auto"/>
          <w:kern w:val="22"/>
          <w:sz w:val="24"/>
          <w:szCs w:val="24"/>
          <w:highlight w:val="none"/>
        </w:rPr>
        <w:t>，符合《挥发性有机物无组织排放控制标准》（GB 37822-2019）表A.1特别排放限值</w:t>
      </w:r>
      <w:r>
        <w:rPr>
          <w:rFonts w:hint="eastAsia" w:ascii="Times New Roman" w:hAnsi="Times New Roman" w:eastAsia="宋体" w:cs="Times New Roman"/>
          <w:kern w:val="22"/>
          <w:sz w:val="24"/>
          <w:szCs w:val="24"/>
        </w:rPr>
        <w:t>。</w:t>
      </w:r>
    </w:p>
    <w:p>
      <w:pPr>
        <w:spacing w:line="360" w:lineRule="auto"/>
        <w:ind w:firstLine="480" w:firstLineChars="200"/>
        <w:rPr>
          <w:rFonts w:hint="eastAsia" w:ascii="Times New Roman" w:hAnsi="Times New Roman" w:cs="Times New Roman"/>
          <w:color w:val="000000"/>
          <w:sz w:val="24"/>
          <w:highlight w:val="none"/>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4</w:t>
      </w:r>
      <w:r>
        <w:rPr>
          <w:rFonts w:hint="default" w:ascii="Times New Roman" w:hAnsi="Times New Roman" w:eastAsia="宋体" w:cs="Times New Roman"/>
          <w:color w:val="000000"/>
          <w:sz w:val="24"/>
          <w:szCs w:val="24"/>
        </w:rPr>
        <w:t>）</w:t>
      </w:r>
      <w:r>
        <w:rPr>
          <w:rFonts w:ascii="Times New Roman" w:hAnsi="Times New Roman" w:cs="Times New Roman"/>
          <w:sz w:val="24"/>
          <w:highlight w:val="none"/>
        </w:rPr>
        <w:t>厂界</w:t>
      </w:r>
      <w:r>
        <w:rPr>
          <w:rFonts w:hint="eastAsia" w:ascii="Times New Roman" w:hAnsi="Times New Roman" w:cs="Times New Roman"/>
          <w:sz w:val="24"/>
          <w:highlight w:val="none"/>
          <w:lang w:val="en-US" w:eastAsia="zh-CN"/>
        </w:rPr>
        <w:t>东外、南外</w:t>
      </w:r>
      <w:r>
        <w:rPr>
          <w:rFonts w:hint="eastAsia" w:ascii="Times New Roman" w:hAnsi="Times New Roman" w:cs="Times New Roman"/>
          <w:sz w:val="24"/>
          <w:highlight w:val="none"/>
        </w:rPr>
        <w:t>昼间噪声</w:t>
      </w:r>
      <w:r>
        <w:rPr>
          <w:rFonts w:hint="eastAsia" w:ascii="Times New Roman" w:hAnsi="Times New Roman" w:cs="Times New Roman"/>
          <w:sz w:val="24"/>
          <w:highlight w:val="none"/>
          <w:lang w:val="en-US" w:eastAsia="zh-CN"/>
        </w:rPr>
        <w:t>Leq最大值分别为59</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sz w:val="24"/>
          <w:highlight w:val="none"/>
          <w:lang w:val="en-US" w:eastAsia="zh-CN"/>
        </w:rPr>
        <w:t>62</w:t>
      </w:r>
      <w:r>
        <w:rPr>
          <w:rFonts w:ascii="Times New Roman" w:hAnsi="Times New Roman" w:cs="Times New Roman"/>
          <w:sz w:val="24"/>
          <w:highlight w:val="none"/>
        </w:rPr>
        <w:t>dB(A)</w:t>
      </w:r>
      <w:r>
        <w:rPr>
          <w:rFonts w:hint="eastAsia" w:ascii="Times New Roman" w:hAnsi="Times New Roman" w:cs="Times New Roman"/>
          <w:sz w:val="24"/>
          <w:highlight w:val="none"/>
          <w:lang w:eastAsia="zh-CN"/>
        </w:rPr>
        <w:t>，</w:t>
      </w:r>
      <w:r>
        <w:rPr>
          <w:rFonts w:hint="eastAsia" w:ascii="Times New Roman" w:hAnsi="Times New Roman" w:cs="Times New Roman"/>
          <w:color w:val="000000"/>
          <w:sz w:val="24"/>
          <w:highlight w:val="none"/>
        </w:rPr>
        <w:t>符合</w:t>
      </w:r>
      <w:r>
        <w:rPr>
          <w:rFonts w:ascii="Times New Roman" w:hAnsi="Times New Roman" w:cs="Times New Roman"/>
          <w:color w:val="000000"/>
          <w:sz w:val="24"/>
          <w:highlight w:val="none"/>
        </w:rPr>
        <w:t>《工业企业厂界噪声排放标准》</w:t>
      </w:r>
      <w:r>
        <w:rPr>
          <w:rFonts w:hint="eastAsia" w:ascii="Times New Roman" w:hAnsi="Times New Roman" w:cs="Times New Roman"/>
          <w:color w:val="000000"/>
          <w:sz w:val="24"/>
          <w:highlight w:val="none"/>
          <w:lang w:eastAsia="zh-CN"/>
        </w:rPr>
        <w:t>（</w:t>
      </w:r>
      <w:r>
        <w:rPr>
          <w:rFonts w:ascii="Times New Roman" w:hAnsi="Times New Roman" w:cs="Times New Roman"/>
          <w:color w:val="000000"/>
          <w:sz w:val="24"/>
          <w:highlight w:val="none"/>
        </w:rPr>
        <w:t>GB</w:t>
      </w:r>
      <w:r>
        <w:rPr>
          <w:rFonts w:hint="eastAsia" w:ascii="Times New Roman" w:hAnsi="Times New Roman" w:cs="Times New Roman"/>
          <w:color w:val="000000"/>
          <w:sz w:val="24"/>
          <w:highlight w:val="none"/>
          <w:lang w:val="en-US" w:eastAsia="zh-CN"/>
        </w:rPr>
        <w:t xml:space="preserve"> </w:t>
      </w:r>
      <w:r>
        <w:rPr>
          <w:rFonts w:ascii="Times New Roman" w:hAnsi="Times New Roman" w:cs="Times New Roman"/>
          <w:color w:val="000000"/>
          <w:sz w:val="24"/>
          <w:highlight w:val="none"/>
        </w:rPr>
        <w:t>12348-2008</w:t>
      </w:r>
      <w:r>
        <w:rPr>
          <w:rFonts w:hint="eastAsia" w:ascii="Times New Roman" w:hAnsi="Times New Roman" w:cs="Times New Roman"/>
          <w:color w:val="000000"/>
          <w:sz w:val="24"/>
          <w:highlight w:val="none"/>
          <w:lang w:eastAsia="zh-CN"/>
        </w:rPr>
        <w:t>）</w:t>
      </w:r>
      <w:r>
        <w:rPr>
          <w:rFonts w:hint="eastAsia" w:ascii="Times New Roman" w:hAnsi="Times New Roman" w:cs="Times New Roman"/>
          <w:color w:val="000000"/>
          <w:sz w:val="24"/>
          <w:highlight w:val="none"/>
          <w:lang w:val="en-US" w:eastAsia="zh-CN"/>
        </w:rPr>
        <w:t>表1</w:t>
      </w:r>
      <w:r>
        <w:rPr>
          <w:rFonts w:hint="eastAsia" w:ascii="Times New Roman" w:hAnsi="Times New Roman" w:cs="Times New Roman"/>
          <w:color w:val="000000"/>
          <w:sz w:val="24"/>
          <w:highlight w:val="none"/>
        </w:rPr>
        <w:t>中</w:t>
      </w:r>
      <w:r>
        <w:rPr>
          <w:rFonts w:hint="eastAsia" w:ascii="Times New Roman" w:hAnsi="Times New Roman" w:cs="Times New Roman"/>
          <w:color w:val="000000"/>
          <w:sz w:val="24"/>
          <w:highlight w:val="none"/>
          <w:lang w:val="en-US" w:eastAsia="zh-CN"/>
        </w:rPr>
        <w:t>的3类要求</w:t>
      </w:r>
      <w:r>
        <w:rPr>
          <w:rFonts w:hint="eastAsia" w:ascii="Times New Roman" w:hAnsi="Times New Roman" w:cs="Times New Roman"/>
          <w:color w:val="000000"/>
          <w:sz w:val="24"/>
          <w:highlight w:val="none"/>
        </w:rPr>
        <w:t>。</w:t>
      </w:r>
    </w:p>
    <w:p>
      <w:pPr>
        <w:spacing w:line="360" w:lineRule="auto"/>
        <w:ind w:firstLine="480" w:firstLineChars="200"/>
        <w:rPr>
          <w:rFonts w:hint="default" w:ascii="Times New Roman" w:hAnsi="Times New Roman" w:cs="Times New Roman"/>
          <w:sz w:val="24"/>
          <w:highlight w:val="none"/>
          <w:lang w:val="en-US" w:eastAsia="zh-CN"/>
        </w:rPr>
      </w:pP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0000"/>
          <w:sz w:val="24"/>
          <w:szCs w:val="24"/>
          <w:lang w:val="en-US" w:eastAsia="zh-CN"/>
        </w:rPr>
        <w:t>5</w:t>
      </w:r>
      <w:r>
        <w:rPr>
          <w:rFonts w:hint="default" w:ascii="Times New Roman" w:hAnsi="Times New Roman" w:eastAsia="宋体" w:cs="Times New Roman"/>
          <w:color w:val="000000"/>
          <w:sz w:val="24"/>
          <w:szCs w:val="24"/>
        </w:rPr>
        <w:t>）</w:t>
      </w:r>
      <w:bookmarkStart w:id="133" w:name="_Hlk74832291"/>
      <w:r>
        <w:rPr>
          <w:rFonts w:hint="eastAsia" w:ascii="Times New Roman" w:hAnsi="Times New Roman" w:cs="Times New Roman"/>
          <w:sz w:val="24"/>
          <w:highlight w:val="none"/>
          <w:lang w:val="en-US" w:eastAsia="zh-CN"/>
        </w:rPr>
        <w:t>危险固废：设置危险固废暂存间，位于厂房3F西侧，占地15m2，分类收集后委托浙江育隆环保科技有限公司进行处置；</w:t>
      </w:r>
    </w:p>
    <w:p>
      <w:pPr>
        <w:spacing w:line="360" w:lineRule="auto"/>
        <w:ind w:firstLine="480" w:firstLineChars="200"/>
        <w:rPr>
          <w:rFonts w:hint="default"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一般固废：设置一般固废仓库</w:t>
      </w:r>
      <w:r>
        <w:rPr>
          <w:rFonts w:hint="eastAsia" w:ascii="Times New Roman" w:hAnsi="Times New Roman" w:cs="Times New Roman"/>
          <w:sz w:val="24"/>
          <w:highlight w:val="none"/>
          <w:lang w:val="en-US" w:eastAsia="zh-CN"/>
        </w:rPr>
        <w:t>唯一厂房1F西北侧</w:t>
      </w:r>
      <w:r>
        <w:rPr>
          <w:rFonts w:hint="default" w:ascii="Times New Roman" w:hAnsi="Times New Roman" w:cs="Times New Roman"/>
          <w:sz w:val="24"/>
          <w:highlight w:val="none"/>
          <w:lang w:val="en-US" w:eastAsia="zh-CN"/>
        </w:rPr>
        <w:t>，一般固废定期外售给物资单位</w:t>
      </w:r>
      <w:r>
        <w:rPr>
          <w:rFonts w:hint="eastAsia" w:ascii="Times New Roman" w:hAnsi="Times New Roman" w:cs="Times New Roman"/>
          <w:sz w:val="24"/>
          <w:highlight w:val="none"/>
          <w:lang w:val="en-US" w:eastAsia="zh-CN"/>
        </w:rPr>
        <w:t>；</w:t>
      </w:r>
    </w:p>
    <w:p>
      <w:pPr>
        <w:spacing w:line="360" w:lineRule="auto"/>
        <w:ind w:firstLine="480" w:firstLineChars="200"/>
        <w:rPr>
          <w:rFonts w:hint="eastAsia" w:ascii="Times New Roman" w:hAnsi="Times New Roman" w:cs="Times New Roman"/>
          <w:sz w:val="24"/>
          <w:highlight w:val="none"/>
          <w:lang w:val="en-US" w:eastAsia="zh-CN"/>
        </w:rPr>
      </w:pPr>
      <w:r>
        <w:rPr>
          <w:rFonts w:hint="default" w:ascii="Times New Roman" w:hAnsi="Times New Roman" w:cs="Times New Roman"/>
          <w:sz w:val="24"/>
          <w:highlight w:val="none"/>
          <w:lang w:val="en-US" w:eastAsia="zh-CN"/>
        </w:rPr>
        <w:t>生活垃圾：委托环卫部门处置</w:t>
      </w:r>
    </w:p>
    <w:bookmarkEnd w:id="133"/>
    <w:p>
      <w:pPr>
        <w:numPr>
          <w:ilvl w:val="0"/>
          <w:numId w:val="0"/>
        </w:numPr>
        <w:spacing w:line="360" w:lineRule="auto"/>
        <w:ind w:firstLine="480" w:firstLineChars="200"/>
        <w:rPr>
          <w:rFonts w:hint="eastAsia"/>
          <w:lang w:val="en-US" w:eastAsia="zh-CN"/>
        </w:rPr>
      </w:pPr>
      <w:r>
        <w:rPr>
          <w:rFonts w:hint="eastAsia" w:ascii="Times New Roman" w:hAnsi="Times New Roman" w:cs="Times New Roman"/>
          <w:color w:val="000000"/>
          <w:sz w:val="24"/>
          <w:lang w:val="en-US" w:eastAsia="zh-CN"/>
        </w:rPr>
        <w:t>（6）总量核算结论：</w:t>
      </w:r>
      <w:r>
        <w:rPr>
          <w:rFonts w:hint="eastAsia" w:ascii="Times New Roman" w:hAnsi="Times New Roman" w:cs="Times New Roman"/>
          <w:color w:val="000000"/>
          <w:sz w:val="24"/>
          <w:highlight w:val="none"/>
          <w:lang w:val="en-US" w:eastAsia="zh-CN"/>
        </w:rPr>
        <w:t>本项目污染物排放量COD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vertAlign w:val="baseline"/>
          <w:lang w:val="en-US" w:eastAsia="zh-CN"/>
        </w:rPr>
        <w:t>0.0048</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-N0.00024</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吨/年、VOC</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S</w:t>
      </w:r>
      <w:r>
        <w:rPr>
          <w:rFonts w:hint="eastAsia" w:ascii="Times New Roman" w:hAnsi="Times New Roman" w:cs="Times New Roman"/>
          <w:color w:val="000000" w:themeColor="text1"/>
          <w:sz w:val="24"/>
          <w:highlight w:val="none"/>
          <w:lang w:val="en-US" w:eastAsia="zh-CN"/>
          <w14:textFill>
            <w14:solidFill>
              <w14:schemeClr w14:val="tx1"/>
            </w14:solidFill>
          </w14:textFill>
        </w:rPr>
        <w:t>0.0037吨/年</w:t>
      </w:r>
      <w:r>
        <w:rPr>
          <w:rFonts w:hint="eastAsia" w:ascii="Times New Roman" w:hAnsi="Times New Roman" w:cs="Times New Roman"/>
          <w:color w:val="000000"/>
          <w:sz w:val="24"/>
          <w:highlight w:val="none"/>
          <w:lang w:val="en-US" w:eastAsia="zh-CN"/>
        </w:rPr>
        <w:t>，</w:t>
      </w:r>
      <w:bookmarkEnd w:id="129"/>
      <w:bookmarkEnd w:id="130"/>
      <w:r>
        <w:rPr>
          <w:rFonts w:hint="eastAsia" w:ascii="Times New Roman" w:hAnsi="Times New Roman" w:cs="Times New Roman"/>
          <w:color w:val="000000"/>
          <w:sz w:val="24"/>
          <w:highlight w:val="none"/>
          <w:lang w:val="en-US" w:eastAsia="zh-CN"/>
        </w:rPr>
        <w:t>颗粒物0.022吨/年，符合环评批复中主要污染物排放总量控制指标“COD</w:t>
      </w:r>
      <w:r>
        <w:rPr>
          <w:rFonts w:hint="eastAsia" w:ascii="Times New Roman" w:hAnsi="Times New Roman" w:cs="Times New Roman"/>
          <w:color w:val="000000"/>
          <w:sz w:val="24"/>
          <w:highlight w:val="none"/>
          <w:vertAlign w:val="subscript"/>
          <w:lang w:val="en-US" w:eastAsia="zh-CN"/>
        </w:rPr>
        <w:t>Cr</w:t>
      </w:r>
      <w:r>
        <w:rPr>
          <w:rFonts w:hint="eastAsia" w:ascii="Times New Roman" w:hAnsi="Times New Roman" w:cs="Times New Roman"/>
          <w:color w:val="000000"/>
          <w:sz w:val="24"/>
          <w:highlight w:val="none"/>
          <w:vertAlign w:val="baseline"/>
          <w:lang w:val="en-US" w:eastAsia="zh-CN"/>
        </w:rPr>
        <w:t>0.005</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、NH</w:t>
      </w:r>
      <w:r>
        <w:rPr>
          <w:rFonts w:hint="eastAsia" w:ascii="Times New Roman" w:hAnsi="Times New Roman" w:cs="Times New Roman"/>
          <w:color w:val="000000"/>
          <w:sz w:val="24"/>
          <w:highlight w:val="none"/>
          <w:vertAlign w:val="subscript"/>
          <w:lang w:val="en-US" w:eastAsia="zh-CN"/>
        </w:rPr>
        <w:t>3</w:t>
      </w:r>
      <w:r>
        <w:rPr>
          <w:rFonts w:hint="eastAsia" w:ascii="Times New Roman" w:hAnsi="Times New Roman" w:cs="Times New Roman"/>
          <w:color w:val="000000"/>
          <w:sz w:val="24"/>
          <w:highlight w:val="none"/>
          <w:lang w:val="en-US" w:eastAsia="zh-CN"/>
        </w:rPr>
        <w:t>-N0.0003</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吨/年、VOC</w:t>
      </w:r>
      <w:r>
        <w:rPr>
          <w:rFonts w:hint="eastAsia" w:ascii="Times New Roman" w:hAnsi="Times New Roman" w:cs="Times New Roman"/>
          <w:color w:val="000000" w:themeColor="text1"/>
          <w:sz w:val="24"/>
          <w:highlight w:val="none"/>
          <w:vertAlign w:val="subscript"/>
          <w:lang w:val="en-US" w:eastAsia="zh-CN"/>
          <w14:textFill>
            <w14:solidFill>
              <w14:schemeClr w14:val="tx1"/>
            </w14:solidFill>
          </w14:textFill>
        </w:rPr>
        <w:t>S</w:t>
      </w:r>
      <w:r>
        <w:rPr>
          <w:rFonts w:hint="eastAsia" w:ascii="Times New Roman" w:hAnsi="Times New Roman" w:cs="Times New Roman"/>
          <w:color w:val="000000" w:themeColor="text1"/>
          <w:sz w:val="24"/>
          <w:highlight w:val="none"/>
          <w:lang w:val="en-US" w:eastAsia="zh-CN"/>
          <w14:textFill>
            <w14:solidFill>
              <w14:schemeClr w14:val="tx1"/>
            </w14:solidFill>
          </w14:textFill>
        </w:rPr>
        <w:t>0.004吨/年，颗粒物0</w:t>
      </w:r>
      <w:r>
        <w:rPr>
          <w:rFonts w:hint="default" w:ascii="Times New Roman" w:hAnsi="Times New Roman" w:cs="Times New Roman"/>
          <w:color w:val="000000" w:themeColor="text1"/>
          <w:sz w:val="24"/>
          <w:highlight w:val="none"/>
          <w:lang w:val="en-US" w:eastAsia="zh-CN"/>
          <w14:textFill>
            <w14:solidFill>
              <w14:schemeClr w14:val="tx1"/>
            </w14:solidFill>
          </w14:textFill>
        </w:rPr>
        <w:t>.022</w:t>
      </w:r>
      <w:r>
        <w:rPr>
          <w:rFonts w:hint="eastAsia" w:ascii="Times New Roman" w:hAnsi="Times New Roman" w:cs="Times New Roman"/>
          <w:color w:val="000000" w:themeColor="text1"/>
          <w:sz w:val="24"/>
          <w:highlight w:val="none"/>
          <w:lang w:val="en-US" w:eastAsia="zh-CN"/>
          <w14:textFill>
            <w14:solidFill>
              <w14:schemeClr w14:val="tx1"/>
            </w14:solidFill>
          </w14:textFill>
        </w:rPr>
        <w:t>吨/年</w:t>
      </w:r>
      <w:r>
        <w:rPr>
          <w:rFonts w:hint="eastAsia" w:ascii="Times New Roman" w:hAnsi="Times New Roman" w:cs="Times New Roman"/>
          <w:color w:val="000000"/>
          <w:sz w:val="24"/>
          <w:highlight w:val="none"/>
          <w:lang w:val="en-US" w:eastAsia="zh-CN"/>
        </w:rPr>
        <w:t>”的总量控制要求。</w:t>
      </w:r>
    </w:p>
    <w:p>
      <w:pPr>
        <w:numPr>
          <w:ilvl w:val="0"/>
          <w:numId w:val="7"/>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重大变动结论</w:t>
      </w:r>
    </w:p>
    <w:p>
      <w:pPr>
        <w:numPr>
          <w:ilvl w:val="0"/>
          <w:numId w:val="0"/>
        </w:numPr>
        <w:spacing w:line="360" w:lineRule="auto"/>
        <w:ind w:firstLine="480" w:firstLineChars="200"/>
        <w:rPr>
          <w:rFonts w:hint="eastAsia" w:ascii="Times New Roman" w:hAnsi="Times New Roman" w:cs="Times New Roman"/>
          <w:color w:val="000000"/>
          <w:sz w:val="24"/>
          <w:highlight w:val="none"/>
          <w:lang w:val="en-US" w:eastAsia="zh-CN"/>
        </w:rPr>
      </w:pPr>
      <w:r>
        <w:rPr>
          <w:rFonts w:hint="eastAsia" w:ascii="Times New Roman" w:hAnsi="Times New Roman" w:cs="Times New Roman"/>
          <w:color w:val="000000"/>
          <w:sz w:val="24"/>
          <w:highlight w:val="none"/>
          <w:lang w:val="en-US" w:eastAsia="zh-CN"/>
        </w:rPr>
        <w:t>对照中华人民共和国生态环境部办公厅发布的《关于印发&lt;污染影响类建设项目重大变动清单（试行）&gt;的通知》（环办环评函[2020]688 号）可知，该项目不存在重大变动。</w:t>
      </w:r>
    </w:p>
    <w:bookmarkEnd w:id="131"/>
    <w:p>
      <w:pPr>
        <w:pStyle w:val="3"/>
        <w:rPr>
          <w:rFonts w:hint="eastAsia" w:eastAsia="宋体"/>
          <w:kern w:val="22"/>
          <w:highlight w:val="none"/>
        </w:rPr>
      </w:pPr>
      <w:bookmarkStart w:id="134" w:name="_Toc307139663"/>
      <w:r>
        <w:rPr>
          <w:rFonts w:hint="eastAsia" w:eastAsia="宋体"/>
          <w:kern w:val="22"/>
          <w:highlight w:val="none"/>
        </w:rPr>
        <w:t>10.2工程建设对环境的影响</w:t>
      </w:r>
      <w:bookmarkEnd w:id="134"/>
    </w:p>
    <w:p>
      <w:pPr>
        <w:spacing w:line="360" w:lineRule="auto"/>
        <w:ind w:firstLine="480" w:firstLineChars="200"/>
        <w:rPr>
          <w:rFonts w:hint="default" w:ascii="Times New Roman" w:hAnsi="Times New Roman" w:eastAsia="宋体" w:cs="Times New Roman"/>
          <w:color w:val="000000"/>
          <w:sz w:val="24"/>
          <w:szCs w:val="24"/>
          <w:highlight w:val="none"/>
          <w:lang w:val="en-US" w:eastAsia="zh-CN"/>
        </w:rPr>
      </w:pPr>
      <w:r>
        <w:rPr>
          <w:rFonts w:hint="eastAsia" w:ascii="Times New Roman" w:hAnsi="Times New Roman" w:eastAsia="宋体" w:cs="Times New Roman"/>
          <w:color w:val="000000"/>
          <w:sz w:val="24"/>
          <w:szCs w:val="24"/>
          <w:highlight w:val="none"/>
          <w:lang w:val="en-US" w:eastAsia="zh-CN"/>
        </w:rPr>
        <w:t>项目生产期间各项污染防治设施稳定运行，根据验收监测结果，项目各污染物排放均符合相应标准，企业生产过程中对周围环境影响较小。</w:t>
      </w:r>
      <w:r>
        <w:rPr>
          <w:rFonts w:hint="default" w:ascii="Times New Roman" w:hAnsi="Times New Roman" w:eastAsia="宋体" w:cs="Times New Roman"/>
          <w:color w:val="000000"/>
          <w:sz w:val="24"/>
          <w:szCs w:val="24"/>
          <w:highlight w:val="none"/>
          <w:lang w:val="en-US" w:eastAsia="zh-CN"/>
        </w:rPr>
        <w:t xml:space="preserve"> </w:t>
      </w:r>
    </w:p>
    <w:p>
      <w:pPr>
        <w:pStyle w:val="3"/>
        <w:rPr>
          <w:rFonts w:eastAsia="宋体"/>
          <w:kern w:val="22"/>
          <w:highlight w:val="none"/>
        </w:rPr>
      </w:pPr>
      <w:bookmarkStart w:id="135" w:name="_Toc1693112300"/>
      <w:r>
        <w:rPr>
          <w:rFonts w:hint="eastAsia" w:eastAsia="宋体"/>
          <w:kern w:val="22"/>
          <w:highlight w:val="none"/>
        </w:rPr>
        <w:t>10.</w:t>
      </w:r>
      <w:r>
        <w:rPr>
          <w:rFonts w:hint="eastAsia" w:eastAsia="宋体"/>
          <w:kern w:val="22"/>
          <w:highlight w:val="none"/>
          <w:lang w:val="en-US" w:eastAsia="zh-CN"/>
        </w:rPr>
        <w:t>3</w:t>
      </w:r>
      <w:r>
        <w:rPr>
          <w:rFonts w:eastAsia="宋体"/>
          <w:kern w:val="22"/>
          <w:highlight w:val="none"/>
        </w:rPr>
        <w:t>建议</w:t>
      </w:r>
      <w:bookmarkEnd w:id="135"/>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1</w:t>
      </w:r>
      <w:r>
        <w:rPr>
          <w:rFonts w:hint="eastAsia" w:ascii="Times New Roman"/>
          <w:kern w:val="22"/>
          <w:sz w:val="24"/>
          <w:szCs w:val="24"/>
        </w:rPr>
        <w:t>）公司实际生产规模已达到环保批复规模，应严格按照环评批复内容实施，不得突破环评批复规模。</w:t>
      </w:r>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2</w:t>
      </w:r>
      <w:r>
        <w:rPr>
          <w:rFonts w:hint="eastAsia" w:ascii="Times New Roman"/>
          <w:kern w:val="22"/>
          <w:sz w:val="24"/>
          <w:szCs w:val="24"/>
        </w:rPr>
        <w:t>）</w:t>
      </w:r>
      <w:r>
        <w:rPr>
          <w:rFonts w:hint="eastAsia" w:ascii="Times New Roman" w:hAnsi="Times New Roman" w:eastAsia="宋体" w:cs="Times New Roman"/>
          <w:sz w:val="24"/>
          <w:lang w:val="en-US" w:eastAsia="zh-CN"/>
        </w:rPr>
        <w:t>应当按照国家有关规定和监测规范，定期委托具资质的监测机构对其排放的污染物进行监测，并依法公开监测结果</w:t>
      </w:r>
      <w:r>
        <w:rPr>
          <w:rFonts w:hint="eastAsia" w:ascii="Times New Roman"/>
          <w:kern w:val="22"/>
          <w:sz w:val="24"/>
          <w:szCs w:val="24"/>
        </w:rPr>
        <w:t>。</w:t>
      </w:r>
    </w:p>
    <w:p>
      <w:pPr>
        <w:spacing w:line="360" w:lineRule="auto"/>
        <w:ind w:firstLine="480" w:firstLineChars="200"/>
        <w:rPr>
          <w:rFonts w:ascii="Times New Roman"/>
          <w:kern w:val="22"/>
          <w:sz w:val="24"/>
          <w:szCs w:val="24"/>
        </w:rPr>
      </w:pPr>
      <w:r>
        <w:rPr>
          <w:rFonts w:hint="eastAsia" w:ascii="Times New Roman"/>
          <w:kern w:val="22"/>
          <w:sz w:val="24"/>
          <w:szCs w:val="24"/>
        </w:rPr>
        <w:t>（</w:t>
      </w:r>
      <w:r>
        <w:rPr>
          <w:rFonts w:ascii="Times New Roman"/>
          <w:kern w:val="22"/>
          <w:sz w:val="24"/>
          <w:szCs w:val="24"/>
        </w:rPr>
        <w:t>3</w:t>
      </w:r>
      <w:r>
        <w:rPr>
          <w:rFonts w:hint="eastAsia" w:ascii="Times New Roman"/>
          <w:kern w:val="22"/>
          <w:sz w:val="24"/>
          <w:szCs w:val="24"/>
        </w:rPr>
        <w:t>）</w:t>
      </w:r>
      <w:r>
        <w:rPr>
          <w:rFonts w:hint="eastAsia" w:ascii="Times New Roman"/>
          <w:kern w:val="22"/>
          <w:sz w:val="24"/>
          <w:szCs w:val="24"/>
          <w:lang w:val="en-US" w:eastAsia="zh-CN"/>
        </w:rPr>
        <w:t>建立</w:t>
      </w:r>
      <w:r>
        <w:rPr>
          <w:rFonts w:hint="default" w:ascii="Times New Roman" w:hAnsi="Times New Roman" w:eastAsia="宋体" w:cs="Times New Roman"/>
          <w:sz w:val="24"/>
          <w:lang w:val="en-US" w:eastAsia="zh-CN"/>
        </w:rPr>
        <w:t>健全环保管理体制，切实做好治理设施的维护保养工作，完善操作台帐，使治理设施保持正常运转</w:t>
      </w:r>
      <w:r>
        <w:rPr>
          <w:rFonts w:hint="eastAsia" w:ascii="Times New Roman"/>
          <w:kern w:val="22"/>
          <w:sz w:val="24"/>
          <w:szCs w:val="24"/>
        </w:rPr>
        <w:t>。</w:t>
      </w:r>
    </w:p>
    <w:p>
      <w:pPr>
        <w:spacing w:line="360" w:lineRule="auto"/>
        <w:ind w:firstLine="480" w:firstLineChars="200"/>
        <w:rPr>
          <w:rFonts w:ascii="Times New Roman"/>
          <w:kern w:val="22"/>
          <w:sz w:val="24"/>
          <w:szCs w:val="24"/>
        </w:rPr>
      </w:pPr>
      <w:r>
        <w:rPr>
          <w:rFonts w:hint="eastAsia" w:ascii="Times New Roman"/>
          <w:kern w:val="22"/>
          <w:sz w:val="24"/>
          <w:szCs w:val="24"/>
        </w:rPr>
        <w:t>（4）</w:t>
      </w:r>
      <w:r>
        <w:rPr>
          <w:rFonts w:hint="eastAsia" w:ascii="Times New Roman"/>
          <w:kern w:val="22"/>
          <w:sz w:val="24"/>
          <w:szCs w:val="24"/>
          <w:lang w:eastAsia="zh-CN"/>
        </w:rPr>
        <w:t>落实公司制定的各有关环保管理制度，增强员工的环保意识；加强安全生产管理，避免环境污染事故发生。</w:t>
      </w:r>
    </w:p>
    <w:p>
      <w:pPr>
        <w:spacing w:line="360" w:lineRule="auto"/>
        <w:ind w:firstLine="480" w:firstLineChars="200"/>
        <w:rPr>
          <w:rFonts w:hint="default" w:ascii="Times New Roman" w:hAnsi="Times New Roman" w:cs="Times New Roman" w:eastAsiaTheme="minorEastAsia"/>
          <w:kern w:val="22"/>
          <w:sz w:val="24"/>
          <w:szCs w:val="24"/>
          <w:lang w:val="en-US" w:eastAsia="zh-CN"/>
        </w:rPr>
        <w:sectPr>
          <w:pgSz w:w="11906" w:h="16838"/>
          <w:pgMar w:top="1361" w:right="1247" w:bottom="1361" w:left="1474"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2"/>
        <w:adjustRightInd w:val="0"/>
        <w:snapToGrid w:val="0"/>
        <w:spacing w:before="0" w:after="0" w:line="240" w:lineRule="auto"/>
        <w:rPr>
          <w:rFonts w:eastAsiaTheme="majorEastAsia" w:cstheme="majorBidi"/>
          <w:bCs w:val="0"/>
          <w:sz w:val="32"/>
          <w:szCs w:val="32"/>
        </w:rPr>
      </w:pPr>
      <w:bookmarkStart w:id="136" w:name="_Toc1980103350"/>
      <w:r>
        <w:rPr>
          <w:rFonts w:hint="eastAsia" w:eastAsiaTheme="majorEastAsia" w:cstheme="majorBidi"/>
          <w:b/>
          <w:bCs w:val="0"/>
          <w:sz w:val="32"/>
          <w:szCs w:val="32"/>
          <w:highlight w:val="none"/>
        </w:rPr>
        <w:t>附件1</w:t>
      </w:r>
      <w:r>
        <w:rPr>
          <w:rFonts w:eastAsiaTheme="majorEastAsia" w:cstheme="majorBidi"/>
          <w:b/>
          <w:bCs w:val="0"/>
          <w:sz w:val="32"/>
          <w:szCs w:val="32"/>
          <w:highlight w:val="none"/>
        </w:rPr>
        <w:t xml:space="preserve"> </w:t>
      </w:r>
      <w:r>
        <w:rPr>
          <w:rFonts w:hint="eastAsia" w:eastAsiaTheme="majorEastAsia" w:cstheme="majorBidi"/>
          <w:b/>
          <w:bCs w:val="0"/>
          <w:sz w:val="32"/>
          <w:szCs w:val="32"/>
          <w:highlight w:val="none"/>
        </w:rPr>
        <w:t>建设项目环境保护“三同时”竣工验收报告表</w:t>
      </w:r>
      <w:bookmarkEnd w:id="136"/>
    </w:p>
    <w:p>
      <w:pPr>
        <w:jc w:val="distribute"/>
        <w:rPr>
          <w:rFonts w:ascii="宋体" w:hAnsi="宋体" w:eastAsia="宋体"/>
          <w:b/>
          <w:color w:val="000000"/>
          <w:sz w:val="16"/>
          <w:szCs w:val="21"/>
        </w:rPr>
      </w:pPr>
      <w:bookmarkStart w:id="137" w:name="_Hlk531809148"/>
      <w:r>
        <w:rPr>
          <w:rFonts w:ascii="宋体" w:hAnsi="宋体" w:eastAsia="宋体"/>
          <w:b/>
          <w:color w:val="000000"/>
          <w:sz w:val="16"/>
          <w:szCs w:val="21"/>
        </w:rPr>
        <w:t>填表单位（盖章）：</w:t>
      </w:r>
      <w:r>
        <w:rPr>
          <w:rFonts w:hint="default" w:ascii="宋体" w:hAnsi="宋体" w:eastAsia="宋体"/>
          <w:b w:val="0"/>
          <w:bCs/>
          <w:color w:val="000000"/>
          <w:sz w:val="16"/>
          <w:szCs w:val="21"/>
          <w:lang w:val="en-US" w:eastAsia="zh-CN"/>
        </w:rPr>
        <w:t>浙江康稳电气有限公司</w:t>
      </w:r>
      <w:r>
        <w:rPr>
          <w:rFonts w:ascii="宋体" w:hAnsi="宋体" w:eastAsia="宋体"/>
          <w:b w:val="0"/>
          <w:bCs/>
          <w:color w:val="000000"/>
          <w:sz w:val="16"/>
          <w:szCs w:val="21"/>
        </w:rPr>
        <w:t xml:space="preserve"> </w:t>
      </w:r>
      <w:r>
        <w:rPr>
          <w:rFonts w:ascii="宋体" w:hAnsi="宋体" w:eastAsia="宋体"/>
          <w:b/>
          <w:color w:val="000000"/>
          <w:sz w:val="16"/>
          <w:szCs w:val="21"/>
        </w:rPr>
        <w:t xml:space="preserve">                 填表人（</w:t>
      </w:r>
      <w:r>
        <w:rPr>
          <w:rFonts w:ascii="宋体" w:hAnsi="宋体" w:eastAsia="宋体"/>
          <w:b/>
          <w:color w:val="000000"/>
          <w:sz w:val="16"/>
          <w:szCs w:val="21"/>
          <w:highlight w:val="none"/>
        </w:rPr>
        <w:t xml:space="preserve">签字）：       </w:t>
      </w:r>
      <w:r>
        <w:rPr>
          <w:rFonts w:ascii="宋体" w:hAnsi="宋体" w:eastAsia="宋体"/>
          <w:b/>
          <w:color w:val="000000"/>
          <w:sz w:val="16"/>
          <w:szCs w:val="21"/>
        </w:rPr>
        <w:t xml:space="preserve">                       项目经办人（签字）：</w:t>
      </w:r>
    </w:p>
    <w:tbl>
      <w:tblPr>
        <w:tblStyle w:val="32"/>
        <w:tblW w:w="158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68"/>
        <w:gridCol w:w="1099"/>
        <w:gridCol w:w="697"/>
        <w:gridCol w:w="828"/>
        <w:gridCol w:w="1446"/>
        <w:gridCol w:w="1134"/>
        <w:gridCol w:w="851"/>
        <w:gridCol w:w="549"/>
        <w:gridCol w:w="443"/>
        <w:gridCol w:w="1282"/>
        <w:gridCol w:w="891"/>
        <w:gridCol w:w="2079"/>
        <w:gridCol w:w="839"/>
        <w:gridCol w:w="827"/>
        <w:gridCol w:w="417"/>
        <w:gridCol w:w="752"/>
        <w:gridCol w:w="350"/>
        <w:gridCol w:w="794"/>
      </w:tblGrid>
      <w:tr>
        <w:trPr>
          <w:cantSplit/>
          <w:trHeight w:val="19" w:hRule="atLeast"/>
          <w:jc w:val="center"/>
        </w:trPr>
        <w:tc>
          <w:tcPr>
            <w:tcW w:w="430" w:type="dxa"/>
            <w:vMerge w:val="restart"/>
            <w:tcMar>
              <w:left w:w="57" w:type="dxa"/>
              <w:right w:w="57" w:type="dxa"/>
            </w:tcMar>
            <w:textDirection w:val="tbRlV"/>
            <w:vAlign w:val="center"/>
          </w:tcPr>
          <w:p>
            <w:pPr>
              <w:ind w:left="113" w:right="113"/>
              <w:jc w:val="center"/>
              <w:rPr>
                <w:b/>
                <w:color w:val="000000"/>
                <w:sz w:val="15"/>
                <w:szCs w:val="15"/>
                <w:highlight w:val="yellow"/>
              </w:rPr>
            </w:pPr>
            <w:r>
              <w:rPr>
                <w:b/>
                <w:color w:val="000000"/>
                <w:sz w:val="15"/>
                <w:szCs w:val="15"/>
                <w:highlight w:val="none"/>
              </w:rPr>
              <w:t>建设项目</w:t>
            </w:r>
          </w:p>
        </w:tc>
        <w:tc>
          <w:tcPr>
            <w:tcW w:w="1964" w:type="dxa"/>
            <w:gridSpan w:val="3"/>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项目名称</w:t>
            </w:r>
          </w:p>
        </w:tc>
        <w:tc>
          <w:tcPr>
            <w:tcW w:w="5251" w:type="dxa"/>
            <w:gridSpan w:val="6"/>
            <w:tcMar>
              <w:left w:w="57" w:type="dxa"/>
              <w:right w:w="57" w:type="dxa"/>
            </w:tcMar>
            <w:vAlign w:val="center"/>
          </w:tcPr>
          <w:p>
            <w:pPr>
              <w:spacing w:line="240" w:lineRule="exact"/>
              <w:jc w:val="left"/>
              <w:rPr>
                <w:rFonts w:hint="eastAsia" w:ascii="Times New Roman" w:hAnsi="Times New Roman" w:eastAsia="宋体" w:cs="Times New Roman"/>
                <w:color w:val="000000"/>
                <w:sz w:val="13"/>
                <w:szCs w:val="13"/>
                <w:highlight w:val="none"/>
                <w:lang w:eastAsia="zh-CN"/>
              </w:rPr>
            </w:pPr>
            <w:r>
              <w:rPr>
                <w:rFonts w:hint="eastAsia" w:ascii="Times New Roman" w:hAnsi="Times New Roman" w:eastAsia="宋体" w:cs="Times New Roman"/>
                <w:color w:val="000000"/>
                <w:sz w:val="13"/>
                <w:szCs w:val="13"/>
                <w:highlight w:val="none"/>
                <w:lang w:eastAsia="zh-CN"/>
              </w:rPr>
              <w:t>浙江康稳电气有限公司新增年产100吨支柱绝缘子扩建项目</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项目代码</w:t>
            </w:r>
          </w:p>
        </w:tc>
        <w:tc>
          <w:tcPr>
            <w:tcW w:w="2079" w:type="dxa"/>
            <w:tcMar>
              <w:left w:w="57" w:type="dxa"/>
              <w:right w:w="57" w:type="dxa"/>
            </w:tcMar>
            <w:vAlign w:val="center"/>
          </w:tcPr>
          <w:p>
            <w:pPr>
              <w:snapToGrid w:val="0"/>
              <w:rPr>
                <w:rFonts w:hint="default" w:ascii="Times New Roman" w:hAnsi="Times New Roman" w:eastAsia="宋体" w:cs="Times New Roman"/>
                <w:color w:val="000000" w:themeColor="text1"/>
                <w:kern w:val="0"/>
                <w:sz w:val="13"/>
                <w:highlight w:val="none"/>
                <w:lang w:val="en-US" w:eastAsia="zh-CN"/>
                <w14:textFill>
                  <w14:solidFill>
                    <w14:schemeClr w14:val="tx1"/>
                  </w14:solidFill>
                </w14:textFill>
              </w:rPr>
            </w:pPr>
            <w:r>
              <w:rPr>
                <w:rFonts w:hint="default" w:ascii="Times New Roman" w:hAnsi="Times New Roman" w:eastAsia="宋体" w:cs="Times New Roman"/>
                <w:color w:val="000000" w:themeColor="text1"/>
                <w:kern w:val="0"/>
                <w:sz w:val="13"/>
                <w:highlight w:val="none"/>
                <w:lang w:val="en-US" w:eastAsia="zh-CN"/>
                <w14:textFill>
                  <w14:solidFill>
                    <w14:schemeClr w14:val="tx1"/>
                  </w14:solidFill>
                </w14:textFill>
              </w:rPr>
              <w:t>2403-330723-07-02-875023</w:t>
            </w:r>
          </w:p>
        </w:tc>
        <w:tc>
          <w:tcPr>
            <w:tcW w:w="1666" w:type="dxa"/>
            <w:gridSpan w:val="2"/>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建设地点</w:t>
            </w:r>
          </w:p>
        </w:tc>
        <w:tc>
          <w:tcPr>
            <w:tcW w:w="2313" w:type="dxa"/>
            <w:gridSpan w:val="4"/>
            <w:tcMar>
              <w:left w:w="57" w:type="dxa"/>
              <w:right w:w="57" w:type="dxa"/>
            </w:tcMar>
            <w:vAlign w:val="center"/>
          </w:tcPr>
          <w:p>
            <w:pPr>
              <w:jc w:val="both"/>
              <w:rPr>
                <w:rFonts w:hint="eastAsia" w:ascii="Times New Roman" w:hAnsi="Times New Roman" w:eastAsia="宋体" w:cs="Times New Roman"/>
                <w:kern w:val="0"/>
                <w:sz w:val="13"/>
                <w:highlight w:val="none"/>
                <w:lang w:eastAsia="zh-CN"/>
              </w:rPr>
            </w:pPr>
            <w:r>
              <w:rPr>
                <w:rFonts w:hint="eastAsia" w:ascii="Times New Roman" w:hAnsi="Times New Roman" w:eastAsia="宋体" w:cs="Times New Roman"/>
                <w:kern w:val="0"/>
                <w:sz w:val="13"/>
                <w:highlight w:val="none"/>
                <w:lang w:val="en-US" w:eastAsia="zh-CN"/>
              </w:rPr>
              <w:t>浙江省金华市武义县履坦镇岗头工业园区</w:t>
            </w:r>
          </w:p>
        </w:tc>
      </w:tr>
      <w:tr>
        <w:trPr>
          <w:cantSplit/>
          <w:trHeight w:val="19" w:hRule="atLeast"/>
          <w:jc w:val="center"/>
        </w:trPr>
        <w:tc>
          <w:tcPr>
            <w:tcW w:w="430" w:type="dxa"/>
            <w:vMerge w:val="continue"/>
            <w:tcMar>
              <w:left w:w="57" w:type="dxa"/>
              <w:right w:w="57" w:type="dxa"/>
            </w:tcMar>
            <w:vAlign w:val="center"/>
          </w:tcPr>
          <w:p>
            <w:pPr>
              <w:rPr>
                <w:color w:val="000000"/>
                <w:sz w:val="15"/>
                <w:szCs w:val="15"/>
                <w:highlight w:val="yellow"/>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行业类别（分类管理名录）</w:t>
            </w:r>
          </w:p>
        </w:tc>
        <w:tc>
          <w:tcPr>
            <w:tcW w:w="5251" w:type="dxa"/>
            <w:gridSpan w:val="6"/>
            <w:tcMar>
              <w:left w:w="57" w:type="dxa"/>
              <w:right w:w="57" w:type="dxa"/>
            </w:tcMar>
            <w:vAlign w:val="center"/>
          </w:tcPr>
          <w:p>
            <w:pPr>
              <w:jc w:val="left"/>
              <w:rPr>
                <w:rFonts w:hint="eastAsia" w:ascii="Times New Roman" w:hAnsi="Times New Roman" w:eastAsia="宋体" w:cs="Times New Roman"/>
                <w:bCs/>
                <w:sz w:val="13"/>
                <w:szCs w:val="13"/>
                <w:highlight w:val="yellow"/>
                <w:lang w:val="en-US" w:eastAsia="zh-CN"/>
              </w:rPr>
            </w:pPr>
            <w:r>
              <w:rPr>
                <w:rFonts w:hint="eastAsia" w:ascii="Times New Roman" w:hAnsi="Times New Roman" w:eastAsia="宋体" w:cs="Times New Roman"/>
                <w:color w:val="000000"/>
                <w:sz w:val="13"/>
                <w:szCs w:val="13"/>
                <w:highlight w:val="none"/>
                <w:lang w:eastAsia="zh-CN"/>
              </w:rPr>
              <w:t>C3834 绝缘制品制造</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yellow"/>
              </w:rPr>
            </w:pPr>
            <w:r>
              <w:rPr>
                <w:rFonts w:ascii="Times New Roman" w:hAnsi="Times New Roman" w:eastAsia="宋体" w:cs="Times New Roman"/>
                <w:b/>
                <w:color w:val="000000"/>
                <w:sz w:val="15"/>
                <w:szCs w:val="15"/>
                <w:highlight w:val="none"/>
              </w:rPr>
              <w:t>建设性质</w:t>
            </w:r>
          </w:p>
        </w:tc>
        <w:tc>
          <w:tcPr>
            <w:tcW w:w="3745" w:type="dxa"/>
            <w:gridSpan w:val="3"/>
            <w:tcMar>
              <w:left w:w="57" w:type="dxa"/>
              <w:right w:w="57" w:type="dxa"/>
            </w:tcMar>
            <w:vAlign w:val="center"/>
          </w:tcPr>
          <w:p>
            <w:pPr>
              <w:jc w:val="both"/>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 xml:space="preserve"> </w:t>
            </w:r>
            <w:r>
              <w:rPr>
                <w:rFonts w:ascii="Times New Roman" w:hAnsi="Times New Roman" w:eastAsia="宋体" w:cs="Times New Roman"/>
                <w:b/>
                <w:color w:val="000000"/>
                <w:sz w:val="15"/>
                <w:szCs w:val="15"/>
                <w:highlight w:val="none"/>
              </w:rPr>
              <w:sym w:font="Wingdings 2" w:char="0052"/>
            </w:r>
            <w:r>
              <w:rPr>
                <w:rFonts w:ascii="Times New Roman" w:hAnsi="Times New Roman" w:eastAsia="宋体" w:cs="Times New Roman"/>
                <w:b/>
                <w:color w:val="000000"/>
                <w:sz w:val="15"/>
                <w:szCs w:val="15"/>
                <w:highlight w:val="none"/>
              </w:rPr>
              <w:t>新建</w:t>
            </w:r>
            <w:r>
              <w:rPr>
                <w:rFonts w:hint="eastAsia" w:ascii="Times New Roman" w:hAnsi="Times New Roman" w:eastAsia="宋体" w:cs="Times New Roman"/>
                <w:b/>
                <w:color w:val="000000"/>
                <w:sz w:val="15"/>
                <w:szCs w:val="15"/>
                <w:highlight w:val="none"/>
                <w:lang w:eastAsia="zh-CN"/>
              </w:rPr>
              <w:t>（</w:t>
            </w:r>
            <w:r>
              <w:rPr>
                <w:rFonts w:hint="eastAsia" w:ascii="Times New Roman" w:hAnsi="Times New Roman" w:eastAsia="宋体" w:cs="Times New Roman"/>
                <w:b/>
                <w:color w:val="000000"/>
                <w:sz w:val="15"/>
                <w:szCs w:val="15"/>
                <w:highlight w:val="none"/>
                <w:lang w:val="en-US" w:eastAsia="zh-CN"/>
              </w:rPr>
              <w:t>迁建</w:t>
            </w:r>
            <w:r>
              <w:rPr>
                <w:rFonts w:hint="eastAsia" w:ascii="Times New Roman" w:hAnsi="Times New Roman" w:eastAsia="宋体" w:cs="Times New Roman"/>
                <w:b/>
                <w:color w:val="000000"/>
                <w:sz w:val="15"/>
                <w:szCs w:val="15"/>
                <w:highlight w:val="none"/>
                <w:lang w:eastAsia="zh-CN"/>
              </w:rPr>
              <w:t>）</w:t>
            </w:r>
            <w:r>
              <w:rPr>
                <w:rFonts w:ascii="Times New Roman" w:hAnsi="Times New Roman" w:eastAsia="宋体" w:cs="Times New Roman"/>
                <w:b/>
                <w:color w:val="000000"/>
                <w:sz w:val="15"/>
                <w:szCs w:val="15"/>
                <w:highlight w:val="none"/>
              </w:rPr>
              <w:t xml:space="preserve">  </w:t>
            </w:r>
            <w:r>
              <w:rPr>
                <w:rFonts w:ascii="Times New Roman" w:hAnsi="Times New Roman" w:eastAsia="宋体" w:cs="Times New Roman"/>
                <w:b/>
                <w:color w:val="000000"/>
                <w:sz w:val="15"/>
                <w:szCs w:val="15"/>
                <w:highlight w:val="none"/>
              </w:rPr>
              <w:sym w:font="Wingdings 2" w:char="00A3"/>
            </w:r>
            <w:r>
              <w:rPr>
                <w:rFonts w:ascii="Times New Roman" w:hAnsi="Times New Roman" w:eastAsia="宋体" w:cs="Times New Roman"/>
                <w:b/>
                <w:color w:val="000000"/>
                <w:sz w:val="15"/>
                <w:szCs w:val="15"/>
                <w:highlight w:val="none"/>
              </w:rPr>
              <w:t xml:space="preserve">改扩建  </w:t>
            </w:r>
            <w:r>
              <w:rPr>
                <w:rFonts w:hint="eastAsia" w:ascii="Times New Roman" w:hAnsi="Times New Roman" w:eastAsia="宋体" w:cs="Times New Roman"/>
                <w:b/>
                <w:color w:val="000000"/>
                <w:sz w:val="15"/>
                <w:szCs w:val="15"/>
                <w:highlight w:val="none"/>
                <w:lang w:eastAsia="zh-CN"/>
              </w:rPr>
              <w:sym w:font="Wingdings 2" w:char="0052"/>
            </w:r>
            <w:r>
              <w:rPr>
                <w:rFonts w:ascii="Times New Roman" w:hAnsi="Times New Roman" w:eastAsia="宋体" w:cs="Times New Roman"/>
                <w:b/>
                <w:color w:val="000000"/>
                <w:sz w:val="15"/>
                <w:szCs w:val="15"/>
                <w:highlight w:val="none"/>
              </w:rPr>
              <w:t>技术改造</w:t>
            </w:r>
          </w:p>
        </w:tc>
        <w:tc>
          <w:tcPr>
            <w:tcW w:w="1169" w:type="dxa"/>
            <w:gridSpan w:val="2"/>
            <w:tcMar>
              <w:left w:w="57" w:type="dxa"/>
              <w:right w:w="57" w:type="dxa"/>
            </w:tcMar>
          </w:tcPr>
          <w:p>
            <w:pPr>
              <w:spacing w:line="240" w:lineRule="exact"/>
              <w:rPr>
                <w:rFonts w:cs="Times New Roman" w:asciiTheme="minorEastAsia" w:hAnsiTheme="minorEastAsia"/>
                <w:b/>
                <w:bCs/>
                <w:color w:val="000000"/>
                <w:sz w:val="15"/>
                <w:szCs w:val="15"/>
                <w:highlight w:val="none"/>
              </w:rPr>
            </w:pPr>
            <w:r>
              <w:rPr>
                <w:rFonts w:cs="Times New Roman" w:asciiTheme="minorEastAsia" w:hAnsiTheme="minorEastAsia"/>
                <w:b/>
                <w:bCs/>
                <w:color w:val="000000"/>
                <w:sz w:val="15"/>
                <w:szCs w:val="15"/>
                <w:highlight w:val="none"/>
              </w:rPr>
              <w:t>项目厂区中心经度/纬度</w:t>
            </w:r>
          </w:p>
        </w:tc>
        <w:tc>
          <w:tcPr>
            <w:tcW w:w="1144" w:type="dxa"/>
            <w:gridSpan w:val="2"/>
            <w:tcMar>
              <w:left w:w="57" w:type="dxa"/>
              <w:right w:w="57" w:type="dxa"/>
            </w:tcMar>
            <w:vAlign w:val="center"/>
          </w:tcPr>
          <w:p>
            <w:pPr>
              <w:snapToGrid w:val="0"/>
              <w:jc w:val="both"/>
              <w:rPr>
                <w:rFonts w:ascii="Times New Roman" w:hAnsi="Times New Roman" w:eastAsia="宋体" w:cs="Times New Roman"/>
                <w:sz w:val="13"/>
                <w:szCs w:val="13"/>
                <w:highlight w:val="none"/>
              </w:rPr>
            </w:pPr>
            <w:r>
              <w:rPr>
                <w:rFonts w:hint="eastAsia" w:ascii="Times New Roman" w:hAnsi="Times New Roman" w:eastAsia="宋体" w:cs="Times New Roman"/>
                <w:sz w:val="13"/>
                <w:szCs w:val="13"/>
                <w:highlight w:val="none"/>
                <w:lang w:val="en-US" w:eastAsia="zh-CN"/>
              </w:rPr>
              <w:t>E119.799365°，N28.928721°</w:t>
            </w:r>
          </w:p>
        </w:tc>
      </w:tr>
      <w:tr>
        <w:trPr>
          <w:cantSplit/>
          <w:trHeight w:val="19" w:hRule="atLeast"/>
          <w:jc w:val="center"/>
        </w:trPr>
        <w:tc>
          <w:tcPr>
            <w:tcW w:w="430" w:type="dxa"/>
            <w:vMerge w:val="continue"/>
            <w:tcMar>
              <w:left w:w="57" w:type="dxa"/>
              <w:right w:w="57" w:type="dxa"/>
            </w:tcMar>
            <w:vAlign w:val="center"/>
          </w:tcPr>
          <w:p>
            <w:pPr>
              <w:rPr>
                <w:color w:val="000000"/>
                <w:sz w:val="15"/>
                <w:szCs w:val="15"/>
                <w:highlight w:val="yellow"/>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设计生产能力</w:t>
            </w:r>
          </w:p>
        </w:tc>
        <w:tc>
          <w:tcPr>
            <w:tcW w:w="5251" w:type="dxa"/>
            <w:gridSpan w:val="6"/>
            <w:tcMar>
              <w:left w:w="57" w:type="dxa"/>
              <w:right w:w="57" w:type="dxa"/>
            </w:tcMar>
            <w:vAlign w:val="center"/>
          </w:tcPr>
          <w:p>
            <w:pPr>
              <w:jc w:val="left"/>
              <w:rPr>
                <w:rFonts w:hint="eastAsia" w:ascii="Times New Roman" w:hAnsi="Times New Roman" w:eastAsia="宋体" w:cs="Times New Roman"/>
                <w:bCs/>
                <w:sz w:val="13"/>
                <w:szCs w:val="13"/>
                <w:highlight w:val="yellow"/>
                <w:lang w:val="en-US" w:eastAsia="zh-CN"/>
              </w:rPr>
            </w:pPr>
            <w:r>
              <w:rPr>
                <w:rFonts w:hint="eastAsia" w:ascii="Times New Roman" w:hAnsi="Times New Roman" w:eastAsia="宋体" w:cs="Times New Roman"/>
                <w:color w:val="000000"/>
                <w:sz w:val="13"/>
                <w:szCs w:val="13"/>
                <w:highlight w:val="none"/>
                <w:lang w:eastAsia="zh-CN"/>
              </w:rPr>
              <w:t>年产</w:t>
            </w:r>
            <w:r>
              <w:rPr>
                <w:rFonts w:hint="default" w:ascii="Times New Roman" w:hAnsi="Times New Roman" w:eastAsia="宋体" w:cs="Times New Roman"/>
                <w:color w:val="000000"/>
                <w:sz w:val="13"/>
                <w:szCs w:val="13"/>
                <w:highlight w:val="none"/>
                <w:lang w:val="en-US" w:eastAsia="zh-CN"/>
              </w:rPr>
              <w:t>150</w:t>
            </w:r>
            <w:r>
              <w:rPr>
                <w:rFonts w:hint="eastAsia" w:ascii="Times New Roman" w:hAnsi="Times New Roman" w:eastAsia="宋体" w:cs="Times New Roman"/>
                <w:color w:val="000000"/>
                <w:sz w:val="13"/>
                <w:szCs w:val="13"/>
                <w:highlight w:val="none"/>
                <w:lang w:eastAsia="zh-CN"/>
              </w:rPr>
              <w:t>吨支柱绝缘子</w:t>
            </w:r>
          </w:p>
        </w:tc>
        <w:tc>
          <w:tcPr>
            <w:tcW w:w="2173" w:type="dxa"/>
            <w:gridSpan w:val="2"/>
            <w:tcMar>
              <w:left w:w="57" w:type="dxa"/>
              <w:right w:w="57" w:type="dxa"/>
            </w:tcMar>
            <w:vAlign w:val="center"/>
          </w:tcPr>
          <w:p>
            <w:pPr>
              <w:jc w:val="both"/>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实际生产能力</w:t>
            </w:r>
          </w:p>
        </w:tc>
        <w:tc>
          <w:tcPr>
            <w:tcW w:w="2079" w:type="dxa"/>
            <w:tcMar>
              <w:left w:w="57" w:type="dxa"/>
              <w:right w:w="57" w:type="dxa"/>
            </w:tcMar>
            <w:vAlign w:val="cente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color w:val="000000"/>
                <w:sz w:val="13"/>
                <w:szCs w:val="13"/>
                <w:highlight w:val="none"/>
                <w:lang w:eastAsia="zh-CN"/>
              </w:rPr>
              <w:t>年产</w:t>
            </w:r>
            <w:r>
              <w:rPr>
                <w:rFonts w:hint="default" w:ascii="Times New Roman" w:hAnsi="Times New Roman" w:eastAsia="宋体" w:cs="Times New Roman"/>
                <w:bCs/>
                <w:color w:val="000000"/>
                <w:sz w:val="13"/>
                <w:szCs w:val="13"/>
                <w:highlight w:val="none"/>
                <w:lang w:val="en-US" w:eastAsia="zh-CN"/>
              </w:rPr>
              <w:t>150</w:t>
            </w:r>
            <w:r>
              <w:rPr>
                <w:rFonts w:hint="eastAsia" w:ascii="Times New Roman" w:hAnsi="Times New Roman" w:eastAsia="宋体" w:cs="Times New Roman"/>
                <w:bCs/>
                <w:color w:val="000000"/>
                <w:sz w:val="13"/>
                <w:szCs w:val="13"/>
                <w:highlight w:val="none"/>
                <w:lang w:val="en-US" w:eastAsia="zh-CN"/>
              </w:rPr>
              <w:t>吨支柱绝缘子</w:t>
            </w:r>
          </w:p>
        </w:tc>
        <w:tc>
          <w:tcPr>
            <w:tcW w:w="1666" w:type="dxa"/>
            <w:gridSpan w:val="2"/>
            <w:tcMar>
              <w:left w:w="57" w:type="dxa"/>
              <w:right w:w="57" w:type="dxa"/>
            </w:tcMar>
            <w:vAlign w:val="center"/>
          </w:tcPr>
          <w:p>
            <w:pPr>
              <w:jc w:val="both"/>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环评单位</w:t>
            </w:r>
          </w:p>
        </w:tc>
        <w:tc>
          <w:tcPr>
            <w:tcW w:w="2313" w:type="dxa"/>
            <w:gridSpan w:val="4"/>
            <w:tcMar>
              <w:left w:w="57" w:type="dxa"/>
              <w:right w:w="57" w:type="dxa"/>
            </w:tcMar>
            <w:vAlign w:val="center"/>
          </w:tcPr>
          <w:p>
            <w:pPr>
              <w:jc w:val="both"/>
              <w:rPr>
                <w:rFonts w:hint="eastAsia" w:ascii="Times New Roman" w:hAnsi="Times New Roman" w:eastAsia="宋体" w:cs="Times New Roman"/>
                <w:kern w:val="0"/>
                <w:sz w:val="13"/>
                <w:highlight w:val="none"/>
                <w:lang w:eastAsia="zh-CN"/>
              </w:rPr>
            </w:pPr>
            <w:r>
              <w:rPr>
                <w:rFonts w:hint="eastAsia" w:ascii="Times New Roman" w:hAnsi="Times New Roman" w:eastAsia="宋体" w:cs="Times New Roman"/>
                <w:kern w:val="0"/>
                <w:sz w:val="13"/>
                <w:highlight w:val="none"/>
                <w:lang w:eastAsia="zh-CN"/>
              </w:rPr>
              <w:t>浙江凯峰慈欣环保科技有限责任公司</w:t>
            </w:r>
          </w:p>
        </w:tc>
      </w:tr>
      <w:tr>
        <w:trPr>
          <w:cantSplit/>
          <w:trHeight w:val="19" w:hRule="atLeast"/>
          <w:jc w:val="center"/>
        </w:trPr>
        <w:tc>
          <w:tcPr>
            <w:tcW w:w="430" w:type="dxa"/>
            <w:vMerge w:val="continue"/>
            <w:tcMar>
              <w:left w:w="57" w:type="dxa"/>
              <w:right w:w="57" w:type="dxa"/>
            </w:tcMar>
            <w:vAlign w:val="center"/>
          </w:tcPr>
          <w:p>
            <w:pPr>
              <w:rPr>
                <w:color w:val="000000"/>
                <w:sz w:val="15"/>
                <w:szCs w:val="15"/>
                <w:highlight w:val="yellow"/>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环评文件审批机关</w:t>
            </w:r>
          </w:p>
        </w:tc>
        <w:tc>
          <w:tcPr>
            <w:tcW w:w="5251" w:type="dxa"/>
            <w:gridSpan w:val="6"/>
            <w:tcMar>
              <w:left w:w="57" w:type="dxa"/>
              <w:right w:w="57" w:type="dxa"/>
            </w:tcMa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eastAsia="zh-CN"/>
              </w:rPr>
              <w:t>金华市生态环境局</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审批文号</w:t>
            </w:r>
          </w:p>
        </w:tc>
        <w:tc>
          <w:tcPr>
            <w:tcW w:w="2079" w:type="dxa"/>
            <w:tcMar>
              <w:left w:w="57" w:type="dxa"/>
              <w:right w:w="57" w:type="dxa"/>
            </w:tcMar>
            <w:vAlign w:val="cente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金环建武备2024140</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环评文件类型</w:t>
            </w:r>
          </w:p>
        </w:tc>
        <w:tc>
          <w:tcPr>
            <w:tcW w:w="2313" w:type="dxa"/>
            <w:gridSpan w:val="4"/>
            <w:tcMar>
              <w:left w:w="57" w:type="dxa"/>
              <w:right w:w="57" w:type="dxa"/>
            </w:tcMar>
          </w:tcPr>
          <w:p>
            <w:pPr>
              <w:rPr>
                <w:rFonts w:hint="default" w:ascii="Times New Roman" w:hAnsi="Times New Roman" w:eastAsia="宋体" w:cs="Times New Roman"/>
                <w:kern w:val="0"/>
                <w:sz w:val="13"/>
                <w:highlight w:val="none"/>
                <w:lang w:val="en-US" w:eastAsia="zh-CN"/>
              </w:rPr>
            </w:pPr>
            <w:r>
              <w:rPr>
                <w:rFonts w:hint="eastAsia" w:ascii="Times New Roman" w:hAnsi="Times New Roman" w:eastAsia="宋体" w:cs="Times New Roman"/>
                <w:kern w:val="0"/>
                <w:sz w:val="13"/>
                <w:highlight w:val="none"/>
                <w:lang w:eastAsia="zh-CN"/>
              </w:rPr>
              <w:t>环评</w:t>
            </w:r>
            <w:r>
              <w:rPr>
                <w:rFonts w:hint="eastAsia" w:ascii="Times New Roman" w:hAnsi="Times New Roman" w:eastAsia="宋体" w:cs="Times New Roman"/>
                <w:kern w:val="0"/>
                <w:sz w:val="13"/>
                <w:highlight w:val="none"/>
                <w:lang w:val="en-US" w:eastAsia="zh-CN"/>
              </w:rPr>
              <w:t>登记表</w:t>
            </w:r>
          </w:p>
        </w:tc>
      </w:tr>
      <w:tr>
        <w:trPr>
          <w:cantSplit/>
          <w:trHeight w:val="334" w:hRule="atLeast"/>
          <w:jc w:val="center"/>
        </w:trPr>
        <w:tc>
          <w:tcPr>
            <w:tcW w:w="430" w:type="dxa"/>
            <w:vMerge w:val="continue"/>
            <w:tcMar>
              <w:left w:w="57" w:type="dxa"/>
              <w:right w:w="57" w:type="dxa"/>
            </w:tcMar>
            <w:vAlign w:val="center"/>
          </w:tcPr>
          <w:p>
            <w:pPr>
              <w:rPr>
                <w:color w:val="000000"/>
                <w:sz w:val="15"/>
                <w:szCs w:val="15"/>
                <w:highlight w:val="yellow"/>
              </w:rPr>
            </w:pPr>
          </w:p>
        </w:tc>
        <w:tc>
          <w:tcPr>
            <w:tcW w:w="1964" w:type="dxa"/>
            <w:gridSpan w:val="3"/>
            <w:tcMar>
              <w:left w:w="57" w:type="dxa"/>
              <w:right w:w="57" w:type="dxa"/>
            </w:tcMar>
            <w:vAlign w:val="center"/>
          </w:tcPr>
          <w:p>
            <w:pPr>
              <w:rPr>
                <w:rFonts w:ascii="Times New Roman" w:hAnsi="Times New Roman" w:eastAsia="宋体" w:cs="Times New Roman"/>
                <w:color w:val="000000" w:themeColor="text1"/>
                <w:sz w:val="15"/>
                <w:szCs w:val="15"/>
                <w:highlight w:val="none"/>
                <w14:textFill>
                  <w14:solidFill>
                    <w14:schemeClr w14:val="tx1"/>
                  </w14:solidFill>
                </w14:textFill>
              </w:rPr>
            </w:pPr>
            <w:r>
              <w:rPr>
                <w:rFonts w:ascii="Times New Roman" w:hAnsi="Times New Roman" w:eastAsia="宋体" w:cs="Times New Roman"/>
                <w:b/>
                <w:color w:val="000000" w:themeColor="text1"/>
                <w:sz w:val="15"/>
                <w:szCs w:val="15"/>
                <w:highlight w:val="none"/>
                <w14:textFill>
                  <w14:solidFill>
                    <w14:schemeClr w14:val="tx1"/>
                  </w14:solidFill>
                </w14:textFill>
              </w:rPr>
              <w:t>开工日期</w:t>
            </w:r>
          </w:p>
        </w:tc>
        <w:tc>
          <w:tcPr>
            <w:tcW w:w="5251" w:type="dxa"/>
            <w:gridSpan w:val="6"/>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2024.6</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竣工日期</w:t>
            </w:r>
          </w:p>
        </w:tc>
        <w:tc>
          <w:tcPr>
            <w:tcW w:w="2079" w:type="dxa"/>
            <w:tcMar>
              <w:left w:w="57" w:type="dxa"/>
              <w:right w:w="57" w:type="dxa"/>
            </w:tcMar>
            <w:vAlign w:val="cente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2024.07</w:t>
            </w:r>
            <w:r>
              <w:rPr>
                <w:rFonts w:hint="default" w:ascii="Times New Roman" w:hAnsi="Times New Roman" w:eastAsia="宋体" w:cs="Times New Roman"/>
                <w:bCs/>
                <w:sz w:val="13"/>
                <w:szCs w:val="13"/>
                <w:highlight w:val="none"/>
                <w:lang w:val="en-US" w:eastAsia="zh-CN"/>
              </w:rPr>
              <w:t>.</w:t>
            </w:r>
            <w:r>
              <w:rPr>
                <w:rFonts w:hint="eastAsia" w:ascii="Times New Roman" w:hAnsi="Times New Roman" w:eastAsia="宋体" w:cs="Times New Roman"/>
                <w:bCs/>
                <w:sz w:val="13"/>
                <w:szCs w:val="13"/>
                <w:highlight w:val="none"/>
                <w:lang w:val="en-US" w:eastAsia="zh-CN"/>
              </w:rPr>
              <w:t>31</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排污许可证申领时间</w:t>
            </w:r>
          </w:p>
        </w:tc>
        <w:tc>
          <w:tcPr>
            <w:tcW w:w="2313" w:type="dxa"/>
            <w:gridSpan w:val="4"/>
            <w:tcMar>
              <w:left w:w="57" w:type="dxa"/>
              <w:right w:w="57" w:type="dxa"/>
            </w:tcMa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2024.</w:t>
            </w:r>
            <w:r>
              <w:rPr>
                <w:rFonts w:hint="default" w:ascii="Times New Roman" w:hAnsi="Times New Roman" w:eastAsia="宋体" w:cs="Times New Roman"/>
                <w:bCs/>
                <w:sz w:val="13"/>
                <w:szCs w:val="13"/>
                <w:highlight w:val="none"/>
                <w:lang w:val="en-US" w:eastAsia="zh-CN"/>
              </w:rPr>
              <w:t>10.22</w:t>
            </w:r>
          </w:p>
        </w:tc>
      </w:tr>
      <w:tr>
        <w:trPr>
          <w:cantSplit/>
          <w:trHeight w:val="19" w:hRule="atLeast"/>
          <w:jc w:val="center"/>
        </w:trPr>
        <w:tc>
          <w:tcPr>
            <w:tcW w:w="430" w:type="dxa"/>
            <w:vMerge w:val="continue"/>
            <w:tcMar>
              <w:left w:w="57" w:type="dxa"/>
              <w:right w:w="57" w:type="dxa"/>
            </w:tcMar>
            <w:vAlign w:val="center"/>
          </w:tcPr>
          <w:p>
            <w:pPr>
              <w:rPr>
                <w:color w:val="000000"/>
                <w:sz w:val="15"/>
                <w:szCs w:val="15"/>
                <w:highlight w:val="yellow"/>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环保设施设计单位</w:t>
            </w:r>
          </w:p>
        </w:tc>
        <w:tc>
          <w:tcPr>
            <w:tcW w:w="5251" w:type="dxa"/>
            <w:gridSpan w:val="6"/>
            <w:tcMar>
              <w:left w:w="57" w:type="dxa"/>
              <w:right w:w="57" w:type="dxa"/>
            </w:tcMar>
            <w:vAlign w:val="center"/>
          </w:tcPr>
          <w:p>
            <w:pPr>
              <w:keepNext w:val="0"/>
              <w:keepLines w:val="0"/>
              <w:pageBreakBefore w:val="0"/>
              <w:widowControl w:val="0"/>
              <w:kinsoku/>
              <w:wordWrap/>
              <w:overflowPunct/>
              <w:topLinePunct w:val="0"/>
              <w:autoSpaceDE/>
              <w:autoSpaceDN/>
              <w:bidi w:val="0"/>
              <w:adjustRightInd w:val="0"/>
              <w:snapToGrid w:val="0"/>
              <w:spacing w:line="200" w:lineRule="exact"/>
              <w:textAlignment w:val="auto"/>
              <w:rPr>
                <w:rFonts w:hint="default"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环保设施施工单位</w:t>
            </w:r>
          </w:p>
        </w:tc>
        <w:tc>
          <w:tcPr>
            <w:tcW w:w="2079" w:type="dxa"/>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武义碧波环保科技有限公司</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本工程排污许可证编号</w:t>
            </w:r>
          </w:p>
        </w:tc>
        <w:tc>
          <w:tcPr>
            <w:tcW w:w="2313" w:type="dxa"/>
            <w:gridSpan w:val="4"/>
            <w:tcMar>
              <w:left w:w="57" w:type="dxa"/>
              <w:right w:w="57" w:type="dxa"/>
            </w:tcMar>
            <w:vAlign w:val="center"/>
          </w:tcPr>
          <w:p>
            <w:pPr>
              <w:jc w:val="left"/>
              <w:rPr>
                <w:rFonts w:hint="default" w:ascii="Times New Roman" w:hAnsi="Times New Roman" w:eastAsia="宋体" w:cs="Times New Roman"/>
                <w:bCs/>
                <w:sz w:val="13"/>
                <w:szCs w:val="13"/>
                <w:highlight w:val="none"/>
                <w:lang w:val="en-US" w:eastAsia="zh-CN"/>
              </w:rPr>
            </w:pPr>
            <w:r>
              <w:rPr>
                <w:rFonts w:hint="default" w:ascii="Times New Roman" w:hAnsi="Times New Roman" w:eastAsia="宋体" w:cs="Times New Roman"/>
                <w:bCs/>
                <w:sz w:val="13"/>
                <w:szCs w:val="13"/>
                <w:highlight w:val="none"/>
                <w:lang w:val="en-US" w:eastAsia="zh-CN"/>
              </w:rPr>
              <w:t>91330723MA2EBXPTX4001Z</w:t>
            </w:r>
          </w:p>
        </w:tc>
      </w:tr>
      <w:tr>
        <w:trPr>
          <w:cantSplit/>
          <w:trHeight w:val="19" w:hRule="atLeast"/>
          <w:jc w:val="center"/>
        </w:trPr>
        <w:tc>
          <w:tcPr>
            <w:tcW w:w="430" w:type="dxa"/>
            <w:vMerge w:val="continue"/>
            <w:tcMar>
              <w:left w:w="57" w:type="dxa"/>
              <w:right w:w="57" w:type="dxa"/>
            </w:tcMar>
            <w:vAlign w:val="center"/>
          </w:tcPr>
          <w:p>
            <w:pPr>
              <w:rPr>
                <w:color w:val="000000"/>
                <w:sz w:val="15"/>
                <w:szCs w:val="15"/>
                <w:highlight w:val="yellow"/>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验收单位</w:t>
            </w:r>
          </w:p>
        </w:tc>
        <w:tc>
          <w:tcPr>
            <w:tcW w:w="5251" w:type="dxa"/>
            <w:gridSpan w:val="6"/>
            <w:tcMar>
              <w:left w:w="57" w:type="dxa"/>
              <w:right w:w="57" w:type="dxa"/>
            </w:tcMar>
            <w:vAlign w:val="center"/>
          </w:tcPr>
          <w:p>
            <w:pPr>
              <w:jc w:val="left"/>
              <w:rPr>
                <w:rFonts w:hint="eastAsia" w:ascii="Times New Roman" w:hAnsi="Times New Roman" w:eastAsia="宋体" w:cs="Times New Roman"/>
                <w:bCs/>
                <w:sz w:val="13"/>
                <w:szCs w:val="13"/>
                <w:highlight w:val="none"/>
                <w:lang w:eastAsia="zh-CN"/>
              </w:rPr>
            </w:pPr>
            <w:r>
              <w:rPr>
                <w:rFonts w:hint="eastAsia" w:ascii="Times New Roman" w:hAnsi="Times New Roman" w:eastAsia="宋体" w:cs="Times New Roman"/>
                <w:color w:val="000000"/>
                <w:sz w:val="13"/>
                <w:szCs w:val="13"/>
                <w:highlight w:val="none"/>
                <w:lang w:eastAsia="zh-CN"/>
              </w:rPr>
              <w:t>浙江康稳电气有限公司</w:t>
            </w:r>
          </w:p>
        </w:tc>
        <w:tc>
          <w:tcPr>
            <w:tcW w:w="2173"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环保设施监测单位</w:t>
            </w:r>
          </w:p>
        </w:tc>
        <w:tc>
          <w:tcPr>
            <w:tcW w:w="2079" w:type="dxa"/>
            <w:tcMar>
              <w:left w:w="57" w:type="dxa"/>
              <w:right w:w="57" w:type="dxa"/>
            </w:tcMar>
          </w:tcPr>
          <w:p>
            <w:pPr>
              <w:jc w:val="left"/>
              <w:rPr>
                <w:rFonts w:hint="eastAsia"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浙江高鑫安全检测科技有限公司</w:t>
            </w:r>
          </w:p>
        </w:tc>
        <w:tc>
          <w:tcPr>
            <w:tcW w:w="1666" w:type="dxa"/>
            <w:gridSpan w:val="2"/>
            <w:tcMar>
              <w:left w:w="57" w:type="dxa"/>
              <w:right w:w="57" w:type="dxa"/>
            </w:tcMa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验收监测时工况</w:t>
            </w:r>
          </w:p>
        </w:tc>
        <w:tc>
          <w:tcPr>
            <w:tcW w:w="2313" w:type="dxa"/>
            <w:gridSpan w:val="4"/>
            <w:tcMar>
              <w:left w:w="57" w:type="dxa"/>
              <w:right w:w="57" w:type="dxa"/>
            </w:tcMar>
            <w:vAlign w:val="center"/>
          </w:tcPr>
          <w:p>
            <w:pPr>
              <w:jc w:val="left"/>
              <w:rPr>
                <w:rFonts w:hint="eastAsia" w:ascii="Times New Roman" w:hAnsi="Times New Roman" w:eastAsia="宋体" w:cs="Times New Roman"/>
                <w:bCs/>
                <w:sz w:val="13"/>
                <w:szCs w:val="13"/>
                <w:highlight w:val="none"/>
              </w:rPr>
            </w:pPr>
            <w:r>
              <w:rPr>
                <w:rFonts w:hint="eastAsia" w:ascii="Times New Roman" w:hAnsi="Times New Roman" w:eastAsia="宋体" w:cs="Times New Roman"/>
                <w:bCs/>
                <w:sz w:val="13"/>
                <w:szCs w:val="13"/>
                <w:highlight w:val="none"/>
                <w:lang w:val="en-US" w:eastAsia="zh-CN"/>
              </w:rPr>
              <w:t>75.0</w:t>
            </w:r>
            <w:r>
              <w:rPr>
                <w:rFonts w:hint="eastAsia" w:ascii="Times New Roman" w:hAnsi="Times New Roman" w:eastAsia="宋体" w:cs="Times New Roman"/>
                <w:bCs/>
                <w:sz w:val="13"/>
                <w:szCs w:val="13"/>
                <w:highlight w:val="none"/>
              </w:rPr>
              <w:t>%以上</w:t>
            </w:r>
          </w:p>
        </w:tc>
      </w:tr>
      <w:tr>
        <w:trPr>
          <w:cantSplit/>
          <w:trHeight w:val="19" w:hRule="atLeast"/>
          <w:jc w:val="center"/>
        </w:trPr>
        <w:tc>
          <w:tcPr>
            <w:tcW w:w="430" w:type="dxa"/>
            <w:vMerge w:val="continue"/>
            <w:tcMar>
              <w:left w:w="57" w:type="dxa"/>
              <w:right w:w="57" w:type="dxa"/>
            </w:tcMar>
            <w:vAlign w:val="center"/>
          </w:tcPr>
          <w:p>
            <w:pPr>
              <w:rPr>
                <w:color w:val="000000"/>
                <w:sz w:val="15"/>
                <w:szCs w:val="15"/>
                <w:highlight w:val="yellow"/>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投资总概算（万元）</w:t>
            </w:r>
          </w:p>
        </w:tc>
        <w:tc>
          <w:tcPr>
            <w:tcW w:w="5251" w:type="dxa"/>
            <w:gridSpan w:val="6"/>
            <w:tcMar>
              <w:left w:w="57" w:type="dxa"/>
              <w:right w:w="57" w:type="dxa"/>
            </w:tcMar>
            <w:vAlign w:val="center"/>
          </w:tcPr>
          <w:p>
            <w:pPr>
              <w:rPr>
                <w:rFonts w:hint="default"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190</w:t>
            </w:r>
          </w:p>
        </w:tc>
        <w:tc>
          <w:tcPr>
            <w:tcW w:w="2173" w:type="dxa"/>
            <w:gridSpan w:val="2"/>
            <w:tcMar>
              <w:left w:w="57" w:type="dxa"/>
              <w:right w:w="57" w:type="dxa"/>
            </w:tcMar>
            <w:vAlign w:val="center"/>
          </w:tcPr>
          <w:p>
            <w:pPr>
              <w:tabs>
                <w:tab w:val="left" w:pos="690"/>
              </w:tabs>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环保投资总概算（万元）</w:t>
            </w:r>
          </w:p>
        </w:tc>
        <w:tc>
          <w:tcPr>
            <w:tcW w:w="2079" w:type="dxa"/>
            <w:tcMar>
              <w:left w:w="57" w:type="dxa"/>
              <w:right w:w="57" w:type="dxa"/>
            </w:tcMar>
            <w:vAlign w:val="cente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w:t>
            </w:r>
          </w:p>
        </w:tc>
        <w:tc>
          <w:tcPr>
            <w:tcW w:w="1666" w:type="dxa"/>
            <w:gridSpan w:val="2"/>
            <w:tcMar>
              <w:left w:w="57" w:type="dxa"/>
              <w:right w:w="57" w:type="dxa"/>
            </w:tcMar>
            <w:vAlign w:val="center"/>
          </w:tcPr>
          <w:p>
            <w:pPr>
              <w:tabs>
                <w:tab w:val="left" w:pos="690"/>
              </w:tabs>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所占比例（%）</w:t>
            </w:r>
          </w:p>
        </w:tc>
        <w:tc>
          <w:tcPr>
            <w:tcW w:w="2313" w:type="dxa"/>
            <w:gridSpan w:val="4"/>
            <w:tcMar>
              <w:left w:w="57" w:type="dxa"/>
              <w:right w:w="57" w:type="dxa"/>
            </w:tcMar>
            <w:vAlign w:val="cente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10.5</w:t>
            </w:r>
          </w:p>
        </w:tc>
      </w:tr>
      <w:tr>
        <w:trPr>
          <w:cantSplit/>
          <w:trHeight w:val="298" w:hRule="atLeast"/>
          <w:jc w:val="center"/>
        </w:trPr>
        <w:tc>
          <w:tcPr>
            <w:tcW w:w="430" w:type="dxa"/>
            <w:vMerge w:val="continue"/>
            <w:tcMar>
              <w:left w:w="57" w:type="dxa"/>
              <w:right w:w="57" w:type="dxa"/>
            </w:tcMar>
            <w:vAlign w:val="center"/>
          </w:tcPr>
          <w:p>
            <w:pPr>
              <w:rPr>
                <w:color w:val="000000"/>
                <w:sz w:val="15"/>
                <w:szCs w:val="15"/>
                <w:highlight w:val="yellow"/>
              </w:rPr>
            </w:pPr>
          </w:p>
        </w:tc>
        <w:tc>
          <w:tcPr>
            <w:tcW w:w="1964" w:type="dxa"/>
            <w:gridSpan w:val="3"/>
            <w:tcMar>
              <w:left w:w="57" w:type="dxa"/>
              <w:right w:w="57" w:type="dxa"/>
            </w:tcMa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实际总投资</w:t>
            </w:r>
          </w:p>
        </w:tc>
        <w:tc>
          <w:tcPr>
            <w:tcW w:w="5251" w:type="dxa"/>
            <w:gridSpan w:val="6"/>
            <w:tcMar>
              <w:left w:w="57" w:type="dxa"/>
              <w:right w:w="57" w:type="dxa"/>
            </w:tcMa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190</w:t>
            </w:r>
          </w:p>
        </w:tc>
        <w:tc>
          <w:tcPr>
            <w:tcW w:w="2173" w:type="dxa"/>
            <w:gridSpan w:val="2"/>
            <w:tcMar>
              <w:left w:w="57" w:type="dxa"/>
              <w:right w:w="57" w:type="dxa"/>
            </w:tcMar>
            <w:vAlign w:val="center"/>
          </w:tcPr>
          <w:p>
            <w:pPr>
              <w:ind w:right="300"/>
              <w:rPr>
                <w:rFonts w:ascii="Times New Roman" w:hAnsi="Times New Roman" w:eastAsia="宋体" w:cs="Times New Roman"/>
                <w:b/>
                <w:sz w:val="15"/>
                <w:szCs w:val="15"/>
                <w:highlight w:val="none"/>
              </w:rPr>
            </w:pPr>
            <w:r>
              <w:rPr>
                <w:rFonts w:hint="eastAsia" w:ascii="Times New Roman" w:hAnsi="Times New Roman" w:eastAsia="宋体" w:cs="Times New Roman"/>
                <w:b/>
                <w:sz w:val="15"/>
                <w:szCs w:val="15"/>
                <w:highlight w:val="none"/>
                <w:lang w:val="en-US" w:eastAsia="zh-CN"/>
              </w:rPr>
              <w:t>实际</w:t>
            </w:r>
            <w:r>
              <w:rPr>
                <w:rFonts w:ascii="Times New Roman" w:hAnsi="Times New Roman" w:eastAsia="宋体" w:cs="Times New Roman"/>
                <w:b/>
                <w:sz w:val="15"/>
                <w:szCs w:val="15"/>
                <w:highlight w:val="none"/>
              </w:rPr>
              <w:t>环保投资（万元）</w:t>
            </w:r>
          </w:p>
        </w:tc>
        <w:tc>
          <w:tcPr>
            <w:tcW w:w="2079" w:type="dxa"/>
            <w:tcMar>
              <w:left w:w="57" w:type="dxa"/>
              <w:right w:w="57" w:type="dxa"/>
            </w:tcMa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20</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所占比例（%）</w:t>
            </w:r>
          </w:p>
        </w:tc>
        <w:tc>
          <w:tcPr>
            <w:tcW w:w="2313" w:type="dxa"/>
            <w:gridSpan w:val="4"/>
            <w:tcMar>
              <w:left w:w="57" w:type="dxa"/>
              <w:right w:w="57" w:type="dxa"/>
            </w:tcMar>
          </w:tcPr>
          <w:p>
            <w:pPr>
              <w:jc w:val="left"/>
              <w:rPr>
                <w:rFonts w:hint="default" w:ascii="Times New Roman" w:hAnsi="Times New Roman" w:eastAsia="宋体" w:cs="Times New Roman"/>
                <w:bCs/>
                <w:sz w:val="13"/>
                <w:szCs w:val="13"/>
                <w:highlight w:val="none"/>
                <w:lang w:val="en-US" w:eastAsia="zh-CN"/>
              </w:rPr>
            </w:pPr>
            <w:r>
              <w:rPr>
                <w:rFonts w:hint="eastAsia" w:ascii="Times New Roman" w:hAnsi="Times New Roman" w:eastAsia="宋体" w:cs="Times New Roman"/>
                <w:bCs/>
                <w:sz w:val="13"/>
                <w:szCs w:val="13"/>
                <w:highlight w:val="none"/>
                <w:lang w:val="en-US" w:eastAsia="zh-CN"/>
              </w:rPr>
              <w:t>10.5</w:t>
            </w:r>
          </w:p>
        </w:tc>
      </w:tr>
      <w:tr>
        <w:trPr>
          <w:cantSplit/>
          <w:trHeight w:val="311" w:hRule="atLeast"/>
          <w:jc w:val="center"/>
        </w:trPr>
        <w:tc>
          <w:tcPr>
            <w:tcW w:w="430" w:type="dxa"/>
            <w:vMerge w:val="continue"/>
            <w:tcMar>
              <w:left w:w="57" w:type="dxa"/>
              <w:right w:w="57" w:type="dxa"/>
            </w:tcMar>
            <w:vAlign w:val="center"/>
          </w:tcPr>
          <w:p>
            <w:pPr>
              <w:rPr>
                <w:color w:val="000000"/>
                <w:sz w:val="15"/>
                <w:szCs w:val="15"/>
                <w:highlight w:val="yellow"/>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废水治理（万元）</w:t>
            </w:r>
          </w:p>
        </w:tc>
        <w:tc>
          <w:tcPr>
            <w:tcW w:w="828" w:type="dxa"/>
            <w:tcMar>
              <w:left w:w="57" w:type="dxa"/>
              <w:right w:w="57" w:type="dxa"/>
            </w:tcMar>
            <w:vAlign w:val="cente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0</w:t>
            </w:r>
          </w:p>
        </w:tc>
        <w:tc>
          <w:tcPr>
            <w:tcW w:w="1446" w:type="dxa"/>
            <w:tcMar>
              <w:left w:w="57" w:type="dxa"/>
              <w:right w:w="57" w:type="dxa"/>
            </w:tcMar>
            <w:vAlign w:val="center"/>
          </w:tcPr>
          <w:p>
            <w:pPr>
              <w:jc w:val="cente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废气治理（万元）</w:t>
            </w:r>
          </w:p>
        </w:tc>
        <w:tc>
          <w:tcPr>
            <w:tcW w:w="1134" w:type="dxa"/>
            <w:tcMar>
              <w:left w:w="57" w:type="dxa"/>
              <w:right w:w="57" w:type="dxa"/>
            </w:tcMar>
            <w:vAlign w:val="cente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15</w:t>
            </w:r>
          </w:p>
        </w:tc>
        <w:tc>
          <w:tcPr>
            <w:tcW w:w="1400" w:type="dxa"/>
            <w:gridSpan w:val="2"/>
            <w:tcMar>
              <w:left w:w="57" w:type="dxa"/>
              <w:right w:w="57" w:type="dxa"/>
            </w:tcMar>
            <w:vAlign w:val="center"/>
          </w:tcPr>
          <w:p>
            <w:pPr>
              <w:jc w:val="cente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噪声治理（万元）</w:t>
            </w:r>
          </w:p>
        </w:tc>
        <w:tc>
          <w:tcPr>
            <w:tcW w:w="443" w:type="dxa"/>
            <w:tcMar>
              <w:left w:w="57" w:type="dxa"/>
              <w:right w:w="57" w:type="dxa"/>
            </w:tcMar>
            <w:vAlign w:val="cente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1</w:t>
            </w:r>
          </w:p>
        </w:tc>
        <w:tc>
          <w:tcPr>
            <w:tcW w:w="2173" w:type="dxa"/>
            <w:gridSpan w:val="2"/>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固体废物治理（万元）</w:t>
            </w:r>
          </w:p>
        </w:tc>
        <w:tc>
          <w:tcPr>
            <w:tcW w:w="2079" w:type="dxa"/>
            <w:tcMar>
              <w:left w:w="57" w:type="dxa"/>
              <w:right w:w="57" w:type="dxa"/>
            </w:tcMar>
            <w:vAlign w:val="cente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3</w:t>
            </w:r>
          </w:p>
        </w:tc>
        <w:tc>
          <w:tcPr>
            <w:tcW w:w="1666" w:type="dxa"/>
            <w:gridSpan w:val="2"/>
            <w:tcMar>
              <w:left w:w="57" w:type="dxa"/>
              <w:right w:w="57" w:type="dxa"/>
            </w:tcMar>
            <w:vAlign w:val="cente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绿化及生态（万元）</w:t>
            </w:r>
          </w:p>
        </w:tc>
        <w:tc>
          <w:tcPr>
            <w:tcW w:w="417" w:type="dxa"/>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color w:val="000000"/>
                <w:sz w:val="13"/>
                <w:szCs w:val="13"/>
                <w:highlight w:val="none"/>
              </w:rPr>
              <w:t>0</w:t>
            </w:r>
          </w:p>
        </w:tc>
        <w:tc>
          <w:tcPr>
            <w:tcW w:w="1102" w:type="dxa"/>
            <w:gridSpan w:val="2"/>
            <w:tcMar>
              <w:left w:w="57" w:type="dxa"/>
              <w:right w:w="57" w:type="dxa"/>
            </w:tcMar>
            <w:vAlign w:val="center"/>
          </w:tcPr>
          <w:p>
            <w:pPr>
              <w:jc w:val="cente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其他（万元）</w:t>
            </w:r>
          </w:p>
        </w:tc>
        <w:tc>
          <w:tcPr>
            <w:tcW w:w="794" w:type="dxa"/>
            <w:tcMar>
              <w:left w:w="57" w:type="dxa"/>
              <w:right w:w="57" w:type="dxa"/>
            </w:tcMar>
            <w:vAlign w:val="cente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3"/>
                <w:szCs w:val="13"/>
                <w:highlight w:val="none"/>
                <w:lang w:val="en-US" w:eastAsia="zh-CN"/>
              </w:rPr>
              <w:t>1</w:t>
            </w:r>
          </w:p>
        </w:tc>
      </w:tr>
      <w:tr>
        <w:trPr>
          <w:cantSplit/>
          <w:trHeight w:val="19" w:hRule="atLeast"/>
          <w:jc w:val="center"/>
        </w:trPr>
        <w:tc>
          <w:tcPr>
            <w:tcW w:w="430" w:type="dxa"/>
            <w:vMerge w:val="continue"/>
            <w:tcMar>
              <w:left w:w="57" w:type="dxa"/>
              <w:right w:w="57" w:type="dxa"/>
            </w:tcMar>
            <w:vAlign w:val="center"/>
          </w:tcPr>
          <w:p>
            <w:pPr>
              <w:rPr>
                <w:color w:val="000000"/>
                <w:sz w:val="15"/>
                <w:szCs w:val="15"/>
                <w:highlight w:val="yellow"/>
              </w:rPr>
            </w:pPr>
          </w:p>
        </w:tc>
        <w:tc>
          <w:tcPr>
            <w:tcW w:w="1964" w:type="dxa"/>
            <w:gridSpan w:val="3"/>
            <w:tcMar>
              <w:left w:w="57" w:type="dxa"/>
              <w:right w:w="57" w:type="dxa"/>
            </w:tcMar>
            <w:vAlign w:val="cente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新增废水处理设施能力</w:t>
            </w:r>
          </w:p>
        </w:tc>
        <w:tc>
          <w:tcPr>
            <w:tcW w:w="5251" w:type="dxa"/>
            <w:gridSpan w:val="6"/>
            <w:tcMar>
              <w:left w:w="57" w:type="dxa"/>
              <w:right w:w="57" w:type="dxa"/>
            </w:tcMar>
          </w:tcPr>
          <w:p>
            <w:pPr>
              <w:rPr>
                <w:rFonts w:hint="eastAsia"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w:t>
            </w:r>
          </w:p>
        </w:tc>
        <w:tc>
          <w:tcPr>
            <w:tcW w:w="2173" w:type="dxa"/>
            <w:gridSpan w:val="2"/>
            <w:tcMar>
              <w:left w:w="57" w:type="dxa"/>
              <w:right w:w="57" w:type="dxa"/>
            </w:tcMa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新增废气处理设施能力</w:t>
            </w:r>
          </w:p>
        </w:tc>
        <w:tc>
          <w:tcPr>
            <w:tcW w:w="2079" w:type="dxa"/>
            <w:tcMar>
              <w:left w:w="57" w:type="dxa"/>
              <w:right w:w="57" w:type="dxa"/>
            </w:tcMar>
          </w:tcPr>
          <w:p>
            <w:pPr>
              <w:rPr>
                <w:rFonts w:hint="eastAsia" w:ascii="Times New Roman" w:hAnsi="Times New Roman" w:eastAsia="宋体" w:cs="Times New Roman"/>
                <w:color w:val="000000"/>
                <w:sz w:val="13"/>
                <w:szCs w:val="13"/>
                <w:highlight w:val="none"/>
                <w:lang w:val="en-US" w:eastAsia="zh-CN"/>
              </w:rPr>
            </w:pPr>
            <w:r>
              <w:rPr>
                <w:rFonts w:hint="eastAsia" w:ascii="Times New Roman" w:hAnsi="Times New Roman" w:eastAsia="宋体" w:cs="Times New Roman"/>
                <w:color w:val="000000"/>
                <w:sz w:val="13"/>
                <w:szCs w:val="13"/>
                <w:highlight w:val="none"/>
                <w:lang w:val="en-US" w:eastAsia="zh-CN"/>
              </w:rPr>
              <w:t>/</w:t>
            </w:r>
          </w:p>
        </w:tc>
        <w:tc>
          <w:tcPr>
            <w:tcW w:w="1666" w:type="dxa"/>
            <w:gridSpan w:val="2"/>
            <w:tcMar>
              <w:left w:w="57" w:type="dxa"/>
              <w:right w:w="57" w:type="dxa"/>
            </w:tcMar>
          </w:tcPr>
          <w:p>
            <w:pP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年平均工作时间</w:t>
            </w:r>
          </w:p>
        </w:tc>
        <w:tc>
          <w:tcPr>
            <w:tcW w:w="2313" w:type="dxa"/>
            <w:gridSpan w:val="4"/>
            <w:tcMar>
              <w:left w:w="57" w:type="dxa"/>
              <w:right w:w="57" w:type="dxa"/>
            </w:tcMa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3"/>
                <w:szCs w:val="13"/>
                <w:highlight w:val="none"/>
                <w:lang w:val="en-US" w:eastAsia="zh-CN"/>
              </w:rPr>
              <w:t>2400h</w:t>
            </w:r>
          </w:p>
        </w:tc>
      </w:tr>
      <w:tr>
        <w:trPr>
          <w:cantSplit/>
          <w:trHeight w:val="19" w:hRule="atLeast"/>
          <w:jc w:val="center"/>
        </w:trPr>
        <w:tc>
          <w:tcPr>
            <w:tcW w:w="2394" w:type="dxa"/>
            <w:gridSpan w:val="4"/>
            <w:tcMar>
              <w:left w:w="57" w:type="dxa"/>
              <w:right w:w="57" w:type="dxa"/>
            </w:tcMar>
            <w:vAlign w:val="center"/>
          </w:tcPr>
          <w:p>
            <w:pPr>
              <w:jc w:val="center"/>
              <w:rPr>
                <w:rFonts w:ascii="Times New Roman" w:hAnsi="Times New Roman" w:eastAsia="宋体" w:cs="Times New Roman"/>
                <w:b/>
                <w:color w:val="000000"/>
                <w:sz w:val="15"/>
                <w:szCs w:val="15"/>
                <w:highlight w:val="yellow"/>
              </w:rPr>
            </w:pPr>
            <w:r>
              <w:rPr>
                <w:rFonts w:ascii="Times New Roman" w:hAnsi="Times New Roman" w:eastAsia="宋体" w:cs="Times New Roman"/>
                <w:b/>
                <w:color w:val="000000"/>
                <w:sz w:val="15"/>
                <w:szCs w:val="15"/>
                <w:highlight w:val="none"/>
              </w:rPr>
              <w:t>运营单位</w:t>
            </w:r>
          </w:p>
        </w:tc>
        <w:tc>
          <w:tcPr>
            <w:tcW w:w="4259" w:type="dxa"/>
            <w:gridSpan w:val="4"/>
            <w:tcMar>
              <w:left w:w="57" w:type="dxa"/>
              <w:right w:w="57" w:type="dxa"/>
            </w:tcMar>
            <w:vAlign w:val="center"/>
          </w:tcPr>
          <w:p>
            <w:pPr>
              <w:rPr>
                <w:rFonts w:hint="eastAsia" w:ascii="Times New Roman" w:hAnsi="Times New Roman" w:eastAsia="宋体" w:cs="Times New Roman"/>
                <w:color w:val="000000"/>
                <w:sz w:val="15"/>
                <w:szCs w:val="15"/>
                <w:highlight w:val="yellow"/>
                <w:lang w:eastAsia="zh-CN"/>
              </w:rPr>
            </w:pPr>
            <w:r>
              <w:rPr>
                <w:rFonts w:hint="eastAsia" w:ascii="Times New Roman" w:hAnsi="Times New Roman" w:eastAsia="宋体" w:cs="Times New Roman"/>
                <w:color w:val="000000"/>
                <w:sz w:val="13"/>
                <w:szCs w:val="13"/>
                <w:highlight w:val="none"/>
                <w:lang w:eastAsia="zh-CN"/>
              </w:rPr>
              <w:t>浙江康稳电气有限公司</w:t>
            </w:r>
          </w:p>
        </w:tc>
        <w:tc>
          <w:tcPr>
            <w:tcW w:w="3165" w:type="dxa"/>
            <w:gridSpan w:val="4"/>
            <w:tcMar>
              <w:left w:w="57" w:type="dxa"/>
              <w:right w:w="57" w:type="dxa"/>
            </w:tcMar>
            <w:vAlign w:val="center"/>
          </w:tcPr>
          <w:p>
            <w:pPr>
              <w:jc w:val="center"/>
              <w:rPr>
                <w:rFonts w:ascii="Times New Roman" w:hAnsi="Times New Roman" w:eastAsia="宋体" w:cs="Times New Roman"/>
                <w:color w:val="000000"/>
                <w:sz w:val="15"/>
                <w:szCs w:val="15"/>
                <w:highlight w:val="none"/>
              </w:rPr>
            </w:pPr>
            <w:r>
              <w:rPr>
                <w:rFonts w:ascii="Times New Roman" w:hAnsi="Times New Roman" w:eastAsia="宋体" w:cs="Times New Roman"/>
                <w:b/>
                <w:color w:val="000000"/>
                <w:sz w:val="15"/>
                <w:szCs w:val="15"/>
                <w:highlight w:val="none"/>
              </w:rPr>
              <w:t>运营单位社会统一信用代码（或组织机构代码）</w:t>
            </w:r>
          </w:p>
        </w:tc>
        <w:tc>
          <w:tcPr>
            <w:tcW w:w="2079" w:type="dxa"/>
            <w:tcMar>
              <w:left w:w="57" w:type="dxa"/>
              <w:right w:w="57" w:type="dxa"/>
            </w:tcMar>
            <w:vAlign w:val="center"/>
          </w:tcPr>
          <w:p>
            <w:pPr>
              <w:rPr>
                <w:rFonts w:hint="default" w:ascii="Times New Roman" w:hAnsi="Times New Roman" w:eastAsia="宋体" w:cs="Times New Roman"/>
                <w:color w:val="000000"/>
                <w:sz w:val="13"/>
                <w:szCs w:val="13"/>
                <w:highlight w:val="none"/>
                <w:lang w:val="en-US" w:eastAsia="zh-CN"/>
              </w:rPr>
            </w:pPr>
            <w:r>
              <w:rPr>
                <w:rFonts w:hint="default" w:ascii="Times New Roman" w:hAnsi="Times New Roman" w:eastAsia="宋体" w:cs="Times New Roman"/>
                <w:color w:val="000000"/>
                <w:sz w:val="13"/>
                <w:szCs w:val="13"/>
                <w:highlight w:val="none"/>
                <w:lang w:val="en-US" w:eastAsia="zh-CN"/>
              </w:rPr>
              <w:t>91330723MA2EBXPTX4</w:t>
            </w:r>
          </w:p>
        </w:tc>
        <w:tc>
          <w:tcPr>
            <w:tcW w:w="1666" w:type="dxa"/>
            <w:gridSpan w:val="2"/>
            <w:tcMar>
              <w:left w:w="57" w:type="dxa"/>
              <w:right w:w="57" w:type="dxa"/>
            </w:tcMar>
          </w:tcPr>
          <w:p>
            <w:pPr>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验收时间</w:t>
            </w:r>
          </w:p>
        </w:tc>
        <w:tc>
          <w:tcPr>
            <w:tcW w:w="2313" w:type="dxa"/>
            <w:gridSpan w:val="4"/>
            <w:tcMar>
              <w:left w:w="57" w:type="dxa"/>
              <w:right w:w="57" w:type="dxa"/>
            </w:tcMar>
          </w:tcPr>
          <w:p>
            <w:pPr>
              <w:rPr>
                <w:rFonts w:hint="default" w:ascii="Times New Roman" w:hAnsi="Times New Roman" w:eastAsia="宋体" w:cs="Times New Roman"/>
                <w:color w:val="000000"/>
                <w:sz w:val="15"/>
                <w:szCs w:val="15"/>
                <w:highlight w:val="none"/>
                <w:lang w:val="en-US" w:eastAsia="zh-CN"/>
              </w:rPr>
            </w:pPr>
            <w:r>
              <w:rPr>
                <w:rFonts w:hint="eastAsia" w:ascii="Times New Roman" w:hAnsi="Times New Roman" w:eastAsia="宋体" w:cs="Times New Roman"/>
                <w:color w:val="000000"/>
                <w:sz w:val="15"/>
                <w:szCs w:val="15"/>
                <w:highlight w:val="none"/>
                <w:lang w:val="en-US" w:eastAsia="zh-CN"/>
              </w:rPr>
              <w:t>2024.10.23-10.24</w:t>
            </w:r>
          </w:p>
        </w:tc>
      </w:tr>
      <w:tr>
        <w:trPr>
          <w:cantSplit/>
          <w:trHeight w:val="19" w:hRule="atLeast"/>
          <w:jc w:val="center"/>
        </w:trPr>
        <w:tc>
          <w:tcPr>
            <w:tcW w:w="598" w:type="dxa"/>
            <w:gridSpan w:val="2"/>
            <w:vMerge w:val="restart"/>
            <w:tcMar>
              <w:left w:w="57" w:type="dxa"/>
              <w:right w:w="57" w:type="dxa"/>
            </w:tcMar>
            <w:vAlign w:val="center"/>
          </w:tcPr>
          <w:p>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污染</w:t>
            </w:r>
          </w:p>
          <w:p>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物排</w:t>
            </w:r>
          </w:p>
          <w:p>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放达</w:t>
            </w:r>
          </w:p>
          <w:p>
            <w:pPr>
              <w:snapToGrid w:val="0"/>
              <w:spacing w:line="312" w:lineRule="auto"/>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标与</w:t>
            </w:r>
          </w:p>
          <w:p>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总量</w:t>
            </w:r>
          </w:p>
          <w:p>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控制（工</w:t>
            </w:r>
          </w:p>
          <w:p>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业建</w:t>
            </w:r>
          </w:p>
          <w:p>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设项</w:t>
            </w:r>
          </w:p>
          <w:p>
            <w:pPr>
              <w:snapToGrid w:val="0"/>
              <w:spacing w:line="312" w:lineRule="auto"/>
              <w:jc w:val="left"/>
              <w:rPr>
                <w:rFonts w:ascii="Times New Roman" w:hAnsi="Times New Roman" w:eastAsia="黑体" w:cs="Times New Roman"/>
                <w:b/>
                <w:color w:val="000000"/>
                <w:spacing w:val="20"/>
                <w:sz w:val="15"/>
                <w:szCs w:val="15"/>
                <w:highlight w:val="none"/>
              </w:rPr>
            </w:pPr>
            <w:r>
              <w:rPr>
                <w:rFonts w:ascii="Times New Roman" w:hAnsi="Times New Roman" w:eastAsia="黑体" w:cs="Times New Roman"/>
                <w:b/>
                <w:color w:val="000000"/>
                <w:spacing w:val="20"/>
                <w:sz w:val="15"/>
                <w:szCs w:val="15"/>
                <w:highlight w:val="none"/>
              </w:rPr>
              <w:t>目详填）</w:t>
            </w:r>
          </w:p>
        </w:tc>
        <w:tc>
          <w:tcPr>
            <w:tcW w:w="1796" w:type="dxa"/>
            <w:gridSpan w:val="2"/>
            <w:tcMar>
              <w:left w:w="57" w:type="dxa"/>
              <w:right w:w="57" w:type="dxa"/>
            </w:tcMar>
            <w:vAlign w:val="center"/>
          </w:tcPr>
          <w:p>
            <w:pPr>
              <w:snapToGrid w:val="0"/>
              <w:spacing w:line="312" w:lineRule="auto"/>
              <w:rPr>
                <w:rFonts w:ascii="Times New Roman" w:hAnsi="Times New Roman" w:cs="Times New Roman"/>
                <w:color w:val="000000"/>
                <w:sz w:val="15"/>
                <w:szCs w:val="15"/>
                <w:highlight w:val="none"/>
              </w:rPr>
            </w:pPr>
            <w:r>
              <w:rPr>
                <w:rFonts w:ascii="Times New Roman" w:hAnsi="Times New Roman" w:cs="Times New Roman"/>
                <w:b/>
                <w:color w:val="000000"/>
                <w:sz w:val="15"/>
                <w:szCs w:val="15"/>
                <w:highlight w:val="none"/>
              </w:rPr>
              <w:t>污染物</w:t>
            </w:r>
          </w:p>
        </w:tc>
        <w:tc>
          <w:tcPr>
            <w:tcW w:w="828" w:type="dxa"/>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原有排</w:t>
            </w:r>
          </w:p>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放量(1)</w:t>
            </w:r>
          </w:p>
        </w:tc>
        <w:tc>
          <w:tcPr>
            <w:tcW w:w="1446" w:type="dxa"/>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本期工程实际排放浓度(2)</w:t>
            </w:r>
          </w:p>
        </w:tc>
        <w:tc>
          <w:tcPr>
            <w:tcW w:w="1134" w:type="dxa"/>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本期工程允许排放浓度(3)</w:t>
            </w:r>
          </w:p>
        </w:tc>
        <w:tc>
          <w:tcPr>
            <w:tcW w:w="851" w:type="dxa"/>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本期工程产生量(4)</w:t>
            </w:r>
          </w:p>
        </w:tc>
        <w:tc>
          <w:tcPr>
            <w:tcW w:w="992"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本期工程自身削减量(5)</w:t>
            </w:r>
          </w:p>
        </w:tc>
        <w:tc>
          <w:tcPr>
            <w:tcW w:w="1282" w:type="dxa"/>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本期工程实际排放量(6)</w:t>
            </w:r>
          </w:p>
        </w:tc>
        <w:tc>
          <w:tcPr>
            <w:tcW w:w="891" w:type="dxa"/>
            <w:tcMar>
              <w:left w:w="57" w:type="dxa"/>
              <w:right w:w="57" w:type="dxa"/>
            </w:tcMar>
            <w:vAlign w:val="center"/>
          </w:tcPr>
          <w:p>
            <w:pPr>
              <w:snapToGrid w:val="0"/>
              <w:spacing w:line="312" w:lineRule="auto"/>
              <w:jc w:val="center"/>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本期工程核定排放总量(7)</w:t>
            </w:r>
          </w:p>
        </w:tc>
        <w:tc>
          <w:tcPr>
            <w:tcW w:w="2079" w:type="dxa"/>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本期工程“以新带老”削减量(8)</w:t>
            </w:r>
          </w:p>
        </w:tc>
        <w:tc>
          <w:tcPr>
            <w:tcW w:w="839" w:type="dxa"/>
            <w:tcMar>
              <w:left w:w="57" w:type="dxa"/>
              <w:right w:w="57" w:type="dxa"/>
            </w:tcMar>
            <w:vAlign w:val="center"/>
          </w:tcPr>
          <w:p>
            <w:pPr>
              <w:snapToGrid w:val="0"/>
              <w:spacing w:line="312" w:lineRule="auto"/>
              <w:jc w:val="center"/>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全厂实际排放总量(9)</w:t>
            </w:r>
          </w:p>
        </w:tc>
        <w:tc>
          <w:tcPr>
            <w:tcW w:w="1244"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全厂核定排放总量(10)</w:t>
            </w:r>
          </w:p>
        </w:tc>
        <w:tc>
          <w:tcPr>
            <w:tcW w:w="1102" w:type="dxa"/>
            <w:gridSpan w:val="2"/>
            <w:tcMar>
              <w:left w:w="57" w:type="dxa"/>
              <w:right w:w="57" w:type="dxa"/>
            </w:tcMar>
            <w:vAlign w:val="center"/>
          </w:tcPr>
          <w:p>
            <w:pPr>
              <w:snapToGrid w:val="0"/>
              <w:spacing w:line="312" w:lineRule="auto"/>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区域平衡替代削减量(11)</w:t>
            </w:r>
          </w:p>
        </w:tc>
        <w:tc>
          <w:tcPr>
            <w:tcW w:w="794" w:type="dxa"/>
            <w:tcMar>
              <w:left w:w="57" w:type="dxa"/>
              <w:right w:w="57" w:type="dxa"/>
            </w:tcMar>
            <w:vAlign w:val="center"/>
          </w:tcPr>
          <w:p>
            <w:pPr>
              <w:snapToGrid w:val="0"/>
              <w:rPr>
                <w:rFonts w:ascii="Times New Roman" w:hAnsi="Times New Roman" w:cs="Times New Roman"/>
                <w:b/>
                <w:color w:val="000000"/>
                <w:sz w:val="15"/>
                <w:szCs w:val="15"/>
                <w:highlight w:val="none"/>
              </w:rPr>
            </w:pPr>
            <w:r>
              <w:rPr>
                <w:rFonts w:ascii="Times New Roman" w:hAnsi="Times New Roman" w:cs="Times New Roman"/>
                <w:b/>
                <w:color w:val="000000"/>
                <w:sz w:val="15"/>
                <w:szCs w:val="15"/>
                <w:highlight w:val="none"/>
              </w:rPr>
              <w:t>排放增减量(12)</w:t>
            </w:r>
          </w:p>
        </w:tc>
      </w:tr>
      <w:tr>
        <w:trPr>
          <w:cantSplit/>
          <w:trHeight w:val="283" w:hRule="atLeast"/>
          <w:jc w:val="center"/>
        </w:trPr>
        <w:tc>
          <w:tcPr>
            <w:tcW w:w="598" w:type="dxa"/>
            <w:gridSpan w:val="2"/>
            <w:vMerge w:val="continue"/>
            <w:tcMar>
              <w:left w:w="57" w:type="dxa"/>
              <w:right w:w="57" w:type="dxa"/>
            </w:tcMar>
            <w:vAlign w:val="cente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废水</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r>
      <w:tr>
        <w:trPr>
          <w:cantSplit/>
          <w:trHeight w:val="283" w:hRule="atLeast"/>
          <w:jc w:val="center"/>
        </w:trPr>
        <w:tc>
          <w:tcPr>
            <w:tcW w:w="598" w:type="dxa"/>
            <w:gridSpan w:val="2"/>
            <w:vMerge w:val="continue"/>
            <w:tcMar>
              <w:left w:w="57" w:type="dxa"/>
              <w:right w:w="57" w:type="dxa"/>
            </w:tcMar>
            <w:vAlign w:val="cente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悬浮物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trPr>
          <w:cantSplit/>
          <w:trHeight w:val="340"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化学需氧量</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88.5</w:t>
            </w: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500</w:t>
            </w: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0.0048</w:t>
            </w: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0.005</w:t>
            </w: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0.0048</w:t>
            </w: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0.005</w:t>
            </w: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0.0048</w:t>
            </w: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ascii="Times New Roman" w:hAnsi="Times New Roman" w:eastAsia="宋体" w:cs="Times New Roman"/>
                <w:b/>
                <w:color w:val="000000"/>
                <w:sz w:val="15"/>
                <w:szCs w:val="15"/>
                <w:highlight w:val="none"/>
              </w:rPr>
              <w:t>氨氮</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6.40</w:t>
            </w: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35</w:t>
            </w: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0.00024</w:t>
            </w: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0.003</w:t>
            </w: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0.00024</w:t>
            </w: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0.003</w:t>
            </w: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0.00024</w:t>
            </w: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总磷</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sz w:val="15"/>
                <w:szCs w:val="15"/>
                <w:highlight w:val="none"/>
              </w:rPr>
            </w:pPr>
            <w:r>
              <w:rPr>
                <w:rFonts w:hint="eastAsia" w:ascii="Times New Roman" w:hAnsi="Times New Roman" w:eastAsia="宋体" w:cs="Times New Roman"/>
                <w:b/>
                <w:color w:val="000000"/>
                <w:sz w:val="15"/>
                <w:szCs w:val="15"/>
                <w:highlight w:val="none"/>
                <w:lang w:val="en-US" w:eastAsia="zh-CN"/>
              </w:rPr>
              <w:t>石油类</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阴离子表面活性剂</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highlight w:val="none"/>
                <w:lang w:val="en-US" w:eastAsia="zh-CN" w:bidi="ar-SA"/>
              </w:rPr>
            </w:pPr>
            <w:r>
              <w:rPr>
                <w:rFonts w:hint="eastAsia" w:ascii="Times New Roman" w:hAnsi="Times New Roman" w:eastAsia="宋体" w:cs="Times New Roman"/>
                <w:b/>
                <w:color w:val="000000"/>
                <w:sz w:val="15"/>
                <w:szCs w:val="15"/>
                <w:highlight w:val="none"/>
                <w:lang w:val="en-US" w:eastAsia="zh-CN"/>
              </w:rPr>
              <w:t>二氧化硫</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highlight w:val="none"/>
                <w:lang w:val="en-US" w:eastAsia="zh-CN" w:bidi="ar-SA"/>
              </w:rPr>
            </w:pPr>
            <w:r>
              <w:rPr>
                <w:rFonts w:hint="eastAsia" w:ascii="Times New Roman" w:hAnsi="Times New Roman" w:eastAsia="宋体" w:cs="Times New Roman"/>
                <w:b/>
                <w:color w:val="000000"/>
                <w:sz w:val="15"/>
                <w:szCs w:val="15"/>
                <w:highlight w:val="none"/>
                <w:lang w:val="en-US" w:eastAsia="zh-CN"/>
              </w:rPr>
              <w:t>氮氧化物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39" w:type="dxa"/>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shd w:val="clear" w:color="auto" w:fill="auto"/>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kern w:val="2"/>
                <w:sz w:val="15"/>
                <w:szCs w:val="15"/>
                <w:highlight w:val="none"/>
                <w:lang w:val="en-US" w:eastAsia="zh-CN" w:bidi="ar-SA"/>
              </w:rPr>
            </w:pPr>
            <w:r>
              <w:rPr>
                <w:rFonts w:ascii="Times New Roman" w:hAnsi="Times New Roman" w:eastAsia="宋体" w:cs="Times New Roman"/>
                <w:b/>
                <w:color w:val="000000"/>
                <w:sz w:val="15"/>
                <w:szCs w:val="15"/>
                <w:highlight w:val="none"/>
              </w:rPr>
              <w:t>颗粒物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宋体" w:cs="Times New Roman"/>
                <w:b/>
                <w:color w:val="000000"/>
                <w:kern w:val="2"/>
                <w:sz w:val="15"/>
                <w:szCs w:val="15"/>
                <w:highlight w:val="none"/>
                <w:lang w:val="en-US" w:eastAsia="zh-CN" w:bidi="ar-SA"/>
              </w:rPr>
            </w:pPr>
            <w:r>
              <w:rPr>
                <w:rFonts w:ascii="Times New Roman" w:hAnsi="Times New Roman" w:eastAsia="宋体" w:cs="Times New Roman"/>
                <w:b/>
                <w:color w:val="000000"/>
                <w:sz w:val="15"/>
                <w:szCs w:val="15"/>
                <w:highlight w:val="none"/>
              </w:rPr>
              <w:t>非甲烷总烃</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酚类化合物</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val="en-US"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val="en-US"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rFonts w:ascii="Times New Roman" w:hAnsi="Times New Roman" w:cs="Times New Roman"/>
                <w:color w:val="000000"/>
                <w:sz w:val="15"/>
                <w:szCs w:val="15"/>
                <w:highlight w:val="none"/>
              </w:rPr>
            </w:pPr>
          </w:p>
        </w:tc>
        <w:tc>
          <w:tcPr>
            <w:tcW w:w="1796"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Times New Roman" w:hAnsi="Times New Roman" w:eastAsia="宋体" w:cs="Times New Roman"/>
                <w:b/>
                <w:color w:val="000000"/>
                <w:sz w:val="15"/>
                <w:szCs w:val="15"/>
                <w:highlight w:val="none"/>
                <w:lang w:val="en-US" w:eastAsia="zh-CN"/>
              </w:rPr>
            </w:pPr>
            <w:r>
              <w:rPr>
                <w:rFonts w:hint="eastAsia" w:ascii="Times New Roman" w:hAnsi="Times New Roman" w:eastAsia="宋体" w:cs="Times New Roman"/>
                <w:b/>
                <w:color w:val="000000"/>
                <w:sz w:val="15"/>
                <w:szCs w:val="15"/>
                <w:highlight w:val="none"/>
                <w:lang w:val="en-US" w:eastAsia="zh-CN"/>
              </w:rPr>
              <w:t>氨</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r>
      <w:tr>
        <w:trPr>
          <w:cantSplit/>
          <w:trHeight w:val="283" w:hRule="atLeast"/>
          <w:jc w:val="center"/>
        </w:trPr>
        <w:tc>
          <w:tcPr>
            <w:tcW w:w="598" w:type="dxa"/>
            <w:gridSpan w:val="2"/>
            <w:vMerge w:val="continue"/>
            <w:tcMar>
              <w:left w:w="57" w:type="dxa"/>
              <w:right w:w="57" w:type="dxa"/>
            </w:tcMar>
          </w:tcPr>
          <w:p>
            <w:pPr>
              <w:snapToGrid w:val="0"/>
              <w:spacing w:line="312" w:lineRule="auto"/>
              <w:rPr>
                <w:color w:val="000000"/>
                <w:sz w:val="15"/>
                <w:szCs w:val="15"/>
                <w:highlight w:val="none"/>
              </w:rPr>
            </w:pPr>
          </w:p>
        </w:tc>
        <w:tc>
          <w:tcPr>
            <w:tcW w:w="1099" w:type="dxa"/>
            <w:tcMar>
              <w:left w:w="57" w:type="dxa"/>
              <w:right w:w="57" w:type="dxa"/>
            </w:tcMar>
          </w:tcPr>
          <w:p>
            <w:pPr>
              <w:snapToGrid w:val="0"/>
              <w:rPr>
                <w:color w:val="000000"/>
                <w:sz w:val="15"/>
                <w:szCs w:val="15"/>
                <w:highlight w:val="none"/>
              </w:rPr>
            </w:pPr>
            <w:r>
              <w:rPr>
                <w:b/>
                <w:color w:val="000000"/>
                <w:sz w:val="15"/>
                <w:szCs w:val="15"/>
                <w:highlight w:val="none"/>
              </w:rPr>
              <w:t>与项目有关的其</w:t>
            </w:r>
            <w:r>
              <w:rPr>
                <w:rFonts w:hint="eastAsia"/>
                <w:b/>
                <w:color w:val="000000"/>
                <w:sz w:val="15"/>
                <w:szCs w:val="15"/>
                <w:highlight w:val="none"/>
              </w:rPr>
              <w:t>他</w:t>
            </w:r>
            <w:r>
              <w:rPr>
                <w:b/>
                <w:color w:val="000000"/>
                <w:sz w:val="15"/>
                <w:szCs w:val="15"/>
                <w:highlight w:val="none"/>
              </w:rPr>
              <w:t>特征污染物</w:t>
            </w:r>
          </w:p>
        </w:tc>
        <w:tc>
          <w:tcPr>
            <w:tcW w:w="697" w:type="dxa"/>
            <w:tcMar>
              <w:left w:w="57" w:type="dxa"/>
              <w:right w:w="57" w:type="dxa"/>
            </w:tcMar>
            <w:vAlign w:val="center"/>
          </w:tcPr>
          <w:p>
            <w:pPr>
              <w:snapToGrid w:val="0"/>
              <w:spacing w:line="312" w:lineRule="auto"/>
              <w:rPr>
                <w:rFonts w:ascii="Times New Roman" w:hAnsi="Times New Roman" w:cs="Times New Roman"/>
                <w:color w:val="000000"/>
                <w:sz w:val="15"/>
                <w:szCs w:val="15"/>
                <w:highlight w:val="none"/>
                <w:vertAlign w:val="subscript"/>
              </w:rPr>
            </w:pPr>
            <w:r>
              <w:rPr>
                <w:rFonts w:ascii="Times New Roman" w:hAnsi="Times New Roman" w:cs="Times New Roman"/>
                <w:color w:val="000000"/>
                <w:sz w:val="15"/>
                <w:szCs w:val="15"/>
                <w:highlight w:val="none"/>
              </w:rPr>
              <w:t>VOC</w:t>
            </w:r>
            <w:r>
              <w:rPr>
                <w:rFonts w:ascii="Times New Roman" w:hAnsi="Times New Roman" w:cs="Times New Roman"/>
                <w:color w:val="000000"/>
                <w:sz w:val="15"/>
                <w:szCs w:val="15"/>
                <w:highlight w:val="none"/>
                <w:vertAlign w:val="subscript"/>
              </w:rPr>
              <w:t>S</w:t>
            </w:r>
          </w:p>
        </w:tc>
        <w:tc>
          <w:tcPr>
            <w:tcW w:w="828"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sz w:val="13"/>
                <w:szCs w:val="13"/>
                <w:highlight w:val="none"/>
                <w:lang w:eastAsia="zh-CN"/>
              </w:rPr>
            </w:pPr>
          </w:p>
        </w:tc>
        <w:tc>
          <w:tcPr>
            <w:tcW w:w="1446"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113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sz w:val="13"/>
                <w:szCs w:val="13"/>
                <w:highlight w:val="none"/>
                <w:lang w:val="en-US" w:eastAsia="zh-CN"/>
              </w:rPr>
            </w:pPr>
          </w:p>
        </w:tc>
        <w:tc>
          <w:tcPr>
            <w:tcW w:w="85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p>
        </w:tc>
        <w:tc>
          <w:tcPr>
            <w:tcW w:w="99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1282"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0.0037</w:t>
            </w:r>
          </w:p>
        </w:tc>
        <w:tc>
          <w:tcPr>
            <w:tcW w:w="891"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0.004</w:t>
            </w:r>
          </w:p>
        </w:tc>
        <w:tc>
          <w:tcPr>
            <w:tcW w:w="207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839"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0.0037</w:t>
            </w:r>
          </w:p>
        </w:tc>
        <w:tc>
          <w:tcPr>
            <w:tcW w:w="1244"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0.004</w:t>
            </w:r>
          </w:p>
        </w:tc>
        <w:tc>
          <w:tcPr>
            <w:tcW w:w="1102" w:type="dxa"/>
            <w:gridSpan w:val="2"/>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Cs/>
                <w:color w:val="000000"/>
                <w:kern w:val="2"/>
                <w:sz w:val="13"/>
                <w:szCs w:val="13"/>
                <w:highlight w:val="none"/>
                <w:lang w:val="en-US" w:eastAsia="zh-CN" w:bidi="ar-SA"/>
              </w:rPr>
            </w:pPr>
          </w:p>
        </w:tc>
        <w:tc>
          <w:tcPr>
            <w:tcW w:w="794" w:type="dxa"/>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bCs/>
                <w:color w:val="000000"/>
                <w:kern w:val="2"/>
                <w:sz w:val="13"/>
                <w:szCs w:val="13"/>
                <w:highlight w:val="none"/>
                <w:lang w:val="en-US" w:eastAsia="zh-CN" w:bidi="ar-SA"/>
              </w:rPr>
            </w:pPr>
            <w:r>
              <w:rPr>
                <w:rFonts w:hint="eastAsia" w:ascii="Times New Roman" w:hAnsi="Times New Roman" w:eastAsia="宋体" w:cs="Times New Roman"/>
                <w:bCs/>
                <w:color w:val="000000"/>
                <w:kern w:val="2"/>
                <w:sz w:val="13"/>
                <w:szCs w:val="13"/>
                <w:highlight w:val="none"/>
                <w:lang w:val="en-US" w:eastAsia="zh-CN" w:bidi="ar-SA"/>
              </w:rPr>
              <w:t>+0.0037</w:t>
            </w:r>
          </w:p>
        </w:tc>
      </w:tr>
      <w:bookmarkEnd w:id="137"/>
    </w:tbl>
    <w:p>
      <w:pPr>
        <w:rPr>
          <w:rFonts w:ascii="Times New Roman" w:hAnsi="Times New Roman"/>
          <w:sz w:val="18"/>
          <w:szCs w:val="18"/>
          <w:highlight w:val="none"/>
        </w:rPr>
      </w:pPr>
      <w:r>
        <w:rPr>
          <w:rFonts w:hint="eastAsia" w:ascii="Times New Roman" w:hAnsi="Times New Roman"/>
          <w:sz w:val="18"/>
          <w:szCs w:val="18"/>
          <w:highlight w:val="none"/>
        </w:rPr>
        <w:t>注：</w:t>
      </w:r>
      <w:r>
        <w:rPr>
          <w:rFonts w:ascii="Times New Roman" w:hAnsi="Times New Roman"/>
          <w:sz w:val="18"/>
          <w:szCs w:val="18"/>
          <w:highlight w:val="none"/>
        </w:rPr>
        <w:t>1</w:t>
      </w:r>
      <w:r>
        <w:rPr>
          <w:rFonts w:hint="eastAsia" w:ascii="Times New Roman" w:hAnsi="Times New Roman"/>
          <w:sz w:val="18"/>
          <w:szCs w:val="18"/>
          <w:highlight w:val="none"/>
        </w:rPr>
        <w:t>、排放增减量：（</w:t>
      </w:r>
      <w:r>
        <w:rPr>
          <w:rFonts w:ascii="Times New Roman" w:hAnsi="Times New Roman"/>
          <w:sz w:val="18"/>
          <w:szCs w:val="18"/>
          <w:highlight w:val="none"/>
        </w:rPr>
        <w:t>+</w:t>
      </w:r>
      <w:r>
        <w:rPr>
          <w:rFonts w:hint="eastAsia" w:ascii="Times New Roman" w:hAnsi="Times New Roman"/>
          <w:sz w:val="18"/>
          <w:szCs w:val="18"/>
          <w:highlight w:val="none"/>
        </w:rPr>
        <w:t>）表示增加，（</w:t>
      </w:r>
      <w:r>
        <w:rPr>
          <w:rFonts w:ascii="Times New Roman" w:hAnsi="Times New Roman"/>
          <w:sz w:val="18"/>
          <w:szCs w:val="18"/>
          <w:highlight w:val="none"/>
        </w:rPr>
        <w:t>-</w:t>
      </w:r>
      <w:r>
        <w:rPr>
          <w:rFonts w:hint="eastAsia" w:ascii="Times New Roman" w:hAnsi="Times New Roman"/>
          <w:sz w:val="18"/>
          <w:szCs w:val="18"/>
          <w:highlight w:val="none"/>
        </w:rPr>
        <w:t>）表示减少；</w:t>
      </w:r>
      <w:r>
        <w:rPr>
          <w:rFonts w:ascii="Times New Roman" w:hAnsi="Times New Roman"/>
          <w:sz w:val="18"/>
          <w:szCs w:val="18"/>
          <w:highlight w:val="none"/>
        </w:rPr>
        <w:t>2</w:t>
      </w:r>
      <w:r>
        <w:rPr>
          <w:rFonts w:hint="eastAsia" w:ascii="Times New Roman" w:hAnsi="Times New Roman"/>
          <w:sz w:val="18"/>
          <w:szCs w:val="18"/>
          <w:highlight w:val="none"/>
        </w:rPr>
        <w:t>、（</w:t>
      </w:r>
      <w:r>
        <w:rPr>
          <w:rFonts w:ascii="Times New Roman" w:hAnsi="Times New Roman"/>
          <w:sz w:val="18"/>
          <w:szCs w:val="18"/>
          <w:highlight w:val="none"/>
        </w:rPr>
        <w:t>12</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6</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8</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11</w:t>
      </w:r>
      <w:r>
        <w:rPr>
          <w:rFonts w:hint="eastAsia" w:ascii="Times New Roman" w:hAnsi="Times New Roman"/>
          <w:sz w:val="18"/>
          <w:szCs w:val="18"/>
          <w:highlight w:val="none"/>
        </w:rPr>
        <w:t>），（</w:t>
      </w:r>
      <w:r>
        <w:rPr>
          <w:rFonts w:ascii="Times New Roman" w:hAnsi="Times New Roman"/>
          <w:sz w:val="18"/>
          <w:szCs w:val="18"/>
          <w:highlight w:val="none"/>
        </w:rPr>
        <w:t>9</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4</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5</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8</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11</w:t>
      </w:r>
      <w:r>
        <w:rPr>
          <w:rFonts w:hint="eastAsia" w:ascii="Times New Roman" w:hAnsi="Times New Roman"/>
          <w:sz w:val="18"/>
          <w:szCs w:val="18"/>
          <w:highlight w:val="none"/>
        </w:rPr>
        <w:t>）</w:t>
      </w:r>
      <w:r>
        <w:rPr>
          <w:rFonts w:ascii="Times New Roman" w:hAnsi="Times New Roman"/>
          <w:sz w:val="18"/>
          <w:szCs w:val="18"/>
          <w:highlight w:val="none"/>
        </w:rPr>
        <w:t>+</w:t>
      </w:r>
      <w:r>
        <w:rPr>
          <w:rFonts w:hint="eastAsia" w:ascii="Times New Roman" w:hAnsi="Times New Roman"/>
          <w:sz w:val="18"/>
          <w:szCs w:val="18"/>
          <w:highlight w:val="none"/>
        </w:rPr>
        <w:t>（</w:t>
      </w:r>
      <w:r>
        <w:rPr>
          <w:rFonts w:ascii="Times New Roman" w:hAnsi="Times New Roman"/>
          <w:sz w:val="18"/>
          <w:szCs w:val="18"/>
          <w:highlight w:val="none"/>
        </w:rPr>
        <w:t>1</w:t>
      </w:r>
      <w:r>
        <w:rPr>
          <w:rFonts w:hint="eastAsia" w:ascii="Times New Roman" w:hAnsi="Times New Roman"/>
          <w:sz w:val="18"/>
          <w:szCs w:val="18"/>
          <w:highlight w:val="none"/>
        </w:rPr>
        <w:t>）；</w:t>
      </w:r>
      <w:r>
        <w:rPr>
          <w:rFonts w:ascii="Times New Roman" w:hAnsi="Times New Roman"/>
          <w:sz w:val="18"/>
          <w:szCs w:val="18"/>
          <w:highlight w:val="none"/>
        </w:rPr>
        <w:t>3</w:t>
      </w:r>
      <w:r>
        <w:rPr>
          <w:rFonts w:hint="eastAsia" w:ascii="Times New Roman" w:hAnsi="Times New Roman"/>
          <w:sz w:val="18"/>
          <w:szCs w:val="18"/>
          <w:highlight w:val="none"/>
        </w:rPr>
        <w:t>、计量单位：废水排放量</w:t>
      </w:r>
      <w:r>
        <w:rPr>
          <w:rFonts w:ascii="Times New Roman" w:hAnsi="Times New Roman"/>
          <w:sz w:val="18"/>
          <w:szCs w:val="18"/>
          <w:highlight w:val="none"/>
        </w:rPr>
        <w:t>——</w:t>
      </w:r>
      <w:r>
        <w:rPr>
          <w:rFonts w:hint="eastAsia" w:ascii="Times New Roman" w:hAnsi="Times New Roman"/>
          <w:sz w:val="18"/>
          <w:szCs w:val="18"/>
          <w:highlight w:val="none"/>
        </w:rPr>
        <w:t>万吨</w:t>
      </w:r>
      <w:r>
        <w:rPr>
          <w:rFonts w:ascii="Times New Roman" w:hAnsi="Times New Roman"/>
          <w:sz w:val="18"/>
          <w:szCs w:val="18"/>
          <w:highlight w:val="none"/>
        </w:rPr>
        <w:t>/</w:t>
      </w:r>
      <w:r>
        <w:rPr>
          <w:rFonts w:hint="eastAsia" w:ascii="Times New Roman" w:hAnsi="Times New Roman"/>
          <w:sz w:val="18"/>
          <w:szCs w:val="18"/>
          <w:highlight w:val="none"/>
        </w:rPr>
        <w:t>年；废气排放量</w:t>
      </w:r>
      <w:r>
        <w:rPr>
          <w:rFonts w:ascii="Times New Roman" w:hAnsi="Times New Roman"/>
          <w:sz w:val="18"/>
          <w:szCs w:val="18"/>
          <w:highlight w:val="none"/>
        </w:rPr>
        <w:t>——</w:t>
      </w:r>
      <w:r>
        <w:rPr>
          <w:rFonts w:hint="eastAsia" w:ascii="Times New Roman" w:hAnsi="Times New Roman"/>
          <w:sz w:val="18"/>
          <w:szCs w:val="18"/>
          <w:highlight w:val="none"/>
        </w:rPr>
        <w:t>万标立方米</w:t>
      </w:r>
      <w:r>
        <w:rPr>
          <w:rFonts w:ascii="Times New Roman" w:hAnsi="Times New Roman"/>
          <w:sz w:val="18"/>
          <w:szCs w:val="18"/>
          <w:highlight w:val="none"/>
        </w:rPr>
        <w:t>/</w:t>
      </w:r>
      <w:r>
        <w:rPr>
          <w:rFonts w:hint="eastAsia" w:ascii="Times New Roman" w:hAnsi="Times New Roman"/>
          <w:sz w:val="18"/>
          <w:szCs w:val="18"/>
          <w:highlight w:val="none"/>
        </w:rPr>
        <w:t>年；水污染物排放浓度</w:t>
      </w:r>
      <w:r>
        <w:rPr>
          <w:rFonts w:ascii="Times New Roman" w:hAnsi="Times New Roman"/>
          <w:sz w:val="18"/>
          <w:szCs w:val="18"/>
          <w:highlight w:val="none"/>
        </w:rPr>
        <w:t>——</w:t>
      </w:r>
      <w:r>
        <w:rPr>
          <w:rFonts w:hint="eastAsia" w:ascii="Times New Roman" w:hAnsi="Times New Roman"/>
          <w:sz w:val="18"/>
          <w:szCs w:val="18"/>
          <w:highlight w:val="none"/>
        </w:rPr>
        <w:t>毫克</w:t>
      </w:r>
      <w:r>
        <w:rPr>
          <w:rFonts w:ascii="Times New Roman" w:hAnsi="Times New Roman"/>
          <w:sz w:val="18"/>
          <w:szCs w:val="18"/>
          <w:highlight w:val="none"/>
        </w:rPr>
        <w:t>/</w:t>
      </w:r>
      <w:r>
        <w:rPr>
          <w:rFonts w:hint="eastAsia" w:ascii="Times New Roman" w:hAnsi="Times New Roman"/>
          <w:sz w:val="18"/>
          <w:szCs w:val="18"/>
          <w:highlight w:val="none"/>
        </w:rPr>
        <w:t>升；大气污染物排放浓度</w:t>
      </w:r>
      <w:r>
        <w:rPr>
          <w:rFonts w:ascii="Times New Roman" w:hAnsi="Times New Roman"/>
          <w:sz w:val="18"/>
          <w:szCs w:val="18"/>
          <w:highlight w:val="none"/>
        </w:rPr>
        <w:t>——</w:t>
      </w:r>
      <w:r>
        <w:rPr>
          <w:rFonts w:hint="eastAsia" w:ascii="Times New Roman" w:hAnsi="Times New Roman"/>
          <w:sz w:val="18"/>
          <w:szCs w:val="18"/>
          <w:highlight w:val="none"/>
        </w:rPr>
        <w:t>毫克</w:t>
      </w:r>
      <w:r>
        <w:rPr>
          <w:rFonts w:ascii="Times New Roman" w:hAnsi="Times New Roman"/>
          <w:sz w:val="18"/>
          <w:szCs w:val="18"/>
          <w:highlight w:val="none"/>
        </w:rPr>
        <w:t>/</w:t>
      </w:r>
      <w:r>
        <w:rPr>
          <w:rFonts w:hint="eastAsia" w:ascii="Times New Roman" w:hAnsi="Times New Roman"/>
          <w:sz w:val="18"/>
          <w:szCs w:val="18"/>
          <w:highlight w:val="none"/>
        </w:rPr>
        <w:t>立方米；水污染物排放量</w:t>
      </w:r>
      <w:r>
        <w:rPr>
          <w:rFonts w:ascii="Times New Roman" w:hAnsi="Times New Roman"/>
          <w:sz w:val="18"/>
          <w:szCs w:val="18"/>
          <w:highlight w:val="none"/>
        </w:rPr>
        <w:t>——</w:t>
      </w:r>
      <w:r>
        <w:rPr>
          <w:rFonts w:hint="eastAsia" w:ascii="Times New Roman" w:hAnsi="Times New Roman"/>
          <w:sz w:val="18"/>
          <w:szCs w:val="18"/>
          <w:highlight w:val="none"/>
        </w:rPr>
        <w:t>吨</w:t>
      </w:r>
      <w:r>
        <w:rPr>
          <w:rFonts w:ascii="Times New Roman" w:hAnsi="Times New Roman"/>
          <w:sz w:val="18"/>
          <w:szCs w:val="18"/>
          <w:highlight w:val="none"/>
        </w:rPr>
        <w:t>/</w:t>
      </w:r>
      <w:r>
        <w:rPr>
          <w:rFonts w:hint="eastAsia" w:ascii="Times New Roman" w:hAnsi="Times New Roman"/>
          <w:sz w:val="18"/>
          <w:szCs w:val="18"/>
          <w:highlight w:val="none"/>
        </w:rPr>
        <w:t>年；大气污染物排放量</w:t>
      </w:r>
      <w:r>
        <w:rPr>
          <w:rFonts w:ascii="Times New Roman" w:hAnsi="Times New Roman"/>
          <w:sz w:val="18"/>
          <w:szCs w:val="18"/>
          <w:highlight w:val="none"/>
        </w:rPr>
        <w:t>——</w:t>
      </w:r>
      <w:r>
        <w:rPr>
          <w:rFonts w:hint="eastAsia" w:ascii="Times New Roman" w:hAnsi="Times New Roman"/>
          <w:sz w:val="18"/>
          <w:szCs w:val="18"/>
          <w:highlight w:val="none"/>
        </w:rPr>
        <w:t>吨</w:t>
      </w:r>
      <w:r>
        <w:rPr>
          <w:rFonts w:ascii="Times New Roman" w:hAnsi="Times New Roman"/>
          <w:sz w:val="18"/>
          <w:szCs w:val="18"/>
          <w:highlight w:val="none"/>
        </w:rPr>
        <w:t>/</w:t>
      </w:r>
      <w:r>
        <w:rPr>
          <w:rFonts w:hint="eastAsia" w:ascii="Times New Roman" w:hAnsi="Times New Roman"/>
          <w:sz w:val="18"/>
          <w:szCs w:val="18"/>
          <w:highlight w:val="none"/>
        </w:rPr>
        <w:t>年.</w:t>
      </w:r>
      <w:r>
        <w:rPr>
          <w:rFonts w:hint="eastAsia" w:ascii="Times New Roman" w:hAnsi="Times New Roman" w:eastAsia="黑体"/>
          <w:sz w:val="28"/>
          <w:szCs w:val="28"/>
          <w:highlight w:val="none"/>
        </w:rPr>
        <w:t xml:space="preserve"> </w:t>
      </w:r>
    </w:p>
    <w:p>
      <w:pPr>
        <w:rPr>
          <w:rFonts w:ascii="Times New Roman" w:hAnsi="Times New Roman" w:eastAsia="黑体"/>
          <w:sz w:val="28"/>
          <w:szCs w:val="28"/>
          <w:highlight w:val="none"/>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rPr>
          <w:rFonts w:ascii="Times New Roman" w:hAnsi="Times New Roman" w:eastAsia="黑体"/>
          <w:sz w:val="28"/>
          <w:szCs w:val="28"/>
        </w:rPr>
      </w:pPr>
    </w:p>
    <w:p>
      <w:pPr>
        <w:tabs>
          <w:tab w:val="left" w:pos="9351"/>
        </w:tabs>
        <w:rPr>
          <w:rFonts w:ascii="Times New Roman" w:hAnsi="Times New Roman" w:eastAsia="黑体"/>
          <w:sz w:val="28"/>
          <w:szCs w:val="28"/>
        </w:rPr>
        <w:sectPr>
          <w:headerReference r:id="rId15" w:type="default"/>
          <w:footerReference r:id="rId16" w:type="default"/>
          <w:pgSz w:w="16838" w:h="11906" w:orient="landscape"/>
          <w:pgMar w:top="1474" w:right="1361" w:bottom="1247" w:left="1361"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pPr>
    </w:p>
    <w:p>
      <w:pPr>
        <w:pStyle w:val="2"/>
        <w:adjustRightInd w:val="0"/>
        <w:snapToGrid w:val="0"/>
        <w:spacing w:before="0" w:after="0" w:line="240" w:lineRule="auto"/>
        <w:outlineLvl w:val="0"/>
        <w:rPr>
          <w:rFonts w:hint="eastAsia" w:eastAsiaTheme="majorEastAsia" w:cstheme="majorBidi"/>
          <w:bCs/>
          <w:sz w:val="32"/>
          <w:szCs w:val="32"/>
          <w:lang w:eastAsia="zh-CN"/>
        </w:rPr>
      </w:pPr>
      <w:bookmarkStart w:id="138" w:name="_Toc14018"/>
      <w:bookmarkStart w:id="139" w:name="_Toc2048428292"/>
      <w:bookmarkStart w:id="140" w:name="_Toc126494091"/>
      <w:r>
        <w:rPr>
          <w:rFonts w:hint="eastAsia" w:eastAsiaTheme="majorEastAsia" w:cstheme="majorBidi"/>
          <w:bCs w:val="0"/>
          <w:sz w:val="32"/>
          <w:szCs w:val="32"/>
        </w:rPr>
        <w:t>附件</w:t>
      </w:r>
      <w:r>
        <w:rPr>
          <w:rFonts w:hint="eastAsia" w:eastAsiaTheme="majorEastAsia" w:cstheme="majorBidi"/>
          <w:bCs w:val="0"/>
          <w:sz w:val="32"/>
          <w:szCs w:val="32"/>
          <w:lang w:val="en-US" w:eastAsia="zh-CN"/>
        </w:rPr>
        <w:t>3</w:t>
      </w:r>
      <w:r>
        <w:rPr>
          <w:rFonts w:eastAsiaTheme="majorEastAsia" w:cstheme="majorBidi"/>
          <w:bCs w:val="0"/>
          <w:sz w:val="32"/>
          <w:szCs w:val="32"/>
        </w:rPr>
        <w:t xml:space="preserve"> </w:t>
      </w:r>
      <w:r>
        <w:rPr>
          <w:rFonts w:hint="eastAsia" w:eastAsiaTheme="majorEastAsia" w:cstheme="majorBidi"/>
          <w:bCs w:val="0"/>
          <w:sz w:val="32"/>
          <w:szCs w:val="32"/>
        </w:rPr>
        <w:t>环评批复</w:t>
      </w:r>
      <w:bookmarkEnd w:id="138"/>
      <w:bookmarkEnd w:id="139"/>
    </w:p>
    <w:p>
      <w:pPr>
        <w:jc w:val="center"/>
        <w:rPr>
          <w:rFonts w:hint="eastAsia" w:eastAsiaTheme="minorEastAsia"/>
          <w:lang w:eastAsia="zh-CN"/>
        </w:rPr>
      </w:pPr>
    </w:p>
    <w:p>
      <w:pPr>
        <w:jc w:val="center"/>
        <w:rPr>
          <w:rFonts w:hint="eastAsia" w:eastAsiaTheme="minorEastAsia"/>
          <w:lang w:eastAsia="zh-CN"/>
        </w:rPr>
      </w:pPr>
    </w:p>
    <w:p>
      <w:pPr>
        <w:jc w:val="both"/>
        <w:rPr>
          <w:rFonts w:hint="eastAsia" w:eastAsiaTheme="minorEastAsia"/>
          <w:lang w:eastAsia="zh-CN"/>
        </w:rPr>
      </w:pPr>
    </w:p>
    <w:p>
      <w:pPr>
        <w:jc w:val="both"/>
        <w:rPr>
          <w:rFonts w:hint="eastAsia" w:eastAsiaTheme="minorEastAsia"/>
          <w:lang w:eastAsia="zh-CN"/>
        </w:rPr>
      </w:pPr>
    </w:p>
    <w:p>
      <w:pPr>
        <w:jc w:val="both"/>
        <w:outlineLvl w:val="0"/>
        <w:rPr>
          <w:rFonts w:hint="default" w:ascii="Times New Roman" w:hAnsi="Times New Roman" w:eastAsiaTheme="majorEastAsia" w:cstheme="majorBidi"/>
          <w:b/>
          <w:bCs w:val="0"/>
          <w:kern w:val="44"/>
          <w:sz w:val="32"/>
          <w:szCs w:val="32"/>
          <w:lang w:val="en-US" w:eastAsia="zh-CN" w:bidi="ar-SA"/>
        </w:rPr>
      </w:pPr>
      <w:bookmarkStart w:id="141" w:name="_Toc1502301986"/>
      <w:r>
        <w:rPr>
          <w:rFonts w:hint="eastAsia" w:ascii="Times New Roman" w:hAnsi="Times New Roman" w:eastAsiaTheme="majorEastAsia" w:cstheme="majorBidi"/>
          <w:b/>
          <w:bCs w:val="0"/>
          <w:kern w:val="44"/>
          <w:sz w:val="32"/>
          <w:szCs w:val="32"/>
          <w:lang w:val="en-US" w:eastAsia="zh-CN" w:bidi="ar-SA"/>
        </w:rPr>
        <w:t>附件5 危废处置协议</w:t>
      </w:r>
      <w:bookmarkEnd w:id="141"/>
    </w:p>
    <w:p>
      <w:pPr>
        <w:jc w:val="center"/>
        <w:outlineLvl w:val="9"/>
        <w:rPr>
          <w:rFonts w:hint="eastAsia" w:eastAsiaTheme="majorEastAsia" w:cstheme="majorBidi"/>
          <w:bCs/>
          <w:sz w:val="32"/>
          <w:szCs w:val="32"/>
          <w:lang w:eastAsia="zh-CN"/>
        </w:rPr>
      </w:pPr>
    </w:p>
    <w:p>
      <w:pPr>
        <w:pStyle w:val="6"/>
        <w:rPr>
          <w:rFonts w:hint="eastAsia"/>
          <w:lang w:eastAsia="zh-CN"/>
        </w:rPr>
      </w:pPr>
    </w:p>
    <w:p>
      <w:pPr>
        <w:pStyle w:val="7"/>
        <w:rPr>
          <w:rFonts w:hint="eastAsia"/>
          <w:lang w:eastAsia="zh-CN"/>
        </w:rPr>
      </w:pPr>
    </w:p>
    <w:p>
      <w:pPr>
        <w:pStyle w:val="7"/>
        <w:rPr>
          <w:rFonts w:hint="eastAsia"/>
          <w:lang w:eastAsia="zh-CN"/>
        </w:rPr>
      </w:pPr>
    </w:p>
    <w:p>
      <w:pPr>
        <w:jc w:val="center"/>
        <w:outlineLvl w:val="9"/>
        <w:rPr>
          <w:rFonts w:hint="default" w:eastAsiaTheme="majorEastAsia" w:cstheme="majorBidi"/>
          <w:bCs/>
          <w:sz w:val="32"/>
          <w:szCs w:val="32"/>
          <w:lang w:val="en-US" w:eastAsia="zh-CN"/>
        </w:rPr>
      </w:pPr>
    </w:p>
    <w:p>
      <w:pPr>
        <w:pStyle w:val="15"/>
        <w:rPr>
          <w:rFonts w:hint="eastAsia"/>
          <w:lang w:eastAsia="zh-CN"/>
        </w:rPr>
      </w:pPr>
    </w:p>
    <w:p>
      <w:pPr>
        <w:pStyle w:val="16"/>
        <w:ind w:left="0" w:leftChars="0" w:firstLine="0" w:firstLineChars="0"/>
        <w:jc w:val="both"/>
        <w:rPr>
          <w:rFonts w:hint="eastAsia"/>
          <w:lang w:eastAsia="zh-CN"/>
        </w:rPr>
      </w:pPr>
    </w:p>
    <w:p>
      <w:pPr>
        <w:jc w:val="center"/>
        <w:rPr>
          <w:rFonts w:hint="eastAsia"/>
          <w:b/>
          <w:bCs/>
          <w:lang w:eastAsia="zh-CN"/>
        </w:rPr>
      </w:pPr>
    </w:p>
    <w:p>
      <w:pPr>
        <w:pStyle w:val="16"/>
        <w:jc w:val="center"/>
        <w:rPr>
          <w:rFonts w:hint="eastAsia"/>
          <w:lang w:eastAsia="zh-CN"/>
        </w:rPr>
        <w:sectPr>
          <w:footerReference r:id="rId17" w:type="default"/>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2"/>
        <w:adjustRightInd w:val="0"/>
        <w:snapToGrid w:val="0"/>
        <w:spacing w:before="0" w:after="0" w:line="240" w:lineRule="auto"/>
        <w:rPr>
          <w:rFonts w:hint="default" w:eastAsiaTheme="majorEastAsia" w:cstheme="majorBidi"/>
          <w:bCs w:val="0"/>
          <w:sz w:val="32"/>
          <w:szCs w:val="32"/>
          <w:highlight w:val="none"/>
          <w:lang w:val="en-US"/>
        </w:rPr>
      </w:pPr>
      <w:bookmarkStart w:id="142" w:name="_Toc1224240923"/>
      <w:bookmarkStart w:id="143" w:name="_Toc16575"/>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6</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危废台账</w:t>
      </w:r>
      <w:bookmarkEnd w:id="142"/>
    </w:p>
    <w:p>
      <w:pPr>
        <w:pStyle w:val="7"/>
        <w:ind w:left="0" w:leftChars="0" w:firstLine="0" w:firstLineChars="0"/>
        <w:rPr>
          <w:rFonts w:hint="eastAsia"/>
          <w:lang w:eastAsia="zh-CN"/>
        </w:rPr>
      </w:pPr>
    </w:p>
    <w:p>
      <w:pPr>
        <w:pStyle w:val="7"/>
        <w:ind w:left="0" w:leftChars="0" w:firstLine="0" w:firstLineChars="0"/>
        <w:rPr>
          <w:rFonts w:hint="eastAsia"/>
          <w:b/>
          <w:bCs/>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pPr>
    </w:p>
    <w:p>
      <w:pPr>
        <w:pStyle w:val="7"/>
        <w:ind w:left="0" w:leftChars="0" w:firstLine="0" w:firstLineChars="0"/>
        <w:rPr>
          <w:rFonts w:hint="eastAsia"/>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7"/>
        <w:ind w:left="0" w:leftChars="0" w:firstLine="0" w:firstLineChars="0"/>
        <w:rPr>
          <w:rFonts w:hint="eastAsia"/>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7"/>
        <w:ind w:left="0" w:leftChars="0" w:firstLine="0" w:firstLineChars="0"/>
        <w:rPr>
          <w:rFonts w:hint="eastAsia"/>
          <w:lang w:eastAsia="zh-CN"/>
        </w:rPr>
      </w:pPr>
    </w:p>
    <w:p>
      <w:pPr>
        <w:pStyle w:val="2"/>
        <w:adjustRightInd w:val="0"/>
        <w:snapToGrid w:val="0"/>
        <w:spacing w:before="0" w:after="0" w:line="240" w:lineRule="auto"/>
        <w:rPr>
          <w:rFonts w:hint="eastAsia"/>
          <w:lang w:val="en-US" w:eastAsia="zh-CN"/>
        </w:rPr>
      </w:pPr>
      <w:bookmarkStart w:id="144" w:name="_Toc776370954"/>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7</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lang w:val="en-US" w:eastAsia="zh-CN"/>
        </w:rPr>
        <w:t>验收期间生产工况</w:t>
      </w:r>
      <w:bookmarkEnd w:id="143"/>
      <w:r>
        <w:rPr>
          <w:rFonts w:hint="eastAsia" w:eastAsiaTheme="majorEastAsia" w:cstheme="majorBidi"/>
          <w:bCs w:val="0"/>
          <w:sz w:val="32"/>
          <w:szCs w:val="32"/>
          <w:highlight w:val="none"/>
          <w:lang w:val="en-US" w:eastAsia="zh-CN"/>
        </w:rPr>
        <w:t>及信息确认</w:t>
      </w:r>
      <w:bookmarkEnd w:id="144"/>
    </w:p>
    <w:p>
      <w:pPr>
        <w:pStyle w:val="6"/>
        <w:rPr>
          <w:rFonts w:hint="eastAsia"/>
          <w:lang w:val="en-US" w:eastAsia="zh-CN"/>
        </w:rPr>
      </w:pPr>
    </w:p>
    <w:p>
      <w:pPr>
        <w:rPr>
          <w:rFonts w:hint="eastAsia"/>
          <w:lang w:val="en-US" w:eastAsia="zh-CN"/>
        </w:rPr>
      </w:pPr>
    </w:p>
    <w:p>
      <w:pPr>
        <w:rPr>
          <w:rFonts w:hint="eastAsia" w:eastAsiaTheme="majorEastAsia" w:cstheme="majorBidi"/>
          <w:bCs w:val="0"/>
          <w:sz w:val="32"/>
          <w:szCs w:val="32"/>
        </w:rPr>
      </w:pPr>
      <w:r>
        <w:rPr>
          <w:rFonts w:hint="eastAsia"/>
          <w:lang w:val="en-US" w:eastAsia="zh-CN"/>
        </w:rPr>
        <w:br w:type="page"/>
      </w:r>
    </w:p>
    <w:p>
      <w:pPr>
        <w:outlineLvl w:val="0"/>
        <w:rPr>
          <w:rFonts w:hint="default"/>
          <w:lang w:val="en-US" w:eastAsia="zh-CN"/>
        </w:rPr>
      </w:pPr>
      <w:bookmarkStart w:id="145" w:name="_Toc355984706"/>
      <w:r>
        <w:rPr>
          <w:rFonts w:hint="eastAsia" w:ascii="Times New Roman" w:hAnsi="Times New Roman" w:eastAsiaTheme="majorEastAsia" w:cstheme="majorBidi"/>
          <w:b/>
          <w:bCs w:val="0"/>
          <w:kern w:val="44"/>
          <w:sz w:val="32"/>
          <w:szCs w:val="32"/>
          <w:lang w:val="en-US" w:eastAsia="zh-CN" w:bidi="ar-SA"/>
        </w:rPr>
        <w:t>附件8 厂区雨污管网分流图</w:t>
      </w:r>
      <w:bookmarkEnd w:id="145"/>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pStyle w:val="6"/>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outlineLvl w:val="0"/>
        <w:rPr>
          <w:rFonts w:hint="eastAsia" w:ascii="Times New Roman" w:hAnsi="Times New Roman" w:eastAsiaTheme="majorEastAsia" w:cstheme="majorBidi"/>
          <w:b/>
          <w:bCs w:val="0"/>
          <w:kern w:val="44"/>
          <w:sz w:val="32"/>
          <w:szCs w:val="32"/>
          <w:lang w:val="en-US" w:eastAsia="zh-CN" w:bidi="ar-SA"/>
        </w:rPr>
      </w:pPr>
      <w:bookmarkStart w:id="146" w:name="_Toc145513200"/>
      <w:r>
        <w:rPr>
          <w:rFonts w:hint="eastAsia" w:ascii="Times New Roman" w:hAnsi="Times New Roman" w:eastAsiaTheme="majorEastAsia" w:cstheme="majorBidi"/>
          <w:b/>
          <w:bCs w:val="0"/>
          <w:kern w:val="44"/>
          <w:sz w:val="32"/>
          <w:szCs w:val="32"/>
          <w:lang w:val="en-US" w:eastAsia="zh-CN" w:bidi="ar-SA"/>
        </w:rPr>
        <w:t>附件9 废气设计方案</w:t>
      </w:r>
      <w:bookmarkEnd w:id="146"/>
    </w:p>
    <w:p>
      <w:pPr>
        <w:outlineLvl w:val="9"/>
        <w:rPr>
          <w:rFonts w:hint="default" w:ascii="Times New Roman" w:hAnsi="Times New Roman" w:eastAsiaTheme="majorEastAsia" w:cstheme="majorBidi"/>
          <w:b/>
          <w:bCs w:val="0"/>
          <w:kern w:val="44"/>
          <w:sz w:val="32"/>
          <w:szCs w:val="32"/>
          <w:lang w:val="en-US" w:eastAsia="zh-CN" w:bidi="ar-SA"/>
        </w:rPr>
      </w:pPr>
    </w:p>
    <w:p>
      <w:pPr>
        <w:outlineLvl w:val="9"/>
        <w:rPr>
          <w:rFonts w:hint="default" w:ascii="Times New Roman" w:hAnsi="Times New Roman" w:eastAsiaTheme="majorEastAsia" w:cstheme="majorBidi"/>
          <w:b/>
          <w:bCs w:val="0"/>
          <w:kern w:val="44"/>
          <w:sz w:val="32"/>
          <w:szCs w:val="32"/>
          <w:lang w:val="en-US" w:eastAsia="zh-CN" w:bidi="ar-SA"/>
        </w:rPr>
      </w:pPr>
    </w:p>
    <w:p>
      <w:pPr>
        <w:outlineLvl w:val="9"/>
        <w:rPr>
          <w:rFonts w:hint="default" w:ascii="Times New Roman" w:hAnsi="Times New Roman" w:eastAsiaTheme="majorEastAsia" w:cstheme="majorBidi"/>
          <w:b/>
          <w:bCs w:val="0"/>
          <w:kern w:val="44"/>
          <w:sz w:val="32"/>
          <w:szCs w:val="32"/>
          <w:lang w:val="en-US" w:eastAsia="zh-CN" w:bidi="ar-SA"/>
        </w:rPr>
      </w:pPr>
    </w:p>
    <w:p>
      <w:pPr>
        <w:outlineLvl w:val="9"/>
        <w:rPr>
          <w:rFonts w:hint="default" w:ascii="Times New Roman" w:hAnsi="Times New Roman" w:eastAsiaTheme="majorEastAsia" w:cstheme="majorBidi"/>
          <w:b/>
          <w:bCs w:val="0"/>
          <w:kern w:val="44"/>
          <w:sz w:val="32"/>
          <w:szCs w:val="32"/>
          <w:lang w:val="en-US" w:eastAsia="zh-CN" w:bidi="ar-SA"/>
        </w:rPr>
      </w:pPr>
    </w:p>
    <w:p>
      <w:pPr>
        <w:pStyle w:val="2"/>
        <w:adjustRightInd w:val="0"/>
        <w:snapToGrid w:val="0"/>
        <w:spacing w:before="0" w:after="0" w:line="240" w:lineRule="auto"/>
        <w:rPr>
          <w:rFonts w:hint="eastAsia" w:eastAsiaTheme="majorEastAsia" w:cstheme="majorBidi"/>
          <w:bCs w:val="0"/>
          <w:sz w:val="32"/>
          <w:szCs w:val="32"/>
          <w:highlight w:val="none"/>
        </w:rPr>
      </w:pPr>
      <w:bookmarkStart w:id="147" w:name="_Toc1803962114"/>
      <w:bookmarkStart w:id="148" w:name="_Toc21856"/>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10</w:t>
      </w:r>
      <w:r>
        <w:rPr>
          <w:rFonts w:eastAsiaTheme="majorEastAsia" w:cstheme="majorBidi"/>
          <w:bCs w:val="0"/>
          <w:sz w:val="32"/>
          <w:szCs w:val="32"/>
          <w:highlight w:val="none"/>
        </w:rPr>
        <w:t xml:space="preserve"> </w:t>
      </w:r>
      <w:r>
        <w:rPr>
          <w:rFonts w:hint="eastAsia" w:eastAsiaTheme="majorEastAsia" w:cstheme="majorBidi"/>
          <w:bCs w:val="0"/>
          <w:sz w:val="32"/>
          <w:szCs w:val="32"/>
          <w:highlight w:val="none"/>
        </w:rPr>
        <w:t>验收意见及签到表</w:t>
      </w:r>
      <w:bookmarkEnd w:id="147"/>
      <w:bookmarkEnd w:id="148"/>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outlineLvl w:val="9"/>
        <w:rPr>
          <w:rFonts w:hint="eastAsia" w:eastAsiaTheme="minorEastAsia"/>
          <w:lang w:eastAsia="zh-CN"/>
        </w:rPr>
      </w:pPr>
    </w:p>
    <w:p>
      <w:pPr>
        <w:pStyle w:val="15"/>
        <w:rPr>
          <w:rFonts w:hint="eastAsia" w:eastAsiaTheme="majorEastAsia" w:cstheme="majorBidi"/>
          <w:bCs/>
          <w:sz w:val="32"/>
          <w:szCs w:val="32"/>
          <w:lang w:eastAsia="zh-CN"/>
        </w:rPr>
        <w:sectPr>
          <w:pgSz w:w="11906"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p>
    <w:p>
      <w:pPr>
        <w:pStyle w:val="2"/>
        <w:adjustRightInd w:val="0"/>
        <w:snapToGrid w:val="0"/>
        <w:spacing w:before="0" w:after="0" w:line="240" w:lineRule="auto"/>
        <w:rPr>
          <w:rFonts w:hint="eastAsia" w:eastAsiaTheme="majorEastAsia" w:cstheme="majorBidi"/>
          <w:bCs w:val="0"/>
          <w:sz w:val="32"/>
          <w:szCs w:val="32"/>
        </w:rPr>
      </w:pPr>
      <w:bookmarkStart w:id="149" w:name="_Toc1017121652"/>
      <w:bookmarkStart w:id="150" w:name="_Toc14972"/>
      <w:r>
        <w:rPr>
          <w:rFonts w:hint="eastAsia" w:eastAsiaTheme="majorEastAsia" w:cstheme="majorBidi"/>
          <w:bCs w:val="0"/>
          <w:sz w:val="32"/>
          <w:szCs w:val="32"/>
        </w:rPr>
        <w:t>附件</w:t>
      </w:r>
      <w:r>
        <w:rPr>
          <w:rFonts w:hint="eastAsia" w:eastAsiaTheme="majorEastAsia" w:cstheme="majorBidi"/>
          <w:bCs w:val="0"/>
          <w:sz w:val="32"/>
          <w:szCs w:val="32"/>
          <w:lang w:val="en-US" w:eastAsia="zh-CN"/>
        </w:rPr>
        <w:t>11</w:t>
      </w:r>
      <w:r>
        <w:rPr>
          <w:rFonts w:eastAsiaTheme="majorEastAsia" w:cstheme="majorBidi"/>
          <w:bCs w:val="0"/>
          <w:sz w:val="32"/>
          <w:szCs w:val="32"/>
        </w:rPr>
        <w:t xml:space="preserve"> </w:t>
      </w:r>
      <w:r>
        <w:rPr>
          <w:rFonts w:hint="eastAsia" w:eastAsiaTheme="majorEastAsia" w:cstheme="majorBidi"/>
          <w:bCs w:val="0"/>
          <w:sz w:val="32"/>
          <w:szCs w:val="32"/>
        </w:rPr>
        <w:t>验收公示截图</w:t>
      </w:r>
      <w:bookmarkEnd w:id="149"/>
      <w:bookmarkEnd w:id="150"/>
    </w:p>
    <w:p>
      <w:pPr>
        <w:pStyle w:val="16"/>
        <w:rPr>
          <w:rFonts w:hint="eastAsia"/>
          <w:lang w:eastAsia="zh-CN"/>
        </w:rPr>
      </w:pPr>
    </w:p>
    <w:p>
      <w:pPr>
        <w:rPr>
          <w:rFonts w:hint="eastAsia"/>
          <w:lang w:eastAsia="zh-CN"/>
        </w:rPr>
      </w:pPr>
    </w:p>
    <w:p>
      <w:pPr>
        <w:pStyle w:val="6"/>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7"/>
        <w:rPr>
          <w:rFonts w:hint="eastAsia"/>
          <w:lang w:eastAsia="zh-CN"/>
        </w:rPr>
      </w:pPr>
    </w:p>
    <w:p>
      <w:pPr>
        <w:pStyle w:val="15"/>
        <w:rPr>
          <w:rFonts w:hint="eastAsia"/>
          <w:lang w:eastAsia="zh-CN"/>
        </w:rPr>
      </w:pPr>
    </w:p>
    <w:p>
      <w:pPr>
        <w:pStyle w:val="15"/>
        <w:rPr>
          <w:rFonts w:hint="eastAsia"/>
          <w:lang w:eastAsia="zh-CN"/>
        </w:rPr>
      </w:pPr>
      <w:bookmarkStart w:id="154" w:name="_GoBack"/>
      <w:bookmarkEnd w:id="154"/>
    </w:p>
    <w:p>
      <w:pPr>
        <w:pStyle w:val="15"/>
        <w:rPr>
          <w:rFonts w:hint="eastAsia"/>
          <w:lang w:eastAsia="zh-CN"/>
        </w:rPr>
      </w:pPr>
    </w:p>
    <w:p>
      <w:pPr>
        <w:pStyle w:val="15"/>
        <w:rPr>
          <w:rFonts w:hint="eastAsia"/>
          <w:lang w:eastAsia="zh-CN"/>
        </w:rPr>
      </w:pPr>
    </w:p>
    <w:bookmarkEnd w:id="140"/>
    <w:p>
      <w:pPr>
        <w:rPr>
          <w:rFonts w:hint="eastAsia" w:eastAsiaTheme="majorEastAsia" w:cstheme="majorBidi"/>
          <w:bCs w:val="0"/>
          <w:sz w:val="32"/>
          <w:szCs w:val="32"/>
          <w:highlight w:val="none"/>
        </w:rPr>
      </w:pPr>
      <w:bookmarkStart w:id="151" w:name="_Toc780"/>
      <w:r>
        <w:rPr>
          <w:rFonts w:hint="eastAsia" w:eastAsiaTheme="majorEastAsia" w:cstheme="majorBidi"/>
          <w:bCs w:val="0"/>
          <w:sz w:val="32"/>
          <w:szCs w:val="32"/>
          <w:highlight w:val="none"/>
        </w:rPr>
        <w:br w:type="page"/>
      </w:r>
    </w:p>
    <w:p>
      <w:pPr>
        <w:pStyle w:val="2"/>
        <w:adjustRightInd w:val="0"/>
        <w:snapToGrid w:val="0"/>
        <w:spacing w:before="0" w:after="0" w:line="240" w:lineRule="auto"/>
        <w:rPr>
          <w:rFonts w:eastAsiaTheme="majorEastAsia" w:cstheme="majorBidi"/>
          <w:bCs w:val="0"/>
          <w:sz w:val="32"/>
          <w:szCs w:val="32"/>
          <w:highlight w:val="red"/>
        </w:rPr>
      </w:pPr>
      <w:bookmarkStart w:id="152" w:name="_Toc793775044"/>
      <w:r>
        <w:rPr>
          <w:rFonts w:hint="eastAsia" w:eastAsiaTheme="majorEastAsia" w:cstheme="majorBidi"/>
          <w:bCs w:val="0"/>
          <w:sz w:val="32"/>
          <w:szCs w:val="32"/>
          <w:highlight w:val="none"/>
        </w:rPr>
        <w:t>附件</w:t>
      </w:r>
      <w:r>
        <w:rPr>
          <w:rFonts w:hint="eastAsia" w:eastAsiaTheme="majorEastAsia" w:cstheme="majorBidi"/>
          <w:bCs w:val="0"/>
          <w:sz w:val="32"/>
          <w:szCs w:val="32"/>
          <w:highlight w:val="none"/>
          <w:lang w:val="en-US" w:eastAsia="zh-CN"/>
        </w:rPr>
        <w:t>12</w:t>
      </w:r>
      <w:r>
        <w:rPr>
          <w:rFonts w:hint="eastAsia" w:eastAsiaTheme="majorEastAsia" w:cstheme="majorBidi"/>
          <w:bCs w:val="0"/>
          <w:sz w:val="32"/>
          <w:szCs w:val="32"/>
          <w:highlight w:val="none"/>
        </w:rPr>
        <w:t>其他需要说明的事项</w:t>
      </w:r>
      <w:bookmarkEnd w:id="151"/>
      <w:bookmarkEnd w:id="152"/>
    </w:p>
    <w:p/>
    <w:p>
      <w:pPr>
        <w:widowControl/>
        <w:jc w:val="center"/>
        <w:rPr>
          <w:rFonts w:ascii="Times New Roman" w:hAnsi="Times New Roman" w:eastAsia="宋体"/>
          <w:sz w:val="32"/>
          <w:szCs w:val="32"/>
        </w:rPr>
      </w:pPr>
      <w:r>
        <w:rPr>
          <w:rFonts w:ascii="Times New Roman" w:hAnsi="Times New Roman" w:eastAsia="宋体"/>
          <w:sz w:val="32"/>
          <w:szCs w:val="32"/>
        </w:rPr>
        <w:t>建设项目竣工环境保护验收工作其他需要说明的事项</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根据《建设项目竣工环境保护验收暂行办法》，</w:t>
      </w:r>
      <w:r>
        <w:rPr>
          <w:rFonts w:hint="eastAsia" w:ascii="Times New Roman" w:hAnsi="Times New Roman" w:eastAsia="宋体"/>
          <w:sz w:val="24"/>
          <w:szCs w:val="24"/>
          <w:lang w:eastAsia="zh-CN"/>
        </w:rPr>
        <w:t>“</w:t>
      </w:r>
      <w:r>
        <w:rPr>
          <w:rFonts w:ascii="Times New Roman" w:hAnsi="Times New Roman" w:eastAsia="宋体"/>
          <w:sz w:val="24"/>
          <w:szCs w:val="24"/>
        </w:rPr>
        <w:t>其他需要说明的事项</w:t>
      </w:r>
      <w:r>
        <w:rPr>
          <w:rFonts w:hint="eastAsia" w:ascii="Times New Roman" w:hAnsi="Times New Roman" w:eastAsia="宋体"/>
          <w:sz w:val="24"/>
          <w:szCs w:val="24"/>
          <w:lang w:eastAsia="zh-CN"/>
        </w:rPr>
        <w:t>”</w:t>
      </w:r>
      <w:r>
        <w:rPr>
          <w:rFonts w:ascii="Times New Roman" w:hAnsi="Times New Roman" w:eastAsia="宋体"/>
          <w:sz w:val="24"/>
          <w:szCs w:val="24"/>
        </w:rPr>
        <w:t>中应如实记载的内容包括环境保护设施设计、施工和验收过程简况，</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及其审批部门审批决定中提出的，除环境保护设施外的其他环境保护措施的落实情况，以及整改工作情况等，现将建设单位需要说明的具体内容和要求列举如下：</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1环境保护设施设计、施工和验收过程简况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1.1设计简况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的环境保护设施虽未在建设阶段纳入初步设计，未编制环境保护篇章，但环保影响评价报告表编制阶段对环境保护设施进行了初步设计。现有环保措施已落实了初步设计阶段的防治污染和生态破环的措施。</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1.2施工简况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本建设项目在施工阶段与设备单位签订了环境保护设施设计合同，并保证了建设项目的环境保护设施的建设进度和资金需求，项目建设过程中实施了</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及其审批部门审批决定中提出的环境保护对策措施。</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1.3验收过程简况</w:t>
      </w:r>
    </w:p>
    <w:p>
      <w:pPr>
        <w:keepNext w:val="0"/>
        <w:keepLines w:val="0"/>
        <w:widowControl/>
        <w:suppressLineNumbers w:val="0"/>
        <w:jc w:val="left"/>
        <w:rPr>
          <w:rFonts w:ascii="Times New Roman" w:hAnsi="Times New Roman" w:eastAsia="宋体"/>
          <w:sz w:val="24"/>
          <w:szCs w:val="24"/>
        </w:rPr>
      </w:pPr>
      <w:r>
        <w:rPr>
          <w:rFonts w:ascii="Times New Roman" w:hAnsi="Times New Roman" w:eastAsia="宋体"/>
          <w:sz w:val="24"/>
          <w:szCs w:val="24"/>
        </w:rPr>
        <w:t>本建设项目验收工作启动于</w:t>
      </w:r>
      <w:r>
        <w:rPr>
          <w:rFonts w:hint="eastAsia" w:ascii="Times New Roman" w:hAnsi="Times New Roman" w:eastAsia="宋体"/>
          <w:sz w:val="24"/>
          <w:szCs w:val="24"/>
          <w:lang w:val="en-US" w:eastAsia="zh-CN"/>
        </w:rPr>
        <w:t>2024</w:t>
      </w:r>
      <w:r>
        <w:rPr>
          <w:rFonts w:ascii="Times New Roman" w:hAnsi="Times New Roman" w:eastAsia="宋体"/>
          <w:sz w:val="24"/>
          <w:szCs w:val="24"/>
        </w:rPr>
        <w:t>年</w:t>
      </w:r>
      <w:r>
        <w:rPr>
          <w:rFonts w:hint="eastAsia" w:ascii="Times New Roman" w:hAnsi="Times New Roman" w:eastAsia="宋体"/>
          <w:sz w:val="24"/>
          <w:szCs w:val="24"/>
          <w:lang w:val="en-US" w:eastAsia="zh-CN"/>
        </w:rPr>
        <w:t>09</w:t>
      </w:r>
      <w:r>
        <w:rPr>
          <w:rFonts w:hint="eastAsia" w:ascii="Times New Roman" w:hAnsi="Times New Roman" w:eastAsia="宋体"/>
          <w:sz w:val="24"/>
          <w:szCs w:val="24"/>
        </w:rPr>
        <w:t>月</w:t>
      </w:r>
      <w:r>
        <w:rPr>
          <w:rFonts w:ascii="Times New Roman" w:hAnsi="Times New Roman" w:eastAsia="宋体"/>
          <w:sz w:val="24"/>
          <w:szCs w:val="24"/>
        </w:rPr>
        <w:t>，企业委托浙江高鑫安全检测科技</w:t>
      </w:r>
      <w:r>
        <w:rPr>
          <w:rFonts w:ascii="Times New Roman" w:hAnsi="Times New Roman" w:eastAsia="宋体"/>
          <w:sz w:val="24"/>
          <w:szCs w:val="24"/>
          <w:highlight w:val="none"/>
        </w:rPr>
        <w:t>有限公司进行环保设施竣工验收监测，并提供相关资料编制竣工验收监测报告。202</w:t>
      </w:r>
      <w:r>
        <w:rPr>
          <w:rFonts w:hint="eastAsia" w:ascii="Times New Roman" w:hAnsi="Times New Roman" w:eastAsia="宋体"/>
          <w:sz w:val="24"/>
          <w:szCs w:val="24"/>
          <w:highlight w:val="none"/>
          <w:lang w:val="en-US" w:eastAsia="zh-CN"/>
        </w:rPr>
        <w:t>4</w:t>
      </w:r>
      <w:r>
        <w:rPr>
          <w:rFonts w:ascii="Times New Roman" w:hAnsi="Times New Roman" w:eastAsia="宋体"/>
          <w:sz w:val="24"/>
          <w:szCs w:val="24"/>
          <w:highlight w:val="none"/>
        </w:rPr>
        <w:t>年</w:t>
      </w:r>
      <w:r>
        <w:rPr>
          <w:rFonts w:hint="eastAsia" w:ascii="Times New Roman" w:hAnsi="Times New Roman" w:eastAsia="宋体"/>
          <w:sz w:val="24"/>
          <w:szCs w:val="24"/>
          <w:highlight w:val="none"/>
          <w:lang w:val="en-US" w:eastAsia="zh-CN"/>
        </w:rPr>
        <w:t>XX</w:t>
      </w:r>
      <w:r>
        <w:rPr>
          <w:rFonts w:ascii="Times New Roman" w:hAnsi="Times New Roman" w:eastAsia="宋体"/>
          <w:sz w:val="24"/>
          <w:szCs w:val="24"/>
          <w:highlight w:val="none"/>
        </w:rPr>
        <w:t>月</w:t>
      </w:r>
      <w:r>
        <w:rPr>
          <w:rFonts w:hint="eastAsia" w:ascii="Times New Roman" w:hAnsi="Times New Roman" w:eastAsia="宋体"/>
          <w:sz w:val="24"/>
          <w:szCs w:val="24"/>
          <w:highlight w:val="none"/>
          <w:lang w:val="en-US" w:eastAsia="zh-CN"/>
        </w:rPr>
        <w:t>XX</w:t>
      </w:r>
      <w:r>
        <w:rPr>
          <w:rFonts w:ascii="Times New Roman" w:hAnsi="Times New Roman" w:eastAsia="宋体"/>
          <w:sz w:val="24"/>
          <w:szCs w:val="24"/>
          <w:highlight w:val="none"/>
        </w:rPr>
        <w:t>日，</w:t>
      </w:r>
      <w:r>
        <w:rPr>
          <w:rFonts w:ascii="Times New Roman" w:hAnsi="Times New Roman" w:eastAsia="宋体"/>
          <w:sz w:val="24"/>
          <w:szCs w:val="24"/>
          <w:highlight w:val="none"/>
          <w:lang w:val="en-US" w:eastAsia="zh-CN"/>
        </w:rPr>
        <w:t>浙江康稳电气有限公司</w:t>
      </w:r>
      <w:r>
        <w:rPr>
          <w:rFonts w:ascii="Times New Roman" w:hAnsi="Times New Roman" w:eastAsia="宋体"/>
          <w:sz w:val="24"/>
          <w:szCs w:val="24"/>
          <w:highlight w:val="none"/>
        </w:rPr>
        <w:t>根据《</w:t>
      </w:r>
      <w:r>
        <w:rPr>
          <w:rFonts w:ascii="Times New Roman" w:hAnsi="Times New Roman" w:eastAsia="宋体"/>
          <w:sz w:val="24"/>
          <w:szCs w:val="24"/>
          <w:highlight w:val="none"/>
          <w:lang w:val="en-US" w:eastAsia="zh-CN"/>
        </w:rPr>
        <w:t xml:space="preserve">浙江康稳电气有限公司新增年产 </w:t>
      </w:r>
      <w:r>
        <w:rPr>
          <w:rFonts w:hint="default" w:ascii="Times New Roman" w:hAnsi="Times New Roman" w:eastAsia="宋体"/>
          <w:sz w:val="24"/>
          <w:szCs w:val="24"/>
          <w:highlight w:val="none"/>
          <w:lang w:val="en-US" w:eastAsia="zh-CN"/>
        </w:rPr>
        <w:t xml:space="preserve">100 </w:t>
      </w:r>
      <w:r>
        <w:rPr>
          <w:rFonts w:ascii="Times New Roman" w:hAnsi="Times New Roman" w:eastAsia="宋体"/>
          <w:sz w:val="24"/>
          <w:szCs w:val="24"/>
          <w:highlight w:val="none"/>
          <w:lang w:val="en-US" w:eastAsia="zh-CN"/>
        </w:rPr>
        <w:t>吨支柱绝缘子扩建项目</w:t>
      </w:r>
      <w:r>
        <w:rPr>
          <w:rFonts w:ascii="Times New Roman" w:hAnsi="Times New Roman" w:eastAsia="宋体"/>
          <w:sz w:val="24"/>
          <w:szCs w:val="24"/>
          <w:highlight w:val="none"/>
        </w:rPr>
        <w:t>竣工环境保护验收监测报告》并对照《建设项目竣工环境保护验收暂行办法》</w:t>
      </w:r>
      <w:r>
        <w:rPr>
          <w:rFonts w:ascii="Times New Roman" w:hAnsi="Times New Roman" w:eastAsia="宋体"/>
          <w:sz w:val="24"/>
          <w:szCs w:val="24"/>
        </w:rPr>
        <w:t>（国环规环评〔2017〕4号），严格依照国家有关法律法规、建设项目竣工环境保护验收技术规范/指南、本项目</w:t>
      </w:r>
      <w:r>
        <w:rPr>
          <w:rFonts w:hint="eastAsia" w:ascii="Times New Roman" w:hAnsi="Times New Roman" w:eastAsia="宋体"/>
          <w:sz w:val="24"/>
          <w:szCs w:val="24"/>
          <w:lang w:eastAsia="zh-CN"/>
        </w:rPr>
        <w:t>环境影响登记表</w:t>
      </w:r>
      <w:r>
        <w:rPr>
          <w:rFonts w:ascii="Times New Roman" w:hAnsi="Times New Roman" w:eastAsia="宋体"/>
          <w:sz w:val="24"/>
          <w:szCs w:val="24"/>
        </w:rPr>
        <w:t>和审批部门审批决定等要求对本项目的环境保护设施进行</w:t>
      </w:r>
      <w:r>
        <w:rPr>
          <w:rFonts w:hint="eastAsia" w:ascii="Times New Roman" w:hAnsi="Times New Roman" w:eastAsia="宋体"/>
          <w:sz w:val="24"/>
          <w:szCs w:val="24"/>
          <w:lang w:val="en-US" w:eastAsia="zh-CN"/>
        </w:rPr>
        <w:t>先行</w:t>
      </w:r>
      <w:r>
        <w:rPr>
          <w:rFonts w:ascii="Times New Roman" w:hAnsi="Times New Roman" w:eastAsia="宋体"/>
          <w:sz w:val="24"/>
          <w:szCs w:val="24"/>
        </w:rPr>
        <w:t>验收，验收意见的结论如下：</w:t>
      </w:r>
      <w:r>
        <w:rPr>
          <w:rFonts w:ascii="Times New Roman" w:hAnsi="Times New Roman" w:eastAsia="宋体"/>
          <w:sz w:val="24"/>
          <w:szCs w:val="24"/>
          <w:highlight w:val="none"/>
          <w:lang w:val="en-US" w:eastAsia="zh-CN"/>
        </w:rPr>
        <w:t>浙江康稳电气有限公司新增年产</w:t>
      </w:r>
      <w:r>
        <w:rPr>
          <w:rFonts w:hint="default" w:ascii="Times New Roman" w:hAnsi="Times New Roman" w:eastAsia="宋体"/>
          <w:sz w:val="24"/>
          <w:szCs w:val="24"/>
          <w:highlight w:val="none"/>
          <w:lang w:val="en-US" w:eastAsia="zh-CN"/>
        </w:rPr>
        <w:t>100</w:t>
      </w:r>
      <w:r>
        <w:rPr>
          <w:rFonts w:ascii="Times New Roman" w:hAnsi="Times New Roman" w:eastAsia="宋体"/>
          <w:sz w:val="24"/>
          <w:szCs w:val="24"/>
          <w:highlight w:val="none"/>
          <w:lang w:val="en-US" w:eastAsia="zh-CN"/>
        </w:rPr>
        <w:t>吨支柱绝缘子扩建项目</w:t>
      </w:r>
      <w:r>
        <w:rPr>
          <w:rFonts w:ascii="Times New Roman" w:hAnsi="Times New Roman" w:eastAsia="宋体"/>
          <w:sz w:val="24"/>
          <w:szCs w:val="24"/>
        </w:rPr>
        <w:t>审批手续完备，执行了环保</w:t>
      </w:r>
      <w:r>
        <w:rPr>
          <w:rFonts w:hint="eastAsia" w:ascii="宋体" w:hAnsi="宋体" w:eastAsia="宋体" w:cs="宋体"/>
          <w:sz w:val="24"/>
          <w:szCs w:val="24"/>
        </w:rPr>
        <w:t>“</w:t>
      </w:r>
      <w:r>
        <w:rPr>
          <w:rFonts w:ascii="Times New Roman" w:hAnsi="Times New Roman" w:eastAsia="宋体"/>
          <w:sz w:val="24"/>
          <w:szCs w:val="24"/>
        </w:rPr>
        <w:t>三</w:t>
      </w:r>
      <w:r>
        <w:rPr>
          <w:rFonts w:hint="eastAsia" w:ascii="宋体" w:hAnsi="宋体" w:eastAsia="宋体" w:cs="宋体"/>
          <w:sz w:val="24"/>
          <w:szCs w:val="24"/>
        </w:rPr>
        <w:t>同时”</w:t>
      </w:r>
      <w:r>
        <w:rPr>
          <w:rFonts w:ascii="Times New Roman" w:hAnsi="Times New Roman" w:eastAsia="宋体"/>
          <w:sz w:val="24"/>
          <w:szCs w:val="24"/>
        </w:rPr>
        <w:t>的要求，验收资料基本齐全，环境保护措施均已按照环评及批复的要求建成，基本建立了各类环保管理制度，各主要污染物指标达到相应污染物排放标准的要求，符合环评及批复要求，没有《建设项目竣工环境保护验收暂行办法》（国环规环评[2017]4号）中所规定的验收不合格情形，本项目环境保护设施验收合格。</w:t>
      </w:r>
    </w:p>
    <w:p>
      <w:pPr>
        <w:widowControl/>
        <w:spacing w:line="360" w:lineRule="auto"/>
        <w:ind w:firstLine="480" w:firstLineChars="200"/>
        <w:jc w:val="left"/>
        <w:rPr>
          <w:rFonts w:ascii="Times New Roman" w:hAnsi="Times New Roman" w:eastAsia="宋体"/>
          <w:b/>
          <w:bCs/>
          <w:sz w:val="24"/>
          <w:szCs w:val="24"/>
        </w:rPr>
      </w:pPr>
      <w:r>
        <w:rPr>
          <w:rFonts w:hint="eastAsia" w:ascii="Times New Roman" w:hAnsi="Times New Roman" w:eastAsia="宋体"/>
          <w:b/>
          <w:bCs/>
          <w:sz w:val="24"/>
          <w:szCs w:val="24"/>
        </w:rPr>
        <w:t>1.4公众反馈意见及处理情况</w:t>
      </w:r>
    </w:p>
    <w:p>
      <w:pPr>
        <w:widowControl/>
        <w:spacing w:line="360" w:lineRule="auto"/>
        <w:ind w:firstLine="480" w:firstLineChars="200"/>
        <w:rPr>
          <w:rFonts w:ascii="Times New Roman" w:hAnsi="Times New Roman" w:eastAsia="宋体"/>
          <w:sz w:val="24"/>
          <w:szCs w:val="24"/>
          <w:highlight w:val="none"/>
        </w:rPr>
      </w:pPr>
      <w:r>
        <w:rPr>
          <w:rFonts w:ascii="Times New Roman" w:hAnsi="Times New Roman" w:eastAsia="宋体"/>
          <w:sz w:val="24"/>
          <w:szCs w:val="24"/>
          <w:highlight w:val="none"/>
        </w:rPr>
        <w:t>企业在项目验收过程中及时公开相关环境信息，在验收公示期间（202</w:t>
      </w:r>
      <w:r>
        <w:rPr>
          <w:rFonts w:hint="eastAsia" w:ascii="Times New Roman" w:hAnsi="Times New Roman" w:eastAsia="宋体"/>
          <w:sz w:val="24"/>
          <w:szCs w:val="24"/>
          <w:highlight w:val="none"/>
          <w:lang w:val="en-US" w:eastAsia="zh-CN"/>
        </w:rPr>
        <w:t>4.XX.XX</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202</w:t>
      </w:r>
      <w:r>
        <w:rPr>
          <w:rFonts w:hint="eastAsia" w:ascii="Times New Roman" w:hAnsi="Times New Roman" w:eastAsia="宋体"/>
          <w:sz w:val="24"/>
          <w:szCs w:val="24"/>
          <w:highlight w:val="none"/>
          <w:lang w:val="en-US" w:eastAsia="zh-CN"/>
        </w:rPr>
        <w:t>4.XX.XX</w:t>
      </w:r>
      <w:r>
        <w:rPr>
          <w:rFonts w:hint="eastAsia" w:ascii="Times New Roman" w:hAnsi="Times New Roman" w:eastAsia="宋体"/>
          <w:sz w:val="24"/>
          <w:szCs w:val="24"/>
          <w:highlight w:val="none"/>
        </w:rPr>
        <w:t>）</w:t>
      </w:r>
      <w:r>
        <w:rPr>
          <w:rFonts w:ascii="Times New Roman" w:hAnsi="Times New Roman" w:eastAsia="宋体"/>
          <w:sz w:val="24"/>
          <w:szCs w:val="24"/>
          <w:highlight w:val="none"/>
        </w:rPr>
        <w:t>未曾收到过公众反馈意见或投诉。</w:t>
      </w:r>
    </w:p>
    <w:p>
      <w:pPr>
        <w:widowControl/>
        <w:spacing w:line="360" w:lineRule="auto"/>
        <w:ind w:firstLine="480" w:firstLineChars="200"/>
        <w:jc w:val="left"/>
        <w:rPr>
          <w:rFonts w:ascii="Times New Roman" w:hAnsi="Times New Roman" w:eastAsia="宋体"/>
          <w:b/>
          <w:bCs/>
          <w:sz w:val="24"/>
          <w:szCs w:val="24"/>
          <w:highlight w:val="none"/>
        </w:rPr>
      </w:pPr>
      <w:r>
        <w:rPr>
          <w:rFonts w:ascii="Times New Roman" w:hAnsi="Times New Roman" w:eastAsia="宋体"/>
          <w:b/>
          <w:bCs/>
          <w:sz w:val="24"/>
          <w:szCs w:val="24"/>
          <w:highlight w:val="none"/>
        </w:rPr>
        <w:t>2其他环境保护措施的落实情况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2.1环境保护设施外的其他环境保护措施</w:t>
      </w:r>
    </w:p>
    <w:p>
      <w:pPr>
        <w:widowControl/>
        <w:spacing w:line="360" w:lineRule="auto"/>
        <w:ind w:firstLine="480" w:firstLineChars="200"/>
        <w:jc w:val="left"/>
        <w:rPr>
          <w:rFonts w:ascii="Times New Roman" w:hAnsi="Times New Roman" w:eastAsia="宋体"/>
          <w:sz w:val="24"/>
          <w:szCs w:val="24"/>
        </w:rPr>
      </w:pPr>
      <w:r>
        <w:rPr>
          <w:rFonts w:hint="eastAsia" w:ascii="Times New Roman" w:hAnsi="Times New Roman" w:eastAsia="宋体"/>
          <w:sz w:val="24"/>
          <w:szCs w:val="24"/>
          <w:lang w:eastAsia="zh-CN"/>
        </w:rPr>
        <w:t>环境影响登记表</w:t>
      </w:r>
      <w:r>
        <w:rPr>
          <w:rFonts w:ascii="Times New Roman" w:hAnsi="Times New Roman" w:eastAsia="宋体"/>
          <w:sz w:val="24"/>
          <w:szCs w:val="24"/>
        </w:rPr>
        <w:t>及其审批部门审批决定中提出的，除环境保护设施外的其他环境保护措施，主要包括制度措施和配套措施等，现将需要说明的措施内容和要求梳理如下：</w:t>
      </w:r>
    </w:p>
    <w:tbl>
      <w:tblPr>
        <w:tblStyle w:val="119"/>
        <w:tblW w:w="4860" w:type="pct"/>
        <w:tblInd w:w="13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90"/>
        <w:gridCol w:w="4511"/>
        <w:gridCol w:w="3177"/>
      </w:tblGrid>
      <w:tr>
        <w:trPr>
          <w:trHeight w:val="454" w:hRule="atLeast"/>
        </w:trPr>
        <w:tc>
          <w:tcPr>
            <w:tcW w:w="590" w:type="dxa"/>
            <w:vAlign w:val="center"/>
          </w:tcPr>
          <w:p>
            <w:pPr>
              <w:widowControl/>
              <w:jc w:val="center"/>
              <w:rPr>
                <w:rFonts w:ascii="Times New Roman" w:hAnsi="Times New Roman" w:eastAsia="宋体"/>
                <w:b/>
                <w:bCs/>
              </w:rPr>
            </w:pPr>
            <w:r>
              <w:rPr>
                <w:rFonts w:ascii="Times New Roman" w:hAnsi="Times New Roman" w:eastAsia="宋体"/>
                <w:b/>
                <w:bCs/>
              </w:rPr>
              <w:t>序号</w:t>
            </w:r>
          </w:p>
        </w:tc>
        <w:tc>
          <w:tcPr>
            <w:tcW w:w="4511" w:type="dxa"/>
            <w:vAlign w:val="center"/>
          </w:tcPr>
          <w:p>
            <w:pPr>
              <w:widowControl/>
              <w:jc w:val="center"/>
              <w:rPr>
                <w:rFonts w:ascii="Times New Roman" w:hAnsi="Times New Roman" w:eastAsia="宋体"/>
                <w:b/>
                <w:bCs/>
                <w:highlight w:val="none"/>
              </w:rPr>
            </w:pPr>
            <w:r>
              <w:rPr>
                <w:rFonts w:hint="eastAsia" w:ascii="Times New Roman" w:hAnsi="Times New Roman" w:eastAsia="宋体"/>
                <w:b/>
                <w:bCs/>
                <w:highlight w:val="none"/>
                <w:lang w:eastAsia="zh-CN"/>
              </w:rPr>
              <w:t>环境影响登记表</w:t>
            </w:r>
            <w:r>
              <w:rPr>
                <w:rFonts w:ascii="Times New Roman" w:hAnsi="Times New Roman" w:eastAsia="宋体"/>
                <w:b/>
                <w:bCs/>
                <w:highlight w:val="none"/>
              </w:rPr>
              <w:t>建议</w:t>
            </w:r>
          </w:p>
        </w:tc>
        <w:tc>
          <w:tcPr>
            <w:tcW w:w="3177" w:type="dxa"/>
            <w:vAlign w:val="center"/>
          </w:tcPr>
          <w:p>
            <w:pPr>
              <w:widowControl/>
              <w:jc w:val="center"/>
              <w:rPr>
                <w:rFonts w:ascii="Times New Roman" w:hAnsi="Times New Roman" w:eastAsia="宋体"/>
                <w:b/>
                <w:bCs/>
                <w:highlight w:val="none"/>
              </w:rPr>
            </w:pPr>
            <w:r>
              <w:rPr>
                <w:rFonts w:ascii="Times New Roman" w:hAnsi="Times New Roman" w:eastAsia="宋体"/>
                <w:b/>
                <w:bCs/>
                <w:highlight w:val="none"/>
              </w:rPr>
              <w:t>落实情况</w:t>
            </w:r>
          </w:p>
        </w:tc>
      </w:tr>
      <w:tr>
        <w:trPr>
          <w:trHeight w:val="454" w:hRule="atLeast"/>
        </w:trPr>
        <w:tc>
          <w:tcPr>
            <w:tcW w:w="590" w:type="dxa"/>
            <w:vAlign w:val="center"/>
          </w:tcPr>
          <w:p>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1</w:t>
            </w:r>
          </w:p>
        </w:tc>
        <w:tc>
          <w:tcPr>
            <w:tcW w:w="4511" w:type="dxa"/>
            <w:vAlign w:val="center"/>
          </w:tcPr>
          <w:p>
            <w:pPr>
              <w:widowControl/>
              <w:jc w:val="left"/>
              <w:rPr>
                <w:rFonts w:ascii="Times New Roman" w:hAnsi="Times New Roman" w:eastAsia="宋体"/>
                <w:bCs/>
              </w:rPr>
            </w:pPr>
            <w:r>
              <w:rPr>
                <w:rFonts w:hint="eastAsia" w:ascii="Times New Roman" w:hAnsi="Times New Roman" w:eastAsia="宋体"/>
                <w:bCs/>
                <w:lang w:val="en-US" w:eastAsia="zh-CN"/>
              </w:rPr>
              <w:t>加强各污染防治措施管理，做好运行台账记录，确保污染物稳定达标排放。</w:t>
            </w:r>
          </w:p>
        </w:tc>
        <w:tc>
          <w:tcPr>
            <w:tcW w:w="3177" w:type="dxa"/>
            <w:vMerge w:val="restart"/>
            <w:vAlign w:val="center"/>
          </w:tcPr>
          <w:p>
            <w:pPr>
              <w:widowControl/>
              <w:jc w:val="left"/>
              <w:rPr>
                <w:rFonts w:ascii="Times New Roman" w:hAnsi="Times New Roman" w:eastAsia="宋体"/>
                <w:bCs/>
              </w:rPr>
            </w:pPr>
            <w:r>
              <w:rPr>
                <w:rFonts w:hint="eastAsia" w:ascii="Times New Roman" w:hAnsi="Times New Roman" w:eastAsia="宋体"/>
                <w:bCs/>
              </w:rPr>
              <w:t>企业健全了环境保护制度，设立了专门的环保小组，负责经常性的监督管理工作；定期对处理设施检查维护，确保其正常运行。</w:t>
            </w:r>
          </w:p>
        </w:tc>
      </w:tr>
      <w:tr>
        <w:trPr>
          <w:trHeight w:val="454" w:hRule="atLeast"/>
        </w:trPr>
        <w:tc>
          <w:tcPr>
            <w:tcW w:w="590" w:type="dxa"/>
            <w:vAlign w:val="center"/>
          </w:tcPr>
          <w:p>
            <w:pPr>
              <w:widowControl/>
              <w:numPr>
                <w:ilvl w:val="0"/>
                <w:numId w:val="0"/>
              </w:numPr>
              <w:ind w:left="425" w:leftChars="0" w:hanging="425" w:firstLineChars="0"/>
              <w:jc w:val="center"/>
              <w:rPr>
                <w:rFonts w:hint="eastAsia" w:ascii="Times New Roman" w:hAnsi="Times New Roman" w:eastAsia="宋体"/>
                <w:lang w:val="en-US" w:eastAsia="zh-CN"/>
              </w:rPr>
            </w:pPr>
            <w:r>
              <w:rPr>
                <w:rFonts w:hint="eastAsia" w:ascii="Times New Roman" w:hAnsi="Times New Roman" w:eastAsia="宋体"/>
                <w:lang w:val="en-US" w:eastAsia="zh-CN"/>
              </w:rPr>
              <w:t>2</w:t>
            </w:r>
          </w:p>
        </w:tc>
        <w:tc>
          <w:tcPr>
            <w:tcW w:w="4511" w:type="dxa"/>
            <w:vAlign w:val="center"/>
          </w:tcPr>
          <w:p>
            <w:pPr>
              <w:widowControl/>
              <w:jc w:val="left"/>
              <w:rPr>
                <w:rFonts w:ascii="Times New Roman" w:hAnsi="Times New Roman" w:eastAsia="宋体"/>
              </w:rPr>
            </w:pPr>
            <w:r>
              <w:rPr>
                <w:rFonts w:hint="eastAsia" w:ascii="Times New Roman" w:hAnsi="Times New Roman" w:eastAsia="宋体"/>
                <w:bCs/>
                <w:lang w:val="en-US" w:eastAsia="zh-CN"/>
              </w:rPr>
              <w:t>同时，根据《排污单位自行监测技术指南 总则》（</w:t>
            </w:r>
            <w:r>
              <w:rPr>
                <w:rFonts w:hint="default" w:ascii="Times New Roman" w:hAnsi="Times New Roman" w:eastAsia="宋体"/>
                <w:bCs/>
                <w:lang w:val="en-US" w:eastAsia="zh-CN"/>
              </w:rPr>
              <w:t>HJ</w:t>
            </w:r>
            <w:r>
              <w:rPr>
                <w:rFonts w:hint="eastAsia" w:ascii="Times New Roman" w:hAnsi="Times New Roman" w:eastAsia="宋体"/>
                <w:bCs/>
                <w:lang w:val="en-US" w:eastAsia="zh-CN"/>
              </w:rPr>
              <w:t xml:space="preserve"> </w:t>
            </w:r>
            <w:r>
              <w:rPr>
                <w:rFonts w:hint="default" w:ascii="Times New Roman" w:hAnsi="Times New Roman" w:eastAsia="宋体"/>
                <w:bCs/>
                <w:lang w:val="en-US" w:eastAsia="zh-CN"/>
              </w:rPr>
              <w:t>819-2017</w:t>
            </w:r>
            <w:r>
              <w:rPr>
                <w:rFonts w:hint="eastAsia" w:ascii="Times New Roman" w:hAnsi="Times New Roman" w:eastAsia="宋体"/>
                <w:bCs/>
                <w:lang w:val="en-US" w:eastAsia="zh-CN"/>
              </w:rPr>
              <w:t>）中的相关要求，落实日常管理环境监测工作。</w:t>
            </w:r>
          </w:p>
        </w:tc>
        <w:tc>
          <w:tcPr>
            <w:tcW w:w="3177" w:type="dxa"/>
            <w:vMerge w:val="continue"/>
            <w:vAlign w:val="center"/>
          </w:tcPr>
          <w:p>
            <w:pPr>
              <w:widowControl/>
              <w:jc w:val="left"/>
              <w:rPr>
                <w:rFonts w:hint="eastAsia" w:ascii="Times New Roman" w:hAnsi="Times New Roman" w:eastAsia="宋体"/>
                <w:bCs/>
              </w:rPr>
            </w:pPr>
          </w:p>
        </w:tc>
      </w:tr>
    </w:tbl>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2.2企业环境管理</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公司设置环保专员负责企业环境管理相关事宜，定期对环保设备进行维护保养，并已制定环境管理制度和环境监测计划。</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2.3其他措施落实情况</w:t>
      </w:r>
    </w:p>
    <w:p>
      <w:pPr>
        <w:widowControl/>
        <w:spacing w:line="360" w:lineRule="auto"/>
        <w:ind w:firstLine="480" w:firstLineChars="200"/>
        <w:jc w:val="left"/>
        <w:rPr>
          <w:rFonts w:ascii="Times New Roman" w:hAnsi="Times New Roman" w:eastAsia="宋体"/>
          <w:sz w:val="24"/>
          <w:szCs w:val="24"/>
        </w:rPr>
      </w:pPr>
      <w:r>
        <w:rPr>
          <w:rFonts w:ascii="Times New Roman" w:hAnsi="Times New Roman" w:eastAsia="宋体"/>
          <w:sz w:val="24"/>
          <w:szCs w:val="24"/>
        </w:rPr>
        <w:t>企业不涉及如林地补偿、珍稀动植物保护、区域环境整治、相关外围工程建设等情况。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b/>
          <w:bCs/>
          <w:sz w:val="24"/>
          <w:szCs w:val="24"/>
        </w:rPr>
        <w:t>3整改工作情况</w:t>
      </w:r>
    </w:p>
    <w:p>
      <w:pPr>
        <w:widowControl/>
        <w:spacing w:line="360" w:lineRule="auto"/>
        <w:ind w:firstLine="480" w:firstLineChars="200"/>
        <w:jc w:val="left"/>
        <w:rPr>
          <w:rFonts w:ascii="Times New Roman" w:hAnsi="Times New Roman" w:eastAsia="宋体"/>
          <w:b/>
          <w:bCs/>
          <w:sz w:val="24"/>
          <w:szCs w:val="24"/>
        </w:rPr>
      </w:pPr>
      <w:r>
        <w:rPr>
          <w:rFonts w:ascii="Times New Roman" w:hAnsi="Times New Roman" w:eastAsia="宋体"/>
          <w:sz w:val="24"/>
          <w:szCs w:val="24"/>
        </w:rPr>
        <w:t>公司整改工作的情况具体如下：</w:t>
      </w:r>
    </w:p>
    <w:tbl>
      <w:tblPr>
        <w:tblStyle w:val="119"/>
        <w:tblW w:w="4845"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16"/>
        <w:gridCol w:w="3313"/>
        <w:gridCol w:w="3323"/>
      </w:tblGrid>
      <w:tr>
        <w:trPr>
          <w:trHeight w:val="487" w:hRule="atLeast"/>
          <w:jc w:val="center"/>
        </w:trPr>
        <w:tc>
          <w:tcPr>
            <w:tcW w:w="1616" w:type="dxa"/>
            <w:vAlign w:val="center"/>
          </w:tcPr>
          <w:p>
            <w:pPr>
              <w:widowControl/>
              <w:jc w:val="center"/>
              <w:rPr>
                <w:rFonts w:ascii="Times New Roman" w:hAnsi="Times New Roman" w:eastAsia="宋体"/>
                <w:b/>
                <w:bCs/>
              </w:rPr>
            </w:pPr>
            <w:r>
              <w:rPr>
                <w:rFonts w:ascii="Times New Roman" w:hAnsi="Times New Roman" w:eastAsia="宋体"/>
                <w:b/>
                <w:bCs/>
              </w:rPr>
              <w:t>时间点</w:t>
            </w:r>
          </w:p>
        </w:tc>
        <w:tc>
          <w:tcPr>
            <w:tcW w:w="3314" w:type="dxa"/>
            <w:vAlign w:val="center"/>
          </w:tcPr>
          <w:p>
            <w:pPr>
              <w:widowControl/>
              <w:jc w:val="center"/>
              <w:rPr>
                <w:rFonts w:ascii="Times New Roman" w:hAnsi="Times New Roman" w:eastAsia="宋体"/>
                <w:b/>
                <w:bCs/>
              </w:rPr>
            </w:pPr>
            <w:r>
              <w:rPr>
                <w:rFonts w:ascii="Times New Roman" w:hAnsi="Times New Roman" w:eastAsia="宋体"/>
                <w:b/>
                <w:bCs/>
              </w:rPr>
              <w:t>整改内容</w:t>
            </w:r>
          </w:p>
        </w:tc>
        <w:tc>
          <w:tcPr>
            <w:tcW w:w="3323" w:type="dxa"/>
            <w:vAlign w:val="center"/>
          </w:tcPr>
          <w:p>
            <w:pPr>
              <w:widowControl/>
              <w:jc w:val="center"/>
              <w:rPr>
                <w:rFonts w:ascii="Times New Roman" w:hAnsi="Times New Roman" w:eastAsia="宋体"/>
                <w:b/>
                <w:bCs/>
              </w:rPr>
            </w:pPr>
            <w:r>
              <w:rPr>
                <w:rFonts w:ascii="Times New Roman" w:hAnsi="Times New Roman" w:eastAsia="宋体"/>
                <w:b/>
                <w:bCs/>
              </w:rPr>
              <w:t>整改效果</w:t>
            </w:r>
          </w:p>
        </w:tc>
      </w:tr>
      <w:tr>
        <w:trPr>
          <w:trHeight w:val="540" w:hRule="atLeast"/>
          <w:jc w:val="center"/>
        </w:trPr>
        <w:tc>
          <w:tcPr>
            <w:tcW w:w="1616" w:type="dxa"/>
            <w:vAlign w:val="center"/>
          </w:tcPr>
          <w:p>
            <w:pPr>
              <w:widowControl/>
              <w:jc w:val="center"/>
              <w:rPr>
                <w:rFonts w:ascii="Times New Roman" w:hAnsi="Times New Roman" w:eastAsia="宋体"/>
              </w:rPr>
            </w:pPr>
            <w:r>
              <w:rPr>
                <w:rFonts w:ascii="Times New Roman" w:hAnsi="Times New Roman" w:eastAsia="宋体"/>
              </w:rPr>
              <w:t>竣工后验收前</w:t>
            </w:r>
          </w:p>
        </w:tc>
        <w:tc>
          <w:tcPr>
            <w:tcW w:w="3314" w:type="dxa"/>
            <w:vAlign w:val="center"/>
          </w:tcPr>
          <w:p>
            <w:pPr>
              <w:widowControl/>
              <w:jc w:val="center"/>
              <w:rPr>
                <w:rFonts w:ascii="Times New Roman" w:hAnsi="Times New Roman" w:eastAsia="宋体"/>
              </w:rPr>
            </w:pPr>
            <w:r>
              <w:rPr>
                <w:rFonts w:ascii="Times New Roman" w:hAnsi="Times New Roman" w:eastAsia="宋体"/>
              </w:rPr>
              <w:t>一般固废仓库清理</w:t>
            </w:r>
          </w:p>
        </w:tc>
        <w:tc>
          <w:tcPr>
            <w:tcW w:w="3323" w:type="dxa"/>
            <w:vAlign w:val="center"/>
          </w:tcPr>
          <w:p>
            <w:pPr>
              <w:widowControl/>
              <w:jc w:val="center"/>
              <w:rPr>
                <w:rFonts w:ascii="Times New Roman" w:hAnsi="Times New Roman" w:eastAsia="宋体"/>
              </w:rPr>
            </w:pPr>
            <w:r>
              <w:rPr>
                <w:rFonts w:ascii="Times New Roman" w:hAnsi="Times New Roman" w:eastAsia="宋体"/>
              </w:rPr>
              <w:t>一般固废仓库变得有序</w:t>
            </w:r>
          </w:p>
        </w:tc>
      </w:tr>
      <w:tr>
        <w:trPr>
          <w:trHeight w:val="540" w:hRule="atLeast"/>
          <w:jc w:val="center"/>
        </w:trPr>
        <w:tc>
          <w:tcPr>
            <w:tcW w:w="1616" w:type="dxa"/>
            <w:vAlign w:val="center"/>
          </w:tcPr>
          <w:p>
            <w:pPr>
              <w:widowControl/>
              <w:jc w:val="center"/>
              <w:rPr>
                <w:rFonts w:ascii="Times New Roman" w:hAnsi="Times New Roman" w:eastAsia="宋体"/>
              </w:rPr>
            </w:pPr>
            <w:r>
              <w:rPr>
                <w:rFonts w:ascii="Times New Roman" w:hAnsi="Times New Roman" w:eastAsia="宋体"/>
              </w:rPr>
              <w:t>验收监测期间</w:t>
            </w:r>
          </w:p>
        </w:tc>
        <w:tc>
          <w:tcPr>
            <w:tcW w:w="3314" w:type="dxa"/>
            <w:vAlign w:val="center"/>
          </w:tcPr>
          <w:p>
            <w:pPr>
              <w:widowControl/>
              <w:jc w:val="center"/>
              <w:rPr>
                <w:rFonts w:ascii="Times New Roman" w:hAnsi="Times New Roman" w:eastAsia="宋体"/>
              </w:rPr>
            </w:pPr>
            <w:r>
              <w:rPr>
                <w:rFonts w:ascii="Times New Roman" w:hAnsi="Times New Roman" w:eastAsia="宋体"/>
              </w:rPr>
              <w:t>厂区内清洁清扫</w:t>
            </w:r>
          </w:p>
        </w:tc>
        <w:tc>
          <w:tcPr>
            <w:tcW w:w="3323" w:type="dxa"/>
            <w:vAlign w:val="center"/>
          </w:tcPr>
          <w:p>
            <w:pPr>
              <w:widowControl/>
              <w:jc w:val="center"/>
              <w:rPr>
                <w:rFonts w:ascii="Times New Roman" w:hAnsi="Times New Roman" w:eastAsia="宋体"/>
              </w:rPr>
            </w:pPr>
            <w:r>
              <w:rPr>
                <w:rFonts w:ascii="Times New Roman" w:hAnsi="Times New Roman" w:eastAsia="宋体"/>
              </w:rPr>
              <w:t>厂区变整洁</w:t>
            </w:r>
          </w:p>
        </w:tc>
      </w:tr>
      <w:tr>
        <w:trPr>
          <w:trHeight w:val="20" w:hRule="atLeast"/>
          <w:jc w:val="center"/>
        </w:trPr>
        <w:tc>
          <w:tcPr>
            <w:tcW w:w="1616" w:type="dxa"/>
            <w:vMerge w:val="restart"/>
            <w:vAlign w:val="center"/>
          </w:tcPr>
          <w:p>
            <w:pPr>
              <w:widowControl/>
              <w:jc w:val="center"/>
              <w:rPr>
                <w:rFonts w:ascii="Times New Roman" w:hAnsi="Times New Roman" w:eastAsia="宋体"/>
                <w:highlight w:val="none"/>
              </w:rPr>
            </w:pPr>
            <w:r>
              <w:rPr>
                <w:rFonts w:ascii="Times New Roman" w:hAnsi="Times New Roman" w:eastAsia="宋体"/>
                <w:highlight w:val="none"/>
              </w:rPr>
              <w:t>提出验收意见</w:t>
            </w: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建立健全环保管理制度，切实做好治理设施的维护保养工作，完善操作台账，使治理设施保持正常运转。</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已建立健全环保管理制度，切实做好治理设施的维护保养工作，完善操作台账，使治理设施保持正常运转。</w:t>
            </w:r>
          </w:p>
        </w:tc>
      </w:tr>
      <w:tr>
        <w:trPr>
          <w:trHeight w:val="20" w:hRule="atLeast"/>
          <w:jc w:val="center"/>
        </w:trPr>
        <w:tc>
          <w:tcPr>
            <w:tcW w:w="1616" w:type="dxa"/>
            <w:vMerge w:val="continue"/>
            <w:vAlign w:val="center"/>
          </w:tcPr>
          <w:p>
            <w:pPr>
              <w:widowControl/>
              <w:jc w:val="center"/>
              <w:rPr>
                <w:rFonts w:ascii="Times New Roman" w:hAnsi="Times New Roman" w:eastAsia="宋体"/>
                <w:highlight w:val="red"/>
              </w:rPr>
            </w:pP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规范危险废物堆放场所，落实台账记录。规范废气监测口的位置。</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已规范危险废物堆放场所，落实台账记录。规范废气监测口的位置。</w:t>
            </w:r>
          </w:p>
        </w:tc>
      </w:tr>
      <w:tr>
        <w:trPr>
          <w:trHeight w:val="20" w:hRule="atLeast"/>
          <w:jc w:val="center"/>
        </w:trPr>
        <w:tc>
          <w:tcPr>
            <w:tcW w:w="1616" w:type="dxa"/>
            <w:vMerge w:val="continue"/>
            <w:vAlign w:val="center"/>
          </w:tcPr>
          <w:p>
            <w:pPr>
              <w:widowControl/>
              <w:jc w:val="center"/>
              <w:rPr>
                <w:rFonts w:ascii="Times New Roman" w:hAnsi="Times New Roman" w:eastAsia="宋体"/>
                <w:highlight w:val="red"/>
              </w:rPr>
            </w:pPr>
          </w:p>
        </w:tc>
        <w:tc>
          <w:tcPr>
            <w:tcW w:w="3314" w:type="dxa"/>
            <w:vAlign w:val="center"/>
          </w:tcPr>
          <w:p>
            <w:pPr>
              <w:widowControl/>
              <w:jc w:val="left"/>
              <w:rPr>
                <w:rFonts w:hint="default" w:ascii="Times New Roman" w:hAnsi="Times New Roman" w:eastAsia="宋体"/>
                <w:highlight w:val="none"/>
                <w:lang w:val="en-US" w:eastAsia="zh-CN"/>
              </w:rPr>
            </w:pPr>
            <w:r>
              <w:rPr>
                <w:rFonts w:hint="eastAsia" w:ascii="Times New Roman" w:hAnsi="Times New Roman" w:eastAsia="宋体"/>
                <w:highlight w:val="none"/>
                <w:lang w:val="en-US" w:eastAsia="zh-CN"/>
              </w:rPr>
              <w:t>将环保责任落实到人，落实好各项风险事故防范和应急措施，确保周边环境安全。</w:t>
            </w:r>
          </w:p>
        </w:tc>
        <w:tc>
          <w:tcPr>
            <w:tcW w:w="3323" w:type="dxa"/>
            <w:vAlign w:val="center"/>
          </w:tcPr>
          <w:p>
            <w:pPr>
              <w:widowControl/>
              <w:jc w:val="left"/>
              <w:rPr>
                <w:rFonts w:ascii="Times New Roman" w:hAnsi="Times New Roman" w:eastAsia="宋体"/>
                <w:highlight w:val="none"/>
              </w:rPr>
            </w:pPr>
            <w:r>
              <w:rPr>
                <w:rFonts w:hint="eastAsia" w:ascii="Times New Roman" w:hAnsi="Times New Roman" w:eastAsia="宋体"/>
                <w:highlight w:val="none"/>
                <w:lang w:val="en-US" w:eastAsia="zh-CN"/>
              </w:rPr>
              <w:t>已将环保责任落实到人，落实好各项风险事故防范和应急措施，确保周边环境安全。</w:t>
            </w:r>
          </w:p>
        </w:tc>
      </w:tr>
    </w:tbl>
    <w:p>
      <w:pPr>
        <w:pStyle w:val="15"/>
        <w:outlineLvl w:val="9"/>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16"/>
        <w:rPr>
          <w:rFonts w:hint="eastAsia" w:ascii="Times New Roman" w:hAnsi="Times New Roman" w:eastAsiaTheme="majorEastAsia" w:cstheme="majorBidi"/>
          <w:b/>
          <w:bCs w:val="0"/>
          <w:i w:val="0"/>
          <w:iCs w:val="0"/>
          <w:kern w:val="44"/>
          <w:sz w:val="32"/>
          <w:szCs w:val="32"/>
          <w:highlight w:val="none"/>
          <w:lang w:val="en-US" w:eastAsia="zh-CN" w:bidi="ar-SA"/>
        </w:rPr>
      </w:pPr>
    </w:p>
    <w:p>
      <w:pPr>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6"/>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pStyle w:val="7"/>
        <w:rPr>
          <w:rFonts w:hint="eastAsia" w:ascii="Times New Roman" w:hAnsi="Times New Roman" w:eastAsiaTheme="majorEastAsia" w:cstheme="majorBidi"/>
          <w:b/>
          <w:bCs w:val="0"/>
          <w:i w:val="0"/>
          <w:iCs w:val="0"/>
          <w:kern w:val="44"/>
          <w:sz w:val="32"/>
          <w:szCs w:val="32"/>
          <w:highlight w:val="none"/>
          <w:lang w:val="en-US" w:eastAsia="zh-CN" w:bidi="ar-SA"/>
        </w:rPr>
      </w:pPr>
    </w:p>
    <w:p>
      <w:pPr>
        <w:rPr>
          <w:rFonts w:hint="eastAsia" w:ascii="Times New Roman" w:hAnsi="Times New Roman" w:eastAsiaTheme="majorEastAsia" w:cstheme="majorBidi"/>
          <w:b/>
          <w:bCs w:val="0"/>
          <w:i w:val="0"/>
          <w:iCs w:val="0"/>
          <w:kern w:val="44"/>
          <w:sz w:val="32"/>
          <w:szCs w:val="32"/>
          <w:highlight w:val="none"/>
          <w:lang w:val="en-US" w:eastAsia="zh-CN" w:bidi="ar-SA"/>
        </w:rPr>
      </w:pPr>
      <w:r>
        <w:rPr>
          <w:rFonts w:hint="eastAsia" w:ascii="Times New Roman" w:hAnsi="Times New Roman" w:eastAsiaTheme="majorEastAsia" w:cstheme="majorBidi"/>
          <w:b/>
          <w:bCs w:val="0"/>
          <w:i w:val="0"/>
          <w:iCs w:val="0"/>
          <w:kern w:val="44"/>
          <w:sz w:val="32"/>
          <w:szCs w:val="32"/>
          <w:highlight w:val="none"/>
          <w:lang w:val="en-US" w:eastAsia="zh-CN" w:bidi="ar-SA"/>
        </w:rPr>
        <w:br w:type="page"/>
      </w:r>
    </w:p>
    <w:p>
      <w:pPr>
        <w:pStyle w:val="15"/>
        <w:outlineLvl w:val="0"/>
        <w:rPr>
          <w:rFonts w:hint="default" w:ascii="Times New Roman" w:hAnsi="Times New Roman" w:eastAsiaTheme="majorEastAsia" w:cstheme="majorBidi"/>
          <w:b/>
          <w:bCs w:val="0"/>
          <w:i w:val="0"/>
          <w:iCs w:val="0"/>
          <w:kern w:val="44"/>
          <w:sz w:val="32"/>
          <w:szCs w:val="32"/>
          <w:highlight w:val="none"/>
          <w:lang w:val="en-US" w:eastAsia="zh-CN" w:bidi="ar-SA"/>
        </w:rPr>
      </w:pPr>
      <w:bookmarkStart w:id="153" w:name="_Toc808749344"/>
      <w:r>
        <w:rPr>
          <w:rFonts w:hint="eastAsia" w:ascii="Times New Roman" w:hAnsi="Times New Roman" w:eastAsiaTheme="majorEastAsia" w:cstheme="majorBidi"/>
          <w:b/>
          <w:bCs w:val="0"/>
          <w:i w:val="0"/>
          <w:iCs w:val="0"/>
          <w:kern w:val="44"/>
          <w:sz w:val="32"/>
          <w:szCs w:val="32"/>
          <w:highlight w:val="none"/>
          <w:lang w:val="en-US" w:eastAsia="zh-CN" w:bidi="ar-SA"/>
        </w:rPr>
        <w:t>附件13 检测报告</w:t>
      </w:r>
      <w:bookmarkEnd w:id="153"/>
    </w:p>
    <w:sectPr>
      <w:footerReference r:id="rId18" w:type="default"/>
      <w:pgSz w:w="11906" w:h="16838"/>
      <w:pgMar w:top="1440" w:right="1803" w:bottom="1440" w:left="1803" w:header="1020" w:footer="1077" w:gutter="0"/>
      <w:pgBorders>
        <w:top w:val="none" w:sz="0" w:space="0"/>
        <w:left w:val="none" w:sz="0" w:space="0"/>
        <w:bottom w:val="none" w:sz="0" w:space="0"/>
        <w:right w:val="none" w:sz="0" w:space="0"/>
      </w:pgBorders>
      <w:pgNumType w:fmt="decimal"/>
      <w:cols w:space="0" w:num="1"/>
      <w:rtlGutter w:val="0"/>
      <w:docGrid w:type="lines" w:linePitch="32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
    <w:altName w:val="汉仪楷体KW"/>
    <w:panose1 w:val="02010609060101010101"/>
    <w:charset w:val="86"/>
    <w:family w:val="modern"/>
    <w:pitch w:val="default"/>
    <w:sig w:usb0="00000000" w:usb1="00000000" w:usb2="00000016" w:usb3="00000000" w:csb0="00040001" w:csb1="00000000"/>
  </w:font>
  <w:font w:name="ˎ̥">
    <w:altName w:val="苹方-简"/>
    <w:panose1 w:val="00000000000000000000"/>
    <w:charset w:val="00"/>
    <w:family w:val="roman"/>
    <w:pitch w:val="default"/>
    <w:sig w:usb0="00000000" w:usb1="00000000" w:usb2="00000000" w:usb3="00000000" w:csb0="00000000" w:csb1="00000000"/>
  </w:font>
  <w:font w:name="Cambria">
    <w:altName w:val="苹方-简"/>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AFF" w:usb1="C000605B" w:usb2="00000029" w:usb3="00000000" w:csb0="200101FF" w:csb1="20280000"/>
  </w:font>
  <w:font w:name="Verdana">
    <w:panose1 w:val="020B0804030504040204"/>
    <w:charset w:val="00"/>
    <w:family w:val="swiss"/>
    <w:pitch w:val="default"/>
    <w:sig w:usb0="A10006FF" w:usb1="4000205B" w:usb2="00000010" w:usb3="00000000" w:csb0="2000019F" w:csb1="00000000"/>
  </w:font>
  <w:font w:name="Georgia">
    <w:panose1 w:val="02040502050405090303"/>
    <w:charset w:val="00"/>
    <w:family w:val="roman"/>
    <w:pitch w:val="default"/>
    <w:sig w:usb0="00000287" w:usb1="00000000" w:usb2="00000000" w:usb3="00000000" w:csb0="2000009F" w:csb1="00000000"/>
  </w:font>
  <w:font w:name="等线">
    <w:altName w:val="汉仪中等线KW"/>
    <w:panose1 w:val="02010600030101010101"/>
    <w:charset w:val="86"/>
    <w:family w:val="auto"/>
    <w:pitch w:val="default"/>
    <w:sig w:usb0="00000000" w:usb1="00000000" w:usb2="00000016" w:usb3="00000000" w:csb0="0004000F" w:csb1="00000000"/>
  </w:font>
  <w:font w:name="仿宋">
    <w:altName w:val="方正仿宋_GBK"/>
    <w:panose1 w:val="02010609060101010101"/>
    <w:charset w:val="86"/>
    <w:family w:val="modern"/>
    <w:pitch w:val="default"/>
    <w:sig w:usb0="00000000" w:usb1="00000000" w:usb2="00000016" w:usb3="00000000" w:csb0="00040001" w:csb1="00000000"/>
  </w:font>
  <w:font w:name="Times New Roman Regular">
    <w:panose1 w:val="02020503050405090304"/>
    <w:charset w:val="00"/>
    <w:family w:val="auto"/>
    <w:pitch w:val="default"/>
    <w:sig w:usb0="E0000AFF" w:usb1="00007843" w:usb2="00000001" w:usb3="00000000" w:csb0="400001BF" w:csb1="DFF70000"/>
  </w:font>
  <w:font w:name="华文中宋">
    <w:altName w:val="汉仪书宋二KW"/>
    <w:panose1 w:val="02010600040101010101"/>
    <w:charset w:val="86"/>
    <w:family w:val="auto"/>
    <w:pitch w:val="default"/>
    <w:sig w:usb0="00000000" w:usb1="0000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微软雅黑">
    <w:altName w:val="汉仪旗黑"/>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汉仪中等线KW">
    <w:panose1 w:val="01010104010101010101"/>
    <w:charset w:val="86"/>
    <w:family w:val="auto"/>
    <w:pitch w:val="default"/>
    <w:sig w:usb0="800002BF" w:usb1="004F7CFA" w:usb2="00000000" w:usb3="00000000" w:csb0="00040001" w:csb1="00000000"/>
  </w:font>
  <w:font w:name="汉仪楷体简">
    <w:panose1 w:val="02010600000101010101"/>
    <w:charset w:val="86"/>
    <w:family w:val="auto"/>
    <w:pitch w:val="default"/>
    <w:sig w:usb0="00000001" w:usb1="080E0800" w:usb2="00000002" w:usb3="00000000" w:csb0="0004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s/vGRMQ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&#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bP7xkTECAABjBAAADgAAAAAAAAABACAAAAA1&#10;AQAAZHJzL2Uyb0RvYy54bWxQSwUGAAAAAAYABgBZAQAA2AU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uyfcAMwIAAGMEAAAOAAAAZHJz&#10;L2Uyb0RvYy54bWytVM2O0zAQviPxDpbvNGmBVVU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AuyfcAMwIAAGMEAAAOAAAAAAAAAAEAIAAA&#10;ADUBAABkcnMvZTJvRG9jLnhtbFBLBQYAAAAABgAGAFkBAADaBQ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116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BsYWDvMwIAAGMEAAAOAAAAAAAAAAEAIAAA&#10;ADUBAABkcnMvZTJvRG9jLnhtbFBLBQYAAAAABgAGAFkBAADaBQ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116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rPr>
        <w:rFonts w:ascii="Times New Roman" w:hAnsi="Times New Roman" w:cs="Times New Roma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uVmZ+Mg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C5WZn4yAgAAYwQAAA4AAAAAAAAAAQAgAAAA&#10;NQEAAGRycy9lMm9Eb2MueG1sUEsFBgAAAAAGAAYAWQEAANkFA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1</w:t>
                    </w:r>
                    <w:r>
                      <w:fldChar w:fldCharType="end"/>
                    </w:r>
                  </w:p>
                </w:txbxContent>
              </v:textbox>
            </v:shape>
          </w:pict>
        </mc:Fallback>
      </mc:AlternateContent>
    </w:r>
  </w:p>
  <w:p>
    <w:pPr>
      <w:pStyle w:val="21"/>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clear" w:pos="4153"/>
      </w:tabs>
      <w:rPr>
        <w:rFonts w:ascii="Times New Roman" w:hAnsi="Times New Roman" w:cs="Times New Roma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ZJO0FMwIAAGMEAAAOAAAAZHJz&#10;L2Uyb0RvYy54bWytVM2O0zAQviPxDpbvNGkRS1U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DZJO0FMwIAAGMEAAAOAAAAAAAAAAEAIAAA&#10;ADUBAABkcnMvZTJvRG9jLnhtbFBLBQYAAAAABgAGAFkBAADaBQ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1</w:t>
                    </w:r>
                    <w:r>
                      <w:fldChar w:fldCharType="end"/>
                    </w:r>
                  </w:p>
                </w:txbxContent>
              </v:textbox>
            </v:shape>
          </w:pict>
        </mc:Fallback>
      </mc:AlternateContent>
    </w:r>
    <w:r>
      <w:rPr>
        <w:rFonts w:ascii="Times New Roman" w:hAnsi="Times New Roman" w:cs="Times New Roman"/>
        <w:lang w:val="en-US"/>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236"/>
      <w:rPr>
        <w:rFonts w:ascii="Calibri" w:hAnsi="Calibri" w:eastAsia="Calibri" w:cs="Calibri"/>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ALOH3Mg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MAs4fcyAgAAYwQAAA4AAAAAAAAAAQAgAAAA&#10;NQEAAGRycy9lMm9Eb2MueG1sUEsFBgAAAAAGAAYAWQEAANkFA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236"/>
      <w:rPr>
        <w:rFonts w:ascii="Calibri" w:hAnsi="Calibri" w:eastAsia="Calibri" w:cs="Calibri"/>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ChHYYMwIAAGMEAAAOAAAAZHJz&#10;L2Uyb0RvYy54bWytVM2O0zAQviPxDpbvNGkRq1I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CChHYYMwIAAGMEAAAOAAAAAAAAAAEAIAAA&#10;ADUBAABkcnMvZTJvRG9jLnhtbFBLBQYAAAAABgAGAFkBAADaBQ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wordWrap w:val="0"/>
      <w:rPr>
        <w:kern w:val="0"/>
        <w:szCs w:val="21"/>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AwKV+Mg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MDApX4yAgAAYwQAAA4AAAAAAAAAAQAgAAAA&#10;NQEAAGRycy9lMm9Eb2MueG1sUEsFBgAAAAAGAAYAWQEAANkFA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wordWrap w:val="0"/>
      <w:jc w:val="both"/>
      <w:rPr>
        <w:kern w:val="0"/>
        <w:szCs w:val="21"/>
      </w:rPr>
    </w:pPr>
    <w:r>
      <w:rPr>
        <w:rFonts w:hint="eastAsia"/>
        <w:kern w:val="0"/>
        <w:szCs w:val="21"/>
      </w:rPr>
      <w:t>编号：GX/JL34-0</w:t>
    </w:r>
    <w:r>
      <w:rPr>
        <w:kern w:val="0"/>
        <w:szCs w:val="21"/>
      </w:rPr>
      <w:t>4</w:t>
    </w:r>
    <w:r>
      <w:rPr>
        <w:rFonts w:hint="eastAsia"/>
        <w:kern w:val="0"/>
        <w:szCs w:val="21"/>
      </w:rPr>
      <w:t>-0</w:t>
    </w:r>
    <w:r>
      <w:rPr>
        <w:kern w:val="0"/>
        <w:szCs w:val="21"/>
      </w:rPr>
      <w:t>2</w:t>
    </w:r>
    <w:r>
      <w:rPr>
        <w:rFonts w:hint="eastAsia"/>
        <w:kern w:val="0"/>
        <w:szCs w:val="21"/>
      </w:rPr>
      <w:t xml:space="preserve">        </w:t>
    </w:r>
    <w:r>
      <w:rPr>
        <w:kern w:val="0"/>
        <w:szCs w:val="21"/>
      </w:rPr>
      <w:t xml:space="preserve"> </w:t>
    </w:r>
    <w:r>
      <w:rPr>
        <w:rFonts w:hint="eastAsia"/>
        <w:kern w:val="0"/>
        <w:szCs w:val="21"/>
      </w:rPr>
      <w:t xml:space="preserve">    </w:t>
    </w:r>
    <w:r>
      <w:rPr>
        <w:kern w:val="0"/>
        <w:szCs w:val="21"/>
      </w:rPr>
      <w:t xml:space="preserve">                         </w:t>
    </w:r>
    <w:r>
      <w:rPr>
        <w:rFonts w:hint="eastAsia"/>
        <w:kern w:val="0"/>
        <w:szCs w:val="21"/>
      </w:rPr>
      <w:t xml:space="preserve"> </w:t>
    </w:r>
    <w:r>
      <w:rPr>
        <w:kern w:val="0"/>
        <w:szCs w:val="21"/>
      </w:rPr>
      <w:t xml:space="preserve">                                    </w:t>
    </w:r>
    <w:r>
      <w:rPr>
        <w:rFonts w:hint="eastAsia"/>
        <w:kern w:val="0"/>
        <w:szCs w:val="21"/>
      </w:rPr>
      <w:t>第</w:t>
    </w:r>
    <w:r>
      <w:rPr>
        <w:kern w:val="0"/>
        <w:szCs w:val="21"/>
      </w:rPr>
      <w:fldChar w:fldCharType="begin"/>
    </w:r>
    <w:r>
      <w:rPr>
        <w:kern w:val="0"/>
        <w:szCs w:val="21"/>
      </w:rPr>
      <w:instrText xml:space="preserve"> </w:instrText>
    </w:r>
    <w:r>
      <w:rPr>
        <w:rFonts w:hint="eastAsia"/>
        <w:kern w:val="0"/>
        <w:szCs w:val="21"/>
      </w:rPr>
      <w:instrText xml:space="preserve">PAGE  \* Arabic  \* MERGEFORMAT</w:instrText>
    </w:r>
    <w:r>
      <w:rPr>
        <w:kern w:val="0"/>
        <w:szCs w:val="21"/>
      </w:rPr>
      <w:instrText xml:space="preserve"> </w:instrText>
    </w:r>
    <w:r>
      <w:rPr>
        <w:kern w:val="0"/>
        <w:szCs w:val="21"/>
      </w:rPr>
      <w:fldChar w:fldCharType="separate"/>
    </w:r>
    <w:r>
      <w:rPr>
        <w:kern w:val="0"/>
        <w:szCs w:val="21"/>
      </w:rPr>
      <w:t>5</w:t>
    </w:r>
    <w:r>
      <w:rPr>
        <w:kern w:val="0"/>
        <w:szCs w:val="21"/>
      </w:rPr>
      <w:fldChar w:fldCharType="end"/>
    </w:r>
    <w:r>
      <w:rPr>
        <w:rFonts w:hint="eastAsia"/>
        <w:kern w:val="0"/>
        <w:szCs w:val="21"/>
      </w:rPr>
      <w:t>页 共</w:t>
    </w:r>
    <w:r>
      <w:rPr>
        <w:rFonts w:hint="eastAsia"/>
        <w:kern w:val="0"/>
        <w:szCs w:val="21"/>
        <w:lang w:val="en-US" w:eastAsia="zh-CN"/>
      </w:rPr>
      <w:t>15</w:t>
    </w:r>
    <w:r>
      <w:rPr>
        <w:rFonts w:hint="eastAsia"/>
        <w:kern w:val="0"/>
        <w:szCs w:val="21"/>
      </w:rPr>
      <w:t>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wordWrap w:val="0"/>
      <w:ind w:right="360"/>
      <w:rPr>
        <w:rFonts w:ascii="Times New Roman" w:hAnsi="Times New Roman" w:cs="Times New Roma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Um9xvMw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DUm9xvMwIAAGMEAAAOAAAAAAAAAAEAIAAA&#10;ADUBAABkcnMvZTJvRG9jLnhtbFBLBQYAAAAABgAGAFkBAADaBQ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7952"/>
      </w:tabs>
      <w:ind w:right="360"/>
      <w:jc w:val="both"/>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CWM0uAMwIAAGMEAAAOAAAAAAAAAAEAIAAA&#10;ADUBAABkcnMvZTJvRG9jLnhtbFBLBQYAAAAABgAGAFkBAADaBQ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63</w:t>
                    </w:r>
                    <w:r>
                      <w:fldChar w:fldCharType="end"/>
                    </w:r>
                  </w:p>
                </w:txbxContent>
              </v:textbox>
            </v:shape>
          </w:pict>
        </mc:Fallback>
      </mc:AlternateContent>
    </w:r>
    <w:r>
      <w:rPr>
        <w:rStyle w:val="36"/>
      </w:rPr>
      <w:tab/>
    </w:r>
    <w:r>
      <w:rPr>
        <w:rStyle w:val="36"/>
      </w:rPr>
      <w:tab/>
    </w:r>
    <w:r>
      <w:rPr>
        <w:rStyle w:val="36"/>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rPr>
        <w:rFonts w:hint="eastAsia"/>
        <w:lang w:eastAsia="zh-CN"/>
      </w:rPr>
    </w:pPr>
    <w:r>
      <w:rPr>
        <w:rFonts w:hint="eastAsia"/>
        <w:lang w:eastAsia="zh-CN"/>
      </w:rPr>
      <w:t>浙江康稳电气有限公司新增年产100吨支柱绝缘子</w:t>
    </w:r>
  </w:p>
  <w:p>
    <w:pPr>
      <w:pStyle w:val="21"/>
      <w:jc w:val="center"/>
      <w:rPr>
        <w:rFonts w:hint="eastAsia"/>
        <w:lang w:eastAsia="zh-CN"/>
      </w:rPr>
    </w:pPr>
    <w:r>
      <w:rPr>
        <w:rFonts w:hint="eastAsia"/>
        <w:lang w:eastAsia="zh-CN"/>
      </w:rPr>
      <w:t>扩建项目竣工环境保护验收监测报告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jc w:val="both"/>
      <w:rPr>
        <w:rFonts w:hint="eastAsia" w:eastAsia="宋体"/>
        <w:sz w:val="21"/>
        <w:szCs w:val="21"/>
        <w:u w:val="single"/>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jc w:val="both"/>
      <w:rPr>
        <w:rFonts w:hint="eastAsia" w:eastAsia="宋体"/>
        <w:sz w:val="21"/>
        <w:szCs w:val="21"/>
        <w:u w:val="single"/>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2F4F7"/>
    <w:multiLevelType w:val="singleLevel"/>
    <w:tmpl w:val="B4B2F4F7"/>
    <w:lvl w:ilvl="0" w:tentative="0">
      <w:start w:val="1"/>
      <w:numFmt w:val="decimal"/>
      <w:suff w:val="nothing"/>
      <w:lvlText w:val="（%1）"/>
      <w:lvlJc w:val="left"/>
    </w:lvl>
  </w:abstractNum>
  <w:abstractNum w:abstractNumId="1">
    <w:nsid w:val="BFF685AC"/>
    <w:multiLevelType w:val="singleLevel"/>
    <w:tmpl w:val="BFF685AC"/>
    <w:lvl w:ilvl="0" w:tentative="0">
      <w:start w:val="1"/>
      <w:numFmt w:val="decimal"/>
      <w:suff w:val="nothing"/>
      <w:lvlText w:val="%1、"/>
      <w:lvlJc w:val="left"/>
    </w:lvl>
  </w:abstractNum>
  <w:abstractNum w:abstractNumId="2">
    <w:nsid w:val="DF7286A7"/>
    <w:multiLevelType w:val="singleLevel"/>
    <w:tmpl w:val="DF7286A7"/>
    <w:lvl w:ilvl="0" w:tentative="0">
      <w:start w:val="6"/>
      <w:numFmt w:val="decimal"/>
      <w:suff w:val="nothing"/>
      <w:lvlText w:val="（%1）"/>
      <w:lvlJc w:val="left"/>
    </w:lvl>
  </w:abstractNum>
  <w:abstractNum w:abstractNumId="3">
    <w:nsid w:val="1907E6BA"/>
    <w:multiLevelType w:val="singleLevel"/>
    <w:tmpl w:val="1907E6BA"/>
    <w:lvl w:ilvl="0" w:tentative="0">
      <w:start w:val="2"/>
      <w:numFmt w:val="decimal"/>
      <w:suff w:val="nothing"/>
      <w:lvlText w:val="%1、"/>
      <w:lvlJc w:val="left"/>
    </w:lvl>
  </w:abstractNum>
  <w:abstractNum w:abstractNumId="4">
    <w:nsid w:val="36E5C529"/>
    <w:multiLevelType w:val="singleLevel"/>
    <w:tmpl w:val="36E5C529"/>
    <w:lvl w:ilvl="0" w:tentative="0">
      <w:start w:val="1"/>
      <w:numFmt w:val="decimal"/>
      <w:lvlText w:val="[%1]"/>
      <w:lvlJc w:val="left"/>
      <w:pPr>
        <w:tabs>
          <w:tab w:val="left" w:pos="312"/>
        </w:tabs>
      </w:pPr>
    </w:lvl>
  </w:abstractNum>
  <w:abstractNum w:abstractNumId="5">
    <w:nsid w:val="512FA840"/>
    <w:multiLevelType w:val="singleLevel"/>
    <w:tmpl w:val="512FA840"/>
    <w:lvl w:ilvl="0" w:tentative="0">
      <w:start w:val="1"/>
      <w:numFmt w:val="decimal"/>
      <w:suff w:val="nothing"/>
      <w:lvlText w:val="（%1）"/>
      <w:lvlJc w:val="left"/>
    </w:lvl>
  </w:abstractNum>
  <w:abstractNum w:abstractNumId="6">
    <w:nsid w:val="5A9812F9"/>
    <w:multiLevelType w:val="singleLevel"/>
    <w:tmpl w:val="5A9812F9"/>
    <w:lvl w:ilvl="0" w:tentative="0">
      <w:start w:val="1"/>
      <w:numFmt w:val="decimal"/>
      <w:suff w:val="nothing"/>
      <w:lvlText w:val="（%1）"/>
      <w:lvlJc w:val="left"/>
    </w:lvl>
  </w:abstractNum>
  <w:num w:numId="1">
    <w:abstractNumId w:val="0"/>
  </w:num>
  <w:num w:numId="2">
    <w:abstractNumId w:val="5"/>
  </w:num>
  <w:num w:numId="3">
    <w:abstractNumId w:val="6"/>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5"/>
  <w:bordersDoNotSurroundHeader w:val="0"/>
  <w:bordersDoNotSurroundFooter w:val="0"/>
  <w:documentProtection w:enforcement="0"/>
  <w:defaultTabStop w:val="420"/>
  <w:drawingGridHorizontalSpacing w:val="105"/>
  <w:drawingGridVerticalSpacing w:val="16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OTJjM2U3MTY1YzJlZmY3OTI2ZTA3OTUyZTMyMzIifQ=="/>
  </w:docVars>
  <w:rsids>
    <w:rsidRoot w:val="00EF4525"/>
    <w:rsid w:val="00000D24"/>
    <w:rsid w:val="00001390"/>
    <w:rsid w:val="00004C91"/>
    <w:rsid w:val="00005282"/>
    <w:rsid w:val="0000550F"/>
    <w:rsid w:val="000058AF"/>
    <w:rsid w:val="00006375"/>
    <w:rsid w:val="000066F0"/>
    <w:rsid w:val="000077A9"/>
    <w:rsid w:val="00010149"/>
    <w:rsid w:val="0001038C"/>
    <w:rsid w:val="00010847"/>
    <w:rsid w:val="00011334"/>
    <w:rsid w:val="000119AC"/>
    <w:rsid w:val="00013E7D"/>
    <w:rsid w:val="00014354"/>
    <w:rsid w:val="00016E44"/>
    <w:rsid w:val="0002046B"/>
    <w:rsid w:val="00020B7C"/>
    <w:rsid w:val="00020DBF"/>
    <w:rsid w:val="000219C5"/>
    <w:rsid w:val="000233E6"/>
    <w:rsid w:val="000240CF"/>
    <w:rsid w:val="00024785"/>
    <w:rsid w:val="00031773"/>
    <w:rsid w:val="00031B8D"/>
    <w:rsid w:val="00031D49"/>
    <w:rsid w:val="00031D4C"/>
    <w:rsid w:val="000328A1"/>
    <w:rsid w:val="0003370A"/>
    <w:rsid w:val="000350A6"/>
    <w:rsid w:val="000357CF"/>
    <w:rsid w:val="0003625C"/>
    <w:rsid w:val="00036C76"/>
    <w:rsid w:val="000442D5"/>
    <w:rsid w:val="000445A5"/>
    <w:rsid w:val="0004630A"/>
    <w:rsid w:val="000469CD"/>
    <w:rsid w:val="00046B14"/>
    <w:rsid w:val="00046E1B"/>
    <w:rsid w:val="00046F69"/>
    <w:rsid w:val="00047F55"/>
    <w:rsid w:val="00050344"/>
    <w:rsid w:val="00051086"/>
    <w:rsid w:val="000522AB"/>
    <w:rsid w:val="000531ED"/>
    <w:rsid w:val="000541ED"/>
    <w:rsid w:val="00054D22"/>
    <w:rsid w:val="000551EC"/>
    <w:rsid w:val="000557DE"/>
    <w:rsid w:val="00055A4D"/>
    <w:rsid w:val="00055E47"/>
    <w:rsid w:val="00056859"/>
    <w:rsid w:val="00057D0C"/>
    <w:rsid w:val="0006024C"/>
    <w:rsid w:val="00060AC9"/>
    <w:rsid w:val="00060B05"/>
    <w:rsid w:val="00061A76"/>
    <w:rsid w:val="00062044"/>
    <w:rsid w:val="00062C87"/>
    <w:rsid w:val="00062E0C"/>
    <w:rsid w:val="00062F24"/>
    <w:rsid w:val="000635AE"/>
    <w:rsid w:val="000641F9"/>
    <w:rsid w:val="00064AFE"/>
    <w:rsid w:val="0006550C"/>
    <w:rsid w:val="000660F7"/>
    <w:rsid w:val="00066DE4"/>
    <w:rsid w:val="000675AC"/>
    <w:rsid w:val="0006762A"/>
    <w:rsid w:val="00067A5D"/>
    <w:rsid w:val="00070B88"/>
    <w:rsid w:val="00071278"/>
    <w:rsid w:val="0007154F"/>
    <w:rsid w:val="000719BD"/>
    <w:rsid w:val="00072273"/>
    <w:rsid w:val="0007260E"/>
    <w:rsid w:val="0007303B"/>
    <w:rsid w:val="00073B46"/>
    <w:rsid w:val="00073CBA"/>
    <w:rsid w:val="00073F4A"/>
    <w:rsid w:val="00074804"/>
    <w:rsid w:val="00075CE5"/>
    <w:rsid w:val="00076079"/>
    <w:rsid w:val="00077FB5"/>
    <w:rsid w:val="00080079"/>
    <w:rsid w:val="00080455"/>
    <w:rsid w:val="0008278A"/>
    <w:rsid w:val="000828DD"/>
    <w:rsid w:val="00082B37"/>
    <w:rsid w:val="00082B98"/>
    <w:rsid w:val="00082DED"/>
    <w:rsid w:val="00084329"/>
    <w:rsid w:val="00084574"/>
    <w:rsid w:val="000853E0"/>
    <w:rsid w:val="0008563D"/>
    <w:rsid w:val="00085822"/>
    <w:rsid w:val="00085980"/>
    <w:rsid w:val="00085FCF"/>
    <w:rsid w:val="000863A5"/>
    <w:rsid w:val="000904EE"/>
    <w:rsid w:val="000907FF"/>
    <w:rsid w:val="00091679"/>
    <w:rsid w:val="00091971"/>
    <w:rsid w:val="000933D4"/>
    <w:rsid w:val="000937AA"/>
    <w:rsid w:val="00093E59"/>
    <w:rsid w:val="00094C66"/>
    <w:rsid w:val="00095417"/>
    <w:rsid w:val="000956D5"/>
    <w:rsid w:val="000962BB"/>
    <w:rsid w:val="00096CD5"/>
    <w:rsid w:val="000A0661"/>
    <w:rsid w:val="000A07CB"/>
    <w:rsid w:val="000A1B62"/>
    <w:rsid w:val="000A1D35"/>
    <w:rsid w:val="000A3930"/>
    <w:rsid w:val="000A40CB"/>
    <w:rsid w:val="000A450E"/>
    <w:rsid w:val="000A5439"/>
    <w:rsid w:val="000A5F86"/>
    <w:rsid w:val="000A6021"/>
    <w:rsid w:val="000A630A"/>
    <w:rsid w:val="000A6C90"/>
    <w:rsid w:val="000B0A66"/>
    <w:rsid w:val="000B2D3A"/>
    <w:rsid w:val="000B3C64"/>
    <w:rsid w:val="000B4059"/>
    <w:rsid w:val="000B43C3"/>
    <w:rsid w:val="000B49DA"/>
    <w:rsid w:val="000B4A9C"/>
    <w:rsid w:val="000B4FC5"/>
    <w:rsid w:val="000B5395"/>
    <w:rsid w:val="000B5D30"/>
    <w:rsid w:val="000B7471"/>
    <w:rsid w:val="000C1980"/>
    <w:rsid w:val="000C24C3"/>
    <w:rsid w:val="000C2969"/>
    <w:rsid w:val="000C2998"/>
    <w:rsid w:val="000C2C25"/>
    <w:rsid w:val="000C492E"/>
    <w:rsid w:val="000C5E81"/>
    <w:rsid w:val="000C6132"/>
    <w:rsid w:val="000C6B2E"/>
    <w:rsid w:val="000C74E4"/>
    <w:rsid w:val="000C7D5E"/>
    <w:rsid w:val="000C7F12"/>
    <w:rsid w:val="000D052E"/>
    <w:rsid w:val="000D07CD"/>
    <w:rsid w:val="000D11EA"/>
    <w:rsid w:val="000D123A"/>
    <w:rsid w:val="000D338B"/>
    <w:rsid w:val="000D4813"/>
    <w:rsid w:val="000D5365"/>
    <w:rsid w:val="000D58EF"/>
    <w:rsid w:val="000D6403"/>
    <w:rsid w:val="000D6BA1"/>
    <w:rsid w:val="000D7443"/>
    <w:rsid w:val="000D75DE"/>
    <w:rsid w:val="000E144D"/>
    <w:rsid w:val="000E20F9"/>
    <w:rsid w:val="000E22E9"/>
    <w:rsid w:val="000E2FD4"/>
    <w:rsid w:val="000E3200"/>
    <w:rsid w:val="000E32E0"/>
    <w:rsid w:val="000E358C"/>
    <w:rsid w:val="000E3E8F"/>
    <w:rsid w:val="000E50C1"/>
    <w:rsid w:val="000E5735"/>
    <w:rsid w:val="000E5A80"/>
    <w:rsid w:val="000E5A9A"/>
    <w:rsid w:val="000E643A"/>
    <w:rsid w:val="000F1359"/>
    <w:rsid w:val="000F1578"/>
    <w:rsid w:val="000F24BA"/>
    <w:rsid w:val="000F26AB"/>
    <w:rsid w:val="000F28E3"/>
    <w:rsid w:val="000F41AA"/>
    <w:rsid w:val="000F6E7A"/>
    <w:rsid w:val="000F6FF1"/>
    <w:rsid w:val="000F7030"/>
    <w:rsid w:val="000F7198"/>
    <w:rsid w:val="000F7613"/>
    <w:rsid w:val="000F7B41"/>
    <w:rsid w:val="001002E4"/>
    <w:rsid w:val="00102633"/>
    <w:rsid w:val="00102657"/>
    <w:rsid w:val="001028E1"/>
    <w:rsid w:val="00102D60"/>
    <w:rsid w:val="00103F54"/>
    <w:rsid w:val="00104758"/>
    <w:rsid w:val="00104F16"/>
    <w:rsid w:val="0010568B"/>
    <w:rsid w:val="00106F74"/>
    <w:rsid w:val="001078BF"/>
    <w:rsid w:val="001105D8"/>
    <w:rsid w:val="001112CC"/>
    <w:rsid w:val="001114F8"/>
    <w:rsid w:val="00112F2A"/>
    <w:rsid w:val="0011317E"/>
    <w:rsid w:val="00115A83"/>
    <w:rsid w:val="001166CE"/>
    <w:rsid w:val="0011778D"/>
    <w:rsid w:val="00117B0F"/>
    <w:rsid w:val="00117D3B"/>
    <w:rsid w:val="00117EA4"/>
    <w:rsid w:val="00121E95"/>
    <w:rsid w:val="0012208E"/>
    <w:rsid w:val="0012246D"/>
    <w:rsid w:val="00123740"/>
    <w:rsid w:val="00123E47"/>
    <w:rsid w:val="00124996"/>
    <w:rsid w:val="001259C3"/>
    <w:rsid w:val="001259D5"/>
    <w:rsid w:val="00125E91"/>
    <w:rsid w:val="00125EBA"/>
    <w:rsid w:val="00126048"/>
    <w:rsid w:val="00126220"/>
    <w:rsid w:val="001263AF"/>
    <w:rsid w:val="001274CD"/>
    <w:rsid w:val="00130100"/>
    <w:rsid w:val="00131731"/>
    <w:rsid w:val="00131953"/>
    <w:rsid w:val="00132B89"/>
    <w:rsid w:val="00133C24"/>
    <w:rsid w:val="0013443B"/>
    <w:rsid w:val="00134C5F"/>
    <w:rsid w:val="00135C3F"/>
    <w:rsid w:val="00136751"/>
    <w:rsid w:val="00136AB4"/>
    <w:rsid w:val="00137D31"/>
    <w:rsid w:val="00137E85"/>
    <w:rsid w:val="00140283"/>
    <w:rsid w:val="00140E6F"/>
    <w:rsid w:val="00140F86"/>
    <w:rsid w:val="00141D26"/>
    <w:rsid w:val="00142330"/>
    <w:rsid w:val="0014366B"/>
    <w:rsid w:val="00144DDD"/>
    <w:rsid w:val="00144F42"/>
    <w:rsid w:val="001450F8"/>
    <w:rsid w:val="001455DA"/>
    <w:rsid w:val="00145637"/>
    <w:rsid w:val="00146B79"/>
    <w:rsid w:val="00147135"/>
    <w:rsid w:val="001473B6"/>
    <w:rsid w:val="00147C59"/>
    <w:rsid w:val="00150546"/>
    <w:rsid w:val="00151B4A"/>
    <w:rsid w:val="001523FC"/>
    <w:rsid w:val="001539B8"/>
    <w:rsid w:val="00153C23"/>
    <w:rsid w:val="00154C3A"/>
    <w:rsid w:val="00155713"/>
    <w:rsid w:val="00156CED"/>
    <w:rsid w:val="001573F5"/>
    <w:rsid w:val="001601F9"/>
    <w:rsid w:val="001604B7"/>
    <w:rsid w:val="00160C7E"/>
    <w:rsid w:val="0016281F"/>
    <w:rsid w:val="00163885"/>
    <w:rsid w:val="00164207"/>
    <w:rsid w:val="001652A1"/>
    <w:rsid w:val="0016532B"/>
    <w:rsid w:val="00167CFE"/>
    <w:rsid w:val="00170CF8"/>
    <w:rsid w:val="00171893"/>
    <w:rsid w:val="00172B4C"/>
    <w:rsid w:val="001739C3"/>
    <w:rsid w:val="00173C39"/>
    <w:rsid w:val="00174B9D"/>
    <w:rsid w:val="00174DA0"/>
    <w:rsid w:val="00182E5C"/>
    <w:rsid w:val="00182F64"/>
    <w:rsid w:val="00183D55"/>
    <w:rsid w:val="0018471F"/>
    <w:rsid w:val="00184891"/>
    <w:rsid w:val="001851F9"/>
    <w:rsid w:val="0018556B"/>
    <w:rsid w:val="00185B40"/>
    <w:rsid w:val="00185D88"/>
    <w:rsid w:val="00185E8B"/>
    <w:rsid w:val="00185E8C"/>
    <w:rsid w:val="00186F9F"/>
    <w:rsid w:val="00191A41"/>
    <w:rsid w:val="0019231C"/>
    <w:rsid w:val="001925F8"/>
    <w:rsid w:val="00193937"/>
    <w:rsid w:val="00194F3E"/>
    <w:rsid w:val="00196A5A"/>
    <w:rsid w:val="00196E55"/>
    <w:rsid w:val="00197285"/>
    <w:rsid w:val="001A0607"/>
    <w:rsid w:val="001A25CD"/>
    <w:rsid w:val="001A32A3"/>
    <w:rsid w:val="001A341E"/>
    <w:rsid w:val="001A726B"/>
    <w:rsid w:val="001A7B0F"/>
    <w:rsid w:val="001B0277"/>
    <w:rsid w:val="001B1A1C"/>
    <w:rsid w:val="001B1BF0"/>
    <w:rsid w:val="001B2312"/>
    <w:rsid w:val="001B2744"/>
    <w:rsid w:val="001B357D"/>
    <w:rsid w:val="001B5163"/>
    <w:rsid w:val="001B54DD"/>
    <w:rsid w:val="001B691E"/>
    <w:rsid w:val="001B6935"/>
    <w:rsid w:val="001C2DC9"/>
    <w:rsid w:val="001C5B63"/>
    <w:rsid w:val="001C625C"/>
    <w:rsid w:val="001C6F6A"/>
    <w:rsid w:val="001C7F09"/>
    <w:rsid w:val="001D071A"/>
    <w:rsid w:val="001D0E03"/>
    <w:rsid w:val="001D1694"/>
    <w:rsid w:val="001D5082"/>
    <w:rsid w:val="001D5555"/>
    <w:rsid w:val="001D627C"/>
    <w:rsid w:val="001D6524"/>
    <w:rsid w:val="001D74CD"/>
    <w:rsid w:val="001E2AD6"/>
    <w:rsid w:val="001E2C9A"/>
    <w:rsid w:val="001E2DC8"/>
    <w:rsid w:val="001E4165"/>
    <w:rsid w:val="001E431F"/>
    <w:rsid w:val="001E6AE4"/>
    <w:rsid w:val="001F2063"/>
    <w:rsid w:val="001F307F"/>
    <w:rsid w:val="001F30C8"/>
    <w:rsid w:val="001F79DE"/>
    <w:rsid w:val="00200126"/>
    <w:rsid w:val="0020068E"/>
    <w:rsid w:val="00201D98"/>
    <w:rsid w:val="00204BF6"/>
    <w:rsid w:val="00205D68"/>
    <w:rsid w:val="00205E92"/>
    <w:rsid w:val="00206D8F"/>
    <w:rsid w:val="002077C1"/>
    <w:rsid w:val="00210E27"/>
    <w:rsid w:val="002111A9"/>
    <w:rsid w:val="002120C8"/>
    <w:rsid w:val="002125FB"/>
    <w:rsid w:val="00212C03"/>
    <w:rsid w:val="00214DE4"/>
    <w:rsid w:val="0021729E"/>
    <w:rsid w:val="00217948"/>
    <w:rsid w:val="0022134D"/>
    <w:rsid w:val="00221771"/>
    <w:rsid w:val="00221906"/>
    <w:rsid w:val="00221E08"/>
    <w:rsid w:val="002223A2"/>
    <w:rsid w:val="0022431C"/>
    <w:rsid w:val="00224920"/>
    <w:rsid w:val="00224CE4"/>
    <w:rsid w:val="002250DD"/>
    <w:rsid w:val="00225599"/>
    <w:rsid w:val="00225C2F"/>
    <w:rsid w:val="00225FA9"/>
    <w:rsid w:val="00226BB6"/>
    <w:rsid w:val="00226E21"/>
    <w:rsid w:val="00226FF9"/>
    <w:rsid w:val="0022721E"/>
    <w:rsid w:val="00227D5F"/>
    <w:rsid w:val="002306D2"/>
    <w:rsid w:val="00232C3B"/>
    <w:rsid w:val="00232F47"/>
    <w:rsid w:val="00233290"/>
    <w:rsid w:val="002334FB"/>
    <w:rsid w:val="00233797"/>
    <w:rsid w:val="00233DB6"/>
    <w:rsid w:val="002357F9"/>
    <w:rsid w:val="0023584B"/>
    <w:rsid w:val="00235DD2"/>
    <w:rsid w:val="0023669D"/>
    <w:rsid w:val="002366FB"/>
    <w:rsid w:val="0024057A"/>
    <w:rsid w:val="0024176C"/>
    <w:rsid w:val="002424F3"/>
    <w:rsid w:val="00242D89"/>
    <w:rsid w:val="00243118"/>
    <w:rsid w:val="00245975"/>
    <w:rsid w:val="00245BB7"/>
    <w:rsid w:val="00247638"/>
    <w:rsid w:val="002538B1"/>
    <w:rsid w:val="002546AF"/>
    <w:rsid w:val="002554EF"/>
    <w:rsid w:val="00255798"/>
    <w:rsid w:val="002575DC"/>
    <w:rsid w:val="00260E14"/>
    <w:rsid w:val="00265C57"/>
    <w:rsid w:val="00266886"/>
    <w:rsid w:val="0026688A"/>
    <w:rsid w:val="00266BAC"/>
    <w:rsid w:val="00267D45"/>
    <w:rsid w:val="00271CB3"/>
    <w:rsid w:val="00272386"/>
    <w:rsid w:val="0027289A"/>
    <w:rsid w:val="002737D4"/>
    <w:rsid w:val="002739A2"/>
    <w:rsid w:val="00274C87"/>
    <w:rsid w:val="0027518C"/>
    <w:rsid w:val="002752A9"/>
    <w:rsid w:val="00275C91"/>
    <w:rsid w:val="0027684F"/>
    <w:rsid w:val="00276AB2"/>
    <w:rsid w:val="00276FB7"/>
    <w:rsid w:val="00277AF3"/>
    <w:rsid w:val="00277B1C"/>
    <w:rsid w:val="00277BBC"/>
    <w:rsid w:val="00277F24"/>
    <w:rsid w:val="00280223"/>
    <w:rsid w:val="00280254"/>
    <w:rsid w:val="002813DE"/>
    <w:rsid w:val="0028143F"/>
    <w:rsid w:val="00281711"/>
    <w:rsid w:val="002821FF"/>
    <w:rsid w:val="00283F2B"/>
    <w:rsid w:val="00284292"/>
    <w:rsid w:val="00285075"/>
    <w:rsid w:val="00285A54"/>
    <w:rsid w:val="0028651F"/>
    <w:rsid w:val="00287F04"/>
    <w:rsid w:val="00290C42"/>
    <w:rsid w:val="002914F6"/>
    <w:rsid w:val="002928B1"/>
    <w:rsid w:val="00293264"/>
    <w:rsid w:val="002936DD"/>
    <w:rsid w:val="002939B5"/>
    <w:rsid w:val="0029487B"/>
    <w:rsid w:val="002953D1"/>
    <w:rsid w:val="00295DFD"/>
    <w:rsid w:val="00297F33"/>
    <w:rsid w:val="002A050B"/>
    <w:rsid w:val="002A0941"/>
    <w:rsid w:val="002A1B4E"/>
    <w:rsid w:val="002A2953"/>
    <w:rsid w:val="002A3393"/>
    <w:rsid w:val="002A43D2"/>
    <w:rsid w:val="002A5728"/>
    <w:rsid w:val="002A6762"/>
    <w:rsid w:val="002A6BC2"/>
    <w:rsid w:val="002A7D90"/>
    <w:rsid w:val="002B00CF"/>
    <w:rsid w:val="002B138F"/>
    <w:rsid w:val="002B1AE0"/>
    <w:rsid w:val="002B1CBF"/>
    <w:rsid w:val="002B220E"/>
    <w:rsid w:val="002B3E4B"/>
    <w:rsid w:val="002B4774"/>
    <w:rsid w:val="002B4852"/>
    <w:rsid w:val="002B48A8"/>
    <w:rsid w:val="002B54C5"/>
    <w:rsid w:val="002B6881"/>
    <w:rsid w:val="002B6E20"/>
    <w:rsid w:val="002B78C0"/>
    <w:rsid w:val="002C0083"/>
    <w:rsid w:val="002C21F6"/>
    <w:rsid w:val="002C2AB3"/>
    <w:rsid w:val="002C40A4"/>
    <w:rsid w:val="002C5341"/>
    <w:rsid w:val="002C5678"/>
    <w:rsid w:val="002C690E"/>
    <w:rsid w:val="002D0118"/>
    <w:rsid w:val="002D0831"/>
    <w:rsid w:val="002D1E7B"/>
    <w:rsid w:val="002D2383"/>
    <w:rsid w:val="002D56DB"/>
    <w:rsid w:val="002D5CAB"/>
    <w:rsid w:val="002D64AC"/>
    <w:rsid w:val="002D64DE"/>
    <w:rsid w:val="002D6A1B"/>
    <w:rsid w:val="002D7743"/>
    <w:rsid w:val="002D7CB6"/>
    <w:rsid w:val="002D7CE9"/>
    <w:rsid w:val="002E2470"/>
    <w:rsid w:val="002E3493"/>
    <w:rsid w:val="002E4375"/>
    <w:rsid w:val="002E46EB"/>
    <w:rsid w:val="002E5138"/>
    <w:rsid w:val="002E55B3"/>
    <w:rsid w:val="002E55EC"/>
    <w:rsid w:val="002E5E3C"/>
    <w:rsid w:val="002E7333"/>
    <w:rsid w:val="002E7CE1"/>
    <w:rsid w:val="002F030D"/>
    <w:rsid w:val="002F09A0"/>
    <w:rsid w:val="002F1703"/>
    <w:rsid w:val="002F22BE"/>
    <w:rsid w:val="002F2548"/>
    <w:rsid w:val="002F325D"/>
    <w:rsid w:val="002F3FA8"/>
    <w:rsid w:val="002F58CD"/>
    <w:rsid w:val="002F5FC7"/>
    <w:rsid w:val="002F6BF4"/>
    <w:rsid w:val="0030045B"/>
    <w:rsid w:val="0030234A"/>
    <w:rsid w:val="00302983"/>
    <w:rsid w:val="00303E3A"/>
    <w:rsid w:val="00304553"/>
    <w:rsid w:val="0030472D"/>
    <w:rsid w:val="003049E7"/>
    <w:rsid w:val="00304EE7"/>
    <w:rsid w:val="0030507C"/>
    <w:rsid w:val="00305DA7"/>
    <w:rsid w:val="0030660C"/>
    <w:rsid w:val="00306FF2"/>
    <w:rsid w:val="00307088"/>
    <w:rsid w:val="00310CBB"/>
    <w:rsid w:val="00313552"/>
    <w:rsid w:val="00314A42"/>
    <w:rsid w:val="0031551E"/>
    <w:rsid w:val="00315D85"/>
    <w:rsid w:val="003204C2"/>
    <w:rsid w:val="00320D67"/>
    <w:rsid w:val="00321495"/>
    <w:rsid w:val="00321F88"/>
    <w:rsid w:val="00323789"/>
    <w:rsid w:val="00323A2C"/>
    <w:rsid w:val="00324087"/>
    <w:rsid w:val="003254CB"/>
    <w:rsid w:val="003255C9"/>
    <w:rsid w:val="003267C3"/>
    <w:rsid w:val="00326B3F"/>
    <w:rsid w:val="00326DB2"/>
    <w:rsid w:val="00327057"/>
    <w:rsid w:val="00330177"/>
    <w:rsid w:val="00330228"/>
    <w:rsid w:val="00330673"/>
    <w:rsid w:val="00330A4B"/>
    <w:rsid w:val="00331917"/>
    <w:rsid w:val="00331933"/>
    <w:rsid w:val="003340D8"/>
    <w:rsid w:val="00334A69"/>
    <w:rsid w:val="003350C8"/>
    <w:rsid w:val="00335A25"/>
    <w:rsid w:val="00336A55"/>
    <w:rsid w:val="003401D5"/>
    <w:rsid w:val="00342694"/>
    <w:rsid w:val="003429B6"/>
    <w:rsid w:val="00342FA4"/>
    <w:rsid w:val="003448B3"/>
    <w:rsid w:val="00344A98"/>
    <w:rsid w:val="00344F85"/>
    <w:rsid w:val="00345278"/>
    <w:rsid w:val="00345474"/>
    <w:rsid w:val="00347C77"/>
    <w:rsid w:val="00350565"/>
    <w:rsid w:val="003508B3"/>
    <w:rsid w:val="00351171"/>
    <w:rsid w:val="00352685"/>
    <w:rsid w:val="0035271D"/>
    <w:rsid w:val="00353185"/>
    <w:rsid w:val="003536A7"/>
    <w:rsid w:val="00353BA8"/>
    <w:rsid w:val="00355D43"/>
    <w:rsid w:val="00356147"/>
    <w:rsid w:val="00356512"/>
    <w:rsid w:val="00356FB0"/>
    <w:rsid w:val="0035788E"/>
    <w:rsid w:val="00360409"/>
    <w:rsid w:val="00361D59"/>
    <w:rsid w:val="00362207"/>
    <w:rsid w:val="0036263C"/>
    <w:rsid w:val="00363305"/>
    <w:rsid w:val="003638C9"/>
    <w:rsid w:val="00363F71"/>
    <w:rsid w:val="00363F7E"/>
    <w:rsid w:val="00364028"/>
    <w:rsid w:val="003642C9"/>
    <w:rsid w:val="00364C96"/>
    <w:rsid w:val="00364CF1"/>
    <w:rsid w:val="00365367"/>
    <w:rsid w:val="00366867"/>
    <w:rsid w:val="003706E5"/>
    <w:rsid w:val="00371D05"/>
    <w:rsid w:val="00373BCC"/>
    <w:rsid w:val="00375B6F"/>
    <w:rsid w:val="003801B4"/>
    <w:rsid w:val="00381536"/>
    <w:rsid w:val="003823F8"/>
    <w:rsid w:val="00382DA3"/>
    <w:rsid w:val="00382FE5"/>
    <w:rsid w:val="003835DC"/>
    <w:rsid w:val="0038361B"/>
    <w:rsid w:val="00383E76"/>
    <w:rsid w:val="00384372"/>
    <w:rsid w:val="003844A9"/>
    <w:rsid w:val="003847C9"/>
    <w:rsid w:val="00384CAC"/>
    <w:rsid w:val="00384CCA"/>
    <w:rsid w:val="0038505D"/>
    <w:rsid w:val="0038516D"/>
    <w:rsid w:val="00385528"/>
    <w:rsid w:val="00385B6A"/>
    <w:rsid w:val="00386BFB"/>
    <w:rsid w:val="00387F0F"/>
    <w:rsid w:val="003909CB"/>
    <w:rsid w:val="003911C0"/>
    <w:rsid w:val="00391EE2"/>
    <w:rsid w:val="003939A6"/>
    <w:rsid w:val="00393A18"/>
    <w:rsid w:val="003942BC"/>
    <w:rsid w:val="003945C2"/>
    <w:rsid w:val="00396E5E"/>
    <w:rsid w:val="003A08B3"/>
    <w:rsid w:val="003A0D64"/>
    <w:rsid w:val="003A170B"/>
    <w:rsid w:val="003A20BF"/>
    <w:rsid w:val="003A5D6E"/>
    <w:rsid w:val="003A6941"/>
    <w:rsid w:val="003A69C1"/>
    <w:rsid w:val="003A7F82"/>
    <w:rsid w:val="003B0FC1"/>
    <w:rsid w:val="003B15D1"/>
    <w:rsid w:val="003B23EE"/>
    <w:rsid w:val="003B387C"/>
    <w:rsid w:val="003B56BA"/>
    <w:rsid w:val="003B71CF"/>
    <w:rsid w:val="003C000C"/>
    <w:rsid w:val="003C0CE0"/>
    <w:rsid w:val="003C1B9F"/>
    <w:rsid w:val="003C26C7"/>
    <w:rsid w:val="003C27A9"/>
    <w:rsid w:val="003C2805"/>
    <w:rsid w:val="003C308C"/>
    <w:rsid w:val="003C30CB"/>
    <w:rsid w:val="003C3350"/>
    <w:rsid w:val="003C4009"/>
    <w:rsid w:val="003C405D"/>
    <w:rsid w:val="003C4775"/>
    <w:rsid w:val="003C722B"/>
    <w:rsid w:val="003C7A1A"/>
    <w:rsid w:val="003C7F73"/>
    <w:rsid w:val="003D0877"/>
    <w:rsid w:val="003D1613"/>
    <w:rsid w:val="003D171C"/>
    <w:rsid w:val="003D2094"/>
    <w:rsid w:val="003D2CF7"/>
    <w:rsid w:val="003D2E14"/>
    <w:rsid w:val="003D2F46"/>
    <w:rsid w:val="003D36B6"/>
    <w:rsid w:val="003D36D5"/>
    <w:rsid w:val="003D3ACF"/>
    <w:rsid w:val="003D3FA7"/>
    <w:rsid w:val="003D7802"/>
    <w:rsid w:val="003E034D"/>
    <w:rsid w:val="003E0641"/>
    <w:rsid w:val="003E1003"/>
    <w:rsid w:val="003E2C91"/>
    <w:rsid w:val="003E4967"/>
    <w:rsid w:val="003E59A0"/>
    <w:rsid w:val="003E5A5A"/>
    <w:rsid w:val="003E76A0"/>
    <w:rsid w:val="003E79F7"/>
    <w:rsid w:val="003E7BB2"/>
    <w:rsid w:val="003F0153"/>
    <w:rsid w:val="003F0975"/>
    <w:rsid w:val="003F0DB1"/>
    <w:rsid w:val="003F0FCD"/>
    <w:rsid w:val="003F1087"/>
    <w:rsid w:val="003F1786"/>
    <w:rsid w:val="003F2202"/>
    <w:rsid w:val="003F440B"/>
    <w:rsid w:val="003F4AFD"/>
    <w:rsid w:val="003F50A9"/>
    <w:rsid w:val="003F50DF"/>
    <w:rsid w:val="003F6470"/>
    <w:rsid w:val="003F7FD4"/>
    <w:rsid w:val="0040000B"/>
    <w:rsid w:val="00400531"/>
    <w:rsid w:val="004008DB"/>
    <w:rsid w:val="00400B88"/>
    <w:rsid w:val="00400E28"/>
    <w:rsid w:val="00401670"/>
    <w:rsid w:val="00401739"/>
    <w:rsid w:val="00402C5E"/>
    <w:rsid w:val="00402DB2"/>
    <w:rsid w:val="00405021"/>
    <w:rsid w:val="00405102"/>
    <w:rsid w:val="00405B21"/>
    <w:rsid w:val="00405B4C"/>
    <w:rsid w:val="004060AB"/>
    <w:rsid w:val="00406F6F"/>
    <w:rsid w:val="0040776E"/>
    <w:rsid w:val="00410A86"/>
    <w:rsid w:val="00411871"/>
    <w:rsid w:val="00413431"/>
    <w:rsid w:val="00413DFD"/>
    <w:rsid w:val="00413F24"/>
    <w:rsid w:val="004147B1"/>
    <w:rsid w:val="00414D72"/>
    <w:rsid w:val="004156DF"/>
    <w:rsid w:val="00415C60"/>
    <w:rsid w:val="00415CA0"/>
    <w:rsid w:val="00416926"/>
    <w:rsid w:val="00417702"/>
    <w:rsid w:val="00420876"/>
    <w:rsid w:val="00420F2D"/>
    <w:rsid w:val="004224BC"/>
    <w:rsid w:val="00426F02"/>
    <w:rsid w:val="00427590"/>
    <w:rsid w:val="004276D4"/>
    <w:rsid w:val="00427B79"/>
    <w:rsid w:val="00432630"/>
    <w:rsid w:val="00434147"/>
    <w:rsid w:val="00434B50"/>
    <w:rsid w:val="00435F18"/>
    <w:rsid w:val="00437792"/>
    <w:rsid w:val="00440D20"/>
    <w:rsid w:val="00441127"/>
    <w:rsid w:val="004416A0"/>
    <w:rsid w:val="0044215C"/>
    <w:rsid w:val="00443173"/>
    <w:rsid w:val="00443337"/>
    <w:rsid w:val="004465B5"/>
    <w:rsid w:val="00446FB2"/>
    <w:rsid w:val="004478B5"/>
    <w:rsid w:val="00447DA2"/>
    <w:rsid w:val="004500BE"/>
    <w:rsid w:val="004501BC"/>
    <w:rsid w:val="004501BD"/>
    <w:rsid w:val="00450DEE"/>
    <w:rsid w:val="00450F3E"/>
    <w:rsid w:val="0045124E"/>
    <w:rsid w:val="00451F60"/>
    <w:rsid w:val="00452F8E"/>
    <w:rsid w:val="00453068"/>
    <w:rsid w:val="0045387B"/>
    <w:rsid w:val="0045450B"/>
    <w:rsid w:val="0045576F"/>
    <w:rsid w:val="00455C85"/>
    <w:rsid w:val="00456EB1"/>
    <w:rsid w:val="00457E94"/>
    <w:rsid w:val="00462681"/>
    <w:rsid w:val="00462B6C"/>
    <w:rsid w:val="00462F94"/>
    <w:rsid w:val="00463BA4"/>
    <w:rsid w:val="00463CBF"/>
    <w:rsid w:val="00464E1E"/>
    <w:rsid w:val="00465A3B"/>
    <w:rsid w:val="00465BC3"/>
    <w:rsid w:val="00466162"/>
    <w:rsid w:val="0046619F"/>
    <w:rsid w:val="00467681"/>
    <w:rsid w:val="00467CB4"/>
    <w:rsid w:val="00470D80"/>
    <w:rsid w:val="00470E10"/>
    <w:rsid w:val="00472D51"/>
    <w:rsid w:val="0047361E"/>
    <w:rsid w:val="00473FD5"/>
    <w:rsid w:val="004757B8"/>
    <w:rsid w:val="00475B7E"/>
    <w:rsid w:val="00476413"/>
    <w:rsid w:val="004778E8"/>
    <w:rsid w:val="0048040D"/>
    <w:rsid w:val="00480DCB"/>
    <w:rsid w:val="00481BD6"/>
    <w:rsid w:val="00481E6D"/>
    <w:rsid w:val="00482815"/>
    <w:rsid w:val="00482FF0"/>
    <w:rsid w:val="00484CF8"/>
    <w:rsid w:val="0048559B"/>
    <w:rsid w:val="00486AF1"/>
    <w:rsid w:val="004876C4"/>
    <w:rsid w:val="00487A94"/>
    <w:rsid w:val="00490CAA"/>
    <w:rsid w:val="004916B6"/>
    <w:rsid w:val="00492DD5"/>
    <w:rsid w:val="004931EC"/>
    <w:rsid w:val="00493487"/>
    <w:rsid w:val="0049489F"/>
    <w:rsid w:val="004948B5"/>
    <w:rsid w:val="004948BB"/>
    <w:rsid w:val="004951FD"/>
    <w:rsid w:val="004953C4"/>
    <w:rsid w:val="00496AB3"/>
    <w:rsid w:val="004A041B"/>
    <w:rsid w:val="004A073D"/>
    <w:rsid w:val="004A18DF"/>
    <w:rsid w:val="004A192E"/>
    <w:rsid w:val="004A1B5A"/>
    <w:rsid w:val="004A1DA2"/>
    <w:rsid w:val="004A33F9"/>
    <w:rsid w:val="004A4390"/>
    <w:rsid w:val="004A5171"/>
    <w:rsid w:val="004A5525"/>
    <w:rsid w:val="004A671A"/>
    <w:rsid w:val="004A6F06"/>
    <w:rsid w:val="004A7127"/>
    <w:rsid w:val="004A7AC7"/>
    <w:rsid w:val="004A7D54"/>
    <w:rsid w:val="004B1816"/>
    <w:rsid w:val="004B1B7D"/>
    <w:rsid w:val="004B25BF"/>
    <w:rsid w:val="004B264C"/>
    <w:rsid w:val="004B329A"/>
    <w:rsid w:val="004B69A4"/>
    <w:rsid w:val="004B7F59"/>
    <w:rsid w:val="004C06BB"/>
    <w:rsid w:val="004C0A4D"/>
    <w:rsid w:val="004C0D29"/>
    <w:rsid w:val="004C1886"/>
    <w:rsid w:val="004C1A7C"/>
    <w:rsid w:val="004C1C5E"/>
    <w:rsid w:val="004C2553"/>
    <w:rsid w:val="004C2695"/>
    <w:rsid w:val="004C2716"/>
    <w:rsid w:val="004C4A62"/>
    <w:rsid w:val="004C5C44"/>
    <w:rsid w:val="004D0303"/>
    <w:rsid w:val="004D0FA3"/>
    <w:rsid w:val="004D2456"/>
    <w:rsid w:val="004D2C50"/>
    <w:rsid w:val="004D37FD"/>
    <w:rsid w:val="004D3B48"/>
    <w:rsid w:val="004D3C8C"/>
    <w:rsid w:val="004D4054"/>
    <w:rsid w:val="004D4063"/>
    <w:rsid w:val="004D457B"/>
    <w:rsid w:val="004D495B"/>
    <w:rsid w:val="004D5B9B"/>
    <w:rsid w:val="004D6153"/>
    <w:rsid w:val="004D76E5"/>
    <w:rsid w:val="004D7960"/>
    <w:rsid w:val="004E0429"/>
    <w:rsid w:val="004E1C7E"/>
    <w:rsid w:val="004E29FB"/>
    <w:rsid w:val="004E305D"/>
    <w:rsid w:val="004E3B54"/>
    <w:rsid w:val="004E557A"/>
    <w:rsid w:val="004E5C57"/>
    <w:rsid w:val="004E68C4"/>
    <w:rsid w:val="004E7228"/>
    <w:rsid w:val="004E780D"/>
    <w:rsid w:val="004E79E5"/>
    <w:rsid w:val="004F1605"/>
    <w:rsid w:val="004F1B1F"/>
    <w:rsid w:val="004F2846"/>
    <w:rsid w:val="004F2D11"/>
    <w:rsid w:val="004F38DC"/>
    <w:rsid w:val="004F456A"/>
    <w:rsid w:val="004F4BA8"/>
    <w:rsid w:val="004F4EB1"/>
    <w:rsid w:val="004F524B"/>
    <w:rsid w:val="004F70A7"/>
    <w:rsid w:val="004F778F"/>
    <w:rsid w:val="004F7AAA"/>
    <w:rsid w:val="00500D3A"/>
    <w:rsid w:val="00501529"/>
    <w:rsid w:val="00501568"/>
    <w:rsid w:val="00501AB9"/>
    <w:rsid w:val="00502CB6"/>
    <w:rsid w:val="00505198"/>
    <w:rsid w:val="005052C9"/>
    <w:rsid w:val="005055AA"/>
    <w:rsid w:val="005056F3"/>
    <w:rsid w:val="00505AAB"/>
    <w:rsid w:val="005067BD"/>
    <w:rsid w:val="00507472"/>
    <w:rsid w:val="005077D8"/>
    <w:rsid w:val="00507BFD"/>
    <w:rsid w:val="005106F4"/>
    <w:rsid w:val="00510AB2"/>
    <w:rsid w:val="00510D18"/>
    <w:rsid w:val="00511E26"/>
    <w:rsid w:val="00511EDB"/>
    <w:rsid w:val="00512B4A"/>
    <w:rsid w:val="005136FF"/>
    <w:rsid w:val="00513732"/>
    <w:rsid w:val="005137CD"/>
    <w:rsid w:val="00516347"/>
    <w:rsid w:val="00517754"/>
    <w:rsid w:val="00517FEF"/>
    <w:rsid w:val="0052013A"/>
    <w:rsid w:val="00520397"/>
    <w:rsid w:val="005215A3"/>
    <w:rsid w:val="005217A9"/>
    <w:rsid w:val="00521D3A"/>
    <w:rsid w:val="00521F4A"/>
    <w:rsid w:val="005223DF"/>
    <w:rsid w:val="00522DC3"/>
    <w:rsid w:val="0052396C"/>
    <w:rsid w:val="00524D8D"/>
    <w:rsid w:val="005277B2"/>
    <w:rsid w:val="005278D5"/>
    <w:rsid w:val="00531934"/>
    <w:rsid w:val="0053255F"/>
    <w:rsid w:val="0053260C"/>
    <w:rsid w:val="00532D1A"/>
    <w:rsid w:val="00533253"/>
    <w:rsid w:val="00533670"/>
    <w:rsid w:val="00533BC9"/>
    <w:rsid w:val="00534F07"/>
    <w:rsid w:val="00535F75"/>
    <w:rsid w:val="00537C28"/>
    <w:rsid w:val="00540FDE"/>
    <w:rsid w:val="005425ED"/>
    <w:rsid w:val="005429A6"/>
    <w:rsid w:val="00543B04"/>
    <w:rsid w:val="00544AF6"/>
    <w:rsid w:val="00545128"/>
    <w:rsid w:val="00545365"/>
    <w:rsid w:val="00545A2C"/>
    <w:rsid w:val="00546186"/>
    <w:rsid w:val="00546543"/>
    <w:rsid w:val="005465A2"/>
    <w:rsid w:val="00550675"/>
    <w:rsid w:val="00551321"/>
    <w:rsid w:val="0055202E"/>
    <w:rsid w:val="00552D73"/>
    <w:rsid w:val="00553A77"/>
    <w:rsid w:val="00553CDF"/>
    <w:rsid w:val="0055425C"/>
    <w:rsid w:val="00555FF4"/>
    <w:rsid w:val="00557159"/>
    <w:rsid w:val="00557E77"/>
    <w:rsid w:val="005601B1"/>
    <w:rsid w:val="0056143F"/>
    <w:rsid w:val="005617D2"/>
    <w:rsid w:val="00561D93"/>
    <w:rsid w:val="00562B2E"/>
    <w:rsid w:val="00563571"/>
    <w:rsid w:val="00563D40"/>
    <w:rsid w:val="00564413"/>
    <w:rsid w:val="00564549"/>
    <w:rsid w:val="005649BC"/>
    <w:rsid w:val="00564D04"/>
    <w:rsid w:val="0056504F"/>
    <w:rsid w:val="00565154"/>
    <w:rsid w:val="005654D7"/>
    <w:rsid w:val="00565DA2"/>
    <w:rsid w:val="00566C68"/>
    <w:rsid w:val="00567E1E"/>
    <w:rsid w:val="00567F8A"/>
    <w:rsid w:val="00571190"/>
    <w:rsid w:val="00571206"/>
    <w:rsid w:val="00571406"/>
    <w:rsid w:val="005721C9"/>
    <w:rsid w:val="00572FDF"/>
    <w:rsid w:val="00573798"/>
    <w:rsid w:val="00573A9A"/>
    <w:rsid w:val="00573C00"/>
    <w:rsid w:val="00574387"/>
    <w:rsid w:val="00574BD9"/>
    <w:rsid w:val="00575DE4"/>
    <w:rsid w:val="00577150"/>
    <w:rsid w:val="005778A2"/>
    <w:rsid w:val="005805DC"/>
    <w:rsid w:val="00580DB6"/>
    <w:rsid w:val="005813FD"/>
    <w:rsid w:val="00582421"/>
    <w:rsid w:val="005829B6"/>
    <w:rsid w:val="00582B6D"/>
    <w:rsid w:val="0058343D"/>
    <w:rsid w:val="00583747"/>
    <w:rsid w:val="00584D96"/>
    <w:rsid w:val="00585B00"/>
    <w:rsid w:val="00585EC1"/>
    <w:rsid w:val="00590D8F"/>
    <w:rsid w:val="005910EA"/>
    <w:rsid w:val="0059193D"/>
    <w:rsid w:val="00591D78"/>
    <w:rsid w:val="005927A7"/>
    <w:rsid w:val="00592F14"/>
    <w:rsid w:val="00593D26"/>
    <w:rsid w:val="005942F8"/>
    <w:rsid w:val="005952E6"/>
    <w:rsid w:val="0059536C"/>
    <w:rsid w:val="00595EE5"/>
    <w:rsid w:val="00595F4B"/>
    <w:rsid w:val="00596435"/>
    <w:rsid w:val="005968A2"/>
    <w:rsid w:val="00596A6A"/>
    <w:rsid w:val="005970F8"/>
    <w:rsid w:val="00597687"/>
    <w:rsid w:val="005A16EE"/>
    <w:rsid w:val="005A2FBC"/>
    <w:rsid w:val="005A3A77"/>
    <w:rsid w:val="005A3E96"/>
    <w:rsid w:val="005A653D"/>
    <w:rsid w:val="005A6BD5"/>
    <w:rsid w:val="005A6C62"/>
    <w:rsid w:val="005A7854"/>
    <w:rsid w:val="005B0165"/>
    <w:rsid w:val="005B0257"/>
    <w:rsid w:val="005B0E18"/>
    <w:rsid w:val="005B1AF2"/>
    <w:rsid w:val="005B2856"/>
    <w:rsid w:val="005B2907"/>
    <w:rsid w:val="005B29E7"/>
    <w:rsid w:val="005B3226"/>
    <w:rsid w:val="005B374C"/>
    <w:rsid w:val="005B3DD8"/>
    <w:rsid w:val="005B40F9"/>
    <w:rsid w:val="005B485C"/>
    <w:rsid w:val="005B4F23"/>
    <w:rsid w:val="005B5AF7"/>
    <w:rsid w:val="005B65FD"/>
    <w:rsid w:val="005B7172"/>
    <w:rsid w:val="005B7992"/>
    <w:rsid w:val="005B7AB9"/>
    <w:rsid w:val="005B7BF2"/>
    <w:rsid w:val="005C01E2"/>
    <w:rsid w:val="005C05C0"/>
    <w:rsid w:val="005C08EF"/>
    <w:rsid w:val="005C0B51"/>
    <w:rsid w:val="005C1B28"/>
    <w:rsid w:val="005C1D37"/>
    <w:rsid w:val="005C38C9"/>
    <w:rsid w:val="005C4A19"/>
    <w:rsid w:val="005C59AD"/>
    <w:rsid w:val="005C5BC6"/>
    <w:rsid w:val="005C7CEB"/>
    <w:rsid w:val="005D0048"/>
    <w:rsid w:val="005D0F61"/>
    <w:rsid w:val="005D2C27"/>
    <w:rsid w:val="005D402C"/>
    <w:rsid w:val="005D4C66"/>
    <w:rsid w:val="005D4D5D"/>
    <w:rsid w:val="005D4F71"/>
    <w:rsid w:val="005D70A1"/>
    <w:rsid w:val="005D7241"/>
    <w:rsid w:val="005D768B"/>
    <w:rsid w:val="005D76BF"/>
    <w:rsid w:val="005E25A9"/>
    <w:rsid w:val="005E3391"/>
    <w:rsid w:val="005E34BB"/>
    <w:rsid w:val="005E369A"/>
    <w:rsid w:val="005E441A"/>
    <w:rsid w:val="005E4AA2"/>
    <w:rsid w:val="005E52B3"/>
    <w:rsid w:val="005F0AA2"/>
    <w:rsid w:val="005F0AF8"/>
    <w:rsid w:val="005F1A36"/>
    <w:rsid w:val="005F1E94"/>
    <w:rsid w:val="005F2492"/>
    <w:rsid w:val="005F26F7"/>
    <w:rsid w:val="005F35EB"/>
    <w:rsid w:val="005F36FF"/>
    <w:rsid w:val="005F45EB"/>
    <w:rsid w:val="005F4CBD"/>
    <w:rsid w:val="005F51B4"/>
    <w:rsid w:val="005F5C97"/>
    <w:rsid w:val="005F61F5"/>
    <w:rsid w:val="005F6339"/>
    <w:rsid w:val="005F7A2C"/>
    <w:rsid w:val="00600501"/>
    <w:rsid w:val="00600B1C"/>
    <w:rsid w:val="00601B83"/>
    <w:rsid w:val="00602755"/>
    <w:rsid w:val="00602EBC"/>
    <w:rsid w:val="00602F44"/>
    <w:rsid w:val="00604023"/>
    <w:rsid w:val="006050B2"/>
    <w:rsid w:val="00605795"/>
    <w:rsid w:val="00605EFE"/>
    <w:rsid w:val="0060662B"/>
    <w:rsid w:val="006069D4"/>
    <w:rsid w:val="00607271"/>
    <w:rsid w:val="00610D1B"/>
    <w:rsid w:val="00610F56"/>
    <w:rsid w:val="00610F63"/>
    <w:rsid w:val="006112CC"/>
    <w:rsid w:val="00611BCD"/>
    <w:rsid w:val="00612314"/>
    <w:rsid w:val="0061325E"/>
    <w:rsid w:val="00613EE9"/>
    <w:rsid w:val="00614742"/>
    <w:rsid w:val="006153FD"/>
    <w:rsid w:val="006154EF"/>
    <w:rsid w:val="006202FF"/>
    <w:rsid w:val="0062032F"/>
    <w:rsid w:val="006218F1"/>
    <w:rsid w:val="00621D73"/>
    <w:rsid w:val="00622109"/>
    <w:rsid w:val="00622CB3"/>
    <w:rsid w:val="00622F25"/>
    <w:rsid w:val="00625786"/>
    <w:rsid w:val="006262B4"/>
    <w:rsid w:val="006274DA"/>
    <w:rsid w:val="006279F9"/>
    <w:rsid w:val="00627C12"/>
    <w:rsid w:val="00630D40"/>
    <w:rsid w:val="006313B0"/>
    <w:rsid w:val="0063213E"/>
    <w:rsid w:val="00632BEE"/>
    <w:rsid w:val="006333CC"/>
    <w:rsid w:val="00633D31"/>
    <w:rsid w:val="0063488C"/>
    <w:rsid w:val="00634B53"/>
    <w:rsid w:val="00634FFE"/>
    <w:rsid w:val="00635055"/>
    <w:rsid w:val="00635DF0"/>
    <w:rsid w:val="0063771D"/>
    <w:rsid w:val="00640B59"/>
    <w:rsid w:val="00640C0A"/>
    <w:rsid w:val="00641665"/>
    <w:rsid w:val="0064204A"/>
    <w:rsid w:val="006420C2"/>
    <w:rsid w:val="00642619"/>
    <w:rsid w:val="00643121"/>
    <w:rsid w:val="00643A8A"/>
    <w:rsid w:val="00643EA5"/>
    <w:rsid w:val="0064418C"/>
    <w:rsid w:val="00646783"/>
    <w:rsid w:val="006468E9"/>
    <w:rsid w:val="00646B9F"/>
    <w:rsid w:val="00646EA1"/>
    <w:rsid w:val="00647859"/>
    <w:rsid w:val="00650736"/>
    <w:rsid w:val="00650A7B"/>
    <w:rsid w:val="00652B63"/>
    <w:rsid w:val="00652CA3"/>
    <w:rsid w:val="00653334"/>
    <w:rsid w:val="00654632"/>
    <w:rsid w:val="00654D75"/>
    <w:rsid w:val="00655807"/>
    <w:rsid w:val="006558CD"/>
    <w:rsid w:val="00656D3B"/>
    <w:rsid w:val="00657D49"/>
    <w:rsid w:val="00660039"/>
    <w:rsid w:val="006600EE"/>
    <w:rsid w:val="0066042B"/>
    <w:rsid w:val="00660A0B"/>
    <w:rsid w:val="006610B9"/>
    <w:rsid w:val="0066274E"/>
    <w:rsid w:val="00662782"/>
    <w:rsid w:val="0066297D"/>
    <w:rsid w:val="00666E0C"/>
    <w:rsid w:val="0067088F"/>
    <w:rsid w:val="006708C6"/>
    <w:rsid w:val="00673493"/>
    <w:rsid w:val="0067432B"/>
    <w:rsid w:val="00675A08"/>
    <w:rsid w:val="006800FB"/>
    <w:rsid w:val="00680726"/>
    <w:rsid w:val="006809CC"/>
    <w:rsid w:val="0068105C"/>
    <w:rsid w:val="0068134C"/>
    <w:rsid w:val="00683C61"/>
    <w:rsid w:val="00683FEA"/>
    <w:rsid w:val="006848C6"/>
    <w:rsid w:val="00684D90"/>
    <w:rsid w:val="00685535"/>
    <w:rsid w:val="00686445"/>
    <w:rsid w:val="006879DF"/>
    <w:rsid w:val="00690183"/>
    <w:rsid w:val="006912DE"/>
    <w:rsid w:val="006914BF"/>
    <w:rsid w:val="00693695"/>
    <w:rsid w:val="00694E68"/>
    <w:rsid w:val="00696A78"/>
    <w:rsid w:val="00697BA1"/>
    <w:rsid w:val="006A0257"/>
    <w:rsid w:val="006A02D8"/>
    <w:rsid w:val="006A0696"/>
    <w:rsid w:val="006A16F9"/>
    <w:rsid w:val="006A19E0"/>
    <w:rsid w:val="006A1AFB"/>
    <w:rsid w:val="006A2719"/>
    <w:rsid w:val="006A3D5E"/>
    <w:rsid w:val="006A3F8E"/>
    <w:rsid w:val="006A4C13"/>
    <w:rsid w:val="006B13D8"/>
    <w:rsid w:val="006B2EF7"/>
    <w:rsid w:val="006B3290"/>
    <w:rsid w:val="006B3336"/>
    <w:rsid w:val="006B3A56"/>
    <w:rsid w:val="006B3EF3"/>
    <w:rsid w:val="006B4C11"/>
    <w:rsid w:val="006B555B"/>
    <w:rsid w:val="006B56ED"/>
    <w:rsid w:val="006C0086"/>
    <w:rsid w:val="006C04A6"/>
    <w:rsid w:val="006C13F5"/>
    <w:rsid w:val="006C195C"/>
    <w:rsid w:val="006C1F11"/>
    <w:rsid w:val="006C30AA"/>
    <w:rsid w:val="006C38E8"/>
    <w:rsid w:val="006C3938"/>
    <w:rsid w:val="006C39DB"/>
    <w:rsid w:val="006C414E"/>
    <w:rsid w:val="006C5C3A"/>
    <w:rsid w:val="006C78BC"/>
    <w:rsid w:val="006C78C6"/>
    <w:rsid w:val="006C7E64"/>
    <w:rsid w:val="006D0822"/>
    <w:rsid w:val="006D0CD2"/>
    <w:rsid w:val="006D352E"/>
    <w:rsid w:val="006D3CEA"/>
    <w:rsid w:val="006D4492"/>
    <w:rsid w:val="006D4CDE"/>
    <w:rsid w:val="006D52E8"/>
    <w:rsid w:val="006D5E0C"/>
    <w:rsid w:val="006D604E"/>
    <w:rsid w:val="006D6DCA"/>
    <w:rsid w:val="006D7821"/>
    <w:rsid w:val="006D7D64"/>
    <w:rsid w:val="006E0BBF"/>
    <w:rsid w:val="006E1EE3"/>
    <w:rsid w:val="006E2903"/>
    <w:rsid w:val="006E4128"/>
    <w:rsid w:val="006E4825"/>
    <w:rsid w:val="006E49FE"/>
    <w:rsid w:val="006E4B7F"/>
    <w:rsid w:val="006E54AF"/>
    <w:rsid w:val="006E5B9D"/>
    <w:rsid w:val="006E6564"/>
    <w:rsid w:val="006E68FA"/>
    <w:rsid w:val="006F10EE"/>
    <w:rsid w:val="006F3AEE"/>
    <w:rsid w:val="006F3B79"/>
    <w:rsid w:val="006F3C9A"/>
    <w:rsid w:val="006F3D33"/>
    <w:rsid w:val="006F43CA"/>
    <w:rsid w:val="006F4A5F"/>
    <w:rsid w:val="006F6628"/>
    <w:rsid w:val="006F68F8"/>
    <w:rsid w:val="006F6B31"/>
    <w:rsid w:val="006F6ED5"/>
    <w:rsid w:val="006F75AE"/>
    <w:rsid w:val="006F7FD9"/>
    <w:rsid w:val="00700A4F"/>
    <w:rsid w:val="0070149B"/>
    <w:rsid w:val="00702E38"/>
    <w:rsid w:val="0070375D"/>
    <w:rsid w:val="0070728D"/>
    <w:rsid w:val="00710480"/>
    <w:rsid w:val="00710963"/>
    <w:rsid w:val="00711430"/>
    <w:rsid w:val="00712496"/>
    <w:rsid w:val="00714E28"/>
    <w:rsid w:val="00715924"/>
    <w:rsid w:val="0071632F"/>
    <w:rsid w:val="00716C1F"/>
    <w:rsid w:val="00717E2C"/>
    <w:rsid w:val="007226BE"/>
    <w:rsid w:val="00723408"/>
    <w:rsid w:val="007251D4"/>
    <w:rsid w:val="00725AA6"/>
    <w:rsid w:val="007262D2"/>
    <w:rsid w:val="00726698"/>
    <w:rsid w:val="00726B84"/>
    <w:rsid w:val="00727EA7"/>
    <w:rsid w:val="00730010"/>
    <w:rsid w:val="00730B2A"/>
    <w:rsid w:val="0073171E"/>
    <w:rsid w:val="00731974"/>
    <w:rsid w:val="00733BE8"/>
    <w:rsid w:val="00733E7C"/>
    <w:rsid w:val="007349A7"/>
    <w:rsid w:val="00734E9A"/>
    <w:rsid w:val="00735E01"/>
    <w:rsid w:val="007363CD"/>
    <w:rsid w:val="00740DEF"/>
    <w:rsid w:val="00741573"/>
    <w:rsid w:val="00742BB0"/>
    <w:rsid w:val="00742DBA"/>
    <w:rsid w:val="00742DF0"/>
    <w:rsid w:val="00743164"/>
    <w:rsid w:val="00744461"/>
    <w:rsid w:val="0074589D"/>
    <w:rsid w:val="00745D2F"/>
    <w:rsid w:val="00745F8F"/>
    <w:rsid w:val="00747D44"/>
    <w:rsid w:val="00750F8A"/>
    <w:rsid w:val="0075111A"/>
    <w:rsid w:val="007513EB"/>
    <w:rsid w:val="00752561"/>
    <w:rsid w:val="00752A84"/>
    <w:rsid w:val="00752C16"/>
    <w:rsid w:val="00753346"/>
    <w:rsid w:val="0075375F"/>
    <w:rsid w:val="007539BD"/>
    <w:rsid w:val="007558A7"/>
    <w:rsid w:val="00755B42"/>
    <w:rsid w:val="00755C1F"/>
    <w:rsid w:val="00755C99"/>
    <w:rsid w:val="007564EE"/>
    <w:rsid w:val="007566DA"/>
    <w:rsid w:val="00756B4D"/>
    <w:rsid w:val="007575D8"/>
    <w:rsid w:val="00757A5F"/>
    <w:rsid w:val="00761A84"/>
    <w:rsid w:val="00763EE8"/>
    <w:rsid w:val="00763F8E"/>
    <w:rsid w:val="0076515E"/>
    <w:rsid w:val="007665CD"/>
    <w:rsid w:val="00766D0C"/>
    <w:rsid w:val="00767949"/>
    <w:rsid w:val="007679E6"/>
    <w:rsid w:val="00770833"/>
    <w:rsid w:val="007710A6"/>
    <w:rsid w:val="00771AA7"/>
    <w:rsid w:val="00771B69"/>
    <w:rsid w:val="007727E7"/>
    <w:rsid w:val="007729CA"/>
    <w:rsid w:val="00773CBB"/>
    <w:rsid w:val="007752BF"/>
    <w:rsid w:val="007755EF"/>
    <w:rsid w:val="00775C6A"/>
    <w:rsid w:val="00776208"/>
    <w:rsid w:val="007768EF"/>
    <w:rsid w:val="00777813"/>
    <w:rsid w:val="00777A43"/>
    <w:rsid w:val="00780361"/>
    <w:rsid w:val="00780ED5"/>
    <w:rsid w:val="00780F6E"/>
    <w:rsid w:val="00781925"/>
    <w:rsid w:val="00782E6F"/>
    <w:rsid w:val="007832F9"/>
    <w:rsid w:val="00784651"/>
    <w:rsid w:val="00784DE0"/>
    <w:rsid w:val="00785CD0"/>
    <w:rsid w:val="00785E6A"/>
    <w:rsid w:val="0078635C"/>
    <w:rsid w:val="00787213"/>
    <w:rsid w:val="007877BF"/>
    <w:rsid w:val="007904BA"/>
    <w:rsid w:val="00790AC3"/>
    <w:rsid w:val="00791260"/>
    <w:rsid w:val="00791BE5"/>
    <w:rsid w:val="0079350D"/>
    <w:rsid w:val="007952D2"/>
    <w:rsid w:val="00795E08"/>
    <w:rsid w:val="00797FD1"/>
    <w:rsid w:val="007A14C8"/>
    <w:rsid w:val="007A1552"/>
    <w:rsid w:val="007A1D71"/>
    <w:rsid w:val="007A2164"/>
    <w:rsid w:val="007A31B3"/>
    <w:rsid w:val="007A32EC"/>
    <w:rsid w:val="007A3DCF"/>
    <w:rsid w:val="007A42D6"/>
    <w:rsid w:val="007A49D7"/>
    <w:rsid w:val="007A520B"/>
    <w:rsid w:val="007A553B"/>
    <w:rsid w:val="007A5DD3"/>
    <w:rsid w:val="007B0362"/>
    <w:rsid w:val="007B3018"/>
    <w:rsid w:val="007B4627"/>
    <w:rsid w:val="007B4FCC"/>
    <w:rsid w:val="007B5481"/>
    <w:rsid w:val="007B6A59"/>
    <w:rsid w:val="007B75EE"/>
    <w:rsid w:val="007B7AB3"/>
    <w:rsid w:val="007C00F1"/>
    <w:rsid w:val="007C0438"/>
    <w:rsid w:val="007C0481"/>
    <w:rsid w:val="007C062C"/>
    <w:rsid w:val="007C0EBB"/>
    <w:rsid w:val="007C154C"/>
    <w:rsid w:val="007C35C2"/>
    <w:rsid w:val="007C374B"/>
    <w:rsid w:val="007C45A1"/>
    <w:rsid w:val="007C4CEE"/>
    <w:rsid w:val="007C4E07"/>
    <w:rsid w:val="007C5C10"/>
    <w:rsid w:val="007C5F75"/>
    <w:rsid w:val="007C6C0F"/>
    <w:rsid w:val="007C750C"/>
    <w:rsid w:val="007C7538"/>
    <w:rsid w:val="007C7839"/>
    <w:rsid w:val="007D00F1"/>
    <w:rsid w:val="007D02A9"/>
    <w:rsid w:val="007D147A"/>
    <w:rsid w:val="007D176F"/>
    <w:rsid w:val="007D1BC7"/>
    <w:rsid w:val="007D208B"/>
    <w:rsid w:val="007D2CFD"/>
    <w:rsid w:val="007D34E1"/>
    <w:rsid w:val="007D5200"/>
    <w:rsid w:val="007D5363"/>
    <w:rsid w:val="007D5392"/>
    <w:rsid w:val="007D5843"/>
    <w:rsid w:val="007D5B72"/>
    <w:rsid w:val="007D68DB"/>
    <w:rsid w:val="007E0743"/>
    <w:rsid w:val="007E1568"/>
    <w:rsid w:val="007E15EB"/>
    <w:rsid w:val="007E1EEE"/>
    <w:rsid w:val="007E21C2"/>
    <w:rsid w:val="007E224E"/>
    <w:rsid w:val="007E24D0"/>
    <w:rsid w:val="007E306B"/>
    <w:rsid w:val="007E457A"/>
    <w:rsid w:val="007E50C6"/>
    <w:rsid w:val="007E62DE"/>
    <w:rsid w:val="007E65DE"/>
    <w:rsid w:val="007E69EA"/>
    <w:rsid w:val="007E6C93"/>
    <w:rsid w:val="007E70B1"/>
    <w:rsid w:val="007E7350"/>
    <w:rsid w:val="007E772A"/>
    <w:rsid w:val="007F0300"/>
    <w:rsid w:val="007F0680"/>
    <w:rsid w:val="007F08F9"/>
    <w:rsid w:val="007F0A88"/>
    <w:rsid w:val="007F2A62"/>
    <w:rsid w:val="007F3C7C"/>
    <w:rsid w:val="007F4458"/>
    <w:rsid w:val="007F5C64"/>
    <w:rsid w:val="007F5F61"/>
    <w:rsid w:val="00800397"/>
    <w:rsid w:val="008007DD"/>
    <w:rsid w:val="00800F93"/>
    <w:rsid w:val="008012C7"/>
    <w:rsid w:val="008025B9"/>
    <w:rsid w:val="00802CF9"/>
    <w:rsid w:val="008035B1"/>
    <w:rsid w:val="008040BD"/>
    <w:rsid w:val="00804BD8"/>
    <w:rsid w:val="00805B9E"/>
    <w:rsid w:val="00807DA6"/>
    <w:rsid w:val="00810386"/>
    <w:rsid w:val="00810A0D"/>
    <w:rsid w:val="00811871"/>
    <w:rsid w:val="00811DD9"/>
    <w:rsid w:val="008133C2"/>
    <w:rsid w:val="008143EC"/>
    <w:rsid w:val="008154C8"/>
    <w:rsid w:val="00815E93"/>
    <w:rsid w:val="0081661F"/>
    <w:rsid w:val="00816B9A"/>
    <w:rsid w:val="00821965"/>
    <w:rsid w:val="00824C17"/>
    <w:rsid w:val="0082517F"/>
    <w:rsid w:val="00825FD8"/>
    <w:rsid w:val="00826110"/>
    <w:rsid w:val="008267ED"/>
    <w:rsid w:val="00827122"/>
    <w:rsid w:val="008301CF"/>
    <w:rsid w:val="0083033D"/>
    <w:rsid w:val="00830A4D"/>
    <w:rsid w:val="008325C8"/>
    <w:rsid w:val="00832929"/>
    <w:rsid w:val="0083390D"/>
    <w:rsid w:val="00834442"/>
    <w:rsid w:val="00834F9C"/>
    <w:rsid w:val="00836D32"/>
    <w:rsid w:val="00836F5E"/>
    <w:rsid w:val="0084056A"/>
    <w:rsid w:val="008405B5"/>
    <w:rsid w:val="0084086C"/>
    <w:rsid w:val="00840934"/>
    <w:rsid w:val="00843157"/>
    <w:rsid w:val="00844684"/>
    <w:rsid w:val="00844D83"/>
    <w:rsid w:val="00845EAC"/>
    <w:rsid w:val="008462CD"/>
    <w:rsid w:val="008465EB"/>
    <w:rsid w:val="00846717"/>
    <w:rsid w:val="00846E5D"/>
    <w:rsid w:val="008516C1"/>
    <w:rsid w:val="00852081"/>
    <w:rsid w:val="008526A3"/>
    <w:rsid w:val="00852708"/>
    <w:rsid w:val="008534EE"/>
    <w:rsid w:val="008543FC"/>
    <w:rsid w:val="008547BA"/>
    <w:rsid w:val="0085583B"/>
    <w:rsid w:val="00855AB1"/>
    <w:rsid w:val="00855FC6"/>
    <w:rsid w:val="0085693C"/>
    <w:rsid w:val="008572A7"/>
    <w:rsid w:val="00860976"/>
    <w:rsid w:val="00862652"/>
    <w:rsid w:val="00862A79"/>
    <w:rsid w:val="00863662"/>
    <w:rsid w:val="00864D31"/>
    <w:rsid w:val="00865255"/>
    <w:rsid w:val="0086567D"/>
    <w:rsid w:val="008664DD"/>
    <w:rsid w:val="0086710F"/>
    <w:rsid w:val="008679AA"/>
    <w:rsid w:val="0087033B"/>
    <w:rsid w:val="0087045F"/>
    <w:rsid w:val="00870626"/>
    <w:rsid w:val="00870789"/>
    <w:rsid w:val="00870796"/>
    <w:rsid w:val="00871BFF"/>
    <w:rsid w:val="00872E70"/>
    <w:rsid w:val="00873B8D"/>
    <w:rsid w:val="0087421D"/>
    <w:rsid w:val="0087448D"/>
    <w:rsid w:val="00874C03"/>
    <w:rsid w:val="00874DAB"/>
    <w:rsid w:val="0087505F"/>
    <w:rsid w:val="0087650B"/>
    <w:rsid w:val="008769ED"/>
    <w:rsid w:val="00877009"/>
    <w:rsid w:val="008775D9"/>
    <w:rsid w:val="0087792D"/>
    <w:rsid w:val="008779E7"/>
    <w:rsid w:val="00880AFF"/>
    <w:rsid w:val="00880B09"/>
    <w:rsid w:val="00880BF5"/>
    <w:rsid w:val="008816F8"/>
    <w:rsid w:val="00882229"/>
    <w:rsid w:val="008828E4"/>
    <w:rsid w:val="008833CB"/>
    <w:rsid w:val="00883BA6"/>
    <w:rsid w:val="00884466"/>
    <w:rsid w:val="00884C80"/>
    <w:rsid w:val="00884E57"/>
    <w:rsid w:val="00885249"/>
    <w:rsid w:val="0088589B"/>
    <w:rsid w:val="008864A1"/>
    <w:rsid w:val="008865E9"/>
    <w:rsid w:val="0088668E"/>
    <w:rsid w:val="00886B4A"/>
    <w:rsid w:val="00887484"/>
    <w:rsid w:val="00887A24"/>
    <w:rsid w:val="00887E3D"/>
    <w:rsid w:val="0089171D"/>
    <w:rsid w:val="00891C5A"/>
    <w:rsid w:val="0089289F"/>
    <w:rsid w:val="00893C58"/>
    <w:rsid w:val="00894D54"/>
    <w:rsid w:val="0089534D"/>
    <w:rsid w:val="008955FF"/>
    <w:rsid w:val="008961AA"/>
    <w:rsid w:val="00896A25"/>
    <w:rsid w:val="0089717A"/>
    <w:rsid w:val="008974FF"/>
    <w:rsid w:val="00897D42"/>
    <w:rsid w:val="008A0B24"/>
    <w:rsid w:val="008A109B"/>
    <w:rsid w:val="008A1FA9"/>
    <w:rsid w:val="008A269E"/>
    <w:rsid w:val="008A27A3"/>
    <w:rsid w:val="008A3795"/>
    <w:rsid w:val="008A3F1C"/>
    <w:rsid w:val="008A4659"/>
    <w:rsid w:val="008A46F2"/>
    <w:rsid w:val="008A4FF4"/>
    <w:rsid w:val="008A63B2"/>
    <w:rsid w:val="008B0BF5"/>
    <w:rsid w:val="008B2017"/>
    <w:rsid w:val="008B21F1"/>
    <w:rsid w:val="008B2564"/>
    <w:rsid w:val="008B2CF8"/>
    <w:rsid w:val="008B5E09"/>
    <w:rsid w:val="008B5F0D"/>
    <w:rsid w:val="008B6F98"/>
    <w:rsid w:val="008B7A14"/>
    <w:rsid w:val="008B7CF9"/>
    <w:rsid w:val="008B7E32"/>
    <w:rsid w:val="008C0179"/>
    <w:rsid w:val="008C0EDA"/>
    <w:rsid w:val="008C3B95"/>
    <w:rsid w:val="008C5090"/>
    <w:rsid w:val="008C50A0"/>
    <w:rsid w:val="008C533D"/>
    <w:rsid w:val="008C5996"/>
    <w:rsid w:val="008C63AA"/>
    <w:rsid w:val="008C7C9B"/>
    <w:rsid w:val="008D0820"/>
    <w:rsid w:val="008D1C2C"/>
    <w:rsid w:val="008D3FE7"/>
    <w:rsid w:val="008D6CBB"/>
    <w:rsid w:val="008D7311"/>
    <w:rsid w:val="008D7D95"/>
    <w:rsid w:val="008E0BF4"/>
    <w:rsid w:val="008E0EFB"/>
    <w:rsid w:val="008E10E8"/>
    <w:rsid w:val="008E11EA"/>
    <w:rsid w:val="008E18F0"/>
    <w:rsid w:val="008E1C79"/>
    <w:rsid w:val="008E265B"/>
    <w:rsid w:val="008E326E"/>
    <w:rsid w:val="008E3A7F"/>
    <w:rsid w:val="008E44FA"/>
    <w:rsid w:val="008E5566"/>
    <w:rsid w:val="008E5DF7"/>
    <w:rsid w:val="008E5EBE"/>
    <w:rsid w:val="008E6900"/>
    <w:rsid w:val="008E7017"/>
    <w:rsid w:val="008E75F8"/>
    <w:rsid w:val="008E7CE2"/>
    <w:rsid w:val="008F0480"/>
    <w:rsid w:val="008F07A6"/>
    <w:rsid w:val="008F35C5"/>
    <w:rsid w:val="008F3E29"/>
    <w:rsid w:val="008F42AB"/>
    <w:rsid w:val="008F5019"/>
    <w:rsid w:val="008F599C"/>
    <w:rsid w:val="008F62EC"/>
    <w:rsid w:val="008F69B4"/>
    <w:rsid w:val="008F6EDE"/>
    <w:rsid w:val="008F72CF"/>
    <w:rsid w:val="008F72FC"/>
    <w:rsid w:val="00900250"/>
    <w:rsid w:val="00902A2A"/>
    <w:rsid w:val="009031EB"/>
    <w:rsid w:val="00903345"/>
    <w:rsid w:val="009035EB"/>
    <w:rsid w:val="00903B04"/>
    <w:rsid w:val="00904144"/>
    <w:rsid w:val="0090662E"/>
    <w:rsid w:val="009119F6"/>
    <w:rsid w:val="00912128"/>
    <w:rsid w:val="009124DB"/>
    <w:rsid w:val="009155CE"/>
    <w:rsid w:val="009155D3"/>
    <w:rsid w:val="00916FFF"/>
    <w:rsid w:val="00917B87"/>
    <w:rsid w:val="00920225"/>
    <w:rsid w:val="00920F41"/>
    <w:rsid w:val="00921840"/>
    <w:rsid w:val="0092239A"/>
    <w:rsid w:val="009250EE"/>
    <w:rsid w:val="009250FE"/>
    <w:rsid w:val="00925BA7"/>
    <w:rsid w:val="00925F00"/>
    <w:rsid w:val="00926C8E"/>
    <w:rsid w:val="0092741B"/>
    <w:rsid w:val="0092794E"/>
    <w:rsid w:val="00931AEC"/>
    <w:rsid w:val="00933263"/>
    <w:rsid w:val="00933A19"/>
    <w:rsid w:val="00933ABB"/>
    <w:rsid w:val="0093483E"/>
    <w:rsid w:val="00934FB6"/>
    <w:rsid w:val="00935F34"/>
    <w:rsid w:val="009363CD"/>
    <w:rsid w:val="00937252"/>
    <w:rsid w:val="00937F85"/>
    <w:rsid w:val="00940BF7"/>
    <w:rsid w:val="009413F4"/>
    <w:rsid w:val="009424C6"/>
    <w:rsid w:val="00942C7C"/>
    <w:rsid w:val="00943C44"/>
    <w:rsid w:val="00943E8E"/>
    <w:rsid w:val="0094452B"/>
    <w:rsid w:val="009453CE"/>
    <w:rsid w:val="009455B9"/>
    <w:rsid w:val="00946606"/>
    <w:rsid w:val="009474DC"/>
    <w:rsid w:val="0094786E"/>
    <w:rsid w:val="00947C68"/>
    <w:rsid w:val="00950020"/>
    <w:rsid w:val="009506A9"/>
    <w:rsid w:val="0095126A"/>
    <w:rsid w:val="009518E2"/>
    <w:rsid w:val="00953A10"/>
    <w:rsid w:val="00953A2B"/>
    <w:rsid w:val="00953CE3"/>
    <w:rsid w:val="0095420F"/>
    <w:rsid w:val="00954871"/>
    <w:rsid w:val="0095499C"/>
    <w:rsid w:val="00954CE3"/>
    <w:rsid w:val="00955172"/>
    <w:rsid w:val="00955255"/>
    <w:rsid w:val="00955D78"/>
    <w:rsid w:val="0095601F"/>
    <w:rsid w:val="00956811"/>
    <w:rsid w:val="0096008D"/>
    <w:rsid w:val="00960222"/>
    <w:rsid w:val="00960483"/>
    <w:rsid w:val="0096077A"/>
    <w:rsid w:val="00960833"/>
    <w:rsid w:val="009654E6"/>
    <w:rsid w:val="009670A8"/>
    <w:rsid w:val="00972192"/>
    <w:rsid w:val="00973DA2"/>
    <w:rsid w:val="00974CEF"/>
    <w:rsid w:val="009750B0"/>
    <w:rsid w:val="00975158"/>
    <w:rsid w:val="009755D0"/>
    <w:rsid w:val="009759C3"/>
    <w:rsid w:val="00976BEA"/>
    <w:rsid w:val="00977AD5"/>
    <w:rsid w:val="00977B3C"/>
    <w:rsid w:val="00977D78"/>
    <w:rsid w:val="0098034D"/>
    <w:rsid w:val="00980669"/>
    <w:rsid w:val="00982BB5"/>
    <w:rsid w:val="00982C27"/>
    <w:rsid w:val="00982CAA"/>
    <w:rsid w:val="00982D5F"/>
    <w:rsid w:val="00983DC2"/>
    <w:rsid w:val="00984208"/>
    <w:rsid w:val="00984272"/>
    <w:rsid w:val="009843C7"/>
    <w:rsid w:val="0098496B"/>
    <w:rsid w:val="00984B76"/>
    <w:rsid w:val="00985B5A"/>
    <w:rsid w:val="00985C24"/>
    <w:rsid w:val="0098647A"/>
    <w:rsid w:val="00986BD5"/>
    <w:rsid w:val="00987370"/>
    <w:rsid w:val="009909BB"/>
    <w:rsid w:val="009910DD"/>
    <w:rsid w:val="009913A7"/>
    <w:rsid w:val="009917B3"/>
    <w:rsid w:val="00991822"/>
    <w:rsid w:val="00992353"/>
    <w:rsid w:val="0099540A"/>
    <w:rsid w:val="009959D9"/>
    <w:rsid w:val="00995BE8"/>
    <w:rsid w:val="00995F1D"/>
    <w:rsid w:val="009966DE"/>
    <w:rsid w:val="009A0C5D"/>
    <w:rsid w:val="009A1854"/>
    <w:rsid w:val="009A1EC1"/>
    <w:rsid w:val="009A2113"/>
    <w:rsid w:val="009A28CA"/>
    <w:rsid w:val="009A29E6"/>
    <w:rsid w:val="009A387C"/>
    <w:rsid w:val="009A3FB1"/>
    <w:rsid w:val="009A587A"/>
    <w:rsid w:val="009A5BDC"/>
    <w:rsid w:val="009A6267"/>
    <w:rsid w:val="009A7340"/>
    <w:rsid w:val="009A7897"/>
    <w:rsid w:val="009B027A"/>
    <w:rsid w:val="009B124D"/>
    <w:rsid w:val="009B1BA4"/>
    <w:rsid w:val="009B22D5"/>
    <w:rsid w:val="009B2807"/>
    <w:rsid w:val="009B40D6"/>
    <w:rsid w:val="009B539D"/>
    <w:rsid w:val="009B58B2"/>
    <w:rsid w:val="009B59E2"/>
    <w:rsid w:val="009B5B79"/>
    <w:rsid w:val="009B72BB"/>
    <w:rsid w:val="009B75DE"/>
    <w:rsid w:val="009B7944"/>
    <w:rsid w:val="009B7E46"/>
    <w:rsid w:val="009C0386"/>
    <w:rsid w:val="009C0423"/>
    <w:rsid w:val="009C09AC"/>
    <w:rsid w:val="009C118A"/>
    <w:rsid w:val="009C233C"/>
    <w:rsid w:val="009C2DE2"/>
    <w:rsid w:val="009C4C90"/>
    <w:rsid w:val="009C52C7"/>
    <w:rsid w:val="009C5748"/>
    <w:rsid w:val="009C640F"/>
    <w:rsid w:val="009C6DC8"/>
    <w:rsid w:val="009C7702"/>
    <w:rsid w:val="009D004E"/>
    <w:rsid w:val="009D01E0"/>
    <w:rsid w:val="009D0DD9"/>
    <w:rsid w:val="009D0F2E"/>
    <w:rsid w:val="009D2F3F"/>
    <w:rsid w:val="009D3306"/>
    <w:rsid w:val="009D45B8"/>
    <w:rsid w:val="009D48E3"/>
    <w:rsid w:val="009D4D01"/>
    <w:rsid w:val="009D576F"/>
    <w:rsid w:val="009D5B00"/>
    <w:rsid w:val="009D75A6"/>
    <w:rsid w:val="009E0C64"/>
    <w:rsid w:val="009E14EE"/>
    <w:rsid w:val="009E199F"/>
    <w:rsid w:val="009E2BC8"/>
    <w:rsid w:val="009E3997"/>
    <w:rsid w:val="009E3F4C"/>
    <w:rsid w:val="009E4734"/>
    <w:rsid w:val="009E49CA"/>
    <w:rsid w:val="009E4B65"/>
    <w:rsid w:val="009E4CAC"/>
    <w:rsid w:val="009E5ADD"/>
    <w:rsid w:val="009E5BAF"/>
    <w:rsid w:val="009E7B6E"/>
    <w:rsid w:val="009F13D1"/>
    <w:rsid w:val="009F1D72"/>
    <w:rsid w:val="009F2632"/>
    <w:rsid w:val="009F3302"/>
    <w:rsid w:val="009F4C26"/>
    <w:rsid w:val="009F6BF1"/>
    <w:rsid w:val="009F7746"/>
    <w:rsid w:val="00A002EF"/>
    <w:rsid w:val="00A012D5"/>
    <w:rsid w:val="00A018EC"/>
    <w:rsid w:val="00A02150"/>
    <w:rsid w:val="00A035D1"/>
    <w:rsid w:val="00A03638"/>
    <w:rsid w:val="00A04445"/>
    <w:rsid w:val="00A047B3"/>
    <w:rsid w:val="00A058D8"/>
    <w:rsid w:val="00A06392"/>
    <w:rsid w:val="00A07225"/>
    <w:rsid w:val="00A0761D"/>
    <w:rsid w:val="00A109F0"/>
    <w:rsid w:val="00A10A19"/>
    <w:rsid w:val="00A10ACF"/>
    <w:rsid w:val="00A1145D"/>
    <w:rsid w:val="00A1180E"/>
    <w:rsid w:val="00A1198F"/>
    <w:rsid w:val="00A11A36"/>
    <w:rsid w:val="00A15B9B"/>
    <w:rsid w:val="00A161DA"/>
    <w:rsid w:val="00A172AC"/>
    <w:rsid w:val="00A20180"/>
    <w:rsid w:val="00A203E4"/>
    <w:rsid w:val="00A21132"/>
    <w:rsid w:val="00A2119A"/>
    <w:rsid w:val="00A227C1"/>
    <w:rsid w:val="00A2329C"/>
    <w:rsid w:val="00A24637"/>
    <w:rsid w:val="00A24A1A"/>
    <w:rsid w:val="00A24E4D"/>
    <w:rsid w:val="00A25369"/>
    <w:rsid w:val="00A25EFA"/>
    <w:rsid w:val="00A31ACF"/>
    <w:rsid w:val="00A31CB6"/>
    <w:rsid w:val="00A32F0F"/>
    <w:rsid w:val="00A343F9"/>
    <w:rsid w:val="00A349B6"/>
    <w:rsid w:val="00A35821"/>
    <w:rsid w:val="00A4055F"/>
    <w:rsid w:val="00A408ED"/>
    <w:rsid w:val="00A40C3D"/>
    <w:rsid w:val="00A40DC7"/>
    <w:rsid w:val="00A434A4"/>
    <w:rsid w:val="00A43E57"/>
    <w:rsid w:val="00A44AAE"/>
    <w:rsid w:val="00A44B76"/>
    <w:rsid w:val="00A451A4"/>
    <w:rsid w:val="00A456C0"/>
    <w:rsid w:val="00A45969"/>
    <w:rsid w:val="00A45DA0"/>
    <w:rsid w:val="00A4616A"/>
    <w:rsid w:val="00A4753C"/>
    <w:rsid w:val="00A477CD"/>
    <w:rsid w:val="00A47A32"/>
    <w:rsid w:val="00A500AC"/>
    <w:rsid w:val="00A505F6"/>
    <w:rsid w:val="00A51258"/>
    <w:rsid w:val="00A51BF2"/>
    <w:rsid w:val="00A5295E"/>
    <w:rsid w:val="00A53388"/>
    <w:rsid w:val="00A534AE"/>
    <w:rsid w:val="00A55773"/>
    <w:rsid w:val="00A55E79"/>
    <w:rsid w:val="00A57F87"/>
    <w:rsid w:val="00A604BA"/>
    <w:rsid w:val="00A609BB"/>
    <w:rsid w:val="00A61130"/>
    <w:rsid w:val="00A62421"/>
    <w:rsid w:val="00A64620"/>
    <w:rsid w:val="00A6470E"/>
    <w:rsid w:val="00A66A1E"/>
    <w:rsid w:val="00A67AE6"/>
    <w:rsid w:val="00A7004D"/>
    <w:rsid w:val="00A70167"/>
    <w:rsid w:val="00A70FEE"/>
    <w:rsid w:val="00A73396"/>
    <w:rsid w:val="00A73728"/>
    <w:rsid w:val="00A73DEF"/>
    <w:rsid w:val="00A74028"/>
    <w:rsid w:val="00A74041"/>
    <w:rsid w:val="00A74962"/>
    <w:rsid w:val="00A74991"/>
    <w:rsid w:val="00A75619"/>
    <w:rsid w:val="00A762BC"/>
    <w:rsid w:val="00A76507"/>
    <w:rsid w:val="00A76A11"/>
    <w:rsid w:val="00A77117"/>
    <w:rsid w:val="00A77ED0"/>
    <w:rsid w:val="00A801A0"/>
    <w:rsid w:val="00A802E9"/>
    <w:rsid w:val="00A80F2F"/>
    <w:rsid w:val="00A81280"/>
    <w:rsid w:val="00A81FE0"/>
    <w:rsid w:val="00A82995"/>
    <w:rsid w:val="00A82C12"/>
    <w:rsid w:val="00A83B5E"/>
    <w:rsid w:val="00A84CCD"/>
    <w:rsid w:val="00A85214"/>
    <w:rsid w:val="00A85E39"/>
    <w:rsid w:val="00A86939"/>
    <w:rsid w:val="00A900BF"/>
    <w:rsid w:val="00A90173"/>
    <w:rsid w:val="00A90293"/>
    <w:rsid w:val="00A90621"/>
    <w:rsid w:val="00A9237A"/>
    <w:rsid w:val="00A9275A"/>
    <w:rsid w:val="00A92F2E"/>
    <w:rsid w:val="00A94A62"/>
    <w:rsid w:val="00A94B7A"/>
    <w:rsid w:val="00A94D19"/>
    <w:rsid w:val="00AA01E6"/>
    <w:rsid w:val="00AA03A8"/>
    <w:rsid w:val="00AA26F0"/>
    <w:rsid w:val="00AA2F89"/>
    <w:rsid w:val="00AA3675"/>
    <w:rsid w:val="00AA44C4"/>
    <w:rsid w:val="00AA5BA0"/>
    <w:rsid w:val="00AA6A57"/>
    <w:rsid w:val="00AA7CC3"/>
    <w:rsid w:val="00AB1BD5"/>
    <w:rsid w:val="00AB2D0E"/>
    <w:rsid w:val="00AB3F91"/>
    <w:rsid w:val="00AB4CEC"/>
    <w:rsid w:val="00AB6C20"/>
    <w:rsid w:val="00AB76D1"/>
    <w:rsid w:val="00AC1755"/>
    <w:rsid w:val="00AC2652"/>
    <w:rsid w:val="00AC2E3B"/>
    <w:rsid w:val="00AC4C26"/>
    <w:rsid w:val="00AC4DE5"/>
    <w:rsid w:val="00AC5DDA"/>
    <w:rsid w:val="00AC62E5"/>
    <w:rsid w:val="00AC6784"/>
    <w:rsid w:val="00AC754E"/>
    <w:rsid w:val="00AC7CD6"/>
    <w:rsid w:val="00AD314D"/>
    <w:rsid w:val="00AD45D3"/>
    <w:rsid w:val="00AD726A"/>
    <w:rsid w:val="00AD72AC"/>
    <w:rsid w:val="00AE028E"/>
    <w:rsid w:val="00AE0575"/>
    <w:rsid w:val="00AE0A7F"/>
    <w:rsid w:val="00AE0CA2"/>
    <w:rsid w:val="00AE341C"/>
    <w:rsid w:val="00AE343E"/>
    <w:rsid w:val="00AE3894"/>
    <w:rsid w:val="00AE4E29"/>
    <w:rsid w:val="00AE5048"/>
    <w:rsid w:val="00AE54C7"/>
    <w:rsid w:val="00AF29DE"/>
    <w:rsid w:val="00AF3823"/>
    <w:rsid w:val="00AF451B"/>
    <w:rsid w:val="00AF5ACC"/>
    <w:rsid w:val="00AF5CF0"/>
    <w:rsid w:val="00AF5EC6"/>
    <w:rsid w:val="00AF672E"/>
    <w:rsid w:val="00AF682E"/>
    <w:rsid w:val="00AF6DAB"/>
    <w:rsid w:val="00AF6E02"/>
    <w:rsid w:val="00AF7410"/>
    <w:rsid w:val="00AF7FAB"/>
    <w:rsid w:val="00B00292"/>
    <w:rsid w:val="00B009BC"/>
    <w:rsid w:val="00B00B29"/>
    <w:rsid w:val="00B0124D"/>
    <w:rsid w:val="00B02605"/>
    <w:rsid w:val="00B029C8"/>
    <w:rsid w:val="00B03AF9"/>
    <w:rsid w:val="00B04264"/>
    <w:rsid w:val="00B0470A"/>
    <w:rsid w:val="00B04907"/>
    <w:rsid w:val="00B04E30"/>
    <w:rsid w:val="00B056DD"/>
    <w:rsid w:val="00B109F9"/>
    <w:rsid w:val="00B10AE7"/>
    <w:rsid w:val="00B10DDB"/>
    <w:rsid w:val="00B11607"/>
    <w:rsid w:val="00B11AC0"/>
    <w:rsid w:val="00B12EFE"/>
    <w:rsid w:val="00B1370D"/>
    <w:rsid w:val="00B15258"/>
    <w:rsid w:val="00B15502"/>
    <w:rsid w:val="00B156E1"/>
    <w:rsid w:val="00B16739"/>
    <w:rsid w:val="00B16F1B"/>
    <w:rsid w:val="00B174CE"/>
    <w:rsid w:val="00B17EF6"/>
    <w:rsid w:val="00B20984"/>
    <w:rsid w:val="00B2111A"/>
    <w:rsid w:val="00B21991"/>
    <w:rsid w:val="00B21A12"/>
    <w:rsid w:val="00B22157"/>
    <w:rsid w:val="00B22589"/>
    <w:rsid w:val="00B2281A"/>
    <w:rsid w:val="00B23C54"/>
    <w:rsid w:val="00B23F0D"/>
    <w:rsid w:val="00B2471B"/>
    <w:rsid w:val="00B24E7A"/>
    <w:rsid w:val="00B25339"/>
    <w:rsid w:val="00B253BC"/>
    <w:rsid w:val="00B25403"/>
    <w:rsid w:val="00B26340"/>
    <w:rsid w:val="00B314F3"/>
    <w:rsid w:val="00B31EBE"/>
    <w:rsid w:val="00B32318"/>
    <w:rsid w:val="00B3265A"/>
    <w:rsid w:val="00B32B8C"/>
    <w:rsid w:val="00B34584"/>
    <w:rsid w:val="00B351E4"/>
    <w:rsid w:val="00B3610F"/>
    <w:rsid w:val="00B36B02"/>
    <w:rsid w:val="00B37682"/>
    <w:rsid w:val="00B406EB"/>
    <w:rsid w:val="00B429E1"/>
    <w:rsid w:val="00B4334B"/>
    <w:rsid w:val="00B4488C"/>
    <w:rsid w:val="00B44906"/>
    <w:rsid w:val="00B467FA"/>
    <w:rsid w:val="00B468F7"/>
    <w:rsid w:val="00B471AA"/>
    <w:rsid w:val="00B473B8"/>
    <w:rsid w:val="00B4748A"/>
    <w:rsid w:val="00B50ED7"/>
    <w:rsid w:val="00B5119C"/>
    <w:rsid w:val="00B51246"/>
    <w:rsid w:val="00B5139A"/>
    <w:rsid w:val="00B51A09"/>
    <w:rsid w:val="00B555F0"/>
    <w:rsid w:val="00B556DB"/>
    <w:rsid w:val="00B56890"/>
    <w:rsid w:val="00B57089"/>
    <w:rsid w:val="00B57F33"/>
    <w:rsid w:val="00B6043B"/>
    <w:rsid w:val="00B604E9"/>
    <w:rsid w:val="00B6107B"/>
    <w:rsid w:val="00B63F73"/>
    <w:rsid w:val="00B63FA2"/>
    <w:rsid w:val="00B644BC"/>
    <w:rsid w:val="00B65521"/>
    <w:rsid w:val="00B66C0E"/>
    <w:rsid w:val="00B66CA5"/>
    <w:rsid w:val="00B7026B"/>
    <w:rsid w:val="00B70408"/>
    <w:rsid w:val="00B70536"/>
    <w:rsid w:val="00B71807"/>
    <w:rsid w:val="00B7219E"/>
    <w:rsid w:val="00B736B3"/>
    <w:rsid w:val="00B751CE"/>
    <w:rsid w:val="00B758C6"/>
    <w:rsid w:val="00B75AD3"/>
    <w:rsid w:val="00B7683D"/>
    <w:rsid w:val="00B776AA"/>
    <w:rsid w:val="00B8189C"/>
    <w:rsid w:val="00B81EA2"/>
    <w:rsid w:val="00B820D3"/>
    <w:rsid w:val="00B8242A"/>
    <w:rsid w:val="00B82A10"/>
    <w:rsid w:val="00B8345C"/>
    <w:rsid w:val="00B84974"/>
    <w:rsid w:val="00B850F8"/>
    <w:rsid w:val="00B85771"/>
    <w:rsid w:val="00B85B95"/>
    <w:rsid w:val="00B860DA"/>
    <w:rsid w:val="00B86267"/>
    <w:rsid w:val="00B86C6C"/>
    <w:rsid w:val="00B86D83"/>
    <w:rsid w:val="00B87148"/>
    <w:rsid w:val="00B87312"/>
    <w:rsid w:val="00B8783F"/>
    <w:rsid w:val="00B87B4A"/>
    <w:rsid w:val="00B87FB8"/>
    <w:rsid w:val="00B9013B"/>
    <w:rsid w:val="00B90CFA"/>
    <w:rsid w:val="00B9261D"/>
    <w:rsid w:val="00B93EA9"/>
    <w:rsid w:val="00B94548"/>
    <w:rsid w:val="00B94FF5"/>
    <w:rsid w:val="00B953AF"/>
    <w:rsid w:val="00B9707F"/>
    <w:rsid w:val="00B97F42"/>
    <w:rsid w:val="00BA1AFE"/>
    <w:rsid w:val="00BA21E7"/>
    <w:rsid w:val="00BA2CF6"/>
    <w:rsid w:val="00BA3499"/>
    <w:rsid w:val="00BA3502"/>
    <w:rsid w:val="00BA4848"/>
    <w:rsid w:val="00BA4D9C"/>
    <w:rsid w:val="00BA562B"/>
    <w:rsid w:val="00BA62DF"/>
    <w:rsid w:val="00BA6530"/>
    <w:rsid w:val="00BA7AFD"/>
    <w:rsid w:val="00BB17CF"/>
    <w:rsid w:val="00BB2767"/>
    <w:rsid w:val="00BB2F0B"/>
    <w:rsid w:val="00BB431B"/>
    <w:rsid w:val="00BB44B7"/>
    <w:rsid w:val="00BB4A09"/>
    <w:rsid w:val="00BB6BD7"/>
    <w:rsid w:val="00BB7E8F"/>
    <w:rsid w:val="00BC0464"/>
    <w:rsid w:val="00BC1189"/>
    <w:rsid w:val="00BC1DF3"/>
    <w:rsid w:val="00BC2B80"/>
    <w:rsid w:val="00BC2ECE"/>
    <w:rsid w:val="00BC4ABB"/>
    <w:rsid w:val="00BC5273"/>
    <w:rsid w:val="00BC688B"/>
    <w:rsid w:val="00BC6C0F"/>
    <w:rsid w:val="00BD008C"/>
    <w:rsid w:val="00BD0316"/>
    <w:rsid w:val="00BD0EA8"/>
    <w:rsid w:val="00BD124A"/>
    <w:rsid w:val="00BD15F2"/>
    <w:rsid w:val="00BD160E"/>
    <w:rsid w:val="00BD19EE"/>
    <w:rsid w:val="00BD1DF1"/>
    <w:rsid w:val="00BD2904"/>
    <w:rsid w:val="00BD352B"/>
    <w:rsid w:val="00BD36AE"/>
    <w:rsid w:val="00BD391F"/>
    <w:rsid w:val="00BD3BA6"/>
    <w:rsid w:val="00BD54A7"/>
    <w:rsid w:val="00BD5589"/>
    <w:rsid w:val="00BD60C1"/>
    <w:rsid w:val="00BD7FAF"/>
    <w:rsid w:val="00BE02D5"/>
    <w:rsid w:val="00BE0984"/>
    <w:rsid w:val="00BE10B5"/>
    <w:rsid w:val="00BE13B8"/>
    <w:rsid w:val="00BE168D"/>
    <w:rsid w:val="00BE2A66"/>
    <w:rsid w:val="00BE2DDB"/>
    <w:rsid w:val="00BF0A32"/>
    <w:rsid w:val="00BF0D68"/>
    <w:rsid w:val="00BF1752"/>
    <w:rsid w:val="00BF1F50"/>
    <w:rsid w:val="00BF2380"/>
    <w:rsid w:val="00BF2582"/>
    <w:rsid w:val="00BF3D37"/>
    <w:rsid w:val="00BF42F8"/>
    <w:rsid w:val="00BF5CDF"/>
    <w:rsid w:val="00BF5DC8"/>
    <w:rsid w:val="00BF7C9A"/>
    <w:rsid w:val="00BF7DB5"/>
    <w:rsid w:val="00C00D58"/>
    <w:rsid w:val="00C01D23"/>
    <w:rsid w:val="00C039F0"/>
    <w:rsid w:val="00C048FC"/>
    <w:rsid w:val="00C0492A"/>
    <w:rsid w:val="00C04F4D"/>
    <w:rsid w:val="00C05CE0"/>
    <w:rsid w:val="00C05EB1"/>
    <w:rsid w:val="00C07070"/>
    <w:rsid w:val="00C11380"/>
    <w:rsid w:val="00C12D97"/>
    <w:rsid w:val="00C12E6C"/>
    <w:rsid w:val="00C132B1"/>
    <w:rsid w:val="00C13341"/>
    <w:rsid w:val="00C13943"/>
    <w:rsid w:val="00C13B82"/>
    <w:rsid w:val="00C1427C"/>
    <w:rsid w:val="00C157EB"/>
    <w:rsid w:val="00C15FF2"/>
    <w:rsid w:val="00C17988"/>
    <w:rsid w:val="00C17F00"/>
    <w:rsid w:val="00C17F20"/>
    <w:rsid w:val="00C20406"/>
    <w:rsid w:val="00C21761"/>
    <w:rsid w:val="00C219C2"/>
    <w:rsid w:val="00C23FFE"/>
    <w:rsid w:val="00C25581"/>
    <w:rsid w:val="00C26BDD"/>
    <w:rsid w:val="00C27226"/>
    <w:rsid w:val="00C2722E"/>
    <w:rsid w:val="00C2782C"/>
    <w:rsid w:val="00C27E38"/>
    <w:rsid w:val="00C311B9"/>
    <w:rsid w:val="00C31836"/>
    <w:rsid w:val="00C32B25"/>
    <w:rsid w:val="00C334CD"/>
    <w:rsid w:val="00C33AC7"/>
    <w:rsid w:val="00C350BA"/>
    <w:rsid w:val="00C3599B"/>
    <w:rsid w:val="00C35C57"/>
    <w:rsid w:val="00C36624"/>
    <w:rsid w:val="00C37151"/>
    <w:rsid w:val="00C37589"/>
    <w:rsid w:val="00C40AAB"/>
    <w:rsid w:val="00C40E89"/>
    <w:rsid w:val="00C42BE9"/>
    <w:rsid w:val="00C4362D"/>
    <w:rsid w:val="00C43AAA"/>
    <w:rsid w:val="00C43D60"/>
    <w:rsid w:val="00C445A5"/>
    <w:rsid w:val="00C44885"/>
    <w:rsid w:val="00C45B07"/>
    <w:rsid w:val="00C4730F"/>
    <w:rsid w:val="00C47B17"/>
    <w:rsid w:val="00C47F81"/>
    <w:rsid w:val="00C50372"/>
    <w:rsid w:val="00C505AC"/>
    <w:rsid w:val="00C50810"/>
    <w:rsid w:val="00C521F0"/>
    <w:rsid w:val="00C5260A"/>
    <w:rsid w:val="00C53C52"/>
    <w:rsid w:val="00C55368"/>
    <w:rsid w:val="00C562AD"/>
    <w:rsid w:val="00C5659A"/>
    <w:rsid w:val="00C565D9"/>
    <w:rsid w:val="00C571E6"/>
    <w:rsid w:val="00C57786"/>
    <w:rsid w:val="00C57B67"/>
    <w:rsid w:val="00C60A30"/>
    <w:rsid w:val="00C60CDC"/>
    <w:rsid w:val="00C61F3B"/>
    <w:rsid w:val="00C62788"/>
    <w:rsid w:val="00C62DFA"/>
    <w:rsid w:val="00C638AD"/>
    <w:rsid w:val="00C67117"/>
    <w:rsid w:val="00C67E78"/>
    <w:rsid w:val="00C67E82"/>
    <w:rsid w:val="00C7151C"/>
    <w:rsid w:val="00C7155F"/>
    <w:rsid w:val="00C7157A"/>
    <w:rsid w:val="00C7183A"/>
    <w:rsid w:val="00C71A0F"/>
    <w:rsid w:val="00C71D60"/>
    <w:rsid w:val="00C72949"/>
    <w:rsid w:val="00C72AB9"/>
    <w:rsid w:val="00C72BEA"/>
    <w:rsid w:val="00C74AF1"/>
    <w:rsid w:val="00C752B2"/>
    <w:rsid w:val="00C76B6A"/>
    <w:rsid w:val="00C84B13"/>
    <w:rsid w:val="00C861C8"/>
    <w:rsid w:val="00C874BA"/>
    <w:rsid w:val="00C91187"/>
    <w:rsid w:val="00C9133B"/>
    <w:rsid w:val="00C916AB"/>
    <w:rsid w:val="00C92D32"/>
    <w:rsid w:val="00C96543"/>
    <w:rsid w:val="00C965BE"/>
    <w:rsid w:val="00C96884"/>
    <w:rsid w:val="00C97619"/>
    <w:rsid w:val="00CA0005"/>
    <w:rsid w:val="00CA0F9A"/>
    <w:rsid w:val="00CA12A2"/>
    <w:rsid w:val="00CA1ACD"/>
    <w:rsid w:val="00CA1C10"/>
    <w:rsid w:val="00CA3110"/>
    <w:rsid w:val="00CA3436"/>
    <w:rsid w:val="00CA3768"/>
    <w:rsid w:val="00CA42EE"/>
    <w:rsid w:val="00CA4E65"/>
    <w:rsid w:val="00CA5AAA"/>
    <w:rsid w:val="00CA7A68"/>
    <w:rsid w:val="00CB0652"/>
    <w:rsid w:val="00CB1683"/>
    <w:rsid w:val="00CB1CA9"/>
    <w:rsid w:val="00CB2084"/>
    <w:rsid w:val="00CB228B"/>
    <w:rsid w:val="00CB29F0"/>
    <w:rsid w:val="00CB2B34"/>
    <w:rsid w:val="00CB494F"/>
    <w:rsid w:val="00CB5132"/>
    <w:rsid w:val="00CB543D"/>
    <w:rsid w:val="00CB5ECB"/>
    <w:rsid w:val="00CB7A2A"/>
    <w:rsid w:val="00CB7E5F"/>
    <w:rsid w:val="00CC0839"/>
    <w:rsid w:val="00CC0A8A"/>
    <w:rsid w:val="00CC170A"/>
    <w:rsid w:val="00CC1D78"/>
    <w:rsid w:val="00CC36A7"/>
    <w:rsid w:val="00CC3753"/>
    <w:rsid w:val="00CC389F"/>
    <w:rsid w:val="00CC5705"/>
    <w:rsid w:val="00CC5B8B"/>
    <w:rsid w:val="00CC61BD"/>
    <w:rsid w:val="00CC64A9"/>
    <w:rsid w:val="00CC79BA"/>
    <w:rsid w:val="00CC7A45"/>
    <w:rsid w:val="00CD1158"/>
    <w:rsid w:val="00CD2693"/>
    <w:rsid w:val="00CD3A9D"/>
    <w:rsid w:val="00CD3CB3"/>
    <w:rsid w:val="00CD3FF1"/>
    <w:rsid w:val="00CD45C4"/>
    <w:rsid w:val="00CD5068"/>
    <w:rsid w:val="00CD50EB"/>
    <w:rsid w:val="00CD5B79"/>
    <w:rsid w:val="00CD5C35"/>
    <w:rsid w:val="00CD63BB"/>
    <w:rsid w:val="00CD6E9C"/>
    <w:rsid w:val="00CD79DF"/>
    <w:rsid w:val="00CD7FF8"/>
    <w:rsid w:val="00CE04D0"/>
    <w:rsid w:val="00CE181E"/>
    <w:rsid w:val="00CE189D"/>
    <w:rsid w:val="00CE2EA5"/>
    <w:rsid w:val="00CE358E"/>
    <w:rsid w:val="00CE3C41"/>
    <w:rsid w:val="00CE6443"/>
    <w:rsid w:val="00CE6968"/>
    <w:rsid w:val="00CE6F4E"/>
    <w:rsid w:val="00CF1C68"/>
    <w:rsid w:val="00CF2D2C"/>
    <w:rsid w:val="00CF4D03"/>
    <w:rsid w:val="00CF57C2"/>
    <w:rsid w:val="00CF5AB6"/>
    <w:rsid w:val="00CF5F32"/>
    <w:rsid w:val="00CF6399"/>
    <w:rsid w:val="00CF6E86"/>
    <w:rsid w:val="00D006F2"/>
    <w:rsid w:val="00D0080F"/>
    <w:rsid w:val="00D0108F"/>
    <w:rsid w:val="00D01BB7"/>
    <w:rsid w:val="00D01DAA"/>
    <w:rsid w:val="00D028A5"/>
    <w:rsid w:val="00D02F9F"/>
    <w:rsid w:val="00D040EA"/>
    <w:rsid w:val="00D04AA4"/>
    <w:rsid w:val="00D04C7A"/>
    <w:rsid w:val="00D056A1"/>
    <w:rsid w:val="00D05B01"/>
    <w:rsid w:val="00D05EE3"/>
    <w:rsid w:val="00D064F0"/>
    <w:rsid w:val="00D077BD"/>
    <w:rsid w:val="00D10299"/>
    <w:rsid w:val="00D119E2"/>
    <w:rsid w:val="00D129BF"/>
    <w:rsid w:val="00D12E0E"/>
    <w:rsid w:val="00D1327E"/>
    <w:rsid w:val="00D138E7"/>
    <w:rsid w:val="00D13C0F"/>
    <w:rsid w:val="00D141FA"/>
    <w:rsid w:val="00D147BE"/>
    <w:rsid w:val="00D1519D"/>
    <w:rsid w:val="00D162CA"/>
    <w:rsid w:val="00D16EAD"/>
    <w:rsid w:val="00D20411"/>
    <w:rsid w:val="00D20C83"/>
    <w:rsid w:val="00D2283F"/>
    <w:rsid w:val="00D22FCE"/>
    <w:rsid w:val="00D23893"/>
    <w:rsid w:val="00D24788"/>
    <w:rsid w:val="00D25BB1"/>
    <w:rsid w:val="00D262B6"/>
    <w:rsid w:val="00D26714"/>
    <w:rsid w:val="00D27489"/>
    <w:rsid w:val="00D275B8"/>
    <w:rsid w:val="00D27E20"/>
    <w:rsid w:val="00D31064"/>
    <w:rsid w:val="00D3230C"/>
    <w:rsid w:val="00D324D7"/>
    <w:rsid w:val="00D33FEF"/>
    <w:rsid w:val="00D345DA"/>
    <w:rsid w:val="00D36040"/>
    <w:rsid w:val="00D3674F"/>
    <w:rsid w:val="00D377EC"/>
    <w:rsid w:val="00D40AA2"/>
    <w:rsid w:val="00D40C1D"/>
    <w:rsid w:val="00D43AFA"/>
    <w:rsid w:val="00D460CC"/>
    <w:rsid w:val="00D461A0"/>
    <w:rsid w:val="00D4737D"/>
    <w:rsid w:val="00D5036E"/>
    <w:rsid w:val="00D504C7"/>
    <w:rsid w:val="00D5052B"/>
    <w:rsid w:val="00D50CF6"/>
    <w:rsid w:val="00D516CF"/>
    <w:rsid w:val="00D51F3A"/>
    <w:rsid w:val="00D528B4"/>
    <w:rsid w:val="00D53262"/>
    <w:rsid w:val="00D535BB"/>
    <w:rsid w:val="00D54D08"/>
    <w:rsid w:val="00D55C34"/>
    <w:rsid w:val="00D57111"/>
    <w:rsid w:val="00D574C1"/>
    <w:rsid w:val="00D6075B"/>
    <w:rsid w:val="00D613F9"/>
    <w:rsid w:val="00D61EAA"/>
    <w:rsid w:val="00D6275E"/>
    <w:rsid w:val="00D63D6C"/>
    <w:rsid w:val="00D64211"/>
    <w:rsid w:val="00D64B9E"/>
    <w:rsid w:val="00D65250"/>
    <w:rsid w:val="00D66AC2"/>
    <w:rsid w:val="00D7016B"/>
    <w:rsid w:val="00D70B15"/>
    <w:rsid w:val="00D70E9A"/>
    <w:rsid w:val="00D7146E"/>
    <w:rsid w:val="00D71615"/>
    <w:rsid w:val="00D7241D"/>
    <w:rsid w:val="00D729C3"/>
    <w:rsid w:val="00D730F7"/>
    <w:rsid w:val="00D737E7"/>
    <w:rsid w:val="00D7424D"/>
    <w:rsid w:val="00D75369"/>
    <w:rsid w:val="00D75E5A"/>
    <w:rsid w:val="00D76A84"/>
    <w:rsid w:val="00D76C19"/>
    <w:rsid w:val="00D80E6D"/>
    <w:rsid w:val="00D8109B"/>
    <w:rsid w:val="00D81503"/>
    <w:rsid w:val="00D825B6"/>
    <w:rsid w:val="00D838C7"/>
    <w:rsid w:val="00D83DB9"/>
    <w:rsid w:val="00D8407E"/>
    <w:rsid w:val="00D8419E"/>
    <w:rsid w:val="00D846ED"/>
    <w:rsid w:val="00D846EF"/>
    <w:rsid w:val="00D85241"/>
    <w:rsid w:val="00D859B9"/>
    <w:rsid w:val="00D85DAC"/>
    <w:rsid w:val="00D874B0"/>
    <w:rsid w:val="00D87C3A"/>
    <w:rsid w:val="00D87DC2"/>
    <w:rsid w:val="00D900A8"/>
    <w:rsid w:val="00D90590"/>
    <w:rsid w:val="00D91171"/>
    <w:rsid w:val="00D91ECF"/>
    <w:rsid w:val="00D92AB5"/>
    <w:rsid w:val="00D92B4F"/>
    <w:rsid w:val="00D947CE"/>
    <w:rsid w:val="00D94A3D"/>
    <w:rsid w:val="00D95AD4"/>
    <w:rsid w:val="00D96C29"/>
    <w:rsid w:val="00D97246"/>
    <w:rsid w:val="00D97BE4"/>
    <w:rsid w:val="00D97D0C"/>
    <w:rsid w:val="00D97F21"/>
    <w:rsid w:val="00DA08AD"/>
    <w:rsid w:val="00DA1428"/>
    <w:rsid w:val="00DA17EB"/>
    <w:rsid w:val="00DA19EE"/>
    <w:rsid w:val="00DA2B72"/>
    <w:rsid w:val="00DA2BE9"/>
    <w:rsid w:val="00DA359E"/>
    <w:rsid w:val="00DA3918"/>
    <w:rsid w:val="00DA54CD"/>
    <w:rsid w:val="00DA5513"/>
    <w:rsid w:val="00DA7A1A"/>
    <w:rsid w:val="00DA7AD0"/>
    <w:rsid w:val="00DA7C31"/>
    <w:rsid w:val="00DB0860"/>
    <w:rsid w:val="00DB092F"/>
    <w:rsid w:val="00DB2410"/>
    <w:rsid w:val="00DB3365"/>
    <w:rsid w:val="00DB3526"/>
    <w:rsid w:val="00DB36D2"/>
    <w:rsid w:val="00DB3D2C"/>
    <w:rsid w:val="00DB4B1C"/>
    <w:rsid w:val="00DB5455"/>
    <w:rsid w:val="00DB61E1"/>
    <w:rsid w:val="00DB67D0"/>
    <w:rsid w:val="00DB68B9"/>
    <w:rsid w:val="00DB68FA"/>
    <w:rsid w:val="00DB6AB1"/>
    <w:rsid w:val="00DC020C"/>
    <w:rsid w:val="00DC1256"/>
    <w:rsid w:val="00DC22C5"/>
    <w:rsid w:val="00DC4883"/>
    <w:rsid w:val="00DC55B4"/>
    <w:rsid w:val="00DC5DEF"/>
    <w:rsid w:val="00DC6292"/>
    <w:rsid w:val="00DD05A9"/>
    <w:rsid w:val="00DD2F70"/>
    <w:rsid w:val="00DD3099"/>
    <w:rsid w:val="00DD4E8F"/>
    <w:rsid w:val="00DD520A"/>
    <w:rsid w:val="00DD6C6E"/>
    <w:rsid w:val="00DD7981"/>
    <w:rsid w:val="00DE1715"/>
    <w:rsid w:val="00DE1729"/>
    <w:rsid w:val="00DE1F1D"/>
    <w:rsid w:val="00DE2399"/>
    <w:rsid w:val="00DE3995"/>
    <w:rsid w:val="00DE4009"/>
    <w:rsid w:val="00DE552C"/>
    <w:rsid w:val="00DE60DA"/>
    <w:rsid w:val="00DE6106"/>
    <w:rsid w:val="00DE6923"/>
    <w:rsid w:val="00DE7750"/>
    <w:rsid w:val="00DE77E5"/>
    <w:rsid w:val="00DE7986"/>
    <w:rsid w:val="00DE7A14"/>
    <w:rsid w:val="00DF0BC7"/>
    <w:rsid w:val="00DF14EE"/>
    <w:rsid w:val="00DF2256"/>
    <w:rsid w:val="00DF34A6"/>
    <w:rsid w:val="00DF3EE8"/>
    <w:rsid w:val="00DF4E50"/>
    <w:rsid w:val="00DF7D6D"/>
    <w:rsid w:val="00E00A12"/>
    <w:rsid w:val="00E01646"/>
    <w:rsid w:val="00E031B2"/>
    <w:rsid w:val="00E031D4"/>
    <w:rsid w:val="00E035D9"/>
    <w:rsid w:val="00E03673"/>
    <w:rsid w:val="00E03DDF"/>
    <w:rsid w:val="00E0571C"/>
    <w:rsid w:val="00E066C8"/>
    <w:rsid w:val="00E10258"/>
    <w:rsid w:val="00E123E3"/>
    <w:rsid w:val="00E1247E"/>
    <w:rsid w:val="00E12EDA"/>
    <w:rsid w:val="00E13634"/>
    <w:rsid w:val="00E15229"/>
    <w:rsid w:val="00E15F42"/>
    <w:rsid w:val="00E17711"/>
    <w:rsid w:val="00E17FE2"/>
    <w:rsid w:val="00E2063A"/>
    <w:rsid w:val="00E21EF7"/>
    <w:rsid w:val="00E2289D"/>
    <w:rsid w:val="00E23686"/>
    <w:rsid w:val="00E2390F"/>
    <w:rsid w:val="00E23AC5"/>
    <w:rsid w:val="00E24422"/>
    <w:rsid w:val="00E266E9"/>
    <w:rsid w:val="00E2771A"/>
    <w:rsid w:val="00E30092"/>
    <w:rsid w:val="00E30A4B"/>
    <w:rsid w:val="00E30B77"/>
    <w:rsid w:val="00E3212E"/>
    <w:rsid w:val="00E32423"/>
    <w:rsid w:val="00E33065"/>
    <w:rsid w:val="00E33B24"/>
    <w:rsid w:val="00E33DA3"/>
    <w:rsid w:val="00E341CA"/>
    <w:rsid w:val="00E342A9"/>
    <w:rsid w:val="00E3439F"/>
    <w:rsid w:val="00E347C6"/>
    <w:rsid w:val="00E37205"/>
    <w:rsid w:val="00E40593"/>
    <w:rsid w:val="00E40ACE"/>
    <w:rsid w:val="00E43B49"/>
    <w:rsid w:val="00E44E21"/>
    <w:rsid w:val="00E45729"/>
    <w:rsid w:val="00E47907"/>
    <w:rsid w:val="00E47BC6"/>
    <w:rsid w:val="00E47DD4"/>
    <w:rsid w:val="00E503C6"/>
    <w:rsid w:val="00E50712"/>
    <w:rsid w:val="00E51B73"/>
    <w:rsid w:val="00E524B9"/>
    <w:rsid w:val="00E5254E"/>
    <w:rsid w:val="00E532A3"/>
    <w:rsid w:val="00E5384A"/>
    <w:rsid w:val="00E54650"/>
    <w:rsid w:val="00E546DD"/>
    <w:rsid w:val="00E54C85"/>
    <w:rsid w:val="00E54F72"/>
    <w:rsid w:val="00E558BA"/>
    <w:rsid w:val="00E55A4C"/>
    <w:rsid w:val="00E55B56"/>
    <w:rsid w:val="00E55F96"/>
    <w:rsid w:val="00E56F1A"/>
    <w:rsid w:val="00E57099"/>
    <w:rsid w:val="00E61268"/>
    <w:rsid w:val="00E61B3F"/>
    <w:rsid w:val="00E62291"/>
    <w:rsid w:val="00E64730"/>
    <w:rsid w:val="00E65206"/>
    <w:rsid w:val="00E65BBB"/>
    <w:rsid w:val="00E65EA8"/>
    <w:rsid w:val="00E65F53"/>
    <w:rsid w:val="00E66195"/>
    <w:rsid w:val="00E664CA"/>
    <w:rsid w:val="00E664D3"/>
    <w:rsid w:val="00E666E6"/>
    <w:rsid w:val="00E70E57"/>
    <w:rsid w:val="00E7113B"/>
    <w:rsid w:val="00E7127A"/>
    <w:rsid w:val="00E716CB"/>
    <w:rsid w:val="00E71E73"/>
    <w:rsid w:val="00E722BA"/>
    <w:rsid w:val="00E7278F"/>
    <w:rsid w:val="00E7523B"/>
    <w:rsid w:val="00E75CC3"/>
    <w:rsid w:val="00E761CC"/>
    <w:rsid w:val="00E767F8"/>
    <w:rsid w:val="00E80643"/>
    <w:rsid w:val="00E80852"/>
    <w:rsid w:val="00E80C28"/>
    <w:rsid w:val="00E80F8E"/>
    <w:rsid w:val="00E8117A"/>
    <w:rsid w:val="00E82FDD"/>
    <w:rsid w:val="00E833AF"/>
    <w:rsid w:val="00E839A4"/>
    <w:rsid w:val="00E84183"/>
    <w:rsid w:val="00E84595"/>
    <w:rsid w:val="00E84C81"/>
    <w:rsid w:val="00E851E5"/>
    <w:rsid w:val="00E85A3C"/>
    <w:rsid w:val="00E86556"/>
    <w:rsid w:val="00E869B5"/>
    <w:rsid w:val="00E870B9"/>
    <w:rsid w:val="00E87BE1"/>
    <w:rsid w:val="00E90249"/>
    <w:rsid w:val="00E90FC0"/>
    <w:rsid w:val="00E91BF8"/>
    <w:rsid w:val="00E92F91"/>
    <w:rsid w:val="00E93356"/>
    <w:rsid w:val="00E93BA9"/>
    <w:rsid w:val="00E94044"/>
    <w:rsid w:val="00E94160"/>
    <w:rsid w:val="00E9463C"/>
    <w:rsid w:val="00E94DB0"/>
    <w:rsid w:val="00E95193"/>
    <w:rsid w:val="00E9554F"/>
    <w:rsid w:val="00E95977"/>
    <w:rsid w:val="00E95E62"/>
    <w:rsid w:val="00E968D4"/>
    <w:rsid w:val="00E9776B"/>
    <w:rsid w:val="00EA003E"/>
    <w:rsid w:val="00EA2631"/>
    <w:rsid w:val="00EA28E6"/>
    <w:rsid w:val="00EA3868"/>
    <w:rsid w:val="00EA5D65"/>
    <w:rsid w:val="00EA693B"/>
    <w:rsid w:val="00EA6BA2"/>
    <w:rsid w:val="00EA79B2"/>
    <w:rsid w:val="00EA7CBB"/>
    <w:rsid w:val="00EB084A"/>
    <w:rsid w:val="00EB0F10"/>
    <w:rsid w:val="00EB15F7"/>
    <w:rsid w:val="00EB4FCA"/>
    <w:rsid w:val="00EB55D3"/>
    <w:rsid w:val="00EB7423"/>
    <w:rsid w:val="00EC00C1"/>
    <w:rsid w:val="00EC06D9"/>
    <w:rsid w:val="00EC0DA4"/>
    <w:rsid w:val="00EC12FD"/>
    <w:rsid w:val="00EC15B8"/>
    <w:rsid w:val="00EC1F93"/>
    <w:rsid w:val="00EC223B"/>
    <w:rsid w:val="00EC35F6"/>
    <w:rsid w:val="00EC3B3B"/>
    <w:rsid w:val="00EC4C42"/>
    <w:rsid w:val="00EC4C8F"/>
    <w:rsid w:val="00EC599D"/>
    <w:rsid w:val="00EC5B17"/>
    <w:rsid w:val="00ED0ACC"/>
    <w:rsid w:val="00ED107D"/>
    <w:rsid w:val="00ED1598"/>
    <w:rsid w:val="00ED1782"/>
    <w:rsid w:val="00ED1F94"/>
    <w:rsid w:val="00ED2BD1"/>
    <w:rsid w:val="00ED2D93"/>
    <w:rsid w:val="00ED32F2"/>
    <w:rsid w:val="00ED38AB"/>
    <w:rsid w:val="00ED3B7C"/>
    <w:rsid w:val="00ED5316"/>
    <w:rsid w:val="00ED5829"/>
    <w:rsid w:val="00ED650B"/>
    <w:rsid w:val="00ED7735"/>
    <w:rsid w:val="00EE11DA"/>
    <w:rsid w:val="00EE218E"/>
    <w:rsid w:val="00EE2876"/>
    <w:rsid w:val="00EE4315"/>
    <w:rsid w:val="00EE6610"/>
    <w:rsid w:val="00EE7101"/>
    <w:rsid w:val="00EE768C"/>
    <w:rsid w:val="00EE7DDE"/>
    <w:rsid w:val="00EF0728"/>
    <w:rsid w:val="00EF1292"/>
    <w:rsid w:val="00EF152E"/>
    <w:rsid w:val="00EF2144"/>
    <w:rsid w:val="00EF44BE"/>
    <w:rsid w:val="00EF4525"/>
    <w:rsid w:val="00EF5A49"/>
    <w:rsid w:val="00EF71EF"/>
    <w:rsid w:val="00EF7721"/>
    <w:rsid w:val="00F0036C"/>
    <w:rsid w:val="00F0048B"/>
    <w:rsid w:val="00F00C36"/>
    <w:rsid w:val="00F0298D"/>
    <w:rsid w:val="00F03168"/>
    <w:rsid w:val="00F03193"/>
    <w:rsid w:val="00F033F5"/>
    <w:rsid w:val="00F03D78"/>
    <w:rsid w:val="00F042F1"/>
    <w:rsid w:val="00F0452B"/>
    <w:rsid w:val="00F05290"/>
    <w:rsid w:val="00F054A4"/>
    <w:rsid w:val="00F063F1"/>
    <w:rsid w:val="00F0665F"/>
    <w:rsid w:val="00F1042C"/>
    <w:rsid w:val="00F112E1"/>
    <w:rsid w:val="00F11632"/>
    <w:rsid w:val="00F11787"/>
    <w:rsid w:val="00F12B4E"/>
    <w:rsid w:val="00F1309A"/>
    <w:rsid w:val="00F13DFC"/>
    <w:rsid w:val="00F153C7"/>
    <w:rsid w:val="00F15E78"/>
    <w:rsid w:val="00F16A35"/>
    <w:rsid w:val="00F20114"/>
    <w:rsid w:val="00F20C14"/>
    <w:rsid w:val="00F20CEF"/>
    <w:rsid w:val="00F20E86"/>
    <w:rsid w:val="00F21BF5"/>
    <w:rsid w:val="00F21D0F"/>
    <w:rsid w:val="00F22B52"/>
    <w:rsid w:val="00F23E7F"/>
    <w:rsid w:val="00F24B9E"/>
    <w:rsid w:val="00F260A7"/>
    <w:rsid w:val="00F26EFB"/>
    <w:rsid w:val="00F27299"/>
    <w:rsid w:val="00F3043D"/>
    <w:rsid w:val="00F308A4"/>
    <w:rsid w:val="00F313B2"/>
    <w:rsid w:val="00F31573"/>
    <w:rsid w:val="00F31FA2"/>
    <w:rsid w:val="00F32717"/>
    <w:rsid w:val="00F32FF2"/>
    <w:rsid w:val="00F33FF6"/>
    <w:rsid w:val="00F356FC"/>
    <w:rsid w:val="00F35F5C"/>
    <w:rsid w:val="00F37C3D"/>
    <w:rsid w:val="00F37C44"/>
    <w:rsid w:val="00F42F6F"/>
    <w:rsid w:val="00F4340B"/>
    <w:rsid w:val="00F43DCD"/>
    <w:rsid w:val="00F467DC"/>
    <w:rsid w:val="00F479BC"/>
    <w:rsid w:val="00F508CA"/>
    <w:rsid w:val="00F50BB9"/>
    <w:rsid w:val="00F50EE7"/>
    <w:rsid w:val="00F516AB"/>
    <w:rsid w:val="00F51DBD"/>
    <w:rsid w:val="00F53700"/>
    <w:rsid w:val="00F541FC"/>
    <w:rsid w:val="00F55753"/>
    <w:rsid w:val="00F55A59"/>
    <w:rsid w:val="00F564C7"/>
    <w:rsid w:val="00F5681D"/>
    <w:rsid w:val="00F57831"/>
    <w:rsid w:val="00F60B4F"/>
    <w:rsid w:val="00F60E23"/>
    <w:rsid w:val="00F60E6E"/>
    <w:rsid w:val="00F62D05"/>
    <w:rsid w:val="00F63F8C"/>
    <w:rsid w:val="00F64068"/>
    <w:rsid w:val="00F658E7"/>
    <w:rsid w:val="00F6633A"/>
    <w:rsid w:val="00F674AD"/>
    <w:rsid w:val="00F6763A"/>
    <w:rsid w:val="00F70915"/>
    <w:rsid w:val="00F70CA5"/>
    <w:rsid w:val="00F70E18"/>
    <w:rsid w:val="00F73053"/>
    <w:rsid w:val="00F7476D"/>
    <w:rsid w:val="00F762CA"/>
    <w:rsid w:val="00F77E0A"/>
    <w:rsid w:val="00F77F23"/>
    <w:rsid w:val="00F80C25"/>
    <w:rsid w:val="00F82148"/>
    <w:rsid w:val="00F8307C"/>
    <w:rsid w:val="00F833D2"/>
    <w:rsid w:val="00F834BC"/>
    <w:rsid w:val="00F834ED"/>
    <w:rsid w:val="00F83661"/>
    <w:rsid w:val="00F845A3"/>
    <w:rsid w:val="00F84A51"/>
    <w:rsid w:val="00F84CB4"/>
    <w:rsid w:val="00F85AB7"/>
    <w:rsid w:val="00F86637"/>
    <w:rsid w:val="00F86E19"/>
    <w:rsid w:val="00F87A7E"/>
    <w:rsid w:val="00F90198"/>
    <w:rsid w:val="00F9126E"/>
    <w:rsid w:val="00F916D1"/>
    <w:rsid w:val="00F919AD"/>
    <w:rsid w:val="00F91D87"/>
    <w:rsid w:val="00F92870"/>
    <w:rsid w:val="00F94B02"/>
    <w:rsid w:val="00F9687F"/>
    <w:rsid w:val="00F97D0D"/>
    <w:rsid w:val="00F97D7B"/>
    <w:rsid w:val="00FA0486"/>
    <w:rsid w:val="00FA0E57"/>
    <w:rsid w:val="00FA17EB"/>
    <w:rsid w:val="00FA320A"/>
    <w:rsid w:val="00FA3CEB"/>
    <w:rsid w:val="00FA3DB1"/>
    <w:rsid w:val="00FA4FD4"/>
    <w:rsid w:val="00FA55DB"/>
    <w:rsid w:val="00FB0DAE"/>
    <w:rsid w:val="00FB39C8"/>
    <w:rsid w:val="00FB68E9"/>
    <w:rsid w:val="00FC0AC4"/>
    <w:rsid w:val="00FC1D8E"/>
    <w:rsid w:val="00FC2E67"/>
    <w:rsid w:val="00FC4465"/>
    <w:rsid w:val="00FC494F"/>
    <w:rsid w:val="00FC544A"/>
    <w:rsid w:val="00FD1A69"/>
    <w:rsid w:val="00FD1F59"/>
    <w:rsid w:val="00FD2726"/>
    <w:rsid w:val="00FD2E21"/>
    <w:rsid w:val="00FD40D9"/>
    <w:rsid w:val="00FD44FE"/>
    <w:rsid w:val="00FD6F16"/>
    <w:rsid w:val="00FD756A"/>
    <w:rsid w:val="00FE0EC3"/>
    <w:rsid w:val="00FE2CAE"/>
    <w:rsid w:val="00FE3343"/>
    <w:rsid w:val="00FE33F1"/>
    <w:rsid w:val="00FE3420"/>
    <w:rsid w:val="00FE448A"/>
    <w:rsid w:val="00FE53DB"/>
    <w:rsid w:val="00FE5B80"/>
    <w:rsid w:val="00FE6E1C"/>
    <w:rsid w:val="00FF11EB"/>
    <w:rsid w:val="00FF17BB"/>
    <w:rsid w:val="00FF1813"/>
    <w:rsid w:val="00FF2256"/>
    <w:rsid w:val="00FF2547"/>
    <w:rsid w:val="00FF2829"/>
    <w:rsid w:val="00FF28DE"/>
    <w:rsid w:val="00FF2BC9"/>
    <w:rsid w:val="00FF3C52"/>
    <w:rsid w:val="00FF4F8A"/>
    <w:rsid w:val="00FF53A0"/>
    <w:rsid w:val="00FF5C5E"/>
    <w:rsid w:val="00FF6C14"/>
    <w:rsid w:val="00FF6F4B"/>
    <w:rsid w:val="00FF7D09"/>
    <w:rsid w:val="013E1A91"/>
    <w:rsid w:val="01744452"/>
    <w:rsid w:val="017716F4"/>
    <w:rsid w:val="017A14D9"/>
    <w:rsid w:val="01D7725C"/>
    <w:rsid w:val="01D77756"/>
    <w:rsid w:val="01DB6F3E"/>
    <w:rsid w:val="02330D72"/>
    <w:rsid w:val="023968A3"/>
    <w:rsid w:val="025033FE"/>
    <w:rsid w:val="028265A2"/>
    <w:rsid w:val="02A76009"/>
    <w:rsid w:val="02C76577"/>
    <w:rsid w:val="02D150FD"/>
    <w:rsid w:val="02D41224"/>
    <w:rsid w:val="02FF4C10"/>
    <w:rsid w:val="03003F43"/>
    <w:rsid w:val="03216031"/>
    <w:rsid w:val="03561F09"/>
    <w:rsid w:val="036601BF"/>
    <w:rsid w:val="039216B8"/>
    <w:rsid w:val="03B145CA"/>
    <w:rsid w:val="03BE44B1"/>
    <w:rsid w:val="03CC4AF9"/>
    <w:rsid w:val="03FB660C"/>
    <w:rsid w:val="044C330C"/>
    <w:rsid w:val="047549BC"/>
    <w:rsid w:val="05062463"/>
    <w:rsid w:val="059F3D1A"/>
    <w:rsid w:val="05F66884"/>
    <w:rsid w:val="06585E79"/>
    <w:rsid w:val="067B4063"/>
    <w:rsid w:val="06E0107D"/>
    <w:rsid w:val="07100953"/>
    <w:rsid w:val="07283BBC"/>
    <w:rsid w:val="073A689E"/>
    <w:rsid w:val="0767441E"/>
    <w:rsid w:val="077706A0"/>
    <w:rsid w:val="07840E49"/>
    <w:rsid w:val="0789674E"/>
    <w:rsid w:val="07944DAE"/>
    <w:rsid w:val="07BB67DE"/>
    <w:rsid w:val="084676A7"/>
    <w:rsid w:val="085E6217"/>
    <w:rsid w:val="08824CDD"/>
    <w:rsid w:val="08852948"/>
    <w:rsid w:val="0885375D"/>
    <w:rsid w:val="089A08E7"/>
    <w:rsid w:val="08AF5C22"/>
    <w:rsid w:val="08C2618B"/>
    <w:rsid w:val="096802A0"/>
    <w:rsid w:val="09A02495"/>
    <w:rsid w:val="09BC4039"/>
    <w:rsid w:val="09D75426"/>
    <w:rsid w:val="09F70C3A"/>
    <w:rsid w:val="0A650C83"/>
    <w:rsid w:val="0A6758AB"/>
    <w:rsid w:val="0ADD2B47"/>
    <w:rsid w:val="0AEF236F"/>
    <w:rsid w:val="0B1547D1"/>
    <w:rsid w:val="0B80127A"/>
    <w:rsid w:val="0B8B1247"/>
    <w:rsid w:val="0BAA3E40"/>
    <w:rsid w:val="0BD3335F"/>
    <w:rsid w:val="0BF82B2B"/>
    <w:rsid w:val="0C063DA0"/>
    <w:rsid w:val="0C9320C3"/>
    <w:rsid w:val="0CAC4948"/>
    <w:rsid w:val="0CB01097"/>
    <w:rsid w:val="0CC04897"/>
    <w:rsid w:val="0CD520F0"/>
    <w:rsid w:val="0D0F5858"/>
    <w:rsid w:val="0D5A2050"/>
    <w:rsid w:val="0D6136C2"/>
    <w:rsid w:val="0D8F333E"/>
    <w:rsid w:val="0DC146D0"/>
    <w:rsid w:val="0E247538"/>
    <w:rsid w:val="0E2D3854"/>
    <w:rsid w:val="0E9D4E90"/>
    <w:rsid w:val="0F191488"/>
    <w:rsid w:val="0F2C6214"/>
    <w:rsid w:val="0F476BAA"/>
    <w:rsid w:val="0F6239E3"/>
    <w:rsid w:val="0FA75CED"/>
    <w:rsid w:val="1002237D"/>
    <w:rsid w:val="10046B7B"/>
    <w:rsid w:val="102A63FC"/>
    <w:rsid w:val="1032785A"/>
    <w:rsid w:val="103B4960"/>
    <w:rsid w:val="105E2DCF"/>
    <w:rsid w:val="106C2E87"/>
    <w:rsid w:val="10CC380A"/>
    <w:rsid w:val="10DD4E33"/>
    <w:rsid w:val="11235435"/>
    <w:rsid w:val="115A302A"/>
    <w:rsid w:val="115A78B9"/>
    <w:rsid w:val="11734152"/>
    <w:rsid w:val="117369C6"/>
    <w:rsid w:val="11A976A8"/>
    <w:rsid w:val="11BC1869"/>
    <w:rsid w:val="120572AA"/>
    <w:rsid w:val="127F3835"/>
    <w:rsid w:val="12D82A7F"/>
    <w:rsid w:val="12F70852"/>
    <w:rsid w:val="13557CF8"/>
    <w:rsid w:val="13816A4E"/>
    <w:rsid w:val="13925BDC"/>
    <w:rsid w:val="13E15DC0"/>
    <w:rsid w:val="142A5FDC"/>
    <w:rsid w:val="147D1E66"/>
    <w:rsid w:val="149641DD"/>
    <w:rsid w:val="14C721CE"/>
    <w:rsid w:val="14E77BEC"/>
    <w:rsid w:val="14F90946"/>
    <w:rsid w:val="151678B7"/>
    <w:rsid w:val="15C42D41"/>
    <w:rsid w:val="16DA4BC8"/>
    <w:rsid w:val="171B3855"/>
    <w:rsid w:val="17566BCD"/>
    <w:rsid w:val="17621497"/>
    <w:rsid w:val="176A78D9"/>
    <w:rsid w:val="17EA02BE"/>
    <w:rsid w:val="17FD1038"/>
    <w:rsid w:val="183A3A61"/>
    <w:rsid w:val="184619A9"/>
    <w:rsid w:val="188712AB"/>
    <w:rsid w:val="191A276A"/>
    <w:rsid w:val="191C4C03"/>
    <w:rsid w:val="196179B9"/>
    <w:rsid w:val="196D7FAB"/>
    <w:rsid w:val="19722A75"/>
    <w:rsid w:val="197C68BD"/>
    <w:rsid w:val="199C457B"/>
    <w:rsid w:val="19BD691C"/>
    <w:rsid w:val="1A034C6B"/>
    <w:rsid w:val="1A065282"/>
    <w:rsid w:val="1A2F0966"/>
    <w:rsid w:val="1A78230D"/>
    <w:rsid w:val="1A9B2E4A"/>
    <w:rsid w:val="1A9C3B77"/>
    <w:rsid w:val="1ACE4623"/>
    <w:rsid w:val="1B261D69"/>
    <w:rsid w:val="1B520DB0"/>
    <w:rsid w:val="1B8825E9"/>
    <w:rsid w:val="1B8E527A"/>
    <w:rsid w:val="1B940E1F"/>
    <w:rsid w:val="1BE54015"/>
    <w:rsid w:val="1C2269D4"/>
    <w:rsid w:val="1C475483"/>
    <w:rsid w:val="1C5F77F7"/>
    <w:rsid w:val="1C713F93"/>
    <w:rsid w:val="1C8F393E"/>
    <w:rsid w:val="1CE26164"/>
    <w:rsid w:val="1D165A2D"/>
    <w:rsid w:val="1D4420FD"/>
    <w:rsid w:val="1D9751A0"/>
    <w:rsid w:val="1D9C4EF4"/>
    <w:rsid w:val="1DA66F34"/>
    <w:rsid w:val="1DB7139E"/>
    <w:rsid w:val="1DF15646"/>
    <w:rsid w:val="1DFB07D0"/>
    <w:rsid w:val="1E535DA0"/>
    <w:rsid w:val="1E993EF6"/>
    <w:rsid w:val="1EBE483A"/>
    <w:rsid w:val="1EC6474E"/>
    <w:rsid w:val="1EDD4E34"/>
    <w:rsid w:val="1F22412F"/>
    <w:rsid w:val="1F26030B"/>
    <w:rsid w:val="1F36366C"/>
    <w:rsid w:val="1F4C2EB2"/>
    <w:rsid w:val="1F92657B"/>
    <w:rsid w:val="1FBC1843"/>
    <w:rsid w:val="1FE23C1B"/>
    <w:rsid w:val="20330D9A"/>
    <w:rsid w:val="20477A8D"/>
    <w:rsid w:val="20634019"/>
    <w:rsid w:val="2079293B"/>
    <w:rsid w:val="20AE2CED"/>
    <w:rsid w:val="20BC1406"/>
    <w:rsid w:val="20CC3062"/>
    <w:rsid w:val="20D364EF"/>
    <w:rsid w:val="214B42D7"/>
    <w:rsid w:val="216D5AE0"/>
    <w:rsid w:val="21796EAA"/>
    <w:rsid w:val="217E26F0"/>
    <w:rsid w:val="218B7932"/>
    <w:rsid w:val="21C463C3"/>
    <w:rsid w:val="21C4677D"/>
    <w:rsid w:val="22315588"/>
    <w:rsid w:val="225C2514"/>
    <w:rsid w:val="22631C71"/>
    <w:rsid w:val="2284054C"/>
    <w:rsid w:val="22CF00D7"/>
    <w:rsid w:val="22E66A16"/>
    <w:rsid w:val="231460DF"/>
    <w:rsid w:val="23240BAA"/>
    <w:rsid w:val="23CF6990"/>
    <w:rsid w:val="24384B1E"/>
    <w:rsid w:val="249B7324"/>
    <w:rsid w:val="24DD5B8E"/>
    <w:rsid w:val="24EA02AB"/>
    <w:rsid w:val="24F93EC4"/>
    <w:rsid w:val="25157CC3"/>
    <w:rsid w:val="258B59AA"/>
    <w:rsid w:val="25F211C5"/>
    <w:rsid w:val="26093064"/>
    <w:rsid w:val="26141EF0"/>
    <w:rsid w:val="26494E9F"/>
    <w:rsid w:val="265406E6"/>
    <w:rsid w:val="266B71CA"/>
    <w:rsid w:val="26A61E1D"/>
    <w:rsid w:val="26D66A8B"/>
    <w:rsid w:val="270A586B"/>
    <w:rsid w:val="270D4B12"/>
    <w:rsid w:val="273075E9"/>
    <w:rsid w:val="27735192"/>
    <w:rsid w:val="27DF1A02"/>
    <w:rsid w:val="284B72B3"/>
    <w:rsid w:val="28530929"/>
    <w:rsid w:val="28A40F5A"/>
    <w:rsid w:val="28E413A9"/>
    <w:rsid w:val="293B7327"/>
    <w:rsid w:val="294A461D"/>
    <w:rsid w:val="297F22C9"/>
    <w:rsid w:val="2A633A91"/>
    <w:rsid w:val="2A6E2796"/>
    <w:rsid w:val="2A6F5228"/>
    <w:rsid w:val="2AAB5DE7"/>
    <w:rsid w:val="2B310ADE"/>
    <w:rsid w:val="2B434183"/>
    <w:rsid w:val="2B740262"/>
    <w:rsid w:val="2B8A2EBE"/>
    <w:rsid w:val="2BB44F08"/>
    <w:rsid w:val="2C1C51EE"/>
    <w:rsid w:val="2C3F2ED9"/>
    <w:rsid w:val="2C6D3825"/>
    <w:rsid w:val="2C7A1F15"/>
    <w:rsid w:val="2C9C00DD"/>
    <w:rsid w:val="2C9E6165"/>
    <w:rsid w:val="2CC34823"/>
    <w:rsid w:val="2CC4441B"/>
    <w:rsid w:val="2CFA4581"/>
    <w:rsid w:val="2D496D6C"/>
    <w:rsid w:val="2D807458"/>
    <w:rsid w:val="2DC0604D"/>
    <w:rsid w:val="2DFD2857"/>
    <w:rsid w:val="2E1C1D98"/>
    <w:rsid w:val="2E220AB6"/>
    <w:rsid w:val="2E2E2E1B"/>
    <w:rsid w:val="2E4715EC"/>
    <w:rsid w:val="2E735C57"/>
    <w:rsid w:val="2E9071FD"/>
    <w:rsid w:val="2EBD5129"/>
    <w:rsid w:val="2F6F6E1B"/>
    <w:rsid w:val="2F741EB5"/>
    <w:rsid w:val="2FC140F6"/>
    <w:rsid w:val="2FDF0D09"/>
    <w:rsid w:val="3034687E"/>
    <w:rsid w:val="306C74DB"/>
    <w:rsid w:val="30A6701D"/>
    <w:rsid w:val="31322664"/>
    <w:rsid w:val="31722FE0"/>
    <w:rsid w:val="31F44517"/>
    <w:rsid w:val="322C1F03"/>
    <w:rsid w:val="323F3BB2"/>
    <w:rsid w:val="325B1BA4"/>
    <w:rsid w:val="32C02906"/>
    <w:rsid w:val="32FF13C6"/>
    <w:rsid w:val="332B4CEF"/>
    <w:rsid w:val="335F1E64"/>
    <w:rsid w:val="3366590B"/>
    <w:rsid w:val="33D76E16"/>
    <w:rsid w:val="33DC1920"/>
    <w:rsid w:val="33E92385"/>
    <w:rsid w:val="342B6B35"/>
    <w:rsid w:val="34556DF8"/>
    <w:rsid w:val="34BB2DE3"/>
    <w:rsid w:val="34BD2D0D"/>
    <w:rsid w:val="34F97947"/>
    <w:rsid w:val="35271A88"/>
    <w:rsid w:val="353026EC"/>
    <w:rsid w:val="35470759"/>
    <w:rsid w:val="35505F08"/>
    <w:rsid w:val="35535660"/>
    <w:rsid w:val="35A93AB0"/>
    <w:rsid w:val="35D15757"/>
    <w:rsid w:val="3641735B"/>
    <w:rsid w:val="364315C9"/>
    <w:rsid w:val="367D1A8A"/>
    <w:rsid w:val="36984C0C"/>
    <w:rsid w:val="36B82D51"/>
    <w:rsid w:val="36E36908"/>
    <w:rsid w:val="3752327D"/>
    <w:rsid w:val="377F6C02"/>
    <w:rsid w:val="381D5C73"/>
    <w:rsid w:val="38491CD3"/>
    <w:rsid w:val="386F0A67"/>
    <w:rsid w:val="38882E57"/>
    <w:rsid w:val="388A34DF"/>
    <w:rsid w:val="38DA5C4F"/>
    <w:rsid w:val="38EB3BFB"/>
    <w:rsid w:val="39473D32"/>
    <w:rsid w:val="397B6D55"/>
    <w:rsid w:val="39930ABA"/>
    <w:rsid w:val="39A14F85"/>
    <w:rsid w:val="3A323902"/>
    <w:rsid w:val="3A371445"/>
    <w:rsid w:val="3AC77189"/>
    <w:rsid w:val="3B1B7AF4"/>
    <w:rsid w:val="3B5A363D"/>
    <w:rsid w:val="3B602C1D"/>
    <w:rsid w:val="3BF761EC"/>
    <w:rsid w:val="3C0055D5"/>
    <w:rsid w:val="3C0D4642"/>
    <w:rsid w:val="3C85086F"/>
    <w:rsid w:val="3C8A2C4C"/>
    <w:rsid w:val="3CC82D3F"/>
    <w:rsid w:val="3D241A3D"/>
    <w:rsid w:val="3D456A74"/>
    <w:rsid w:val="3D474095"/>
    <w:rsid w:val="3D5B3BA3"/>
    <w:rsid w:val="3D626685"/>
    <w:rsid w:val="3D676141"/>
    <w:rsid w:val="3DCB7481"/>
    <w:rsid w:val="3DD15DCE"/>
    <w:rsid w:val="3DDFE3B0"/>
    <w:rsid w:val="3E15268D"/>
    <w:rsid w:val="3E377C66"/>
    <w:rsid w:val="3E533253"/>
    <w:rsid w:val="3ED71449"/>
    <w:rsid w:val="3EF20F51"/>
    <w:rsid w:val="3F5908C8"/>
    <w:rsid w:val="3F6B2313"/>
    <w:rsid w:val="3F9435DE"/>
    <w:rsid w:val="3F9B0E28"/>
    <w:rsid w:val="3FEB6924"/>
    <w:rsid w:val="412F42AE"/>
    <w:rsid w:val="41A403BF"/>
    <w:rsid w:val="41B44926"/>
    <w:rsid w:val="41CA2B9F"/>
    <w:rsid w:val="41F41349"/>
    <w:rsid w:val="421B33FA"/>
    <w:rsid w:val="421C7C01"/>
    <w:rsid w:val="42254279"/>
    <w:rsid w:val="42716C9F"/>
    <w:rsid w:val="4297091B"/>
    <w:rsid w:val="43560452"/>
    <w:rsid w:val="436E436E"/>
    <w:rsid w:val="437454B8"/>
    <w:rsid w:val="43C4718C"/>
    <w:rsid w:val="43EF11CE"/>
    <w:rsid w:val="43F27A32"/>
    <w:rsid w:val="448B4CB8"/>
    <w:rsid w:val="44F20D8A"/>
    <w:rsid w:val="44FC16C2"/>
    <w:rsid w:val="45140D01"/>
    <w:rsid w:val="45230F44"/>
    <w:rsid w:val="45242531"/>
    <w:rsid w:val="45283FCD"/>
    <w:rsid w:val="459E681C"/>
    <w:rsid w:val="45BF6C2D"/>
    <w:rsid w:val="45E45B8C"/>
    <w:rsid w:val="46090C82"/>
    <w:rsid w:val="460A487E"/>
    <w:rsid w:val="46414AF7"/>
    <w:rsid w:val="46463FF3"/>
    <w:rsid w:val="46780ADA"/>
    <w:rsid w:val="46B92953"/>
    <w:rsid w:val="471F580B"/>
    <w:rsid w:val="47494FB0"/>
    <w:rsid w:val="47684EF0"/>
    <w:rsid w:val="476B3C00"/>
    <w:rsid w:val="480F4FB9"/>
    <w:rsid w:val="4832396D"/>
    <w:rsid w:val="4839249D"/>
    <w:rsid w:val="487A33DC"/>
    <w:rsid w:val="48BF0BC4"/>
    <w:rsid w:val="48BF4A4F"/>
    <w:rsid w:val="493518F0"/>
    <w:rsid w:val="49ED618C"/>
    <w:rsid w:val="49FC29AC"/>
    <w:rsid w:val="49FD4853"/>
    <w:rsid w:val="4A0A4941"/>
    <w:rsid w:val="4ADA2AD9"/>
    <w:rsid w:val="4B0143E1"/>
    <w:rsid w:val="4B9C1904"/>
    <w:rsid w:val="4BAA5B68"/>
    <w:rsid w:val="4BBE00C5"/>
    <w:rsid w:val="4BC64EA2"/>
    <w:rsid w:val="4BFCCC8D"/>
    <w:rsid w:val="4C2F00AF"/>
    <w:rsid w:val="4C457C34"/>
    <w:rsid w:val="4C66547F"/>
    <w:rsid w:val="4C673E0C"/>
    <w:rsid w:val="4CB84667"/>
    <w:rsid w:val="4CBA3A11"/>
    <w:rsid w:val="4D07114B"/>
    <w:rsid w:val="4D1625D7"/>
    <w:rsid w:val="4DDA72DE"/>
    <w:rsid w:val="4DEA70E8"/>
    <w:rsid w:val="4DF146DD"/>
    <w:rsid w:val="4E2536D7"/>
    <w:rsid w:val="4ED476A0"/>
    <w:rsid w:val="4F0E70D6"/>
    <w:rsid w:val="4F136945"/>
    <w:rsid w:val="4F1E3BEB"/>
    <w:rsid w:val="4F700672"/>
    <w:rsid w:val="50126ED7"/>
    <w:rsid w:val="5043249A"/>
    <w:rsid w:val="50544319"/>
    <w:rsid w:val="507A2611"/>
    <w:rsid w:val="50C6487D"/>
    <w:rsid w:val="5123601C"/>
    <w:rsid w:val="512574F3"/>
    <w:rsid w:val="5133250E"/>
    <w:rsid w:val="51456BA8"/>
    <w:rsid w:val="51497F84"/>
    <w:rsid w:val="516E62A7"/>
    <w:rsid w:val="516F13BA"/>
    <w:rsid w:val="517563B4"/>
    <w:rsid w:val="51D07C79"/>
    <w:rsid w:val="51D35EC9"/>
    <w:rsid w:val="52392F01"/>
    <w:rsid w:val="52B64BB0"/>
    <w:rsid w:val="52CA0C50"/>
    <w:rsid w:val="52E32859"/>
    <w:rsid w:val="5339296C"/>
    <w:rsid w:val="53603399"/>
    <w:rsid w:val="5372025D"/>
    <w:rsid w:val="5378626D"/>
    <w:rsid w:val="53916831"/>
    <w:rsid w:val="53C964C7"/>
    <w:rsid w:val="543D5629"/>
    <w:rsid w:val="54660E4D"/>
    <w:rsid w:val="549C21E7"/>
    <w:rsid w:val="54E76694"/>
    <w:rsid w:val="55117558"/>
    <w:rsid w:val="55222306"/>
    <w:rsid w:val="558477DD"/>
    <w:rsid w:val="55AC5A25"/>
    <w:rsid w:val="55C451AB"/>
    <w:rsid w:val="55D02A22"/>
    <w:rsid w:val="564C59CC"/>
    <w:rsid w:val="5661367A"/>
    <w:rsid w:val="5677EF1C"/>
    <w:rsid w:val="567A298E"/>
    <w:rsid w:val="568E507F"/>
    <w:rsid w:val="56917640"/>
    <w:rsid w:val="570F122C"/>
    <w:rsid w:val="57212E09"/>
    <w:rsid w:val="57777B7B"/>
    <w:rsid w:val="578F06BB"/>
    <w:rsid w:val="57A06E0E"/>
    <w:rsid w:val="57EC7962"/>
    <w:rsid w:val="57F52AEB"/>
    <w:rsid w:val="580503C9"/>
    <w:rsid w:val="580C3AB9"/>
    <w:rsid w:val="58C20BB3"/>
    <w:rsid w:val="590C6E73"/>
    <w:rsid w:val="59181E06"/>
    <w:rsid w:val="592F1D82"/>
    <w:rsid w:val="59873E4B"/>
    <w:rsid w:val="59B66C38"/>
    <w:rsid w:val="59F6C430"/>
    <w:rsid w:val="5A201A9E"/>
    <w:rsid w:val="5A425BE3"/>
    <w:rsid w:val="5A6776CD"/>
    <w:rsid w:val="5A884265"/>
    <w:rsid w:val="5A9F7590"/>
    <w:rsid w:val="5AB45FA0"/>
    <w:rsid w:val="5AC36B81"/>
    <w:rsid w:val="5AFC2B07"/>
    <w:rsid w:val="5AFF5FCD"/>
    <w:rsid w:val="5B9B5880"/>
    <w:rsid w:val="5BE0678D"/>
    <w:rsid w:val="5C2B76EA"/>
    <w:rsid w:val="5C2F7D76"/>
    <w:rsid w:val="5C4557EC"/>
    <w:rsid w:val="5C8207EE"/>
    <w:rsid w:val="5C9B3876"/>
    <w:rsid w:val="5CA27F19"/>
    <w:rsid w:val="5CA50208"/>
    <w:rsid w:val="5D3612A4"/>
    <w:rsid w:val="5D562AEE"/>
    <w:rsid w:val="5E881790"/>
    <w:rsid w:val="5EC35F5B"/>
    <w:rsid w:val="5ECD6940"/>
    <w:rsid w:val="5ECF24C1"/>
    <w:rsid w:val="5EDC3E8A"/>
    <w:rsid w:val="5F1C0A86"/>
    <w:rsid w:val="5F225B08"/>
    <w:rsid w:val="5F3A7547"/>
    <w:rsid w:val="5F6D66D4"/>
    <w:rsid w:val="5F7F691E"/>
    <w:rsid w:val="5FA016B7"/>
    <w:rsid w:val="5FAE55E6"/>
    <w:rsid w:val="5FB07420"/>
    <w:rsid w:val="600514CA"/>
    <w:rsid w:val="60317250"/>
    <w:rsid w:val="605E1725"/>
    <w:rsid w:val="607026CF"/>
    <w:rsid w:val="60965ED5"/>
    <w:rsid w:val="60CB6FF6"/>
    <w:rsid w:val="60E137E0"/>
    <w:rsid w:val="60F35816"/>
    <w:rsid w:val="610A53B4"/>
    <w:rsid w:val="61682ABC"/>
    <w:rsid w:val="616A4B60"/>
    <w:rsid w:val="61764D8F"/>
    <w:rsid w:val="618C673E"/>
    <w:rsid w:val="61955087"/>
    <w:rsid w:val="61DA16FE"/>
    <w:rsid w:val="623318AB"/>
    <w:rsid w:val="6271541F"/>
    <w:rsid w:val="628E46D9"/>
    <w:rsid w:val="62C456BC"/>
    <w:rsid w:val="62C54F90"/>
    <w:rsid w:val="62FC286E"/>
    <w:rsid w:val="630230AF"/>
    <w:rsid w:val="6336025A"/>
    <w:rsid w:val="63610531"/>
    <w:rsid w:val="637F27F8"/>
    <w:rsid w:val="638369E2"/>
    <w:rsid w:val="63A80498"/>
    <w:rsid w:val="63D80CF3"/>
    <w:rsid w:val="641D51C2"/>
    <w:rsid w:val="647B6D57"/>
    <w:rsid w:val="648B1224"/>
    <w:rsid w:val="64D313C9"/>
    <w:rsid w:val="64F73558"/>
    <w:rsid w:val="65071EE0"/>
    <w:rsid w:val="654D4BC2"/>
    <w:rsid w:val="657E01DC"/>
    <w:rsid w:val="65FA2417"/>
    <w:rsid w:val="65FC6E0D"/>
    <w:rsid w:val="661F3DF0"/>
    <w:rsid w:val="66246C4D"/>
    <w:rsid w:val="662E6A8A"/>
    <w:rsid w:val="66323ADF"/>
    <w:rsid w:val="66723681"/>
    <w:rsid w:val="66E40F2D"/>
    <w:rsid w:val="66E43F31"/>
    <w:rsid w:val="673724D9"/>
    <w:rsid w:val="67C808A2"/>
    <w:rsid w:val="67CE51E5"/>
    <w:rsid w:val="67DD2D7C"/>
    <w:rsid w:val="67EC7FC8"/>
    <w:rsid w:val="683C425A"/>
    <w:rsid w:val="68707745"/>
    <w:rsid w:val="68E36B91"/>
    <w:rsid w:val="69352407"/>
    <w:rsid w:val="69812FAE"/>
    <w:rsid w:val="69933ADC"/>
    <w:rsid w:val="69D34437"/>
    <w:rsid w:val="6A092274"/>
    <w:rsid w:val="6A206B82"/>
    <w:rsid w:val="6A4D243B"/>
    <w:rsid w:val="6B2036AC"/>
    <w:rsid w:val="6BCC3AF8"/>
    <w:rsid w:val="6C5D623A"/>
    <w:rsid w:val="6C5F6456"/>
    <w:rsid w:val="6CAA1122"/>
    <w:rsid w:val="6CD10152"/>
    <w:rsid w:val="6CFA4DBB"/>
    <w:rsid w:val="6D1E1E6D"/>
    <w:rsid w:val="6D333A0C"/>
    <w:rsid w:val="6D5E2D67"/>
    <w:rsid w:val="6D8F3983"/>
    <w:rsid w:val="6DF90F1A"/>
    <w:rsid w:val="6E121E06"/>
    <w:rsid w:val="6E4E0530"/>
    <w:rsid w:val="6E612F1D"/>
    <w:rsid w:val="6E7855AD"/>
    <w:rsid w:val="6E8E1863"/>
    <w:rsid w:val="6ECF7E2D"/>
    <w:rsid w:val="6F843BD5"/>
    <w:rsid w:val="6FED1FB3"/>
    <w:rsid w:val="70A91DA1"/>
    <w:rsid w:val="70D32842"/>
    <w:rsid w:val="71164676"/>
    <w:rsid w:val="714E7FB6"/>
    <w:rsid w:val="72161365"/>
    <w:rsid w:val="721C0443"/>
    <w:rsid w:val="725A5829"/>
    <w:rsid w:val="72646574"/>
    <w:rsid w:val="729B3E79"/>
    <w:rsid w:val="72AA5244"/>
    <w:rsid w:val="72CB5587"/>
    <w:rsid w:val="72CD7951"/>
    <w:rsid w:val="72D0654B"/>
    <w:rsid w:val="731F0608"/>
    <w:rsid w:val="73216213"/>
    <w:rsid w:val="73987BB2"/>
    <w:rsid w:val="73AA6208"/>
    <w:rsid w:val="73F92E92"/>
    <w:rsid w:val="747B69ED"/>
    <w:rsid w:val="747E7F0F"/>
    <w:rsid w:val="748910CC"/>
    <w:rsid w:val="74DC20AD"/>
    <w:rsid w:val="74ED196A"/>
    <w:rsid w:val="74EE3C45"/>
    <w:rsid w:val="7509173A"/>
    <w:rsid w:val="7523145D"/>
    <w:rsid w:val="761F67D0"/>
    <w:rsid w:val="76327073"/>
    <w:rsid w:val="769211D6"/>
    <w:rsid w:val="76BF021D"/>
    <w:rsid w:val="76F61031"/>
    <w:rsid w:val="774F2BFA"/>
    <w:rsid w:val="77B57C2A"/>
    <w:rsid w:val="77BA155E"/>
    <w:rsid w:val="77C635FA"/>
    <w:rsid w:val="77E912C9"/>
    <w:rsid w:val="7801342B"/>
    <w:rsid w:val="7803703B"/>
    <w:rsid w:val="783B7550"/>
    <w:rsid w:val="785030F6"/>
    <w:rsid w:val="785221EC"/>
    <w:rsid w:val="78B4702B"/>
    <w:rsid w:val="78F362FD"/>
    <w:rsid w:val="79044748"/>
    <w:rsid w:val="790560D9"/>
    <w:rsid w:val="790E0FE8"/>
    <w:rsid w:val="79585C99"/>
    <w:rsid w:val="796C4670"/>
    <w:rsid w:val="79B67BCA"/>
    <w:rsid w:val="79F04B91"/>
    <w:rsid w:val="7A52326B"/>
    <w:rsid w:val="7A6C26D0"/>
    <w:rsid w:val="7AAF0CA6"/>
    <w:rsid w:val="7AC57DCC"/>
    <w:rsid w:val="7AE20AD8"/>
    <w:rsid w:val="7AE570BB"/>
    <w:rsid w:val="7AFF1017"/>
    <w:rsid w:val="7B4050A9"/>
    <w:rsid w:val="7B5522A9"/>
    <w:rsid w:val="7B723FDA"/>
    <w:rsid w:val="7B8D1755"/>
    <w:rsid w:val="7BB3231A"/>
    <w:rsid w:val="7BE25C93"/>
    <w:rsid w:val="7C4D1E27"/>
    <w:rsid w:val="7C502792"/>
    <w:rsid w:val="7C903CAD"/>
    <w:rsid w:val="7C961A20"/>
    <w:rsid w:val="7CFB7625"/>
    <w:rsid w:val="7D3F76AE"/>
    <w:rsid w:val="7D6C4672"/>
    <w:rsid w:val="7DC27A61"/>
    <w:rsid w:val="7E3B7932"/>
    <w:rsid w:val="7E5A13E5"/>
    <w:rsid w:val="7E612A31"/>
    <w:rsid w:val="7E9E7142"/>
    <w:rsid w:val="7EA247DF"/>
    <w:rsid w:val="7EC9775F"/>
    <w:rsid w:val="7F071451"/>
    <w:rsid w:val="7F125264"/>
    <w:rsid w:val="7F205639"/>
    <w:rsid w:val="7F4A2D1B"/>
    <w:rsid w:val="7F59780C"/>
    <w:rsid w:val="7F5E259D"/>
    <w:rsid w:val="7FDC4172"/>
    <w:rsid w:val="7FF56A5D"/>
    <w:rsid w:val="B6C34BC2"/>
    <w:rsid w:val="BD7F1154"/>
    <w:rsid w:val="BFE507DA"/>
    <w:rsid w:val="EE5B4BA7"/>
    <w:rsid w:val="EFDB8275"/>
    <w:rsid w:val="FF37E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3"/>
    <w:qFormat/>
    <w:uiPriority w:val="99"/>
    <w:pPr>
      <w:keepNext/>
      <w:keepLines/>
      <w:spacing w:before="340" w:after="340" w:line="578" w:lineRule="auto"/>
      <w:outlineLvl w:val="0"/>
    </w:pPr>
    <w:rPr>
      <w:rFonts w:ascii="Times New Roman" w:hAnsi="Times New Roman"/>
      <w:b/>
      <w:bCs/>
      <w:kern w:val="44"/>
      <w:sz w:val="44"/>
      <w:szCs w:val="44"/>
    </w:rPr>
  </w:style>
  <w:style w:type="paragraph" w:styleId="3">
    <w:name w:val="heading 2"/>
    <w:basedOn w:val="1"/>
    <w:next w:val="1"/>
    <w:link w:val="46"/>
    <w:unhideWhenUsed/>
    <w:qFormat/>
    <w:uiPriority w:val="99"/>
    <w:pPr>
      <w:keepNext/>
      <w:keepLines/>
      <w:spacing w:before="260" w:after="260" w:line="415" w:lineRule="auto"/>
      <w:outlineLvl w:val="1"/>
    </w:pPr>
    <w:rPr>
      <w:rFonts w:ascii="Times New Roman" w:hAnsi="Times New Roman" w:eastAsiaTheme="majorEastAsia" w:cstheme="majorBidi"/>
      <w:b/>
      <w:bCs/>
      <w:sz w:val="32"/>
      <w:szCs w:val="32"/>
    </w:rPr>
  </w:style>
  <w:style w:type="paragraph" w:styleId="4">
    <w:name w:val="heading 3"/>
    <w:basedOn w:val="1"/>
    <w:next w:val="1"/>
    <w:link w:val="58"/>
    <w:unhideWhenUsed/>
    <w:qFormat/>
    <w:uiPriority w:val="0"/>
    <w:pPr>
      <w:keepNext/>
      <w:keepLines/>
      <w:spacing w:before="260" w:after="260" w:line="415" w:lineRule="auto"/>
      <w:outlineLvl w:val="2"/>
    </w:pPr>
    <w:rPr>
      <w:rFonts w:ascii="Times New Roman" w:hAnsi="Times New Roman"/>
      <w:b/>
      <w:bCs/>
      <w:sz w:val="28"/>
      <w:szCs w:val="32"/>
    </w:rPr>
  </w:style>
  <w:style w:type="character" w:default="1" w:styleId="34">
    <w:name w:val="Default Paragraph Font"/>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spacing w:beforeLines="50" w:afterLines="50" w:line="360" w:lineRule="auto"/>
      <w:ind w:left="1440" w:firstLine="200" w:firstLineChars="200"/>
      <w:jc w:val="left"/>
    </w:pPr>
    <w:rPr>
      <w:rFonts w:ascii="Calibri" w:hAnsi="Calibri" w:eastAsia="宋体" w:cs="Times New Roman"/>
      <w:sz w:val="18"/>
      <w:szCs w:val="18"/>
    </w:rPr>
  </w:style>
  <w:style w:type="paragraph" w:styleId="6">
    <w:name w:val="Normal Indent"/>
    <w:basedOn w:val="1"/>
    <w:next w:val="7"/>
    <w:link w:val="50"/>
    <w:qFormat/>
    <w:uiPriority w:val="99"/>
    <w:pPr>
      <w:spacing w:beforeLines="50" w:afterLines="50"/>
      <w:jc w:val="center"/>
    </w:pPr>
    <w:rPr>
      <w:rFonts w:ascii="Arial" w:hAnsi="Arial" w:eastAsia="宋体" w:cs="Times New Roman"/>
      <w:spacing w:val="10"/>
      <w:szCs w:val="20"/>
    </w:rPr>
  </w:style>
  <w:style w:type="paragraph" w:customStyle="1" w:styleId="7">
    <w:name w:val="正文首行缩进2个字 Char"/>
    <w:basedOn w:val="1"/>
    <w:qFormat/>
    <w:uiPriority w:val="0"/>
    <w:pPr>
      <w:ind w:firstLine="480" w:firstLineChars="200"/>
    </w:pPr>
    <w:rPr>
      <w:rFonts w:eastAsia="楷体"/>
      <w:sz w:val="24"/>
      <w:szCs w:val="24"/>
    </w:rPr>
  </w:style>
  <w:style w:type="paragraph" w:styleId="8">
    <w:name w:val="Document Map"/>
    <w:basedOn w:val="1"/>
    <w:link w:val="44"/>
    <w:unhideWhenUsed/>
    <w:qFormat/>
    <w:uiPriority w:val="99"/>
    <w:rPr>
      <w:rFonts w:ascii="宋体" w:eastAsia="宋体"/>
      <w:sz w:val="18"/>
      <w:szCs w:val="18"/>
    </w:rPr>
  </w:style>
  <w:style w:type="paragraph" w:styleId="9">
    <w:name w:val="annotation text"/>
    <w:basedOn w:val="1"/>
    <w:link w:val="62"/>
    <w:qFormat/>
    <w:uiPriority w:val="99"/>
    <w:pPr>
      <w:spacing w:beforeLines="50" w:afterLines="50" w:line="360" w:lineRule="auto"/>
      <w:ind w:firstLine="200" w:firstLineChars="200"/>
      <w:jc w:val="left"/>
    </w:pPr>
    <w:rPr>
      <w:rFonts w:ascii="Times New Roman" w:hAnsi="Times New Roman" w:eastAsia="宋体" w:cs="Times New Roman"/>
      <w:sz w:val="24"/>
      <w:szCs w:val="24"/>
    </w:rPr>
  </w:style>
  <w:style w:type="paragraph" w:styleId="10">
    <w:name w:val="Body Text"/>
    <w:basedOn w:val="1"/>
    <w:link w:val="86"/>
    <w:qFormat/>
    <w:uiPriority w:val="0"/>
    <w:rPr>
      <w:szCs w:val="24"/>
    </w:rPr>
  </w:style>
  <w:style w:type="paragraph" w:styleId="11">
    <w:name w:val="Body Text Indent"/>
    <w:basedOn w:val="1"/>
    <w:next w:val="12"/>
    <w:link w:val="74"/>
    <w:qFormat/>
    <w:uiPriority w:val="99"/>
    <w:pPr>
      <w:tabs>
        <w:tab w:val="left" w:pos="2820"/>
        <w:tab w:val="left" w:pos="2975"/>
        <w:tab w:val="center" w:pos="4707"/>
      </w:tabs>
      <w:ind w:firstLine="560" w:firstLineChars="200"/>
    </w:pPr>
    <w:rPr>
      <w:rFonts w:ascii="Times New Roman" w:hAnsi="Times New Roman" w:eastAsia="宋体" w:cs="Times New Roman"/>
      <w:sz w:val="28"/>
      <w:szCs w:val="24"/>
    </w:rPr>
  </w:style>
  <w:style w:type="paragraph" w:styleId="12">
    <w:name w:val="List"/>
    <w:basedOn w:val="1"/>
    <w:unhideWhenUsed/>
    <w:qFormat/>
    <w:uiPriority w:val="0"/>
    <w:pPr>
      <w:ind w:left="200" w:hanging="200" w:hangingChars="200"/>
      <w:contextualSpacing/>
    </w:pPr>
  </w:style>
  <w:style w:type="paragraph" w:styleId="13">
    <w:name w:val="toc 5"/>
    <w:basedOn w:val="1"/>
    <w:next w:val="1"/>
    <w:qFormat/>
    <w:uiPriority w:val="0"/>
    <w:pPr>
      <w:spacing w:beforeLines="50" w:afterLines="50" w:line="360" w:lineRule="auto"/>
      <w:ind w:left="960" w:firstLine="200" w:firstLineChars="200"/>
      <w:jc w:val="left"/>
    </w:pPr>
    <w:rPr>
      <w:rFonts w:ascii="Calibri" w:hAnsi="Calibri" w:eastAsia="宋体" w:cs="Times New Roman"/>
      <w:sz w:val="18"/>
      <w:szCs w:val="18"/>
    </w:rPr>
  </w:style>
  <w:style w:type="paragraph" w:styleId="14">
    <w:name w:val="toc 3"/>
    <w:basedOn w:val="1"/>
    <w:next w:val="1"/>
    <w:unhideWhenUsed/>
    <w:qFormat/>
    <w:uiPriority w:val="39"/>
    <w:pPr>
      <w:spacing w:beforeLines="50" w:afterLines="50" w:line="360" w:lineRule="auto"/>
      <w:ind w:left="480" w:firstLine="200" w:firstLineChars="200"/>
      <w:jc w:val="left"/>
    </w:pPr>
    <w:rPr>
      <w:rFonts w:ascii="Calibri" w:hAnsi="Calibri" w:eastAsia="宋体" w:cs="Times New Roman"/>
      <w:i/>
      <w:iCs/>
      <w:sz w:val="20"/>
      <w:szCs w:val="20"/>
    </w:rPr>
  </w:style>
  <w:style w:type="paragraph" w:styleId="15">
    <w:name w:val="Plain Text"/>
    <w:basedOn w:val="1"/>
    <w:next w:val="16"/>
    <w:link w:val="88"/>
    <w:qFormat/>
    <w:uiPriority w:val="99"/>
    <w:pPr>
      <w:widowControl/>
      <w:spacing w:beforeAutospacing="1" w:afterAutospacing="1"/>
      <w:jc w:val="left"/>
    </w:pPr>
    <w:rPr>
      <w:rFonts w:ascii="ˎ̥" w:hAnsi="ˎ̥"/>
      <w:sz w:val="18"/>
      <w:szCs w:val="18"/>
    </w:rPr>
  </w:style>
  <w:style w:type="paragraph" w:styleId="16">
    <w:name w:val="toc 1"/>
    <w:basedOn w:val="1"/>
    <w:next w:val="1"/>
    <w:qFormat/>
    <w:uiPriority w:val="39"/>
    <w:pPr>
      <w:spacing w:beforeLines="50" w:afterLines="50" w:line="360" w:lineRule="auto"/>
      <w:ind w:firstLine="200" w:firstLineChars="200"/>
      <w:jc w:val="left"/>
    </w:pPr>
    <w:rPr>
      <w:rFonts w:ascii="Calibri" w:hAnsi="Calibri" w:eastAsia="宋体" w:cs="Times New Roman"/>
      <w:b/>
      <w:bCs/>
      <w:caps/>
      <w:sz w:val="20"/>
      <w:szCs w:val="20"/>
    </w:rPr>
  </w:style>
  <w:style w:type="paragraph" w:styleId="17">
    <w:name w:val="toc 8"/>
    <w:basedOn w:val="1"/>
    <w:next w:val="1"/>
    <w:qFormat/>
    <w:uiPriority w:val="0"/>
    <w:pPr>
      <w:spacing w:beforeLines="50" w:afterLines="50" w:line="360" w:lineRule="auto"/>
      <w:ind w:left="1680" w:firstLine="200" w:firstLineChars="200"/>
      <w:jc w:val="left"/>
    </w:pPr>
    <w:rPr>
      <w:rFonts w:ascii="Calibri" w:hAnsi="Calibri" w:eastAsia="宋体" w:cs="Times New Roman"/>
      <w:sz w:val="18"/>
      <w:szCs w:val="18"/>
    </w:rPr>
  </w:style>
  <w:style w:type="paragraph" w:styleId="18">
    <w:name w:val="Date"/>
    <w:basedOn w:val="1"/>
    <w:next w:val="1"/>
    <w:link w:val="63"/>
    <w:qFormat/>
    <w:uiPriority w:val="0"/>
    <w:pPr>
      <w:spacing w:beforeLines="50" w:afterLines="50" w:line="360" w:lineRule="auto"/>
      <w:ind w:left="100" w:leftChars="2500" w:firstLine="200" w:firstLineChars="200"/>
      <w:jc w:val="left"/>
    </w:pPr>
    <w:rPr>
      <w:rFonts w:ascii="Times New Roman" w:hAnsi="Times New Roman" w:eastAsia="宋体" w:cs="Times New Roman"/>
      <w:sz w:val="24"/>
      <w:szCs w:val="24"/>
    </w:rPr>
  </w:style>
  <w:style w:type="paragraph" w:styleId="19">
    <w:name w:val="Body Text Indent 2"/>
    <w:basedOn w:val="1"/>
    <w:link w:val="98"/>
    <w:unhideWhenUsed/>
    <w:qFormat/>
    <w:uiPriority w:val="99"/>
    <w:pPr>
      <w:spacing w:after="120" w:line="480" w:lineRule="auto"/>
      <w:ind w:left="420" w:leftChars="200"/>
    </w:pPr>
  </w:style>
  <w:style w:type="paragraph" w:styleId="20">
    <w:name w:val="Balloon Text"/>
    <w:basedOn w:val="1"/>
    <w:link w:val="49"/>
    <w:unhideWhenUsed/>
    <w:qFormat/>
    <w:uiPriority w:val="99"/>
    <w:rPr>
      <w:sz w:val="18"/>
      <w:szCs w:val="18"/>
    </w:rPr>
  </w:style>
  <w:style w:type="paragraph" w:styleId="21">
    <w:name w:val="footer"/>
    <w:basedOn w:val="1"/>
    <w:link w:val="42"/>
    <w:unhideWhenUsed/>
    <w:qFormat/>
    <w:uiPriority w:val="99"/>
    <w:pPr>
      <w:tabs>
        <w:tab w:val="center" w:pos="4153"/>
        <w:tab w:val="right" w:pos="8306"/>
      </w:tabs>
      <w:snapToGrid w:val="0"/>
      <w:jc w:val="left"/>
    </w:pPr>
    <w:rPr>
      <w:sz w:val="18"/>
      <w:szCs w:val="18"/>
    </w:rPr>
  </w:style>
  <w:style w:type="paragraph" w:styleId="22">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4"/>
    <w:basedOn w:val="1"/>
    <w:next w:val="1"/>
    <w:qFormat/>
    <w:uiPriority w:val="0"/>
    <w:pPr>
      <w:spacing w:beforeLines="50" w:afterLines="50" w:line="360" w:lineRule="auto"/>
      <w:ind w:left="720" w:firstLine="200" w:firstLineChars="200"/>
      <w:jc w:val="left"/>
    </w:pPr>
    <w:rPr>
      <w:rFonts w:ascii="Calibri" w:hAnsi="Calibri" w:eastAsia="宋体" w:cs="Times New Roman"/>
      <w:sz w:val="18"/>
      <w:szCs w:val="18"/>
    </w:rPr>
  </w:style>
  <w:style w:type="paragraph" w:styleId="24">
    <w:name w:val="Subtitle"/>
    <w:basedOn w:val="1"/>
    <w:next w:val="1"/>
    <w:link w:val="64"/>
    <w:qFormat/>
    <w:uiPriority w:val="0"/>
    <w:pPr>
      <w:spacing w:beforeLines="50" w:afterLines="50" w:line="360" w:lineRule="auto"/>
      <w:ind w:firstLine="200" w:firstLineChars="200"/>
      <w:jc w:val="left"/>
      <w:outlineLvl w:val="1"/>
    </w:pPr>
    <w:rPr>
      <w:rFonts w:ascii="Cambria" w:hAnsi="Cambria" w:eastAsia="宋体" w:cs="Times New Roman"/>
      <w:b/>
      <w:bCs/>
      <w:kern w:val="28"/>
      <w:sz w:val="28"/>
      <w:szCs w:val="32"/>
    </w:rPr>
  </w:style>
  <w:style w:type="paragraph" w:styleId="25">
    <w:name w:val="toc 6"/>
    <w:basedOn w:val="1"/>
    <w:next w:val="1"/>
    <w:qFormat/>
    <w:uiPriority w:val="0"/>
    <w:pPr>
      <w:spacing w:beforeLines="50" w:afterLines="50" w:line="360" w:lineRule="auto"/>
      <w:ind w:left="1200" w:firstLine="200" w:firstLineChars="200"/>
      <w:jc w:val="left"/>
    </w:pPr>
    <w:rPr>
      <w:rFonts w:ascii="Calibri" w:hAnsi="Calibri" w:eastAsia="宋体" w:cs="Times New Roman"/>
      <w:sz w:val="18"/>
      <w:szCs w:val="18"/>
    </w:rPr>
  </w:style>
  <w:style w:type="paragraph" w:styleId="26">
    <w:name w:val="toc 2"/>
    <w:basedOn w:val="1"/>
    <w:next w:val="1"/>
    <w:unhideWhenUsed/>
    <w:qFormat/>
    <w:uiPriority w:val="39"/>
    <w:pPr>
      <w:spacing w:beforeLines="50" w:afterLines="50" w:line="360" w:lineRule="auto"/>
      <w:ind w:left="240" w:firstLine="200" w:firstLineChars="200"/>
      <w:jc w:val="left"/>
    </w:pPr>
    <w:rPr>
      <w:rFonts w:ascii="Calibri" w:hAnsi="Calibri" w:eastAsia="宋体" w:cs="Times New Roman"/>
      <w:smallCaps/>
      <w:sz w:val="20"/>
      <w:szCs w:val="20"/>
    </w:rPr>
  </w:style>
  <w:style w:type="paragraph" w:styleId="27">
    <w:name w:val="toc 9"/>
    <w:basedOn w:val="1"/>
    <w:next w:val="1"/>
    <w:qFormat/>
    <w:uiPriority w:val="0"/>
    <w:pPr>
      <w:spacing w:beforeLines="50" w:afterLines="50" w:line="360" w:lineRule="auto"/>
      <w:ind w:left="1920" w:firstLine="200" w:firstLineChars="200"/>
      <w:jc w:val="left"/>
    </w:pPr>
    <w:rPr>
      <w:rFonts w:ascii="Calibri" w:hAnsi="Calibri" w:eastAsia="宋体" w:cs="Times New Roman"/>
      <w:sz w:val="18"/>
      <w:szCs w:val="18"/>
    </w:rPr>
  </w:style>
  <w:style w:type="paragraph" w:styleId="2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9">
    <w:name w:val="Title"/>
    <w:basedOn w:val="1"/>
    <w:next w:val="1"/>
    <w:link w:val="59"/>
    <w:qFormat/>
    <w:uiPriority w:val="99"/>
    <w:pPr>
      <w:spacing w:beforeLines="50" w:afterLines="50" w:line="360" w:lineRule="auto"/>
      <w:ind w:firstLine="200" w:firstLineChars="200"/>
      <w:jc w:val="center"/>
      <w:outlineLvl w:val="0"/>
    </w:pPr>
    <w:rPr>
      <w:rFonts w:ascii="Cambria" w:hAnsi="Cambria" w:eastAsia="宋体" w:cs="Times New Roman"/>
      <w:b/>
      <w:bCs/>
      <w:sz w:val="32"/>
      <w:szCs w:val="32"/>
    </w:rPr>
  </w:style>
  <w:style w:type="paragraph" w:styleId="30">
    <w:name w:val="annotation subject"/>
    <w:basedOn w:val="9"/>
    <w:next w:val="9"/>
    <w:link w:val="73"/>
    <w:qFormat/>
    <w:uiPriority w:val="99"/>
    <w:pPr>
      <w:spacing w:beforeLines="0" w:afterLines="0" w:line="240" w:lineRule="auto"/>
      <w:ind w:firstLine="0" w:firstLineChars="0"/>
    </w:pPr>
    <w:rPr>
      <w:rFonts w:ascii="Calibri" w:hAnsi="Calibri"/>
      <w:b/>
      <w:bCs/>
      <w:sz w:val="21"/>
      <w:szCs w:val="22"/>
    </w:rPr>
  </w:style>
  <w:style w:type="paragraph" w:styleId="31">
    <w:name w:val="Body Text First Indent 2"/>
    <w:basedOn w:val="11"/>
    <w:next w:val="1"/>
    <w:qFormat/>
    <w:uiPriority w:val="0"/>
    <w:pPr>
      <w:spacing w:after="120"/>
      <w:ind w:left="420" w:leftChars="200" w:firstLine="420"/>
    </w:pPr>
  </w:style>
  <w:style w:type="table" w:styleId="33">
    <w:name w:val="Table Grid"/>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rFonts w:cs="Times New Roman"/>
      <w:b/>
      <w:bCs/>
    </w:rPr>
  </w:style>
  <w:style w:type="character" w:styleId="36">
    <w:name w:val="page number"/>
    <w:basedOn w:val="34"/>
    <w:qFormat/>
    <w:uiPriority w:val="99"/>
    <w:rPr>
      <w:rFonts w:cs="Times New Roman"/>
    </w:rPr>
  </w:style>
  <w:style w:type="character" w:styleId="37">
    <w:name w:val="Emphasis"/>
    <w:qFormat/>
    <w:uiPriority w:val="20"/>
    <w:rPr>
      <w:color w:val="CC0000"/>
    </w:rPr>
  </w:style>
  <w:style w:type="character" w:styleId="38">
    <w:name w:val="Hyperlink"/>
    <w:basedOn w:val="34"/>
    <w:unhideWhenUsed/>
    <w:qFormat/>
    <w:uiPriority w:val="99"/>
    <w:rPr>
      <w:color w:val="0000FF"/>
      <w:u w:val="single"/>
    </w:rPr>
  </w:style>
  <w:style w:type="character" w:styleId="39">
    <w:name w:val="annotation reference"/>
    <w:qFormat/>
    <w:uiPriority w:val="99"/>
    <w:rPr>
      <w:sz w:val="21"/>
      <w:szCs w:val="21"/>
    </w:rPr>
  </w:style>
  <w:style w:type="paragraph" w:customStyle="1" w:styleId="40">
    <w:name w:val="表格文字"/>
    <w:basedOn w:val="11"/>
    <w:qFormat/>
    <w:uiPriority w:val="99"/>
    <w:pPr>
      <w:adjustRightInd w:val="0"/>
      <w:spacing w:line="240" w:lineRule="atLeast"/>
    </w:pPr>
    <w:rPr>
      <w:rFonts w:ascii="Times New Roman" w:hAnsi="Times New Roman" w:eastAsia="宋体" w:cs="Times New Roman"/>
      <w:kern w:val="0"/>
      <w:sz w:val="28"/>
      <w:szCs w:val="20"/>
    </w:rPr>
  </w:style>
  <w:style w:type="character" w:customStyle="1" w:styleId="41">
    <w:name w:val="页眉 字符"/>
    <w:basedOn w:val="34"/>
    <w:link w:val="22"/>
    <w:qFormat/>
    <w:uiPriority w:val="99"/>
    <w:rPr>
      <w:sz w:val="18"/>
      <w:szCs w:val="18"/>
    </w:rPr>
  </w:style>
  <w:style w:type="character" w:customStyle="1" w:styleId="42">
    <w:name w:val="页脚 字符"/>
    <w:basedOn w:val="34"/>
    <w:link w:val="21"/>
    <w:qFormat/>
    <w:uiPriority w:val="99"/>
    <w:rPr>
      <w:sz w:val="18"/>
      <w:szCs w:val="18"/>
    </w:rPr>
  </w:style>
  <w:style w:type="character" w:customStyle="1" w:styleId="43">
    <w:name w:val="标题 1 字符"/>
    <w:basedOn w:val="34"/>
    <w:link w:val="2"/>
    <w:qFormat/>
    <w:uiPriority w:val="99"/>
    <w:rPr>
      <w:rFonts w:ascii="Times New Roman" w:hAnsi="Times New Roman"/>
      <w:b/>
      <w:bCs/>
      <w:kern w:val="44"/>
      <w:sz w:val="44"/>
      <w:szCs w:val="44"/>
    </w:rPr>
  </w:style>
  <w:style w:type="character" w:customStyle="1" w:styleId="44">
    <w:name w:val="文档结构图 字符"/>
    <w:basedOn w:val="34"/>
    <w:link w:val="8"/>
    <w:qFormat/>
    <w:uiPriority w:val="99"/>
    <w:rPr>
      <w:rFonts w:ascii="宋体" w:eastAsia="宋体"/>
      <w:sz w:val="18"/>
      <w:szCs w:val="18"/>
    </w:rPr>
  </w:style>
  <w:style w:type="paragraph" w:customStyle="1" w:styleId="45">
    <w:name w:val="列表段落1"/>
    <w:basedOn w:val="1"/>
    <w:qFormat/>
    <w:uiPriority w:val="34"/>
    <w:pPr>
      <w:ind w:firstLine="420" w:firstLineChars="200"/>
    </w:pPr>
  </w:style>
  <w:style w:type="character" w:customStyle="1" w:styleId="46">
    <w:name w:val="标题 2 字符"/>
    <w:basedOn w:val="34"/>
    <w:link w:val="3"/>
    <w:qFormat/>
    <w:uiPriority w:val="99"/>
    <w:rPr>
      <w:rFonts w:ascii="Times New Roman" w:hAnsi="Times New Roman" w:eastAsiaTheme="majorEastAsia" w:cstheme="majorBidi"/>
      <w:b/>
      <w:bCs/>
      <w:sz w:val="32"/>
      <w:szCs w:val="32"/>
    </w:rPr>
  </w:style>
  <w:style w:type="character" w:customStyle="1" w:styleId="47">
    <w:name w:val="图片 Char"/>
    <w:basedOn w:val="34"/>
    <w:link w:val="48"/>
    <w:qFormat/>
    <w:uiPriority w:val="0"/>
    <w:rPr>
      <w:sz w:val="24"/>
      <w:szCs w:val="24"/>
    </w:rPr>
  </w:style>
  <w:style w:type="paragraph" w:customStyle="1" w:styleId="48">
    <w:name w:val="图片"/>
    <w:basedOn w:val="1"/>
    <w:link w:val="47"/>
    <w:qFormat/>
    <w:uiPriority w:val="0"/>
    <w:pPr>
      <w:spacing w:beforeLines="50" w:afterLines="50"/>
      <w:ind w:firstLine="480" w:firstLineChars="200"/>
      <w:jc w:val="left"/>
    </w:pPr>
    <w:rPr>
      <w:sz w:val="24"/>
      <w:szCs w:val="24"/>
    </w:rPr>
  </w:style>
  <w:style w:type="character" w:customStyle="1" w:styleId="49">
    <w:name w:val="批注框文本 字符"/>
    <w:basedOn w:val="34"/>
    <w:link w:val="20"/>
    <w:qFormat/>
    <w:uiPriority w:val="99"/>
    <w:rPr>
      <w:sz w:val="18"/>
      <w:szCs w:val="18"/>
    </w:rPr>
  </w:style>
  <w:style w:type="character" w:customStyle="1" w:styleId="50">
    <w:name w:val="正文缩进 字符"/>
    <w:link w:val="6"/>
    <w:qFormat/>
    <w:uiPriority w:val="99"/>
    <w:rPr>
      <w:rFonts w:ascii="Arial" w:hAnsi="Arial" w:eastAsia="宋体" w:cs="Times New Roman"/>
      <w:spacing w:val="10"/>
      <w:szCs w:val="20"/>
    </w:rPr>
  </w:style>
  <w:style w:type="paragraph" w:customStyle="1" w:styleId="51">
    <w:name w:val="表格标题"/>
    <w:basedOn w:val="1"/>
    <w:link w:val="52"/>
    <w:qFormat/>
    <w:uiPriority w:val="99"/>
    <w:pPr>
      <w:jc w:val="center"/>
    </w:pPr>
    <w:rPr>
      <w:rFonts w:ascii="Times New Roman" w:hAnsi="Times New Roman" w:eastAsia="仿宋_GB2312" w:cs="Times New Roman"/>
      <w:sz w:val="24"/>
      <w:szCs w:val="20"/>
    </w:rPr>
  </w:style>
  <w:style w:type="character" w:customStyle="1" w:styleId="52">
    <w:name w:val="表格标题 Char Char"/>
    <w:link w:val="51"/>
    <w:qFormat/>
    <w:uiPriority w:val="0"/>
    <w:rPr>
      <w:rFonts w:ascii="Times New Roman" w:hAnsi="Times New Roman" w:eastAsia="仿宋_GB2312" w:cs="Times New Roman"/>
      <w:sz w:val="24"/>
      <w:szCs w:val="20"/>
    </w:rPr>
  </w:style>
  <w:style w:type="character" w:customStyle="1" w:styleId="53">
    <w:name w:val="文本 Char"/>
    <w:link w:val="54"/>
    <w:qFormat/>
    <w:uiPriority w:val="0"/>
    <w:rPr>
      <w:sz w:val="24"/>
    </w:rPr>
  </w:style>
  <w:style w:type="paragraph" w:customStyle="1" w:styleId="54">
    <w:name w:val="文本"/>
    <w:basedOn w:val="1"/>
    <w:link w:val="53"/>
    <w:qFormat/>
    <w:uiPriority w:val="0"/>
    <w:pPr>
      <w:spacing w:line="360" w:lineRule="auto"/>
      <w:ind w:firstLine="480" w:firstLineChars="200"/>
      <w:jc w:val="left"/>
    </w:pPr>
    <w:rPr>
      <w:sz w:val="24"/>
    </w:rPr>
  </w:style>
  <w:style w:type="paragraph" w:customStyle="1" w:styleId="55">
    <w:name w:val="表格正文"/>
    <w:basedOn w:val="1"/>
    <w:link w:val="56"/>
    <w:qFormat/>
    <w:uiPriority w:val="99"/>
    <w:pPr>
      <w:spacing w:beforeLines="50" w:afterLines="50" w:line="360" w:lineRule="exact"/>
      <w:ind w:firstLine="200" w:firstLineChars="200"/>
      <w:jc w:val="center"/>
    </w:pPr>
    <w:rPr>
      <w:rFonts w:ascii="Times New Roman" w:hAnsi="Times New Roman" w:eastAsia="宋体" w:cs="Times New Roman"/>
      <w:sz w:val="24"/>
      <w:szCs w:val="24"/>
    </w:rPr>
  </w:style>
  <w:style w:type="character" w:customStyle="1" w:styleId="56">
    <w:name w:val="表格正文 Char"/>
    <w:link w:val="55"/>
    <w:qFormat/>
    <w:uiPriority w:val="99"/>
    <w:rPr>
      <w:rFonts w:ascii="Times New Roman" w:hAnsi="Times New Roman" w:eastAsia="宋体" w:cs="Times New Roman"/>
      <w:sz w:val="24"/>
      <w:szCs w:val="24"/>
    </w:rPr>
  </w:style>
  <w:style w:type="paragraph" w:customStyle="1" w:styleId="57">
    <w:name w:val="表格样式1"/>
    <w:basedOn w:val="1"/>
    <w:qFormat/>
    <w:uiPriority w:val="99"/>
    <w:pPr>
      <w:spacing w:line="360" w:lineRule="exact"/>
      <w:jc w:val="center"/>
    </w:pPr>
    <w:rPr>
      <w:rFonts w:ascii="Times New Roman" w:hAnsi="Times New Roman" w:eastAsia="仿宋_GB2312" w:cs="Times New Roman"/>
      <w:color w:val="000080"/>
      <w:szCs w:val="21"/>
    </w:rPr>
  </w:style>
  <w:style w:type="character" w:customStyle="1" w:styleId="58">
    <w:name w:val="标题 3 字符"/>
    <w:basedOn w:val="34"/>
    <w:link w:val="4"/>
    <w:qFormat/>
    <w:uiPriority w:val="0"/>
    <w:rPr>
      <w:rFonts w:ascii="Times New Roman" w:hAnsi="Times New Roman"/>
      <w:b/>
      <w:bCs/>
      <w:sz w:val="28"/>
      <w:szCs w:val="32"/>
    </w:rPr>
  </w:style>
  <w:style w:type="character" w:customStyle="1" w:styleId="59">
    <w:name w:val="标题 字符"/>
    <w:basedOn w:val="34"/>
    <w:link w:val="29"/>
    <w:qFormat/>
    <w:uiPriority w:val="99"/>
    <w:rPr>
      <w:rFonts w:ascii="Cambria" w:hAnsi="Cambria" w:eastAsia="宋体" w:cs="Times New Roman"/>
      <w:b/>
      <w:bCs/>
      <w:sz w:val="32"/>
      <w:szCs w:val="32"/>
    </w:rPr>
  </w:style>
  <w:style w:type="paragraph" w:customStyle="1" w:styleId="60">
    <w:name w:val="表格式"/>
    <w:basedOn w:val="12"/>
    <w:qFormat/>
    <w:uiPriority w:val="0"/>
    <w:pPr>
      <w:spacing w:line="400" w:lineRule="exact"/>
      <w:ind w:left="0" w:firstLine="0" w:firstLineChars="0"/>
      <w:contextualSpacing w:val="0"/>
      <w:jc w:val="center"/>
    </w:pPr>
    <w:rPr>
      <w:rFonts w:ascii="宋体" w:hAnsi="Times New Roman" w:eastAsia="宋体" w:cs="Times New Roman"/>
      <w:szCs w:val="20"/>
    </w:rPr>
  </w:style>
  <w:style w:type="paragraph" w:customStyle="1" w:styleId="61">
    <w:name w:val="注释"/>
    <w:basedOn w:val="1"/>
    <w:qFormat/>
    <w:uiPriority w:val="0"/>
    <w:pPr>
      <w:spacing w:line="360" w:lineRule="exact"/>
      <w:ind w:firstLine="944" w:firstLineChars="200"/>
    </w:pPr>
    <w:rPr>
      <w:rFonts w:ascii="Times New Roman" w:hAnsi="Times New Roman" w:eastAsia="宋体" w:cs="Times New Roman"/>
      <w:szCs w:val="20"/>
    </w:rPr>
  </w:style>
  <w:style w:type="character" w:customStyle="1" w:styleId="62">
    <w:name w:val="批注文字 字符"/>
    <w:basedOn w:val="34"/>
    <w:link w:val="9"/>
    <w:qFormat/>
    <w:uiPriority w:val="99"/>
    <w:rPr>
      <w:rFonts w:ascii="Times New Roman" w:hAnsi="Times New Roman" w:eastAsia="宋体" w:cs="Times New Roman"/>
      <w:sz w:val="24"/>
      <w:szCs w:val="24"/>
    </w:rPr>
  </w:style>
  <w:style w:type="character" w:customStyle="1" w:styleId="63">
    <w:name w:val="日期 字符"/>
    <w:basedOn w:val="34"/>
    <w:link w:val="18"/>
    <w:qFormat/>
    <w:uiPriority w:val="0"/>
    <w:rPr>
      <w:rFonts w:ascii="Times New Roman" w:hAnsi="Times New Roman" w:eastAsia="宋体" w:cs="Times New Roman"/>
      <w:sz w:val="24"/>
      <w:szCs w:val="24"/>
    </w:rPr>
  </w:style>
  <w:style w:type="character" w:customStyle="1" w:styleId="64">
    <w:name w:val="副标题 字符"/>
    <w:basedOn w:val="34"/>
    <w:link w:val="24"/>
    <w:qFormat/>
    <w:uiPriority w:val="0"/>
    <w:rPr>
      <w:rFonts w:ascii="Cambria" w:hAnsi="Cambria" w:eastAsia="宋体" w:cs="Times New Roman"/>
      <w:b/>
      <w:bCs/>
      <w:kern w:val="28"/>
      <w:sz w:val="28"/>
      <w:szCs w:val="32"/>
    </w:rPr>
  </w:style>
  <w:style w:type="character" w:customStyle="1" w:styleId="65">
    <w:name w:val="表格内容 Char Char"/>
    <w:basedOn w:val="34"/>
    <w:link w:val="66"/>
    <w:qFormat/>
    <w:uiPriority w:val="0"/>
    <w:rPr>
      <w:rFonts w:ascii="宋体"/>
      <w:szCs w:val="24"/>
    </w:rPr>
  </w:style>
  <w:style w:type="paragraph" w:customStyle="1" w:styleId="66">
    <w:name w:val="表格内容"/>
    <w:basedOn w:val="1"/>
    <w:link w:val="65"/>
    <w:qFormat/>
    <w:uiPriority w:val="0"/>
    <w:pPr>
      <w:spacing w:beforeLines="50" w:afterLines="50" w:line="360" w:lineRule="auto"/>
      <w:ind w:firstLine="200" w:firstLineChars="200"/>
      <w:jc w:val="center"/>
    </w:pPr>
    <w:rPr>
      <w:rFonts w:ascii="宋体"/>
      <w:szCs w:val="24"/>
    </w:rPr>
  </w:style>
  <w:style w:type="character" w:customStyle="1" w:styleId="67">
    <w:name w:val="正文缩进 Char2"/>
    <w:qFormat/>
    <w:uiPriority w:val="0"/>
    <w:rPr>
      <w:rFonts w:ascii="Arial" w:hAnsi="Arial" w:cs="Arial"/>
      <w:spacing w:val="10"/>
      <w:kern w:val="2"/>
      <w:sz w:val="24"/>
    </w:rPr>
  </w:style>
  <w:style w:type="paragraph" w:customStyle="1" w:styleId="68">
    <w:name w:val="Char4"/>
    <w:basedOn w:val="1"/>
    <w:qFormat/>
    <w:uiPriority w:val="0"/>
    <w:rPr>
      <w:rFonts w:ascii="Times New Roman" w:hAnsi="Times New Roman" w:eastAsia="宋体" w:cs="Times New Roman"/>
      <w:szCs w:val="20"/>
    </w:rPr>
  </w:style>
  <w:style w:type="paragraph" w:customStyle="1" w:styleId="69">
    <w:name w:val="Char Char Char Char"/>
    <w:basedOn w:val="1"/>
    <w:qFormat/>
    <w:uiPriority w:val="99"/>
    <w:pPr>
      <w:spacing w:line="360" w:lineRule="auto"/>
      <w:ind w:firstLine="200" w:firstLineChars="200"/>
    </w:pPr>
    <w:rPr>
      <w:rFonts w:ascii="宋体" w:hAnsi="宋体" w:eastAsia="宋体" w:cs="宋体"/>
      <w:sz w:val="24"/>
      <w:szCs w:val="24"/>
    </w:rPr>
  </w:style>
  <w:style w:type="paragraph" w:customStyle="1" w:styleId="70">
    <w:name w:val="TOC 标题1"/>
    <w:basedOn w:val="2"/>
    <w:next w:val="1"/>
    <w:unhideWhenUsed/>
    <w:qFormat/>
    <w:uiPriority w:val="99"/>
    <w:pPr>
      <w:widowControl/>
      <w:spacing w:before="0" w:after="0" w:line="276" w:lineRule="auto"/>
      <w:jc w:val="left"/>
      <w:outlineLvl w:val="9"/>
    </w:pPr>
    <w:rPr>
      <w:rFonts w:ascii="Cambria" w:hAnsi="Cambria" w:eastAsia="宋体" w:cs="Times New Roman"/>
      <w:color w:val="365F91"/>
      <w:kern w:val="0"/>
      <w:sz w:val="28"/>
      <w:szCs w:val="28"/>
    </w:rPr>
  </w:style>
  <w:style w:type="paragraph" w:customStyle="1" w:styleId="71">
    <w:name w:val="正文01"/>
    <w:basedOn w:val="1"/>
    <w:link w:val="72"/>
    <w:qFormat/>
    <w:uiPriority w:val="0"/>
    <w:pPr>
      <w:spacing w:line="480" w:lineRule="exact"/>
      <w:ind w:firstLine="539"/>
    </w:pPr>
    <w:rPr>
      <w:rFonts w:ascii="Times New Roman" w:hAnsi="Times New Roman" w:eastAsia="宋体" w:cs="Times New Roman"/>
      <w:sz w:val="27"/>
      <w:szCs w:val="27"/>
    </w:rPr>
  </w:style>
  <w:style w:type="character" w:customStyle="1" w:styleId="72">
    <w:name w:val="正文01 Char"/>
    <w:link w:val="71"/>
    <w:qFormat/>
    <w:uiPriority w:val="0"/>
    <w:rPr>
      <w:rFonts w:ascii="Times New Roman" w:hAnsi="Times New Roman" w:eastAsia="宋体" w:cs="Times New Roman"/>
      <w:sz w:val="27"/>
      <w:szCs w:val="27"/>
    </w:rPr>
  </w:style>
  <w:style w:type="character" w:customStyle="1" w:styleId="73">
    <w:name w:val="批注主题 字符"/>
    <w:basedOn w:val="62"/>
    <w:link w:val="30"/>
    <w:qFormat/>
    <w:uiPriority w:val="99"/>
    <w:rPr>
      <w:rFonts w:ascii="Calibri" w:hAnsi="Calibri" w:eastAsia="宋体" w:cs="Times New Roman"/>
      <w:b/>
      <w:bCs/>
      <w:sz w:val="24"/>
      <w:szCs w:val="24"/>
    </w:rPr>
  </w:style>
  <w:style w:type="character" w:customStyle="1" w:styleId="74">
    <w:name w:val="正文文本缩进 字符"/>
    <w:basedOn w:val="34"/>
    <w:link w:val="11"/>
    <w:qFormat/>
    <w:uiPriority w:val="99"/>
    <w:rPr>
      <w:rFonts w:ascii="Times New Roman" w:hAnsi="Times New Roman" w:eastAsia="宋体" w:cs="Times New Roman"/>
      <w:sz w:val="28"/>
      <w:szCs w:val="24"/>
    </w:rPr>
  </w:style>
  <w:style w:type="paragraph" w:customStyle="1" w:styleId="75">
    <w:name w:val="p0"/>
    <w:basedOn w:val="1"/>
    <w:qFormat/>
    <w:uiPriority w:val="0"/>
    <w:pPr>
      <w:widowControl/>
    </w:pPr>
    <w:rPr>
      <w:rFonts w:ascii="Times New Roman" w:hAnsi="Times New Roman" w:eastAsia="宋体" w:cs="Times New Roman"/>
      <w:kern w:val="0"/>
      <w:szCs w:val="21"/>
    </w:rPr>
  </w:style>
  <w:style w:type="paragraph" w:customStyle="1" w:styleId="76">
    <w:name w:val="无间隔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7">
    <w:name w:val="1guizs_正文"/>
    <w:basedOn w:val="1"/>
    <w:qFormat/>
    <w:uiPriority w:val="99"/>
    <w:pPr>
      <w:ind w:firstLine="560" w:firstLineChars="200"/>
      <w:jc w:val="left"/>
    </w:pPr>
    <w:rPr>
      <w:rFonts w:ascii="Times New Roman" w:hAnsi="Times New Roman" w:eastAsia="楷体_GB2312" w:cs="宋体"/>
      <w:sz w:val="28"/>
      <w:szCs w:val="20"/>
    </w:rPr>
  </w:style>
  <w:style w:type="paragraph" w:customStyle="1" w:styleId="78">
    <w:name w:val="默认段落字体 Para Char Char Char Char"/>
    <w:basedOn w:val="1"/>
    <w:qFormat/>
    <w:uiPriority w:val="99"/>
    <w:rPr>
      <w:rFonts w:ascii="Times New Roman" w:hAnsi="Times New Roman" w:eastAsia="宋体" w:cs="Times New Roman"/>
      <w:sz w:val="24"/>
      <w:szCs w:val="24"/>
    </w:rPr>
  </w:style>
  <w:style w:type="paragraph" w:customStyle="1" w:styleId="79">
    <w:name w:val="默认段落字体 Para Char Char Char Char Char Char Char Char Char Char"/>
    <w:basedOn w:val="1"/>
    <w:qFormat/>
    <w:uiPriority w:val="99"/>
    <w:rPr>
      <w:rFonts w:ascii="Tahoma" w:hAnsi="Tahoma" w:eastAsia="宋体" w:cs="Times New Roman"/>
      <w:sz w:val="24"/>
      <w:szCs w:val="20"/>
    </w:rPr>
  </w:style>
  <w:style w:type="paragraph" w:customStyle="1" w:styleId="80">
    <w:name w:val="Char Char Char2 Char"/>
    <w:basedOn w:val="1"/>
    <w:qFormat/>
    <w:uiPriority w:val="99"/>
    <w:pPr>
      <w:tabs>
        <w:tab w:val="left" w:pos="360"/>
        <w:tab w:val="left" w:pos="425"/>
      </w:tabs>
    </w:pPr>
    <w:rPr>
      <w:rFonts w:ascii="Times New Roman" w:hAnsi="Times New Roman" w:eastAsia="楷体_GB2312" w:cs="Times New Roman"/>
      <w:szCs w:val="20"/>
    </w:rPr>
  </w:style>
  <w:style w:type="paragraph" w:customStyle="1" w:styleId="81">
    <w:name w:val="1"/>
    <w:basedOn w:val="1"/>
    <w:qFormat/>
    <w:uiPriority w:val="99"/>
    <w:pPr>
      <w:outlineLvl w:val="0"/>
    </w:pPr>
    <w:rPr>
      <w:rFonts w:ascii="Times New Roman" w:hAnsi="Times New Roman" w:eastAsia="黑体" w:cs="Times New Roman"/>
      <w:sz w:val="36"/>
      <w:szCs w:val="36"/>
    </w:rPr>
  </w:style>
  <w:style w:type="paragraph" w:customStyle="1" w:styleId="82">
    <w:name w:val="表"/>
    <w:basedOn w:val="1"/>
    <w:qFormat/>
    <w:uiPriority w:val="99"/>
    <w:pPr>
      <w:snapToGrid w:val="0"/>
      <w:jc w:val="center"/>
    </w:pPr>
    <w:rPr>
      <w:rFonts w:ascii="Times New Roman" w:hAnsi="Times New Roman" w:eastAsia="宋体" w:cs="Times New Roman"/>
      <w:spacing w:val="2"/>
      <w:szCs w:val="20"/>
    </w:rPr>
  </w:style>
  <w:style w:type="paragraph" w:customStyle="1" w:styleId="83">
    <w:name w:val="表格样式2"/>
    <w:basedOn w:val="1"/>
    <w:qFormat/>
    <w:uiPriority w:val="99"/>
    <w:pPr>
      <w:spacing w:line="460" w:lineRule="exact"/>
      <w:jc w:val="center"/>
    </w:pPr>
    <w:rPr>
      <w:rFonts w:ascii="Times New Roman" w:hAnsi="Times New Roman" w:eastAsia="宋体" w:cs="Times New Roman"/>
      <w:color w:val="000000"/>
      <w:sz w:val="24"/>
      <w:szCs w:val="21"/>
    </w:rPr>
  </w:style>
  <w:style w:type="paragraph" w:customStyle="1" w:styleId="84">
    <w:name w:val="Char Char1 Char Char Char Char Char Char Char Char Char Char Char Char Char Char Char Char Char Char"/>
    <w:basedOn w:val="1"/>
    <w:qFormat/>
    <w:uiPriority w:val="99"/>
    <w:pPr>
      <w:spacing w:line="360" w:lineRule="auto"/>
      <w:ind w:firstLine="200" w:firstLineChars="200"/>
    </w:pPr>
    <w:rPr>
      <w:rFonts w:ascii="宋体" w:hAnsi="宋体" w:eastAsia="宋体" w:cs="宋体"/>
      <w:sz w:val="24"/>
      <w:szCs w:val="24"/>
    </w:rPr>
  </w:style>
  <w:style w:type="character" w:customStyle="1" w:styleId="85">
    <w:name w:val="正文文本 Char"/>
    <w:basedOn w:val="34"/>
    <w:qFormat/>
    <w:uiPriority w:val="0"/>
    <w:rPr>
      <w:szCs w:val="24"/>
    </w:rPr>
  </w:style>
  <w:style w:type="character" w:customStyle="1" w:styleId="86">
    <w:name w:val="正文文本 字符"/>
    <w:basedOn w:val="34"/>
    <w:link w:val="10"/>
    <w:semiHidden/>
    <w:qFormat/>
    <w:uiPriority w:val="99"/>
  </w:style>
  <w:style w:type="character" w:customStyle="1" w:styleId="87">
    <w:name w:val="纯文本 Char"/>
    <w:basedOn w:val="34"/>
    <w:qFormat/>
    <w:uiPriority w:val="0"/>
    <w:rPr>
      <w:rFonts w:ascii="ˎ̥" w:hAnsi="ˎ̥"/>
      <w:sz w:val="18"/>
      <w:szCs w:val="18"/>
    </w:rPr>
  </w:style>
  <w:style w:type="character" w:customStyle="1" w:styleId="88">
    <w:name w:val="纯文本 字符"/>
    <w:basedOn w:val="34"/>
    <w:link w:val="15"/>
    <w:qFormat/>
    <w:uiPriority w:val="99"/>
    <w:rPr>
      <w:rFonts w:ascii="宋体" w:hAnsi="Courier New" w:eastAsia="宋体" w:cs="Courier New"/>
      <w:szCs w:val="21"/>
    </w:rPr>
  </w:style>
  <w:style w:type="paragraph" w:customStyle="1" w:styleId="89">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0">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91">
    <w:name w:val="Char Char1 Char Char Char1 Char Char Char Char Char Char Char Char Char Char Char Char Char Char"/>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2">
    <w:name w:val="Char Char1 Char Char Char1 Char Char Char Char Char Char Char Char Char Char Char Char Char Char1"/>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paragraph" w:customStyle="1" w:styleId="93">
    <w:name w:val="表格"/>
    <w:basedOn w:val="15"/>
    <w:next w:val="6"/>
    <w:link w:val="94"/>
    <w:qFormat/>
    <w:uiPriority w:val="0"/>
    <w:pPr>
      <w:spacing w:line="380" w:lineRule="exact"/>
      <w:jc w:val="center"/>
    </w:pPr>
    <w:rPr>
      <w:rFonts w:ascii="宋体" w:hAnsi="宋体" w:eastAsia="宋体" w:cs="Times New Roman"/>
      <w:snapToGrid w:val="0"/>
      <w:sz w:val="21"/>
      <w:lang w:val="en-US" w:eastAsia="zh-CN" w:bidi="ar-SA"/>
    </w:rPr>
  </w:style>
  <w:style w:type="character" w:customStyle="1" w:styleId="94">
    <w:name w:val="表格 Char"/>
    <w:basedOn w:val="34"/>
    <w:link w:val="93"/>
    <w:qFormat/>
    <w:uiPriority w:val="0"/>
    <w:rPr>
      <w:rFonts w:ascii="宋体" w:hAnsi="宋体" w:eastAsia="宋体" w:cs="Times New Roman"/>
      <w:snapToGrid w:val="0"/>
      <w:kern w:val="0"/>
      <w:szCs w:val="20"/>
    </w:rPr>
  </w:style>
  <w:style w:type="paragraph" w:customStyle="1" w:styleId="95">
    <w:name w:val="Char Char1 Char Char Char1 Char Char Char Char Char Char Char Char Char Char Char Char Char Char2"/>
    <w:basedOn w:val="1"/>
    <w:qFormat/>
    <w:uiPriority w:val="0"/>
    <w:pPr>
      <w:spacing w:beforeLines="20" w:line="440" w:lineRule="atLeast"/>
      <w:ind w:firstLine="200" w:firstLineChars="200"/>
    </w:pPr>
    <w:rPr>
      <w:rFonts w:ascii="Times New Roman" w:hAnsi="Times New Roman" w:eastAsia="宋体" w:cs="Times New Roman"/>
      <w:sz w:val="24"/>
      <w:szCs w:val="24"/>
    </w:rPr>
  </w:style>
  <w:style w:type="character" w:customStyle="1" w:styleId="96">
    <w:name w:val="正文01 Char2"/>
    <w:qFormat/>
    <w:uiPriority w:val="0"/>
    <w:rPr>
      <w:color w:val="000000"/>
      <w:sz w:val="24"/>
      <w:szCs w:val="21"/>
    </w:rPr>
  </w:style>
  <w:style w:type="paragraph" w:customStyle="1" w:styleId="97">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98">
    <w:name w:val="正文文本缩进 2 字符"/>
    <w:basedOn w:val="34"/>
    <w:link w:val="19"/>
    <w:qFormat/>
    <w:uiPriority w:val="99"/>
  </w:style>
  <w:style w:type="table" w:customStyle="1" w:styleId="99">
    <w:name w:val="TableGrid"/>
    <w:qFormat/>
    <w:uiPriority w:val="0"/>
    <w:tblPr>
      <w:tblCellMar>
        <w:top w:w="0" w:type="dxa"/>
        <w:left w:w="0" w:type="dxa"/>
        <w:bottom w:w="0" w:type="dxa"/>
        <w:right w:w="0" w:type="dxa"/>
      </w:tblCellMar>
    </w:tblPr>
  </w:style>
  <w:style w:type="paragraph" w:customStyle="1" w:styleId="100">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1">
    <w:name w:val="导则正文"/>
    <w:basedOn w:val="1"/>
    <w:qFormat/>
    <w:uiPriority w:val="0"/>
    <w:pPr>
      <w:ind w:firstLine="200" w:firstLineChars="200"/>
      <w:jc w:val="left"/>
    </w:pPr>
    <w:rPr>
      <w:rFonts w:ascii="Times New Roman" w:hAnsi="Times New Roman" w:eastAsia="宋体" w:cs="Times New Roman"/>
      <w:szCs w:val="21"/>
    </w:rPr>
  </w:style>
  <w:style w:type="character" w:customStyle="1" w:styleId="102">
    <w:name w:val="正文文本 (2)_"/>
    <w:basedOn w:val="34"/>
    <w:qFormat/>
    <w:uiPriority w:val="0"/>
    <w:rPr>
      <w:rFonts w:ascii="黑体" w:hAnsi="黑体" w:eastAsia="黑体" w:cs="黑体"/>
      <w:sz w:val="22"/>
      <w:szCs w:val="22"/>
      <w:u w:val="none"/>
    </w:rPr>
  </w:style>
  <w:style w:type="character" w:customStyle="1" w:styleId="103">
    <w:name w:val="正文文本 (2)"/>
    <w:basedOn w:val="102"/>
    <w:qFormat/>
    <w:uiPriority w:val="0"/>
    <w:rPr>
      <w:rFonts w:ascii="黑体" w:hAnsi="黑体" w:eastAsia="黑体" w:cs="黑体"/>
      <w:color w:val="000000"/>
      <w:spacing w:val="0"/>
      <w:w w:val="100"/>
      <w:position w:val="0"/>
      <w:sz w:val="22"/>
      <w:szCs w:val="22"/>
      <w:u w:val="none"/>
      <w:lang w:val="zh-CN" w:eastAsia="zh-CN" w:bidi="zh-CN"/>
    </w:rPr>
  </w:style>
  <w:style w:type="character" w:customStyle="1" w:styleId="104">
    <w:name w:val="正文文本 (2) + 10 pt"/>
    <w:basedOn w:val="102"/>
    <w:qFormat/>
    <w:uiPriority w:val="0"/>
    <w:rPr>
      <w:rFonts w:ascii="黑体" w:hAnsi="黑体" w:eastAsia="黑体" w:cs="黑体"/>
      <w:color w:val="000000"/>
      <w:spacing w:val="0"/>
      <w:w w:val="100"/>
      <w:position w:val="0"/>
      <w:sz w:val="20"/>
      <w:szCs w:val="20"/>
      <w:u w:val="none"/>
      <w:lang w:val="zh-CN" w:eastAsia="zh-CN" w:bidi="zh-CN"/>
    </w:rPr>
  </w:style>
  <w:style w:type="character" w:customStyle="1" w:styleId="105">
    <w:name w:val="正文文本 (2) + 间距 1 pt"/>
    <w:basedOn w:val="102"/>
    <w:qFormat/>
    <w:uiPriority w:val="0"/>
    <w:rPr>
      <w:rFonts w:ascii="黑体" w:hAnsi="黑体" w:eastAsia="黑体" w:cs="黑体"/>
      <w:spacing w:val="30"/>
      <w:sz w:val="22"/>
      <w:szCs w:val="22"/>
      <w:u w:val="none"/>
    </w:rPr>
  </w:style>
  <w:style w:type="character" w:customStyle="1" w:styleId="106">
    <w:name w:val="正文文本 (2) + Georgia"/>
    <w:basedOn w:val="102"/>
    <w:qFormat/>
    <w:uiPriority w:val="0"/>
    <w:rPr>
      <w:rFonts w:ascii="Georgia" w:hAnsi="Georgia" w:eastAsia="Georgia" w:cs="Georgia"/>
      <w:color w:val="000000"/>
      <w:spacing w:val="0"/>
      <w:w w:val="100"/>
      <w:position w:val="0"/>
      <w:sz w:val="22"/>
      <w:szCs w:val="22"/>
      <w:u w:val="none"/>
      <w:lang w:val="en-US" w:eastAsia="en-US" w:bidi="en-US"/>
    </w:rPr>
  </w:style>
  <w:style w:type="character" w:customStyle="1" w:styleId="107">
    <w:name w:val="正文文本 (2) + SimSun"/>
    <w:basedOn w:val="102"/>
    <w:qFormat/>
    <w:uiPriority w:val="0"/>
    <w:rPr>
      <w:rFonts w:ascii="宋体" w:hAnsi="宋体" w:eastAsia="宋体" w:cs="宋体"/>
      <w:color w:val="000000"/>
      <w:spacing w:val="-10"/>
      <w:w w:val="120"/>
      <w:position w:val="0"/>
      <w:sz w:val="21"/>
      <w:szCs w:val="21"/>
      <w:u w:val="none"/>
      <w:lang w:val="en-US" w:eastAsia="en-US" w:bidi="en-US"/>
    </w:rPr>
  </w:style>
  <w:style w:type="paragraph" w:customStyle="1" w:styleId="108">
    <w:name w:val="普通(网站)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9">
    <w:name w:val="Default"/>
    <w:basedOn w:val="110"/>
    <w:qFormat/>
    <w:uiPriority w:val="0"/>
    <w:pPr>
      <w:widowControl w:val="0"/>
      <w:tabs>
        <w:tab w:val="left" w:pos="58"/>
      </w:tabs>
      <w:autoSpaceDE w:val="0"/>
      <w:autoSpaceDN w:val="0"/>
      <w:adjustRightInd w:val="0"/>
    </w:pPr>
    <w:rPr>
      <w:rFonts w:ascii="宋体" w:hAnsi="Times New Roman" w:eastAsia="宋体" w:cs="宋体"/>
      <w:color w:val="000000"/>
      <w:sz w:val="24"/>
      <w:szCs w:val="24"/>
      <w:lang w:val="en-US" w:eastAsia="zh-CN" w:bidi="ar-SA"/>
    </w:rPr>
  </w:style>
  <w:style w:type="paragraph" w:customStyle="1" w:styleId="110">
    <w:name w:val="纯文本1"/>
    <w:basedOn w:val="1"/>
    <w:qFormat/>
    <w:uiPriority w:val="0"/>
    <w:pPr>
      <w:tabs>
        <w:tab w:val="left" w:pos="58"/>
      </w:tabs>
      <w:adjustRightInd w:val="0"/>
      <w:spacing w:line="240" w:lineRule="auto"/>
      <w:ind w:firstLine="0"/>
      <w:textAlignment w:val="baseline"/>
    </w:pPr>
    <w:rPr>
      <w:rFonts w:ascii="宋体" w:hAnsi="Courier New"/>
      <w:sz w:val="21"/>
      <w:szCs w:val="20"/>
    </w:rPr>
  </w:style>
  <w:style w:type="paragraph" w:styleId="111">
    <w:name w:val="List Paragraph"/>
    <w:basedOn w:val="1"/>
    <w:qFormat/>
    <w:uiPriority w:val="34"/>
    <w:pPr>
      <w:ind w:firstLine="420" w:firstLineChars="200"/>
    </w:pPr>
  </w:style>
  <w:style w:type="character" w:customStyle="1" w:styleId="112">
    <w:name w:val="样式1 Char Char"/>
    <w:link w:val="113"/>
    <w:qFormat/>
    <w:uiPriority w:val="99"/>
    <w:rPr>
      <w:kern w:val="2"/>
      <w:sz w:val="24"/>
      <w:szCs w:val="24"/>
    </w:rPr>
  </w:style>
  <w:style w:type="paragraph" w:customStyle="1" w:styleId="113">
    <w:name w:val="样式1"/>
    <w:basedOn w:val="11"/>
    <w:link w:val="112"/>
    <w:qFormat/>
    <w:uiPriority w:val="99"/>
    <w:pPr>
      <w:tabs>
        <w:tab w:val="clear" w:pos="2820"/>
        <w:tab w:val="clear" w:pos="2975"/>
        <w:tab w:val="clear" w:pos="4707"/>
      </w:tabs>
      <w:spacing w:line="360" w:lineRule="auto"/>
      <w:ind w:firstLine="480"/>
    </w:pPr>
    <w:rPr>
      <w:sz w:val="24"/>
    </w:rPr>
  </w:style>
  <w:style w:type="paragraph" w:customStyle="1" w:styleId="114">
    <w:name w:val="xl26"/>
    <w:basedOn w:val="1"/>
    <w:qFormat/>
    <w:uiPriority w:val="99"/>
    <w:pPr>
      <w:spacing w:before="100" w:after="100"/>
      <w:jc w:val="center"/>
    </w:pPr>
    <w:rPr>
      <w:rFonts w:ascii="Calibri" w:hAnsi="Calibri" w:eastAsia="宋体" w:cs="Calibri"/>
      <w:szCs w:val="21"/>
    </w:rPr>
  </w:style>
  <w:style w:type="paragraph" w:customStyle="1" w:styleId="115">
    <w:name w:val="Table Paragraph"/>
    <w:basedOn w:val="1"/>
    <w:qFormat/>
    <w:uiPriority w:val="1"/>
    <w:pPr>
      <w:jc w:val="left"/>
    </w:pPr>
    <w:rPr>
      <w:rFonts w:ascii="Calibri" w:hAnsi="Calibri" w:eastAsia="宋体" w:cs="Calibri"/>
      <w:kern w:val="0"/>
      <w:sz w:val="22"/>
    </w:rPr>
  </w:style>
  <w:style w:type="paragraph" w:customStyle="1" w:styleId="116">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7">
    <w:name w:val="报告正文-连续目录"/>
    <w:basedOn w:val="1"/>
    <w:link w:val="118"/>
    <w:qFormat/>
    <w:uiPriority w:val="0"/>
    <w:pPr>
      <w:spacing w:line="440" w:lineRule="exact"/>
      <w:ind w:firstLine="200" w:firstLineChars="200"/>
    </w:pPr>
    <w:rPr>
      <w:rFonts w:ascii="Arial" w:hAnsi="Arial" w:eastAsia="宋体" w:cs="Arial"/>
      <w:kern w:val="0"/>
      <w:sz w:val="24"/>
      <w:szCs w:val="24"/>
    </w:rPr>
  </w:style>
  <w:style w:type="character" w:customStyle="1" w:styleId="118">
    <w:name w:val="报告正文-连续目录 Char Char"/>
    <w:link w:val="117"/>
    <w:qFormat/>
    <w:uiPriority w:val="0"/>
    <w:rPr>
      <w:rFonts w:ascii="Arial" w:hAnsi="Arial" w:cs="Arial"/>
      <w:sz w:val="24"/>
      <w:szCs w:val="24"/>
    </w:rPr>
  </w:style>
  <w:style w:type="table" w:customStyle="1" w:styleId="119">
    <w:name w:val="网格型1"/>
    <w:basedOn w:val="3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table" w:customStyle="1" w:styleId="121">
    <w:name w:val="网格型2"/>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
    <w:name w:val="网格型3"/>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
    <w:name w:val="正文文本缩进 21"/>
    <w:basedOn w:val="1"/>
    <w:qFormat/>
    <w:uiPriority w:val="0"/>
    <w:pPr>
      <w:spacing w:line="312" w:lineRule="atLeast"/>
      <w:ind w:firstLine="570"/>
      <w:jc w:val="distribute"/>
      <w:textAlignment w:val="baseline"/>
    </w:pPr>
    <w:rPr>
      <w:rFonts w:ascii="Times New Roman" w:hAnsi="Times New Roman" w:eastAsia="仿宋_GB2312" w:cs="Times New Roman"/>
      <w:sz w:val="28"/>
      <w:szCs w:val="20"/>
    </w:rPr>
  </w:style>
  <w:style w:type="table" w:customStyle="1" w:styleId="124">
    <w:name w:val="网格型4"/>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
    <w:name w:val="网格型5"/>
    <w:basedOn w:val="32"/>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6">
    <w:name w:val="Unresolved Mention"/>
    <w:basedOn w:val="34"/>
    <w:semiHidden/>
    <w:unhideWhenUsed/>
    <w:qFormat/>
    <w:uiPriority w:val="99"/>
    <w:rPr>
      <w:color w:val="605E5C"/>
      <w:shd w:val="clear" w:color="auto" w:fill="E1DFDD"/>
    </w:rPr>
  </w:style>
  <w:style w:type="paragraph" w:customStyle="1" w:styleId="127">
    <w:name w:val="五号居中表格"/>
    <w:basedOn w:val="1"/>
    <w:qFormat/>
    <w:uiPriority w:val="0"/>
    <w:pPr>
      <w:spacing w:line="240" w:lineRule="auto"/>
      <w:ind w:firstLine="0" w:firstLineChars="0"/>
      <w:jc w:val="center"/>
    </w:pPr>
    <w:rPr>
      <w:kern w:val="0"/>
      <w:sz w:val="21"/>
      <w:szCs w:val="20"/>
    </w:rPr>
  </w:style>
  <w:style w:type="paragraph" w:customStyle="1" w:styleId="128">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customStyle="1" w:styleId="129">
    <w:name w:val="Body Text 22"/>
    <w:basedOn w:val="1"/>
    <w:qFormat/>
    <w:uiPriority w:val="0"/>
    <w:pPr>
      <w:adjustRightInd w:val="0"/>
      <w:spacing w:line="440" w:lineRule="atLeast"/>
      <w:ind w:firstLine="480"/>
      <w:textAlignment w:val="baseline"/>
    </w:pPr>
    <w:rPr>
      <w:rFonts w:eastAsia="仿宋_GB2312"/>
      <w:sz w:val="24"/>
    </w:rPr>
  </w:style>
  <w:style w:type="paragraph" w:customStyle="1" w:styleId="130">
    <w:name w:val="正文C1"/>
    <w:basedOn w:val="31"/>
    <w:qFormat/>
    <w:uiPriority w:val="0"/>
    <w:pPr>
      <w:tabs>
        <w:tab w:val="left" w:pos="420"/>
        <w:tab w:val="left" w:pos="870"/>
        <w:tab w:val="left" w:pos="3150"/>
        <w:tab w:val="clear" w:pos="2820"/>
        <w:tab w:val="clear" w:pos="2975"/>
        <w:tab w:val="clear" w:pos="4707"/>
      </w:tabs>
      <w:autoSpaceDE w:val="0"/>
      <w:autoSpaceDN w:val="0"/>
      <w:adjustRightInd w:val="0"/>
      <w:snapToGrid w:val="0"/>
      <w:spacing w:after="0" w:afterLines="0" w:line="336" w:lineRule="auto"/>
      <w:ind w:left="0" w:leftChars="0" w:firstLine="397" w:firstLineChars="0"/>
      <w:textAlignment w:val="baseline"/>
    </w:pPr>
    <w:rPr>
      <w:rFonts w:ascii="宋体" w:hAnsi="Times New Roman" w:eastAsia="宋体" w:cs="Times New Roman"/>
      <w:sz w:val="24"/>
      <w:szCs w:val="28"/>
    </w:rPr>
  </w:style>
  <w:style w:type="character" w:customStyle="1" w:styleId="131">
    <w:name w:val="font91"/>
    <w:qFormat/>
    <w:uiPriority w:val="0"/>
    <w:rPr>
      <w:rFonts w:hint="eastAsia" w:ascii="宋体" w:hAnsi="宋体" w:eastAsia="宋体" w:cs="宋体"/>
      <w:color w:val="000000"/>
      <w:sz w:val="21"/>
      <w:szCs w:val="21"/>
      <w:u w:val="none"/>
    </w:rPr>
  </w:style>
  <w:style w:type="character" w:customStyle="1" w:styleId="132">
    <w:name w:val="font101"/>
    <w:qFormat/>
    <w:uiPriority w:val="0"/>
    <w:rPr>
      <w:rFonts w:hint="default" w:ascii="Times New Roman" w:hAnsi="Times New Roman" w:cs="Times New Roman"/>
      <w:color w:val="000000"/>
      <w:sz w:val="21"/>
      <w:szCs w:val="21"/>
      <w:u w:val="none"/>
    </w:rPr>
  </w:style>
  <w:style w:type="paragraph" w:styleId="133">
    <w:name w:val="No Spacing"/>
    <w:qFormat/>
    <w:uiPriority w:val="0"/>
    <w:pPr>
      <w:widowControl w:val="0"/>
      <w:snapToGrid w:val="0"/>
      <w:spacing w:line="360" w:lineRule="auto"/>
      <w:ind w:firstLine="200" w:firstLineChars="200"/>
      <w:jc w:val="both"/>
    </w:pPr>
    <w:rPr>
      <w:rFonts w:ascii="Times New Roman" w:hAnsi="Times New Roman" w:eastAsia="宋体" w:cs="Times New Roman"/>
      <w:kern w:val="2"/>
      <w:sz w:val="24"/>
      <w:lang w:val="en-US" w:eastAsia="zh-CN" w:bidi="ar-SA"/>
    </w:rPr>
  </w:style>
  <w:style w:type="character" w:customStyle="1" w:styleId="134">
    <w:name w:val="无间隔 Char"/>
    <w:qFormat/>
    <w:uiPriority w:val="0"/>
    <w:rPr>
      <w:kern w:val="2"/>
      <w:sz w:val="24"/>
    </w:rPr>
  </w:style>
  <w:style w:type="paragraph" w:customStyle="1" w:styleId="135">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arrow"/>
        </a:ln>
      </a:spPr>
      <a:bodyPr/>
      <a:lstStyle/>
      <a:style>
        <a:lnRef idx="2">
          <a:schemeClr val="accent1"/>
        </a:lnRef>
        <a:fillRef idx="0">
          <a:srgbClr val="FFFFFF"/>
        </a:fillRef>
        <a:effectRef idx="0">
          <a:srgbClr val="FFFFFF"/>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75</Pages>
  <Words>34911</Words>
  <Characters>46986</Characters>
  <Lines>263</Lines>
  <Paragraphs>74</Paragraphs>
  <TotalTime>1</TotalTime>
  <ScaleCrop>false</ScaleCrop>
  <LinksUpToDate>false</LinksUpToDate>
  <CharactersWithSpaces>47991</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2022-08-16T10:59:00Z</dcterms:created>
  <dc:creator>微软用户</dc:creator>
  <cp:lastModifiedBy>Mosey</cp:lastModifiedBy>
  <cp:lastPrinted>2024-09-15T13:09:00Z</cp:lastPrinted>
  <dcterms:modified xsi:type="dcterms:W3CDTF">2024-11-28T19:51:33Z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AB79AEDD6CC54A589031D6207ACBB367_13</vt:lpwstr>
  </property>
</Properties>
</file>