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Times New Roman" w:hAnsi="Times New Roman"/>
        </w:rPr>
      </w:pPr>
      <w:bookmarkStart w:id="0" w:name="_Hlk61943130"/>
      <w:bookmarkEnd w:id="0"/>
    </w:p>
    <w:p>
      <w:pPr>
        <w:jc w:val="left"/>
        <w:rPr>
          <w:rFonts w:ascii="Times New Roman" w:hAnsi="Times New Roman"/>
        </w:rPr>
      </w:pPr>
    </w:p>
    <w:p>
      <w:pPr>
        <w:jc w:val="left"/>
        <w:rPr>
          <w:rFonts w:ascii="Times New Roman" w:hAnsi="Times New Roman"/>
        </w:rPr>
      </w:pPr>
    </w:p>
    <w:p>
      <w:pPr>
        <w:jc w:val="center"/>
        <w:rPr>
          <w:rFonts w:ascii="Times New Roman" w:hAnsi="Times New Roman"/>
          <w:b/>
          <w:sz w:val="28"/>
          <w:szCs w:val="28"/>
        </w:rPr>
      </w:pPr>
    </w:p>
    <w:p>
      <w:pPr>
        <w:spacing w:line="800" w:lineRule="exact"/>
        <w:jc w:val="center"/>
        <w:rPr>
          <w:rFonts w:hint="eastAsia" w:ascii="Times New Roman" w:hAnsi="Times New Roman" w:eastAsia="仿宋_GB2312" w:cs="仿宋_GB2312"/>
          <w:b/>
          <w:sz w:val="40"/>
          <w:szCs w:val="40"/>
        </w:rPr>
      </w:pPr>
      <w:bookmarkStart w:id="1" w:name="_Hlk57385975"/>
      <w:r>
        <w:rPr>
          <w:rFonts w:hint="eastAsia" w:ascii="Times New Roman" w:hAnsi="Times New Roman" w:eastAsia="仿宋_GB2312" w:cs="仿宋_GB2312"/>
          <w:b/>
          <w:sz w:val="40"/>
          <w:szCs w:val="40"/>
        </w:rPr>
        <w:t xml:space="preserve">武义卫平工贸有限公司新增年产 </w:t>
      </w:r>
    </w:p>
    <w:p>
      <w:pPr>
        <w:spacing w:line="800" w:lineRule="exact"/>
        <w:jc w:val="center"/>
        <w:rPr>
          <w:rFonts w:hint="eastAsia" w:ascii="Times New Roman" w:hAnsi="Times New Roman" w:eastAsia="仿宋_GB2312" w:cs="仿宋_GB2312"/>
          <w:b/>
          <w:sz w:val="40"/>
          <w:szCs w:val="40"/>
        </w:rPr>
      </w:pPr>
      <w:r>
        <w:rPr>
          <w:rFonts w:hint="eastAsia" w:ascii="Times New Roman" w:hAnsi="Times New Roman" w:eastAsia="仿宋_GB2312" w:cs="仿宋_GB2312"/>
          <w:b/>
          <w:sz w:val="40"/>
          <w:szCs w:val="40"/>
        </w:rPr>
        <w:t>200万只锅柄生产线扩建项目</w:t>
      </w:r>
    </w:p>
    <w:p>
      <w:pPr>
        <w:spacing w:line="800" w:lineRule="exact"/>
        <w:jc w:val="center"/>
        <w:rPr>
          <w:rFonts w:ascii="Times New Roman" w:hAnsi="Times New Roman" w:eastAsia="仿宋_GB2312" w:cs="仿宋_GB2312"/>
          <w:b/>
          <w:sz w:val="44"/>
          <w:szCs w:val="44"/>
        </w:rPr>
      </w:pPr>
      <w:r>
        <w:rPr>
          <w:rFonts w:hint="eastAsia" w:ascii="Times New Roman" w:hAnsi="Times New Roman" w:eastAsia="仿宋_GB2312" w:cs="仿宋_GB2312"/>
          <w:b/>
          <w:sz w:val="40"/>
          <w:szCs w:val="40"/>
        </w:rPr>
        <w:t>竣工环境保护验收监测报告</w:t>
      </w:r>
      <w:bookmarkEnd w:id="1"/>
    </w:p>
    <w:p>
      <w:pPr>
        <w:spacing w:line="800" w:lineRule="exact"/>
        <w:jc w:val="center"/>
        <w:rPr>
          <w:rFonts w:hint="eastAsia" w:ascii="Times New Roman" w:hAnsi="Times New Roman" w:eastAsia="仿宋_GB2312" w:cs="仿宋_GB2312"/>
          <w:b/>
          <w:sz w:val="40"/>
          <w:szCs w:val="40"/>
          <w:lang w:eastAsia="zh-CN"/>
        </w:rPr>
      </w:pPr>
    </w:p>
    <w:p>
      <w:pPr>
        <w:jc w:val="center"/>
        <w:rPr>
          <w:rFonts w:hint="eastAsia" w:ascii="Times New Roman" w:hAnsi="Times New Roman" w:eastAsiaTheme="minorEastAsia"/>
          <w:b/>
          <w:sz w:val="28"/>
          <w:szCs w:val="28"/>
          <w:lang w:eastAsia="zh-CN"/>
        </w:rPr>
      </w:pPr>
      <w:r>
        <w:rPr>
          <w:rFonts w:hint="eastAsia" w:ascii="Times New Roman" w:hAnsi="Times New Roman" w:eastAsia="仿宋_GB2312" w:cs="仿宋_GB2312"/>
          <w:b/>
          <w:bCs/>
          <w:sz w:val="30"/>
          <w:szCs w:val="30"/>
          <w:lang w:val="en-US" w:eastAsia="zh-CN"/>
        </w:rPr>
        <w:t xml:space="preserve"> </w:t>
      </w:r>
    </w:p>
    <w:p>
      <w:pPr>
        <w:rPr>
          <w:rFonts w:ascii="Times New Roman" w:hAnsi="Times New Roman" w:eastAsia="仿宋_GB2312" w:cs="仿宋_GB2312"/>
          <w:b/>
          <w:sz w:val="28"/>
          <w:szCs w:val="28"/>
        </w:rPr>
      </w:pPr>
    </w:p>
    <w:p>
      <w:pPr>
        <w:jc w:val="center"/>
        <w:rPr>
          <w:rFonts w:ascii="Times New Roman" w:hAnsi="Times New Roman" w:eastAsia="仿宋_GB2312" w:cs="仿宋_GB2312"/>
          <w:b/>
          <w:sz w:val="28"/>
          <w:szCs w:val="28"/>
        </w:rPr>
      </w:pPr>
    </w:p>
    <w:p>
      <w:pPr>
        <w:pStyle w:val="15"/>
        <w:rPr>
          <w:rFonts w:hint="eastAsia"/>
        </w:rPr>
      </w:pPr>
    </w:p>
    <w:p>
      <w:pPr>
        <w:pStyle w:val="15"/>
        <w:rPr>
          <w:rFonts w:hint="eastAsia"/>
        </w:rPr>
      </w:pPr>
    </w:p>
    <w:p>
      <w:pPr>
        <w:pStyle w:val="22"/>
        <w:rPr>
          <w:rFonts w:hint="eastAsia"/>
        </w:rPr>
      </w:pPr>
    </w:p>
    <w:p>
      <w:pPr>
        <w:rPr>
          <w:rFonts w:hint="eastAsia"/>
        </w:rPr>
      </w:pPr>
    </w:p>
    <w:p>
      <w:pPr>
        <w:pStyle w:val="15"/>
        <w:rPr>
          <w:rFonts w:hint="eastAsia"/>
        </w:rPr>
      </w:pPr>
    </w:p>
    <w:p>
      <w:pPr>
        <w:ind w:firstLine="1701" w:firstLineChars="605"/>
        <w:rPr>
          <w:rFonts w:hint="eastAsia" w:ascii="Times New Roman" w:hAnsi="Times New Roman" w:eastAsia="仿宋_GB2312" w:cs="仿宋_GB2312"/>
          <w:b/>
          <w:sz w:val="28"/>
          <w:szCs w:val="28"/>
          <w:lang w:eastAsia="zh-CN"/>
        </w:rPr>
      </w:pPr>
      <w:r>
        <w:rPr>
          <w:rFonts w:hint="eastAsia" w:ascii="Times New Roman" w:hAnsi="Times New Roman" w:eastAsia="仿宋_GB2312" w:cs="仿宋_GB2312"/>
          <w:b/>
          <w:sz w:val="28"/>
          <w:szCs w:val="28"/>
        </w:rPr>
        <w:t>建设单位：</w:t>
      </w:r>
      <w:r>
        <w:rPr>
          <w:rFonts w:hint="eastAsia" w:ascii="Times New Roman" w:hAnsi="Times New Roman" w:eastAsia="仿宋_GB2312" w:cs="仿宋_GB2312"/>
          <w:b/>
          <w:sz w:val="28"/>
          <w:szCs w:val="28"/>
          <w:lang w:eastAsia="zh-CN"/>
        </w:rPr>
        <w:t>武义卫平工贸有限公司</w:t>
      </w:r>
    </w:p>
    <w:p>
      <w:pPr>
        <w:ind w:firstLine="1701" w:firstLineChars="605"/>
        <w:rPr>
          <w:rFonts w:hint="eastAsia" w:ascii="Times New Roman" w:hAnsi="Times New Roman" w:eastAsia="仿宋_GB2312" w:cs="仿宋_GB2312"/>
          <w:b/>
          <w:sz w:val="28"/>
          <w:szCs w:val="28"/>
          <w:lang w:eastAsia="zh-CN"/>
        </w:rPr>
      </w:pPr>
      <w:r>
        <w:rPr>
          <w:rFonts w:hint="eastAsia" w:ascii="Times New Roman" w:hAnsi="Times New Roman" w:eastAsia="仿宋_GB2312" w:cs="仿宋_GB2312"/>
          <w:b/>
          <w:sz w:val="28"/>
          <w:szCs w:val="28"/>
        </w:rPr>
        <w:t>编制单位：</w:t>
      </w:r>
      <w:r>
        <w:rPr>
          <w:rFonts w:hint="eastAsia" w:ascii="Times New Roman" w:hAnsi="Times New Roman" w:eastAsia="仿宋_GB2312" w:cs="仿宋_GB2312"/>
          <w:b/>
          <w:sz w:val="28"/>
          <w:szCs w:val="28"/>
          <w:lang w:eastAsia="zh-CN"/>
        </w:rPr>
        <w:t>武义卫平工贸有限公司</w:t>
      </w:r>
    </w:p>
    <w:p>
      <w:pPr>
        <w:jc w:val="center"/>
        <w:rPr>
          <w:rFonts w:ascii="Times New Roman" w:hAnsi="Times New Roman" w:eastAsia="仿宋_GB2312" w:cs="仿宋_GB2312"/>
          <w:b/>
          <w:sz w:val="28"/>
          <w:szCs w:val="28"/>
        </w:rPr>
      </w:pPr>
    </w:p>
    <w:p>
      <w:pPr>
        <w:jc w:val="center"/>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20</w:t>
      </w:r>
      <w:r>
        <w:rPr>
          <w:rFonts w:ascii="Times New Roman" w:hAnsi="Times New Roman" w:eastAsia="仿宋_GB2312" w:cs="仿宋_GB2312"/>
          <w:b/>
          <w:sz w:val="28"/>
          <w:szCs w:val="28"/>
        </w:rPr>
        <w:t>2</w:t>
      </w:r>
      <w:r>
        <w:rPr>
          <w:rFonts w:hint="eastAsia" w:ascii="Times New Roman" w:hAnsi="Times New Roman" w:eastAsia="仿宋_GB2312" w:cs="仿宋_GB2312"/>
          <w:b/>
          <w:sz w:val="28"/>
          <w:szCs w:val="28"/>
          <w:lang w:val="en-US" w:eastAsia="zh-CN"/>
        </w:rPr>
        <w:t>4</w:t>
      </w:r>
      <w:r>
        <w:rPr>
          <w:rFonts w:hint="eastAsia" w:ascii="Times New Roman" w:hAnsi="Times New Roman" w:eastAsia="仿宋_GB2312" w:cs="仿宋_GB2312"/>
          <w:b/>
          <w:sz w:val="28"/>
          <w:szCs w:val="28"/>
        </w:rPr>
        <w:t>年</w:t>
      </w:r>
      <w:r>
        <w:rPr>
          <w:rFonts w:hint="eastAsia" w:ascii="Times New Roman" w:hAnsi="Times New Roman" w:eastAsia="仿宋_GB2312" w:cs="仿宋_GB2312"/>
          <w:b/>
          <w:sz w:val="28"/>
          <w:szCs w:val="28"/>
          <w:lang w:val="en-US" w:eastAsia="zh-CN"/>
        </w:rPr>
        <w:t>11</w:t>
      </w:r>
      <w:r>
        <w:rPr>
          <w:rFonts w:hint="eastAsia" w:ascii="Times New Roman" w:hAnsi="Times New Roman" w:eastAsia="仿宋_GB2312" w:cs="仿宋_GB2312"/>
          <w:b/>
          <w:sz w:val="28"/>
          <w:szCs w:val="28"/>
        </w:rPr>
        <w:t>月</w:t>
      </w:r>
    </w:p>
    <w:p>
      <w:pPr>
        <w:pStyle w:val="15"/>
        <w:rPr>
          <w:rFonts w:hint="eastAsia"/>
        </w:rPr>
      </w:pPr>
    </w:p>
    <w:p>
      <w:pPr>
        <w:rPr>
          <w:rFonts w:hint="eastAsia" w:ascii="Times New Roman" w:hAnsi="Times New Roman" w:eastAsiaTheme="minorEastAsia"/>
          <w:sz w:val="28"/>
          <w:szCs w:val="28"/>
          <w:lang w:eastAsia="zh-CN"/>
        </w:rPr>
        <w:sectPr>
          <w:headerReference r:id="rId3" w:type="default"/>
          <w:footerReference r:id="rId4"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rPr>
          <w:rFonts w:ascii="Times New Roman" w:hAnsi="Times New Roman" w:eastAsia="仿宋_GB2312" w:cs="Times New Roman"/>
          <w:b/>
          <w:color w:val="000000"/>
          <w:sz w:val="28"/>
        </w:rPr>
      </w:pPr>
    </w:p>
    <w:p>
      <w:pPr>
        <w:rPr>
          <w:rFonts w:hint="default" w:ascii="Times New Roman" w:hAnsi="Times New Roman" w:eastAsia="仿宋_GB2312" w:cs="Times New Roman"/>
          <w:b/>
          <w:color w:val="000000"/>
          <w:sz w:val="28"/>
          <w:lang w:val="en-US" w:eastAsia="zh-CN"/>
        </w:rPr>
      </w:pPr>
      <w:r>
        <w:rPr>
          <w:rFonts w:hint="eastAsia" w:ascii="Times New Roman" w:hAnsi="Times New Roman" w:eastAsia="仿宋_GB2312" w:cs="Times New Roman"/>
          <w:b/>
          <w:color w:val="000000"/>
          <w:spacing w:val="34"/>
          <w:sz w:val="28"/>
          <w:lang w:val="en-US" w:eastAsia="zh-CN"/>
        </w:rPr>
        <w:t>建设单位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武义卫平工贸有限公司</w:t>
      </w:r>
    </w:p>
    <w:p>
      <w:pPr>
        <w:rPr>
          <w:rFonts w:ascii="Times New Roman" w:hAnsi="Times New Roman" w:eastAsia="仿宋_GB2312" w:cs="Times New Roman"/>
          <w:color w:val="000000"/>
          <w:sz w:val="28"/>
        </w:rPr>
      </w:pPr>
      <w:r>
        <w:rPr>
          <w:rFonts w:hint="eastAsia" w:ascii="Times New Roman" w:hAnsi="Times New Roman" w:eastAsia="仿宋_GB2312" w:cs="Times New Roman"/>
          <w:b/>
          <w:color w:val="000000"/>
          <w:spacing w:val="34"/>
          <w:sz w:val="28"/>
          <w:lang w:val="en-US" w:eastAsia="zh-CN"/>
        </w:rPr>
        <w:t>编制单位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武义卫平工贸有限公司</w:t>
      </w:r>
      <w:r>
        <w:rPr>
          <w:rFonts w:ascii="Times New Roman" w:hAnsi="Times New Roman" w:eastAsia="仿宋_GB2312" w:cs="Times New Roman"/>
          <w:color w:val="000000"/>
          <w:sz w:val="28"/>
        </w:rPr>
        <w:tab/>
      </w:r>
      <w:r>
        <w:rPr>
          <w:rFonts w:ascii="Times New Roman" w:hAnsi="Times New Roman" w:eastAsia="仿宋_GB2312" w:cs="Times New Roman"/>
          <w:color w:val="000000"/>
          <w:sz w:val="28"/>
        </w:rPr>
        <w:t xml:space="preserve">      </w:t>
      </w:r>
    </w:p>
    <w:p>
      <w:pPr>
        <w:spacing w:line="360" w:lineRule="auto"/>
        <w:rPr>
          <w:rFonts w:hint="default" w:ascii="Times New Roman" w:hAnsi="Times New Roman" w:eastAsia="仿宋_GB2312" w:cs="Times New Roman"/>
          <w:b/>
          <w:color w:val="000000"/>
          <w:sz w:val="28"/>
          <w:lang w:val="en-US" w:eastAsia="zh-CN"/>
        </w:rPr>
      </w:pPr>
      <w:r>
        <w:rPr>
          <w:rFonts w:hint="eastAsia" w:ascii="Times New Roman" w:hAnsi="Times New Roman" w:eastAsia="仿宋_GB2312" w:cs="Times New Roman"/>
          <w:b/>
          <w:color w:val="000000"/>
          <w:spacing w:val="34"/>
          <w:sz w:val="28"/>
          <w:lang w:val="en-US" w:eastAsia="zh-CN"/>
        </w:rPr>
        <w:t>法人代表</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 xml:space="preserve"> </w:t>
      </w:r>
    </w:p>
    <w:p>
      <w:pPr>
        <w:spacing w:line="360" w:lineRule="auto"/>
        <w:rPr>
          <w:rFonts w:ascii="Times New Roman" w:hAnsi="Times New Roman" w:eastAsia="仿宋" w:cs="Times New Roman"/>
          <w:b/>
          <w:color w:val="000000"/>
          <w:sz w:val="28"/>
        </w:rPr>
      </w:pPr>
      <w:r>
        <w:rPr>
          <w:rFonts w:hint="eastAsia" w:ascii="Times New Roman" w:hAnsi="Times New Roman" w:eastAsia="仿宋" w:cs="Times New Roman"/>
          <w:b/>
          <w:color w:val="000000"/>
          <w:sz w:val="28"/>
          <w:lang w:val="en-US" w:eastAsia="zh-CN"/>
        </w:rPr>
        <w:t>项目负责人</w:t>
      </w:r>
      <w:r>
        <w:rPr>
          <w:rFonts w:ascii="Times New Roman" w:hAnsi="Times New Roman" w:eastAsia="仿宋" w:cs="Times New Roman"/>
          <w:b/>
          <w:color w:val="000000"/>
          <w:sz w:val="28"/>
        </w:rPr>
        <w:t>：</w:t>
      </w:r>
      <w:r>
        <w:rPr>
          <w:rFonts w:hint="eastAsia" w:ascii="Times New Roman" w:hAnsi="Times New Roman" w:eastAsia="仿宋_GB2312" w:cs="Times New Roman"/>
          <w:b/>
          <w:color w:val="000000"/>
          <w:sz w:val="28"/>
          <w:lang w:val="en-US" w:eastAsia="zh-CN"/>
        </w:rPr>
        <w:t xml:space="preserve"> </w:t>
      </w: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tbl>
      <w:tblPr>
        <w:tblStyle w:val="33"/>
        <w:tblW w:w="5056"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448"/>
        <w:gridCol w:w="4169"/>
      </w:tblGrid>
      <w:tr>
        <w:trPr>
          <w:trHeight w:val="454" w:hRule="atLeast"/>
          <w:jc w:val="center"/>
        </w:trPr>
        <w:tc>
          <w:tcPr>
            <w:tcW w:w="4449" w:type="dxa"/>
            <w:vAlign w:val="center"/>
          </w:tcPr>
          <w:p>
            <w:pPr>
              <w:jc w:val="center"/>
              <w:rPr>
                <w:rFonts w:ascii="Times New Roman" w:hAnsi="Times New Roman" w:eastAsia="仿宋_GB2312" w:cs="仿宋_GB2312"/>
                <w:sz w:val="28"/>
                <w:szCs w:val="28"/>
              </w:rPr>
            </w:pPr>
            <w:r>
              <w:rPr>
                <w:rFonts w:hint="eastAsia" w:ascii="Times New Roman" w:hAnsi="Times New Roman" w:eastAsia="仿宋_GB2312"/>
                <w:color w:val="000000"/>
                <w:sz w:val="28"/>
              </w:rPr>
              <w:t>建设单位</w:t>
            </w:r>
          </w:p>
        </w:tc>
        <w:tc>
          <w:tcPr>
            <w:tcW w:w="4170" w:type="dxa"/>
            <w:vAlign w:val="center"/>
          </w:tcPr>
          <w:p>
            <w:pPr>
              <w:spacing w:line="360" w:lineRule="auto"/>
              <w:jc w:val="center"/>
              <w:rPr>
                <w:rFonts w:ascii="Times New Roman" w:hAnsi="Times New Roman" w:eastAsia="仿宋_GB2312" w:cs="仿宋_GB2312"/>
                <w:sz w:val="28"/>
                <w:szCs w:val="28"/>
              </w:rPr>
            </w:pPr>
            <w:r>
              <w:rPr>
                <w:rFonts w:hint="eastAsia" w:ascii="Times New Roman" w:hAnsi="Times New Roman" w:eastAsia="仿宋_GB2312"/>
                <w:color w:val="000000"/>
                <w:sz w:val="28"/>
              </w:rPr>
              <w:t xml:space="preserve">编制单位 </w:t>
            </w:r>
          </w:p>
        </w:tc>
      </w:tr>
      <w:tr>
        <w:trPr>
          <w:trHeight w:val="454" w:hRule="atLeast"/>
          <w:jc w:val="center"/>
        </w:trPr>
        <w:tc>
          <w:tcPr>
            <w:tcW w:w="4449" w:type="dxa"/>
            <w:vAlign w:val="center"/>
          </w:tcPr>
          <w:p>
            <w:pPr>
              <w:spacing w:line="360" w:lineRule="auto"/>
              <w:rPr>
                <w:rFonts w:hint="eastAsia" w:ascii="Times New Roman" w:hAnsi="Times New Roman" w:eastAsia="仿宋_GB2312" w:cs="仿宋_GB2312"/>
                <w:sz w:val="28"/>
                <w:szCs w:val="28"/>
                <w:lang w:bidi="zh-CN"/>
              </w:rPr>
            </w:pPr>
            <w:r>
              <w:rPr>
                <w:rFonts w:hint="eastAsia" w:ascii="Times New Roman" w:hAnsi="Times New Roman" w:eastAsia="仿宋_GB2312" w:cs="仿宋_GB2312"/>
                <w:sz w:val="28"/>
                <w:szCs w:val="28"/>
                <w:lang w:bidi="zh-CN"/>
              </w:rPr>
              <w:t>武义卫平工贸有限公司</w:t>
            </w:r>
          </w:p>
          <w:p>
            <w:pPr>
              <w:spacing w:line="360" w:lineRule="auto"/>
              <w:rPr>
                <w:rFonts w:hint="default" w:ascii="Times New Roman" w:hAnsi="Times New Roman" w:eastAsia="仿宋_GB2312" w:cs="仿宋_GB2312"/>
                <w:sz w:val="28"/>
                <w:szCs w:val="28"/>
                <w:lang w:val="en-US" w:eastAsia="zh-CN" w:bidi="zh-CN"/>
              </w:rPr>
            </w:pPr>
            <w:r>
              <w:rPr>
                <w:rFonts w:hint="eastAsia" w:ascii="Times New Roman" w:hAnsi="Times New Roman" w:eastAsia="仿宋_GB2312" w:cs="仿宋_GB2312"/>
                <w:sz w:val="28"/>
                <w:szCs w:val="28"/>
                <w:lang w:bidi="zh-CN"/>
              </w:rPr>
              <w:t>电话：</w:t>
            </w:r>
            <w:r>
              <w:rPr>
                <w:rFonts w:hint="eastAsia" w:ascii="Times New Roman" w:hAnsi="Times New Roman" w:eastAsia="仿宋_GB2312" w:cs="仿宋_GB2312"/>
                <w:sz w:val="28"/>
                <w:szCs w:val="28"/>
                <w:lang w:val="en-US" w:bidi="zh-CN"/>
              </w:rPr>
              <w:t>13777283120</w:t>
            </w:r>
          </w:p>
          <w:p>
            <w:pPr>
              <w:spacing w:line="360" w:lineRule="auto"/>
              <w:rPr>
                <w:rFonts w:hint="eastAsia" w:ascii="Times New Roman" w:hAnsi="Times New Roman" w:eastAsia="仿宋_GB2312" w:cs="仿宋_GB2312"/>
                <w:sz w:val="28"/>
                <w:szCs w:val="28"/>
                <w:lang w:bidi="zh-CN"/>
              </w:rPr>
            </w:pPr>
            <w:r>
              <w:rPr>
                <w:rFonts w:hint="eastAsia" w:ascii="Times New Roman" w:hAnsi="Times New Roman" w:eastAsia="仿宋_GB2312" w:cs="仿宋_GB2312"/>
                <w:sz w:val="28"/>
                <w:szCs w:val="28"/>
                <w:lang w:bidi="zh-CN"/>
              </w:rPr>
              <w:t>传真：/</w:t>
            </w:r>
          </w:p>
          <w:p>
            <w:pPr>
              <w:spacing w:line="360" w:lineRule="auto"/>
              <w:rPr>
                <w:rFonts w:hint="default" w:ascii="Times New Roman" w:hAnsi="Times New Roman" w:eastAsia="仿宋_GB2312" w:cs="仿宋_GB2312"/>
                <w:sz w:val="28"/>
                <w:szCs w:val="28"/>
                <w:lang w:val="en-US" w:eastAsia="zh-CN" w:bidi="zh-CN"/>
              </w:rPr>
            </w:pPr>
            <w:r>
              <w:rPr>
                <w:rFonts w:hint="eastAsia" w:ascii="Times New Roman" w:hAnsi="Times New Roman" w:eastAsia="仿宋_GB2312" w:cs="仿宋_GB2312"/>
                <w:sz w:val="28"/>
                <w:szCs w:val="28"/>
                <w:lang w:bidi="zh-CN"/>
              </w:rPr>
              <w:t>邮编：</w:t>
            </w:r>
            <w:r>
              <w:rPr>
                <w:rFonts w:hint="eastAsia" w:ascii="Times New Roman" w:hAnsi="Times New Roman" w:eastAsia="仿宋_GB2312" w:cs="仿宋_GB2312"/>
                <w:sz w:val="28"/>
                <w:szCs w:val="28"/>
                <w:lang w:val="en-US" w:eastAsia="zh-CN" w:bidi="zh-CN"/>
              </w:rPr>
              <w:t>321200</w:t>
            </w:r>
          </w:p>
          <w:p>
            <w:pPr>
              <w:spacing w:line="360" w:lineRule="auto"/>
              <w:rPr>
                <w:rFonts w:hint="default" w:ascii="Times New Roman" w:hAnsi="Times New Roman" w:eastAsia="仿宋_GB2312" w:cs="仿宋_GB2312"/>
                <w:sz w:val="28"/>
                <w:szCs w:val="28"/>
                <w:lang w:val="en-US"/>
              </w:rPr>
            </w:pPr>
            <w:r>
              <w:rPr>
                <w:rFonts w:hint="eastAsia" w:ascii="Times New Roman" w:hAnsi="Times New Roman" w:eastAsia="仿宋_GB2312" w:cs="仿宋_GB2312"/>
                <w:sz w:val="28"/>
                <w:szCs w:val="28"/>
                <w:lang w:bidi="zh-CN"/>
              </w:rPr>
              <w:t>地址：武义县茭道镇胡宅垄村（武义县鑫鑫金属制品有限公司内）</w:t>
            </w:r>
          </w:p>
        </w:tc>
        <w:tc>
          <w:tcPr>
            <w:tcW w:w="4170" w:type="dxa"/>
            <w:vAlign w:val="center"/>
          </w:tcPr>
          <w:p>
            <w:pPr>
              <w:spacing w:line="360" w:lineRule="auto"/>
              <w:rPr>
                <w:rFonts w:hint="eastAsia" w:ascii="Times New Roman" w:hAnsi="Times New Roman" w:eastAsia="仿宋_GB2312" w:cs="仿宋_GB2312"/>
                <w:sz w:val="28"/>
                <w:szCs w:val="28"/>
                <w:lang w:bidi="zh-CN"/>
              </w:rPr>
            </w:pPr>
            <w:r>
              <w:rPr>
                <w:rFonts w:hint="eastAsia" w:ascii="Times New Roman" w:hAnsi="Times New Roman" w:eastAsia="仿宋_GB2312" w:cs="仿宋_GB2312"/>
                <w:sz w:val="28"/>
                <w:szCs w:val="28"/>
                <w:lang w:bidi="zh-CN"/>
              </w:rPr>
              <w:t>武义卫平工贸有限公司</w:t>
            </w:r>
          </w:p>
          <w:p>
            <w:pPr>
              <w:spacing w:line="360" w:lineRule="auto"/>
              <w:rPr>
                <w:rFonts w:hint="default" w:ascii="Times New Roman" w:hAnsi="Times New Roman" w:eastAsia="仿宋_GB2312" w:cs="仿宋_GB2312"/>
                <w:sz w:val="28"/>
                <w:szCs w:val="28"/>
                <w:lang w:val="en-US" w:eastAsia="zh-CN" w:bidi="zh-CN"/>
              </w:rPr>
            </w:pPr>
            <w:r>
              <w:rPr>
                <w:rFonts w:hint="eastAsia" w:ascii="Times New Roman" w:hAnsi="Times New Roman" w:eastAsia="仿宋_GB2312" w:cs="仿宋_GB2312"/>
                <w:sz w:val="28"/>
                <w:szCs w:val="28"/>
                <w:lang w:bidi="zh-CN"/>
              </w:rPr>
              <w:t>电话：</w:t>
            </w:r>
            <w:r>
              <w:rPr>
                <w:rFonts w:hint="eastAsia" w:ascii="Times New Roman" w:hAnsi="Times New Roman" w:eastAsia="仿宋_GB2312" w:cs="仿宋_GB2312"/>
                <w:sz w:val="28"/>
                <w:szCs w:val="28"/>
                <w:lang w:val="en-US" w:bidi="zh-CN"/>
              </w:rPr>
              <w:t>13777283120</w:t>
            </w:r>
          </w:p>
          <w:p>
            <w:pPr>
              <w:spacing w:line="360" w:lineRule="auto"/>
              <w:rPr>
                <w:rFonts w:hint="eastAsia" w:ascii="Times New Roman" w:hAnsi="Times New Roman" w:eastAsia="仿宋_GB2312" w:cs="仿宋_GB2312"/>
                <w:sz w:val="28"/>
                <w:szCs w:val="28"/>
                <w:lang w:bidi="zh-CN"/>
              </w:rPr>
            </w:pPr>
            <w:r>
              <w:rPr>
                <w:rFonts w:hint="eastAsia" w:ascii="Times New Roman" w:hAnsi="Times New Roman" w:eastAsia="仿宋_GB2312" w:cs="仿宋_GB2312"/>
                <w:sz w:val="28"/>
                <w:szCs w:val="28"/>
                <w:lang w:bidi="zh-CN"/>
              </w:rPr>
              <w:t>传真：/</w:t>
            </w:r>
          </w:p>
          <w:p>
            <w:pPr>
              <w:spacing w:line="360" w:lineRule="auto"/>
              <w:rPr>
                <w:rFonts w:hint="default" w:ascii="Times New Roman" w:hAnsi="Times New Roman" w:eastAsia="仿宋_GB2312" w:cs="仿宋_GB2312"/>
                <w:sz w:val="28"/>
                <w:szCs w:val="28"/>
                <w:lang w:val="en-US" w:eastAsia="zh-CN" w:bidi="zh-CN"/>
              </w:rPr>
            </w:pPr>
            <w:r>
              <w:rPr>
                <w:rFonts w:hint="eastAsia" w:ascii="Times New Roman" w:hAnsi="Times New Roman" w:eastAsia="仿宋_GB2312" w:cs="仿宋_GB2312"/>
                <w:sz w:val="28"/>
                <w:szCs w:val="28"/>
                <w:lang w:bidi="zh-CN"/>
              </w:rPr>
              <w:t>邮编：</w:t>
            </w:r>
            <w:r>
              <w:rPr>
                <w:rFonts w:hint="eastAsia" w:ascii="Times New Roman" w:hAnsi="Times New Roman" w:eastAsia="仿宋_GB2312" w:cs="仿宋_GB2312"/>
                <w:sz w:val="28"/>
                <w:szCs w:val="28"/>
                <w:lang w:val="en-US" w:eastAsia="zh-CN" w:bidi="zh-CN"/>
              </w:rPr>
              <w:t>321200</w:t>
            </w:r>
          </w:p>
          <w:p>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lang w:bidi="zh-CN"/>
              </w:rPr>
              <w:t>地址：武义县茭道镇胡宅垄村（武义县鑫鑫金属制品有限公司内）</w:t>
            </w:r>
          </w:p>
        </w:tc>
      </w:tr>
    </w:tbl>
    <w:p>
      <w:pPr>
        <w:ind w:firstLine="1559" w:firstLineChars="557"/>
        <w:rPr>
          <w:rFonts w:ascii="Times New Roman" w:hAnsi="Times New Roman" w:eastAsia="仿宋_GB2312" w:cs="仿宋_GB2312"/>
          <w:sz w:val="28"/>
          <w:szCs w:val="28"/>
        </w:rPr>
      </w:pPr>
    </w:p>
    <w:p>
      <w:pPr>
        <w:spacing w:line="360" w:lineRule="auto"/>
        <w:ind w:firstLine="420" w:firstLineChars="150"/>
        <w:rPr>
          <w:rFonts w:ascii="Times New Roman" w:hAnsi="Times New Roman" w:eastAsia="仿宋_GB2312" w:cs="仿宋_GB2312"/>
          <w:sz w:val="28"/>
          <w:szCs w:val="28"/>
        </w:rPr>
        <w:sectPr>
          <w:headerReference r:id="rId5"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eastAsia" w:ascii="Times New Roman" w:hAnsi="Times New Roman" w:eastAsia="仿宋_GB2312" w:cs="仿宋_GB2312"/>
          <w:sz w:val="28"/>
          <w:szCs w:val="28"/>
        </w:rPr>
        <w:t xml:space="preserve">     </w:t>
      </w:r>
    </w:p>
    <w:sdt>
      <w:sdtPr>
        <w:rPr>
          <w:rFonts w:ascii="Times New Roman" w:hAnsi="Times New Roman"/>
          <w:lang w:val="zh-CN"/>
        </w:rPr>
        <w:id w:val="1207214"/>
      </w:sdtPr>
      <w:sdtEndPr>
        <w:rPr>
          <w:rFonts w:ascii="Times New Roman" w:hAnsi="Times New Roman"/>
          <w:lang w:val="en-US"/>
        </w:rPr>
      </w:sdtEndPr>
      <w:sdtContent>
        <w:p>
          <w:pPr>
            <w:spacing w:line="360" w:lineRule="exact"/>
            <w:jc w:val="center"/>
            <w:rPr>
              <w:rFonts w:ascii="Times New Roman" w:hAnsi="Times New Roman" w:cstheme="minorEastAsia"/>
              <w:sz w:val="24"/>
              <w:szCs w:val="24"/>
            </w:rPr>
          </w:pPr>
          <w:r>
            <w:rPr>
              <w:rFonts w:hint="eastAsia" w:ascii="Times New Roman" w:hAnsi="Times New Roman" w:cstheme="minorEastAsia"/>
              <w:sz w:val="24"/>
              <w:szCs w:val="24"/>
            </w:rPr>
            <w:t>目录</w:t>
          </w:r>
        </w:p>
        <w:p>
          <w:pPr>
            <w:pStyle w:val="22"/>
            <w:tabs>
              <w:tab w:val="right" w:leader="dot" w:pos="8306"/>
            </w:tabs>
            <w:rPr>
              <w:i w:val="0"/>
              <w:iCs w:val="0"/>
            </w:rPr>
          </w:pPr>
          <w:r>
            <w:rPr>
              <w:rFonts w:hint="default" w:ascii="Times New Roman" w:hAnsi="Times New Roman" w:eastAsia="宋体" w:cs="Times New Roman"/>
              <w:i w:val="0"/>
              <w:iCs w:val="0"/>
              <w:sz w:val="21"/>
              <w:szCs w:val="21"/>
            </w:rPr>
            <w:fldChar w:fldCharType="begin"/>
          </w:r>
          <w:r>
            <w:rPr>
              <w:rFonts w:hint="default" w:ascii="Times New Roman" w:hAnsi="Times New Roman" w:eastAsia="宋体" w:cs="Times New Roman"/>
              <w:i w:val="0"/>
              <w:iCs w:val="0"/>
              <w:sz w:val="21"/>
              <w:szCs w:val="21"/>
            </w:rPr>
            <w:instrText xml:space="preserve"> TOC \o "1-3" \h \z \u </w:instrText>
          </w:r>
          <w:r>
            <w:rPr>
              <w:rFonts w:hint="default" w:ascii="Times New Roman" w:hAnsi="Times New Roman" w:eastAsia="宋体" w:cs="Times New Roman"/>
              <w:i w:val="0"/>
              <w:iCs w:val="0"/>
              <w:sz w:val="21"/>
              <w:szCs w:val="21"/>
            </w:rPr>
            <w:fldChar w:fldCharType="separate"/>
          </w: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_Toc1906762671 </w:instrText>
          </w:r>
          <w:r>
            <w:rPr>
              <w:rFonts w:hint="default" w:ascii="Times New Roman" w:hAnsi="Times New Roman" w:eastAsia="宋体" w:cs="Times New Roman"/>
              <w:i w:val="0"/>
              <w:iCs w:val="0"/>
              <w:szCs w:val="21"/>
            </w:rPr>
            <w:fldChar w:fldCharType="separate"/>
          </w:r>
          <w:r>
            <w:rPr>
              <w:rFonts w:hint="eastAsia"/>
              <w:i w:val="0"/>
              <w:iCs w:val="0"/>
            </w:rPr>
            <w:t>1项目概况</w:t>
          </w:r>
          <w:r>
            <w:rPr>
              <w:i w:val="0"/>
              <w:iCs w:val="0"/>
            </w:rPr>
            <w:tab/>
          </w:r>
          <w:r>
            <w:rPr>
              <w:i w:val="0"/>
              <w:iCs w:val="0"/>
            </w:rPr>
            <w:fldChar w:fldCharType="begin"/>
          </w:r>
          <w:r>
            <w:rPr>
              <w:i w:val="0"/>
              <w:iCs w:val="0"/>
            </w:rPr>
            <w:instrText xml:space="preserve"> PAGEREF _Toc1906762671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_Toc61747316 </w:instrText>
          </w:r>
          <w:r>
            <w:rPr>
              <w:rFonts w:hint="default" w:ascii="Times New Roman" w:hAnsi="Times New Roman" w:eastAsia="宋体" w:cs="Times New Roman"/>
              <w:i w:val="0"/>
              <w:iCs w:val="0"/>
              <w:szCs w:val="21"/>
            </w:rPr>
            <w:fldChar w:fldCharType="separate"/>
          </w:r>
          <w:r>
            <w:rPr>
              <w:rFonts w:hint="eastAsia" w:eastAsia="宋体"/>
              <w:i w:val="0"/>
              <w:iCs w:val="0"/>
              <w:lang w:val="en-US"/>
            </w:rPr>
            <w:t>1.1基本情况</w:t>
          </w:r>
          <w:r>
            <w:rPr>
              <w:i w:val="0"/>
              <w:iCs w:val="0"/>
            </w:rPr>
            <w:tab/>
          </w:r>
          <w:r>
            <w:rPr>
              <w:i w:val="0"/>
              <w:iCs w:val="0"/>
            </w:rPr>
            <w:fldChar w:fldCharType="begin"/>
          </w:r>
          <w:r>
            <w:rPr>
              <w:i w:val="0"/>
              <w:iCs w:val="0"/>
            </w:rPr>
            <w:instrText xml:space="preserve"> PAGEREF _Toc61747316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_Toc552538511 </w:instrText>
          </w:r>
          <w:r>
            <w:rPr>
              <w:rFonts w:hint="default" w:ascii="Times New Roman" w:hAnsi="Times New Roman" w:eastAsia="宋体" w:cs="Times New Roman"/>
              <w:i w:val="0"/>
              <w:iCs w:val="0"/>
              <w:szCs w:val="21"/>
            </w:rPr>
            <w:fldChar w:fldCharType="separate"/>
          </w:r>
          <w:r>
            <w:rPr>
              <w:rFonts w:hint="eastAsia" w:eastAsia="宋体"/>
              <w:i w:val="0"/>
              <w:iCs w:val="0"/>
              <w:lang w:val="en-US" w:eastAsia="zh-CN"/>
            </w:rPr>
            <w:t>1.2项目审批情况</w:t>
          </w:r>
          <w:r>
            <w:rPr>
              <w:i w:val="0"/>
              <w:iCs w:val="0"/>
            </w:rPr>
            <w:tab/>
          </w:r>
          <w:r>
            <w:rPr>
              <w:i w:val="0"/>
              <w:iCs w:val="0"/>
            </w:rPr>
            <w:fldChar w:fldCharType="begin"/>
          </w:r>
          <w:r>
            <w:rPr>
              <w:i w:val="0"/>
              <w:iCs w:val="0"/>
            </w:rPr>
            <w:instrText xml:space="preserve"> PAGEREF _Toc552538511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_Toc795464749 </w:instrText>
          </w:r>
          <w:r>
            <w:rPr>
              <w:rFonts w:hint="default" w:ascii="Times New Roman" w:hAnsi="Times New Roman" w:eastAsia="宋体" w:cs="Times New Roman"/>
              <w:i w:val="0"/>
              <w:iCs w:val="0"/>
              <w:szCs w:val="21"/>
            </w:rPr>
            <w:fldChar w:fldCharType="separate"/>
          </w:r>
          <w:r>
            <w:rPr>
              <w:rFonts w:hint="eastAsia" w:eastAsia="宋体"/>
              <w:i w:val="0"/>
              <w:iCs w:val="0"/>
              <w:lang w:val="en-US" w:eastAsia="zh-CN"/>
            </w:rPr>
            <w:t>1.3项目建设情况</w:t>
          </w:r>
          <w:r>
            <w:rPr>
              <w:i w:val="0"/>
              <w:iCs w:val="0"/>
            </w:rPr>
            <w:tab/>
          </w:r>
          <w:r>
            <w:rPr>
              <w:i w:val="0"/>
              <w:iCs w:val="0"/>
            </w:rPr>
            <w:fldChar w:fldCharType="begin"/>
          </w:r>
          <w:r>
            <w:rPr>
              <w:i w:val="0"/>
              <w:iCs w:val="0"/>
            </w:rPr>
            <w:instrText xml:space="preserve"> PAGEREF _Toc795464749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_Toc1290333868 </w:instrText>
          </w:r>
          <w:r>
            <w:rPr>
              <w:rFonts w:hint="default" w:ascii="Times New Roman" w:hAnsi="Times New Roman" w:eastAsia="宋体" w:cs="Times New Roman"/>
              <w:i w:val="0"/>
              <w:iCs w:val="0"/>
              <w:szCs w:val="21"/>
            </w:rPr>
            <w:fldChar w:fldCharType="separate"/>
          </w:r>
          <w:r>
            <w:rPr>
              <w:rFonts w:hint="eastAsia" w:eastAsia="宋体"/>
              <w:i w:val="0"/>
              <w:iCs w:val="0"/>
              <w:lang w:val="en-US" w:eastAsia="zh-CN"/>
            </w:rPr>
            <w:t>1.4项目验收工作情况</w:t>
          </w:r>
          <w:r>
            <w:rPr>
              <w:i w:val="0"/>
              <w:iCs w:val="0"/>
            </w:rPr>
            <w:tab/>
          </w:r>
          <w:r>
            <w:rPr>
              <w:i w:val="0"/>
              <w:iCs w:val="0"/>
            </w:rPr>
            <w:fldChar w:fldCharType="begin"/>
          </w:r>
          <w:r>
            <w:rPr>
              <w:i w:val="0"/>
              <w:iCs w:val="0"/>
            </w:rPr>
            <w:instrText xml:space="preserve"> PAGEREF _Toc1290333868 \h </w:instrText>
          </w:r>
          <w:r>
            <w:rPr>
              <w:i w:val="0"/>
              <w:iCs w:val="0"/>
            </w:rPr>
            <w:fldChar w:fldCharType="separate"/>
          </w:r>
          <w:r>
            <w:rPr>
              <w:i w:val="0"/>
              <w:iCs w:val="0"/>
            </w:rPr>
            <w:t>6</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_Toc1351452070 </w:instrText>
          </w:r>
          <w:r>
            <w:rPr>
              <w:rFonts w:hint="default" w:ascii="Times New Roman" w:hAnsi="Times New Roman" w:eastAsia="宋体" w:cs="Times New Roman"/>
              <w:i w:val="0"/>
              <w:iCs w:val="0"/>
              <w:szCs w:val="21"/>
            </w:rPr>
            <w:fldChar w:fldCharType="separate"/>
          </w:r>
          <w:r>
            <w:rPr>
              <w:rFonts w:hint="eastAsia"/>
              <w:i w:val="0"/>
              <w:iCs w:val="0"/>
            </w:rPr>
            <w:t>2验收依据</w:t>
          </w:r>
          <w:r>
            <w:rPr>
              <w:i w:val="0"/>
              <w:iCs w:val="0"/>
            </w:rPr>
            <w:tab/>
          </w:r>
          <w:r>
            <w:rPr>
              <w:i w:val="0"/>
              <w:iCs w:val="0"/>
            </w:rPr>
            <w:fldChar w:fldCharType="begin"/>
          </w:r>
          <w:r>
            <w:rPr>
              <w:i w:val="0"/>
              <w:iCs w:val="0"/>
            </w:rPr>
            <w:instrText xml:space="preserve"> PAGEREF _Toc1351452070 \h </w:instrText>
          </w:r>
          <w:r>
            <w:rPr>
              <w:i w:val="0"/>
              <w:iCs w:val="0"/>
            </w:rPr>
            <w:fldChar w:fldCharType="separate"/>
          </w:r>
          <w:r>
            <w:rPr>
              <w:i w:val="0"/>
              <w:iCs w:val="0"/>
            </w:rPr>
            <w:t>7</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_Toc2067889818 </w:instrText>
          </w:r>
          <w:r>
            <w:rPr>
              <w:rFonts w:hint="default" w:ascii="Times New Roman" w:hAnsi="Times New Roman" w:eastAsia="宋体" w:cs="Times New Roman"/>
              <w:i w:val="0"/>
              <w:iCs w:val="0"/>
              <w:szCs w:val="21"/>
            </w:rPr>
            <w:fldChar w:fldCharType="separate"/>
          </w:r>
          <w:r>
            <w:rPr>
              <w:rFonts w:eastAsia="宋体"/>
              <w:i w:val="0"/>
              <w:iCs w:val="0"/>
            </w:rPr>
            <w:t>2.1建设项目环境保护相关法</w:t>
          </w:r>
          <w:r>
            <w:rPr>
              <w:rFonts w:eastAsia="宋体"/>
              <w:i w:val="0"/>
              <w:iCs w:val="0"/>
              <w:highlight w:val="none"/>
            </w:rPr>
            <w:t>律、法规和规章制度</w:t>
          </w:r>
          <w:r>
            <w:rPr>
              <w:i w:val="0"/>
              <w:iCs w:val="0"/>
            </w:rPr>
            <w:tab/>
          </w:r>
          <w:r>
            <w:rPr>
              <w:i w:val="0"/>
              <w:iCs w:val="0"/>
            </w:rPr>
            <w:fldChar w:fldCharType="begin"/>
          </w:r>
          <w:r>
            <w:rPr>
              <w:i w:val="0"/>
              <w:iCs w:val="0"/>
            </w:rPr>
            <w:instrText xml:space="preserve"> PAGEREF _Toc2067889818 \h </w:instrText>
          </w:r>
          <w:r>
            <w:rPr>
              <w:i w:val="0"/>
              <w:iCs w:val="0"/>
            </w:rPr>
            <w:fldChar w:fldCharType="separate"/>
          </w:r>
          <w:r>
            <w:rPr>
              <w:i w:val="0"/>
              <w:iCs w:val="0"/>
            </w:rPr>
            <w:t>7</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_Toc148828078 </w:instrText>
          </w:r>
          <w:r>
            <w:rPr>
              <w:rFonts w:hint="default" w:ascii="Times New Roman" w:hAnsi="Times New Roman" w:eastAsia="宋体" w:cs="Times New Roman"/>
              <w:i w:val="0"/>
              <w:iCs w:val="0"/>
              <w:szCs w:val="21"/>
            </w:rPr>
            <w:fldChar w:fldCharType="separate"/>
          </w:r>
          <w:r>
            <w:rPr>
              <w:rFonts w:eastAsia="宋体"/>
              <w:i w:val="0"/>
              <w:iCs w:val="0"/>
              <w:highlight w:val="none"/>
            </w:rPr>
            <w:t>2.2建设项目竣工环境保护验收技术规范</w:t>
          </w:r>
          <w:r>
            <w:rPr>
              <w:i w:val="0"/>
              <w:iCs w:val="0"/>
            </w:rPr>
            <w:tab/>
          </w:r>
          <w:r>
            <w:rPr>
              <w:i w:val="0"/>
              <w:iCs w:val="0"/>
            </w:rPr>
            <w:fldChar w:fldCharType="begin"/>
          </w:r>
          <w:r>
            <w:rPr>
              <w:i w:val="0"/>
              <w:iCs w:val="0"/>
            </w:rPr>
            <w:instrText xml:space="preserve"> PAGEREF _Toc148828078 \h </w:instrText>
          </w:r>
          <w:r>
            <w:rPr>
              <w:i w:val="0"/>
              <w:iCs w:val="0"/>
            </w:rPr>
            <w:fldChar w:fldCharType="separate"/>
          </w:r>
          <w:r>
            <w:rPr>
              <w:i w:val="0"/>
              <w:iCs w:val="0"/>
            </w:rPr>
            <w:t>7</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_Toc1682541838 </w:instrText>
          </w:r>
          <w:r>
            <w:rPr>
              <w:rFonts w:hint="default" w:ascii="Times New Roman" w:hAnsi="Times New Roman" w:eastAsia="宋体" w:cs="Times New Roman"/>
              <w:i w:val="0"/>
              <w:iCs w:val="0"/>
              <w:szCs w:val="21"/>
            </w:rPr>
            <w:fldChar w:fldCharType="separate"/>
          </w:r>
          <w:r>
            <w:rPr>
              <w:rFonts w:eastAsia="宋体"/>
              <w:i w:val="0"/>
              <w:iCs w:val="0"/>
            </w:rPr>
            <w:t>2.3建设</w:t>
          </w:r>
          <w:r>
            <w:rPr>
              <w:rFonts w:hint="eastAsia" w:eastAsia="宋体"/>
              <w:i w:val="0"/>
              <w:iCs w:val="0"/>
            </w:rPr>
            <w:t>项目</w:t>
          </w:r>
          <w:r>
            <w:rPr>
              <w:rFonts w:hint="eastAsia" w:eastAsia="宋体"/>
              <w:i w:val="0"/>
              <w:iCs w:val="0"/>
              <w:lang w:eastAsia="zh-CN"/>
            </w:rPr>
            <w:t>环境影响登记表</w:t>
          </w:r>
          <w:r>
            <w:rPr>
              <w:rFonts w:eastAsia="宋体"/>
              <w:i w:val="0"/>
              <w:iCs w:val="0"/>
            </w:rPr>
            <w:t>及其审批部门审批决定</w:t>
          </w:r>
          <w:r>
            <w:rPr>
              <w:i w:val="0"/>
              <w:iCs w:val="0"/>
            </w:rPr>
            <w:tab/>
          </w:r>
          <w:r>
            <w:rPr>
              <w:i w:val="0"/>
              <w:iCs w:val="0"/>
            </w:rPr>
            <w:fldChar w:fldCharType="begin"/>
          </w:r>
          <w:r>
            <w:rPr>
              <w:i w:val="0"/>
              <w:iCs w:val="0"/>
            </w:rPr>
            <w:instrText xml:space="preserve"> PAGEREF _Toc1682541838 \h </w:instrText>
          </w:r>
          <w:r>
            <w:rPr>
              <w:i w:val="0"/>
              <w:iCs w:val="0"/>
            </w:rPr>
            <w:fldChar w:fldCharType="separate"/>
          </w:r>
          <w:r>
            <w:rPr>
              <w:i w:val="0"/>
              <w:iCs w:val="0"/>
            </w:rPr>
            <w:t>7</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_Toc416007570 </w:instrText>
          </w:r>
          <w:r>
            <w:rPr>
              <w:rFonts w:hint="default" w:ascii="Times New Roman" w:hAnsi="Times New Roman" w:eastAsia="宋体" w:cs="Times New Roman"/>
              <w:i w:val="0"/>
              <w:iCs w:val="0"/>
              <w:szCs w:val="21"/>
            </w:rPr>
            <w:fldChar w:fldCharType="separate"/>
          </w:r>
          <w:r>
            <w:rPr>
              <w:rFonts w:eastAsia="宋体"/>
              <w:i w:val="0"/>
              <w:iCs w:val="0"/>
            </w:rPr>
            <w:t>2.4其他相关文件</w:t>
          </w:r>
          <w:r>
            <w:rPr>
              <w:i w:val="0"/>
              <w:iCs w:val="0"/>
            </w:rPr>
            <w:tab/>
          </w:r>
          <w:r>
            <w:rPr>
              <w:i w:val="0"/>
              <w:iCs w:val="0"/>
            </w:rPr>
            <w:fldChar w:fldCharType="begin"/>
          </w:r>
          <w:r>
            <w:rPr>
              <w:i w:val="0"/>
              <w:iCs w:val="0"/>
            </w:rPr>
            <w:instrText xml:space="preserve"> PAGEREF _Toc416007570 \h </w:instrText>
          </w:r>
          <w:r>
            <w:rPr>
              <w:i w:val="0"/>
              <w:iCs w:val="0"/>
            </w:rPr>
            <w:fldChar w:fldCharType="separate"/>
          </w:r>
          <w:r>
            <w:rPr>
              <w:i w:val="0"/>
              <w:iCs w:val="0"/>
            </w:rPr>
            <w:t>8</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_Toc1779958005 </w:instrText>
          </w:r>
          <w:r>
            <w:rPr>
              <w:rFonts w:hint="default" w:ascii="Times New Roman" w:hAnsi="Times New Roman" w:eastAsia="宋体" w:cs="Times New Roman"/>
              <w:i w:val="0"/>
              <w:iCs w:val="0"/>
              <w:szCs w:val="21"/>
            </w:rPr>
            <w:fldChar w:fldCharType="separate"/>
          </w:r>
          <w:r>
            <w:rPr>
              <w:rFonts w:hint="eastAsia"/>
              <w:i w:val="0"/>
              <w:iCs w:val="0"/>
              <w:lang w:val="en-US" w:eastAsia="zh-CN"/>
            </w:rPr>
            <w:t>3项目建设情况</w:t>
          </w:r>
          <w:r>
            <w:rPr>
              <w:i w:val="0"/>
              <w:iCs w:val="0"/>
            </w:rPr>
            <w:tab/>
          </w:r>
          <w:r>
            <w:rPr>
              <w:i w:val="0"/>
              <w:iCs w:val="0"/>
            </w:rPr>
            <w:fldChar w:fldCharType="begin"/>
          </w:r>
          <w:r>
            <w:rPr>
              <w:i w:val="0"/>
              <w:iCs w:val="0"/>
            </w:rPr>
            <w:instrText xml:space="preserve"> PAGEREF _Toc1779958005 \h </w:instrText>
          </w:r>
          <w:r>
            <w:rPr>
              <w:i w:val="0"/>
              <w:iCs w:val="0"/>
            </w:rPr>
            <w:fldChar w:fldCharType="separate"/>
          </w:r>
          <w:r>
            <w:rPr>
              <w:i w:val="0"/>
              <w:iCs w:val="0"/>
            </w:rPr>
            <w:t>9</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_Toc1306987325 </w:instrText>
          </w:r>
          <w:r>
            <w:rPr>
              <w:rFonts w:hint="default" w:ascii="Times New Roman" w:hAnsi="Times New Roman" w:eastAsia="宋体" w:cs="Times New Roman"/>
              <w:i w:val="0"/>
              <w:iCs w:val="0"/>
              <w:szCs w:val="21"/>
            </w:rPr>
            <w:fldChar w:fldCharType="separate"/>
          </w:r>
          <w:r>
            <w:rPr>
              <w:rFonts w:eastAsia="宋体"/>
              <w:i w:val="0"/>
              <w:iCs w:val="0"/>
            </w:rPr>
            <w:t>3.1地理位置及平面布置</w:t>
          </w:r>
          <w:r>
            <w:rPr>
              <w:i w:val="0"/>
              <w:iCs w:val="0"/>
            </w:rPr>
            <w:tab/>
          </w:r>
          <w:r>
            <w:rPr>
              <w:i w:val="0"/>
              <w:iCs w:val="0"/>
            </w:rPr>
            <w:fldChar w:fldCharType="begin"/>
          </w:r>
          <w:r>
            <w:rPr>
              <w:i w:val="0"/>
              <w:iCs w:val="0"/>
            </w:rPr>
            <w:instrText xml:space="preserve"> PAGEREF _Toc1306987325 \h </w:instrText>
          </w:r>
          <w:r>
            <w:rPr>
              <w:i w:val="0"/>
              <w:iCs w:val="0"/>
            </w:rPr>
            <w:fldChar w:fldCharType="separate"/>
          </w:r>
          <w:r>
            <w:rPr>
              <w:i w:val="0"/>
              <w:iCs w:val="0"/>
            </w:rPr>
            <w:t>9</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_Toc2073229759 </w:instrText>
          </w:r>
          <w:r>
            <w:rPr>
              <w:rFonts w:hint="default" w:ascii="Times New Roman" w:hAnsi="Times New Roman" w:eastAsia="宋体" w:cs="Times New Roman"/>
              <w:i w:val="0"/>
              <w:iCs w:val="0"/>
              <w:szCs w:val="21"/>
            </w:rPr>
            <w:fldChar w:fldCharType="separate"/>
          </w:r>
          <w:r>
            <w:rPr>
              <w:rFonts w:eastAsia="宋体"/>
              <w:i w:val="0"/>
              <w:iCs w:val="0"/>
            </w:rPr>
            <w:t>3.2建设内容</w:t>
          </w:r>
          <w:r>
            <w:rPr>
              <w:i w:val="0"/>
              <w:iCs w:val="0"/>
            </w:rPr>
            <w:tab/>
          </w:r>
          <w:r>
            <w:rPr>
              <w:i w:val="0"/>
              <w:iCs w:val="0"/>
            </w:rPr>
            <w:fldChar w:fldCharType="begin"/>
          </w:r>
          <w:r>
            <w:rPr>
              <w:i w:val="0"/>
              <w:iCs w:val="0"/>
            </w:rPr>
            <w:instrText xml:space="preserve"> PAGEREF _Toc2073229759 \h </w:instrText>
          </w:r>
          <w:r>
            <w:rPr>
              <w:i w:val="0"/>
              <w:iCs w:val="0"/>
            </w:rPr>
            <w:fldChar w:fldCharType="separate"/>
          </w:r>
          <w:r>
            <w:rPr>
              <w:i w:val="0"/>
              <w:iCs w:val="0"/>
            </w:rPr>
            <w:t>11</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_Toc1850386938 </w:instrText>
          </w:r>
          <w:r>
            <w:rPr>
              <w:rFonts w:hint="default" w:ascii="Times New Roman" w:hAnsi="Times New Roman" w:eastAsia="宋体" w:cs="Times New Roman"/>
              <w:i w:val="0"/>
              <w:iCs w:val="0"/>
              <w:szCs w:val="21"/>
            </w:rPr>
            <w:fldChar w:fldCharType="separate"/>
          </w:r>
          <w:r>
            <w:rPr>
              <w:rFonts w:eastAsia="宋体"/>
              <w:i w:val="0"/>
              <w:iCs w:val="0"/>
            </w:rPr>
            <w:t>3.3主要原辅材料及燃料</w:t>
          </w:r>
          <w:r>
            <w:rPr>
              <w:i w:val="0"/>
              <w:iCs w:val="0"/>
            </w:rPr>
            <w:tab/>
          </w:r>
          <w:r>
            <w:rPr>
              <w:i w:val="0"/>
              <w:iCs w:val="0"/>
            </w:rPr>
            <w:fldChar w:fldCharType="begin"/>
          </w:r>
          <w:r>
            <w:rPr>
              <w:i w:val="0"/>
              <w:iCs w:val="0"/>
            </w:rPr>
            <w:instrText xml:space="preserve"> PAGEREF _Toc1850386938 \h </w:instrText>
          </w:r>
          <w:r>
            <w:rPr>
              <w:i w:val="0"/>
              <w:iCs w:val="0"/>
            </w:rPr>
            <w:fldChar w:fldCharType="separate"/>
          </w:r>
          <w:r>
            <w:rPr>
              <w:i w:val="0"/>
              <w:iCs w:val="0"/>
            </w:rPr>
            <w:t>13</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_Toc1742574759 </w:instrText>
          </w:r>
          <w:r>
            <w:rPr>
              <w:rFonts w:hint="default" w:ascii="Times New Roman" w:hAnsi="Times New Roman" w:eastAsia="宋体" w:cs="Times New Roman"/>
              <w:i w:val="0"/>
              <w:iCs w:val="0"/>
              <w:szCs w:val="21"/>
            </w:rPr>
            <w:fldChar w:fldCharType="separate"/>
          </w:r>
          <w:r>
            <w:rPr>
              <w:rFonts w:eastAsia="宋体"/>
              <w:i w:val="0"/>
              <w:iCs w:val="0"/>
            </w:rPr>
            <w:t>3.</w:t>
          </w:r>
          <w:r>
            <w:rPr>
              <w:rFonts w:hint="eastAsia" w:eastAsia="宋体"/>
              <w:i w:val="0"/>
              <w:iCs w:val="0"/>
              <w:lang w:val="en-US" w:eastAsia="zh-CN"/>
            </w:rPr>
            <w:t>4</w:t>
          </w:r>
          <w:r>
            <w:rPr>
              <w:rFonts w:eastAsia="宋体"/>
              <w:i w:val="0"/>
              <w:iCs w:val="0"/>
            </w:rPr>
            <w:t>主要生产设备</w:t>
          </w:r>
          <w:r>
            <w:rPr>
              <w:i w:val="0"/>
              <w:iCs w:val="0"/>
            </w:rPr>
            <w:tab/>
          </w:r>
          <w:r>
            <w:rPr>
              <w:i w:val="0"/>
              <w:iCs w:val="0"/>
            </w:rPr>
            <w:fldChar w:fldCharType="begin"/>
          </w:r>
          <w:r>
            <w:rPr>
              <w:i w:val="0"/>
              <w:iCs w:val="0"/>
            </w:rPr>
            <w:instrText xml:space="preserve"> PAGEREF _Toc1742574759 \h </w:instrText>
          </w:r>
          <w:r>
            <w:rPr>
              <w:i w:val="0"/>
              <w:iCs w:val="0"/>
            </w:rPr>
            <w:fldChar w:fldCharType="separate"/>
          </w:r>
          <w:r>
            <w:rPr>
              <w:i w:val="0"/>
              <w:iCs w:val="0"/>
            </w:rPr>
            <w:t>14</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_Toc71996727 </w:instrText>
          </w:r>
          <w:r>
            <w:rPr>
              <w:rFonts w:hint="default" w:ascii="Times New Roman" w:hAnsi="Times New Roman" w:eastAsia="宋体" w:cs="Times New Roman"/>
              <w:i w:val="0"/>
              <w:iCs w:val="0"/>
              <w:szCs w:val="21"/>
            </w:rPr>
            <w:fldChar w:fldCharType="separate"/>
          </w:r>
          <w:r>
            <w:rPr>
              <w:rFonts w:eastAsia="宋体"/>
              <w:i w:val="0"/>
              <w:iCs w:val="0"/>
            </w:rPr>
            <w:t>3.</w:t>
          </w:r>
          <w:r>
            <w:rPr>
              <w:rFonts w:hint="eastAsia" w:eastAsia="宋体"/>
              <w:i w:val="0"/>
              <w:iCs w:val="0"/>
              <w:lang w:val="en-US" w:eastAsia="zh-CN"/>
            </w:rPr>
            <w:t>5</w:t>
          </w:r>
          <w:r>
            <w:rPr>
              <w:rFonts w:eastAsia="宋体"/>
              <w:i w:val="0"/>
              <w:iCs w:val="0"/>
            </w:rPr>
            <w:t>水源及水平衡</w:t>
          </w:r>
          <w:r>
            <w:rPr>
              <w:i w:val="0"/>
              <w:iCs w:val="0"/>
            </w:rPr>
            <w:tab/>
          </w:r>
          <w:r>
            <w:rPr>
              <w:i w:val="0"/>
              <w:iCs w:val="0"/>
            </w:rPr>
            <w:fldChar w:fldCharType="begin"/>
          </w:r>
          <w:r>
            <w:rPr>
              <w:i w:val="0"/>
              <w:iCs w:val="0"/>
            </w:rPr>
            <w:instrText xml:space="preserve"> PAGEREF _Toc71996727 \h </w:instrText>
          </w:r>
          <w:r>
            <w:rPr>
              <w:i w:val="0"/>
              <w:iCs w:val="0"/>
            </w:rPr>
            <w:fldChar w:fldCharType="separate"/>
          </w:r>
          <w:r>
            <w:rPr>
              <w:i w:val="0"/>
              <w:iCs w:val="0"/>
            </w:rPr>
            <w:t>14</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_Toc1015697428 </w:instrText>
          </w:r>
          <w:r>
            <w:rPr>
              <w:rFonts w:hint="default" w:ascii="Times New Roman" w:hAnsi="Times New Roman" w:eastAsia="宋体" w:cs="Times New Roman"/>
              <w:i w:val="0"/>
              <w:iCs w:val="0"/>
              <w:szCs w:val="21"/>
            </w:rPr>
            <w:fldChar w:fldCharType="separate"/>
          </w:r>
          <w:r>
            <w:rPr>
              <w:rFonts w:eastAsia="宋体"/>
              <w:i w:val="0"/>
              <w:iCs w:val="0"/>
              <w:highlight w:val="none"/>
            </w:rPr>
            <w:t>3.</w:t>
          </w:r>
          <w:r>
            <w:rPr>
              <w:rFonts w:hint="eastAsia" w:eastAsia="宋体"/>
              <w:i w:val="0"/>
              <w:iCs w:val="0"/>
              <w:highlight w:val="none"/>
              <w:lang w:val="en-US" w:eastAsia="zh-CN"/>
            </w:rPr>
            <w:t>6</w:t>
          </w:r>
          <w:r>
            <w:rPr>
              <w:rFonts w:eastAsia="宋体"/>
              <w:i w:val="0"/>
              <w:iCs w:val="0"/>
              <w:highlight w:val="none"/>
            </w:rPr>
            <w:t>生产工艺</w:t>
          </w:r>
          <w:r>
            <w:rPr>
              <w:i w:val="0"/>
              <w:iCs w:val="0"/>
            </w:rPr>
            <w:tab/>
          </w:r>
          <w:r>
            <w:rPr>
              <w:i w:val="0"/>
              <w:iCs w:val="0"/>
            </w:rPr>
            <w:fldChar w:fldCharType="begin"/>
          </w:r>
          <w:r>
            <w:rPr>
              <w:i w:val="0"/>
              <w:iCs w:val="0"/>
            </w:rPr>
            <w:instrText xml:space="preserve"> PAGEREF _Toc1015697428 \h </w:instrText>
          </w:r>
          <w:r>
            <w:rPr>
              <w:i w:val="0"/>
              <w:iCs w:val="0"/>
            </w:rPr>
            <w:fldChar w:fldCharType="separate"/>
          </w:r>
          <w:r>
            <w:rPr>
              <w:i w:val="0"/>
              <w:iCs w:val="0"/>
            </w:rPr>
            <w:t>15</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_Toc479162393 </w:instrText>
          </w:r>
          <w:r>
            <w:rPr>
              <w:rFonts w:hint="default" w:ascii="Times New Roman" w:hAnsi="Times New Roman" w:eastAsia="宋体" w:cs="Times New Roman"/>
              <w:i w:val="0"/>
              <w:iCs w:val="0"/>
              <w:szCs w:val="21"/>
            </w:rPr>
            <w:fldChar w:fldCharType="separate"/>
          </w:r>
          <w:r>
            <w:rPr>
              <w:rFonts w:eastAsia="宋体"/>
              <w:i w:val="0"/>
              <w:iCs w:val="0"/>
              <w:highlight w:val="none"/>
            </w:rPr>
            <w:t>3.7项目变动情况</w:t>
          </w:r>
          <w:r>
            <w:rPr>
              <w:i w:val="0"/>
              <w:iCs w:val="0"/>
            </w:rPr>
            <w:tab/>
          </w:r>
          <w:r>
            <w:rPr>
              <w:i w:val="0"/>
              <w:iCs w:val="0"/>
            </w:rPr>
            <w:fldChar w:fldCharType="begin"/>
          </w:r>
          <w:r>
            <w:rPr>
              <w:i w:val="0"/>
              <w:iCs w:val="0"/>
            </w:rPr>
            <w:instrText xml:space="preserve"> PAGEREF _Toc479162393 \h </w:instrText>
          </w:r>
          <w:r>
            <w:rPr>
              <w:i w:val="0"/>
              <w:iCs w:val="0"/>
            </w:rPr>
            <w:fldChar w:fldCharType="separate"/>
          </w:r>
          <w:r>
            <w:rPr>
              <w:i w:val="0"/>
              <w:iCs w:val="0"/>
            </w:rPr>
            <w:t>17</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_Toc218662901 </w:instrText>
          </w:r>
          <w:r>
            <w:rPr>
              <w:rFonts w:hint="default" w:ascii="Times New Roman" w:hAnsi="Times New Roman" w:eastAsia="宋体" w:cs="Times New Roman"/>
              <w:i w:val="0"/>
              <w:iCs w:val="0"/>
              <w:szCs w:val="21"/>
            </w:rPr>
            <w:fldChar w:fldCharType="separate"/>
          </w:r>
          <w:r>
            <w:rPr>
              <w:rFonts w:hint="eastAsia" w:ascii="Times New Roman" w:hAnsi="Times New Roman" w:eastAsiaTheme="minorEastAsia" w:cstheme="minorBidi"/>
              <w:bCs/>
              <w:i w:val="0"/>
              <w:iCs w:val="0"/>
              <w:kern w:val="44"/>
              <w:szCs w:val="44"/>
              <w:highlight w:val="none"/>
              <w:lang w:val="en-US" w:eastAsia="zh-CN" w:bidi="ar-SA"/>
            </w:rPr>
            <w:t>4环境保护设施</w:t>
          </w:r>
          <w:r>
            <w:rPr>
              <w:i w:val="0"/>
              <w:iCs w:val="0"/>
            </w:rPr>
            <w:tab/>
          </w:r>
          <w:r>
            <w:rPr>
              <w:i w:val="0"/>
              <w:iCs w:val="0"/>
            </w:rPr>
            <w:fldChar w:fldCharType="begin"/>
          </w:r>
          <w:r>
            <w:rPr>
              <w:i w:val="0"/>
              <w:iCs w:val="0"/>
            </w:rPr>
            <w:instrText xml:space="preserve"> PAGEREF _Toc218662901 \h </w:instrText>
          </w:r>
          <w:r>
            <w:rPr>
              <w:i w:val="0"/>
              <w:iCs w:val="0"/>
            </w:rPr>
            <w:fldChar w:fldCharType="separate"/>
          </w:r>
          <w:r>
            <w:rPr>
              <w:i w:val="0"/>
              <w:iCs w:val="0"/>
            </w:rPr>
            <w:t>20</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_Toc722857090 </w:instrText>
          </w:r>
          <w:r>
            <w:rPr>
              <w:rFonts w:hint="default" w:ascii="Times New Roman" w:hAnsi="Times New Roman" w:eastAsia="宋体" w:cs="Times New Roman"/>
              <w:i w:val="0"/>
              <w:iCs w:val="0"/>
              <w:szCs w:val="21"/>
            </w:rPr>
            <w:fldChar w:fldCharType="separate"/>
          </w:r>
          <w:r>
            <w:rPr>
              <w:rFonts w:eastAsia="宋体"/>
              <w:i w:val="0"/>
              <w:iCs w:val="0"/>
            </w:rPr>
            <w:t>4.1污染物治理/处置设施</w:t>
          </w:r>
          <w:r>
            <w:rPr>
              <w:i w:val="0"/>
              <w:iCs w:val="0"/>
            </w:rPr>
            <w:tab/>
          </w:r>
          <w:r>
            <w:rPr>
              <w:i w:val="0"/>
              <w:iCs w:val="0"/>
            </w:rPr>
            <w:fldChar w:fldCharType="begin"/>
          </w:r>
          <w:r>
            <w:rPr>
              <w:i w:val="0"/>
              <w:iCs w:val="0"/>
            </w:rPr>
            <w:instrText xml:space="preserve"> PAGEREF _Toc722857090 \h </w:instrText>
          </w:r>
          <w:r>
            <w:rPr>
              <w:i w:val="0"/>
              <w:iCs w:val="0"/>
            </w:rPr>
            <w:fldChar w:fldCharType="separate"/>
          </w:r>
          <w:r>
            <w:rPr>
              <w:i w:val="0"/>
              <w:iCs w:val="0"/>
            </w:rPr>
            <w:t>20</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_Toc744120551 </w:instrText>
          </w:r>
          <w:r>
            <w:rPr>
              <w:rFonts w:hint="default" w:ascii="Times New Roman" w:hAnsi="Times New Roman" w:eastAsia="宋体" w:cs="Times New Roman"/>
              <w:i w:val="0"/>
              <w:iCs w:val="0"/>
              <w:szCs w:val="21"/>
            </w:rPr>
            <w:fldChar w:fldCharType="separate"/>
          </w:r>
          <w:r>
            <w:rPr>
              <w:rFonts w:hint="eastAsia"/>
              <w:i w:val="0"/>
              <w:iCs w:val="0"/>
            </w:rPr>
            <w:t>4.1.1废水</w:t>
          </w:r>
          <w:r>
            <w:rPr>
              <w:i w:val="0"/>
              <w:iCs w:val="0"/>
            </w:rPr>
            <w:tab/>
          </w:r>
          <w:r>
            <w:rPr>
              <w:i w:val="0"/>
              <w:iCs w:val="0"/>
            </w:rPr>
            <w:fldChar w:fldCharType="begin"/>
          </w:r>
          <w:r>
            <w:rPr>
              <w:i w:val="0"/>
              <w:iCs w:val="0"/>
            </w:rPr>
            <w:instrText xml:space="preserve"> PAGEREF _Toc744120551 \h </w:instrText>
          </w:r>
          <w:r>
            <w:rPr>
              <w:i w:val="0"/>
              <w:iCs w:val="0"/>
            </w:rPr>
            <w:fldChar w:fldCharType="separate"/>
          </w:r>
          <w:r>
            <w:rPr>
              <w:i w:val="0"/>
              <w:iCs w:val="0"/>
            </w:rPr>
            <w:t>20</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_Toc1636824176 </w:instrText>
          </w:r>
          <w:r>
            <w:rPr>
              <w:rFonts w:hint="default" w:ascii="Times New Roman" w:hAnsi="Times New Roman" w:eastAsia="宋体" w:cs="Times New Roman"/>
              <w:i w:val="0"/>
              <w:iCs w:val="0"/>
              <w:szCs w:val="21"/>
            </w:rPr>
            <w:fldChar w:fldCharType="separate"/>
          </w:r>
          <w:r>
            <w:rPr>
              <w:rFonts w:hint="eastAsia"/>
              <w:i w:val="0"/>
              <w:iCs w:val="0"/>
            </w:rPr>
            <w:t>4.1.2废气</w:t>
          </w:r>
          <w:r>
            <w:rPr>
              <w:i w:val="0"/>
              <w:iCs w:val="0"/>
            </w:rPr>
            <w:tab/>
          </w:r>
          <w:r>
            <w:rPr>
              <w:i w:val="0"/>
              <w:iCs w:val="0"/>
            </w:rPr>
            <w:fldChar w:fldCharType="begin"/>
          </w:r>
          <w:r>
            <w:rPr>
              <w:i w:val="0"/>
              <w:iCs w:val="0"/>
            </w:rPr>
            <w:instrText xml:space="preserve"> PAGEREF _Toc1636824176 \h </w:instrText>
          </w:r>
          <w:r>
            <w:rPr>
              <w:i w:val="0"/>
              <w:iCs w:val="0"/>
            </w:rPr>
            <w:fldChar w:fldCharType="separate"/>
          </w:r>
          <w:r>
            <w:rPr>
              <w:i w:val="0"/>
              <w:iCs w:val="0"/>
            </w:rPr>
            <w:t>21</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_Toc838407962 </w:instrText>
          </w:r>
          <w:r>
            <w:rPr>
              <w:rFonts w:hint="default" w:ascii="Times New Roman" w:hAnsi="Times New Roman" w:eastAsia="宋体" w:cs="Times New Roman"/>
              <w:i w:val="0"/>
              <w:iCs w:val="0"/>
              <w:szCs w:val="21"/>
            </w:rPr>
            <w:fldChar w:fldCharType="separate"/>
          </w:r>
          <w:r>
            <w:rPr>
              <w:rFonts w:hint="eastAsia"/>
              <w:i w:val="0"/>
              <w:iCs w:val="0"/>
            </w:rPr>
            <w:t>4.1.3噪声</w:t>
          </w:r>
          <w:r>
            <w:rPr>
              <w:i w:val="0"/>
              <w:iCs w:val="0"/>
            </w:rPr>
            <w:tab/>
          </w:r>
          <w:r>
            <w:rPr>
              <w:i w:val="0"/>
              <w:iCs w:val="0"/>
            </w:rPr>
            <w:fldChar w:fldCharType="begin"/>
          </w:r>
          <w:r>
            <w:rPr>
              <w:i w:val="0"/>
              <w:iCs w:val="0"/>
            </w:rPr>
            <w:instrText xml:space="preserve"> PAGEREF _Toc838407962 \h </w:instrText>
          </w:r>
          <w:r>
            <w:rPr>
              <w:i w:val="0"/>
              <w:iCs w:val="0"/>
            </w:rPr>
            <w:fldChar w:fldCharType="separate"/>
          </w:r>
          <w:r>
            <w:rPr>
              <w:i w:val="0"/>
              <w:iCs w:val="0"/>
            </w:rPr>
            <w:t>23</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_Toc1482409367 </w:instrText>
          </w:r>
          <w:r>
            <w:rPr>
              <w:rFonts w:hint="default" w:ascii="Times New Roman" w:hAnsi="Times New Roman" w:eastAsia="宋体" w:cs="Times New Roman"/>
              <w:i w:val="0"/>
              <w:iCs w:val="0"/>
              <w:szCs w:val="21"/>
            </w:rPr>
            <w:fldChar w:fldCharType="separate"/>
          </w:r>
          <w:r>
            <w:rPr>
              <w:rFonts w:hint="eastAsia"/>
              <w:i w:val="0"/>
              <w:iCs w:val="0"/>
            </w:rPr>
            <w:t>4.1.4固（液）体废物</w:t>
          </w:r>
          <w:r>
            <w:rPr>
              <w:i w:val="0"/>
              <w:iCs w:val="0"/>
            </w:rPr>
            <w:tab/>
          </w:r>
          <w:r>
            <w:rPr>
              <w:i w:val="0"/>
              <w:iCs w:val="0"/>
            </w:rPr>
            <w:fldChar w:fldCharType="begin"/>
          </w:r>
          <w:r>
            <w:rPr>
              <w:i w:val="0"/>
              <w:iCs w:val="0"/>
            </w:rPr>
            <w:instrText xml:space="preserve"> PAGEREF _Toc1482409367 \h </w:instrText>
          </w:r>
          <w:r>
            <w:rPr>
              <w:i w:val="0"/>
              <w:iCs w:val="0"/>
            </w:rPr>
            <w:fldChar w:fldCharType="separate"/>
          </w:r>
          <w:r>
            <w:rPr>
              <w:i w:val="0"/>
              <w:iCs w:val="0"/>
            </w:rPr>
            <w:t>24</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_Toc1896442322 </w:instrText>
          </w:r>
          <w:r>
            <w:rPr>
              <w:rFonts w:hint="default" w:ascii="Times New Roman" w:hAnsi="Times New Roman" w:eastAsia="宋体" w:cs="Times New Roman"/>
              <w:i w:val="0"/>
              <w:iCs w:val="0"/>
              <w:szCs w:val="21"/>
            </w:rPr>
            <w:fldChar w:fldCharType="separate"/>
          </w:r>
          <w:r>
            <w:rPr>
              <w:rFonts w:eastAsia="宋体"/>
              <w:i w:val="0"/>
              <w:iCs w:val="0"/>
              <w:highlight w:val="none"/>
            </w:rPr>
            <w:t>4.2其他环境保护设施</w:t>
          </w:r>
          <w:r>
            <w:rPr>
              <w:i w:val="0"/>
              <w:iCs w:val="0"/>
            </w:rPr>
            <w:tab/>
          </w:r>
          <w:r>
            <w:rPr>
              <w:i w:val="0"/>
              <w:iCs w:val="0"/>
            </w:rPr>
            <w:fldChar w:fldCharType="begin"/>
          </w:r>
          <w:r>
            <w:rPr>
              <w:i w:val="0"/>
              <w:iCs w:val="0"/>
            </w:rPr>
            <w:instrText xml:space="preserve"> PAGEREF _Toc1896442322 \h </w:instrText>
          </w:r>
          <w:r>
            <w:rPr>
              <w:i w:val="0"/>
              <w:iCs w:val="0"/>
            </w:rPr>
            <w:fldChar w:fldCharType="separate"/>
          </w:r>
          <w:r>
            <w:rPr>
              <w:i w:val="0"/>
              <w:iCs w:val="0"/>
            </w:rPr>
            <w:t>26</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_Toc553817080 </w:instrText>
          </w:r>
          <w:r>
            <w:rPr>
              <w:rFonts w:hint="default" w:ascii="Times New Roman" w:hAnsi="Times New Roman" w:eastAsia="宋体" w:cs="Times New Roman"/>
              <w:i w:val="0"/>
              <w:iCs w:val="0"/>
              <w:szCs w:val="21"/>
            </w:rPr>
            <w:fldChar w:fldCharType="separate"/>
          </w:r>
          <w:r>
            <w:rPr>
              <w:rFonts w:hint="eastAsia"/>
              <w:i w:val="0"/>
              <w:iCs w:val="0"/>
            </w:rPr>
            <w:t>4.2.1环境风险防范设施</w:t>
          </w:r>
          <w:r>
            <w:rPr>
              <w:i w:val="0"/>
              <w:iCs w:val="0"/>
            </w:rPr>
            <w:tab/>
          </w:r>
          <w:r>
            <w:rPr>
              <w:i w:val="0"/>
              <w:iCs w:val="0"/>
            </w:rPr>
            <w:fldChar w:fldCharType="begin"/>
          </w:r>
          <w:r>
            <w:rPr>
              <w:i w:val="0"/>
              <w:iCs w:val="0"/>
            </w:rPr>
            <w:instrText xml:space="preserve"> PAGEREF _Toc553817080 \h </w:instrText>
          </w:r>
          <w:r>
            <w:rPr>
              <w:i w:val="0"/>
              <w:iCs w:val="0"/>
            </w:rPr>
            <w:fldChar w:fldCharType="separate"/>
          </w:r>
          <w:r>
            <w:rPr>
              <w:i w:val="0"/>
              <w:iCs w:val="0"/>
            </w:rPr>
            <w:t>26</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_Toc809537462 </w:instrText>
          </w:r>
          <w:r>
            <w:rPr>
              <w:rFonts w:hint="default" w:ascii="Times New Roman" w:hAnsi="Times New Roman" w:eastAsia="宋体" w:cs="Times New Roman"/>
              <w:i w:val="0"/>
              <w:iCs w:val="0"/>
              <w:szCs w:val="21"/>
            </w:rPr>
            <w:fldChar w:fldCharType="separate"/>
          </w:r>
          <w:r>
            <w:rPr>
              <w:rFonts w:hint="eastAsia"/>
              <w:i w:val="0"/>
              <w:iCs w:val="0"/>
              <w:highlight w:val="none"/>
            </w:rPr>
            <w:t>4.2.2规范化排污口、监测</w:t>
          </w:r>
          <w:r>
            <w:rPr>
              <w:rFonts w:hint="eastAsia"/>
              <w:i w:val="0"/>
              <w:iCs w:val="0"/>
            </w:rPr>
            <w:t>设施及在线监测装置</w:t>
          </w:r>
          <w:r>
            <w:rPr>
              <w:i w:val="0"/>
              <w:iCs w:val="0"/>
            </w:rPr>
            <w:tab/>
          </w:r>
          <w:r>
            <w:rPr>
              <w:i w:val="0"/>
              <w:iCs w:val="0"/>
            </w:rPr>
            <w:fldChar w:fldCharType="begin"/>
          </w:r>
          <w:r>
            <w:rPr>
              <w:i w:val="0"/>
              <w:iCs w:val="0"/>
            </w:rPr>
            <w:instrText xml:space="preserve"> PAGEREF _Toc809537462 \h </w:instrText>
          </w:r>
          <w:r>
            <w:rPr>
              <w:i w:val="0"/>
              <w:iCs w:val="0"/>
            </w:rPr>
            <w:fldChar w:fldCharType="separate"/>
          </w:r>
          <w:r>
            <w:rPr>
              <w:i w:val="0"/>
              <w:iCs w:val="0"/>
            </w:rPr>
            <w:t>26</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_Toc1587220089 </w:instrText>
          </w:r>
          <w:r>
            <w:rPr>
              <w:rFonts w:hint="default" w:ascii="Times New Roman" w:hAnsi="Times New Roman" w:eastAsia="宋体" w:cs="Times New Roman"/>
              <w:i w:val="0"/>
              <w:iCs w:val="0"/>
              <w:szCs w:val="21"/>
            </w:rPr>
            <w:fldChar w:fldCharType="separate"/>
          </w:r>
          <w:r>
            <w:rPr>
              <w:rFonts w:hint="eastAsia"/>
              <w:i w:val="0"/>
              <w:iCs w:val="0"/>
            </w:rPr>
            <w:t>4.2.3其他设施</w:t>
          </w:r>
          <w:r>
            <w:rPr>
              <w:i w:val="0"/>
              <w:iCs w:val="0"/>
            </w:rPr>
            <w:tab/>
          </w:r>
          <w:r>
            <w:rPr>
              <w:i w:val="0"/>
              <w:iCs w:val="0"/>
            </w:rPr>
            <w:fldChar w:fldCharType="begin"/>
          </w:r>
          <w:r>
            <w:rPr>
              <w:i w:val="0"/>
              <w:iCs w:val="0"/>
            </w:rPr>
            <w:instrText xml:space="preserve"> PAGEREF _Toc1587220089 \h </w:instrText>
          </w:r>
          <w:r>
            <w:rPr>
              <w:i w:val="0"/>
              <w:iCs w:val="0"/>
            </w:rPr>
            <w:fldChar w:fldCharType="separate"/>
          </w:r>
          <w:r>
            <w:rPr>
              <w:i w:val="0"/>
              <w:iCs w:val="0"/>
            </w:rPr>
            <w:t>27</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_Toc366172789 </w:instrText>
          </w:r>
          <w:r>
            <w:rPr>
              <w:rFonts w:hint="default" w:ascii="Times New Roman" w:hAnsi="Times New Roman" w:eastAsia="宋体" w:cs="Times New Roman"/>
              <w:i w:val="0"/>
              <w:iCs w:val="0"/>
              <w:szCs w:val="21"/>
            </w:rPr>
            <w:fldChar w:fldCharType="separate"/>
          </w:r>
          <w:r>
            <w:rPr>
              <w:rFonts w:eastAsia="宋体"/>
              <w:i w:val="0"/>
              <w:iCs w:val="0"/>
            </w:rPr>
            <w:t>4.3环保设施投资及“三同时”落实情况</w:t>
          </w:r>
          <w:r>
            <w:rPr>
              <w:i w:val="0"/>
              <w:iCs w:val="0"/>
            </w:rPr>
            <w:tab/>
          </w:r>
          <w:r>
            <w:rPr>
              <w:i w:val="0"/>
              <w:iCs w:val="0"/>
            </w:rPr>
            <w:fldChar w:fldCharType="begin"/>
          </w:r>
          <w:r>
            <w:rPr>
              <w:i w:val="0"/>
              <w:iCs w:val="0"/>
            </w:rPr>
            <w:instrText xml:space="preserve"> PAGEREF _Toc366172789 \h </w:instrText>
          </w:r>
          <w:r>
            <w:rPr>
              <w:i w:val="0"/>
              <w:iCs w:val="0"/>
            </w:rPr>
            <w:fldChar w:fldCharType="separate"/>
          </w:r>
          <w:r>
            <w:rPr>
              <w:i w:val="0"/>
              <w:iCs w:val="0"/>
            </w:rPr>
            <w:t>27</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_Toc1725416068 </w:instrText>
          </w:r>
          <w:r>
            <w:rPr>
              <w:rFonts w:hint="default" w:ascii="Times New Roman" w:hAnsi="Times New Roman" w:eastAsia="宋体" w:cs="Times New Roman"/>
              <w:i w:val="0"/>
              <w:iCs w:val="0"/>
              <w:szCs w:val="21"/>
            </w:rPr>
            <w:fldChar w:fldCharType="separate"/>
          </w:r>
          <w:r>
            <w:rPr>
              <w:i w:val="0"/>
              <w:iCs w:val="0"/>
              <w:highlight w:val="none"/>
            </w:rPr>
            <w:t>4.</w:t>
          </w:r>
          <w:r>
            <w:rPr>
              <w:rFonts w:hint="eastAsia"/>
              <w:i w:val="0"/>
              <w:iCs w:val="0"/>
              <w:highlight w:val="none"/>
            </w:rPr>
            <w:t>3</w:t>
          </w:r>
          <w:r>
            <w:rPr>
              <w:i w:val="0"/>
              <w:iCs w:val="0"/>
              <w:highlight w:val="none"/>
            </w:rPr>
            <w:t>.</w:t>
          </w:r>
          <w:r>
            <w:rPr>
              <w:rFonts w:hint="eastAsia"/>
              <w:i w:val="0"/>
              <w:iCs w:val="0"/>
              <w:highlight w:val="none"/>
            </w:rPr>
            <w:t>1</w:t>
          </w:r>
          <w:r>
            <w:rPr>
              <w:i w:val="0"/>
              <w:iCs w:val="0"/>
              <w:highlight w:val="none"/>
            </w:rPr>
            <w:t xml:space="preserve"> </w:t>
          </w:r>
          <w:r>
            <w:rPr>
              <w:rFonts w:hint="eastAsia"/>
              <w:i w:val="0"/>
              <w:iCs w:val="0"/>
              <w:highlight w:val="none"/>
            </w:rPr>
            <w:t>环保设施投资</w:t>
          </w:r>
          <w:r>
            <w:rPr>
              <w:i w:val="0"/>
              <w:iCs w:val="0"/>
            </w:rPr>
            <w:tab/>
          </w:r>
          <w:r>
            <w:rPr>
              <w:i w:val="0"/>
              <w:iCs w:val="0"/>
            </w:rPr>
            <w:fldChar w:fldCharType="begin"/>
          </w:r>
          <w:r>
            <w:rPr>
              <w:i w:val="0"/>
              <w:iCs w:val="0"/>
            </w:rPr>
            <w:instrText xml:space="preserve"> PAGEREF _Toc1725416068 \h </w:instrText>
          </w:r>
          <w:r>
            <w:rPr>
              <w:i w:val="0"/>
              <w:iCs w:val="0"/>
            </w:rPr>
            <w:fldChar w:fldCharType="separate"/>
          </w:r>
          <w:r>
            <w:rPr>
              <w:i w:val="0"/>
              <w:iCs w:val="0"/>
            </w:rPr>
            <w:t>27</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_Toc1596169435 </w:instrText>
          </w:r>
          <w:r>
            <w:rPr>
              <w:rFonts w:hint="default" w:ascii="Times New Roman" w:hAnsi="Times New Roman" w:eastAsia="宋体" w:cs="Times New Roman"/>
              <w:i w:val="0"/>
              <w:iCs w:val="0"/>
              <w:szCs w:val="21"/>
            </w:rPr>
            <w:fldChar w:fldCharType="separate"/>
          </w:r>
          <w:r>
            <w:rPr>
              <w:i w:val="0"/>
              <w:iCs w:val="0"/>
            </w:rPr>
            <w:t>4.</w:t>
          </w:r>
          <w:r>
            <w:rPr>
              <w:rFonts w:hint="eastAsia"/>
              <w:i w:val="0"/>
              <w:iCs w:val="0"/>
            </w:rPr>
            <w:t>3</w:t>
          </w:r>
          <w:r>
            <w:rPr>
              <w:i w:val="0"/>
              <w:iCs w:val="0"/>
            </w:rPr>
            <w:t xml:space="preserve">.2 </w:t>
          </w:r>
          <w:r>
            <w:rPr>
              <w:rFonts w:hint="eastAsia"/>
              <w:i w:val="0"/>
              <w:iCs w:val="0"/>
            </w:rPr>
            <w:t>“三同时”落实情况</w:t>
          </w:r>
          <w:r>
            <w:rPr>
              <w:i w:val="0"/>
              <w:iCs w:val="0"/>
            </w:rPr>
            <w:tab/>
          </w:r>
          <w:r>
            <w:rPr>
              <w:i w:val="0"/>
              <w:iCs w:val="0"/>
            </w:rPr>
            <w:fldChar w:fldCharType="begin"/>
          </w:r>
          <w:r>
            <w:rPr>
              <w:i w:val="0"/>
              <w:iCs w:val="0"/>
            </w:rPr>
            <w:instrText xml:space="preserve"> PAGEREF _Toc1596169435 \h </w:instrText>
          </w:r>
          <w:r>
            <w:rPr>
              <w:i w:val="0"/>
              <w:iCs w:val="0"/>
            </w:rPr>
            <w:fldChar w:fldCharType="separate"/>
          </w:r>
          <w:r>
            <w:rPr>
              <w:i w:val="0"/>
              <w:iCs w:val="0"/>
            </w:rPr>
            <w:t>28</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_Toc453975721 </w:instrText>
          </w:r>
          <w:r>
            <w:rPr>
              <w:rFonts w:hint="default" w:ascii="Times New Roman" w:hAnsi="Times New Roman" w:eastAsia="宋体" w:cs="Times New Roman"/>
              <w:i w:val="0"/>
              <w:iCs w:val="0"/>
              <w:szCs w:val="21"/>
            </w:rPr>
            <w:fldChar w:fldCharType="separate"/>
          </w:r>
          <w:r>
            <w:rPr>
              <w:rFonts w:hint="eastAsia"/>
              <w:i w:val="0"/>
              <w:iCs w:val="0"/>
              <w:highlight w:val="none"/>
            </w:rPr>
            <w:t>5建设项目环评报告的主要结论与建议及其审批部门审批决定</w:t>
          </w:r>
          <w:r>
            <w:rPr>
              <w:i w:val="0"/>
              <w:iCs w:val="0"/>
            </w:rPr>
            <w:tab/>
          </w:r>
          <w:r>
            <w:rPr>
              <w:i w:val="0"/>
              <w:iCs w:val="0"/>
            </w:rPr>
            <w:fldChar w:fldCharType="begin"/>
          </w:r>
          <w:r>
            <w:rPr>
              <w:i w:val="0"/>
              <w:iCs w:val="0"/>
            </w:rPr>
            <w:instrText xml:space="preserve"> PAGEREF _Toc453975721 \h </w:instrText>
          </w:r>
          <w:r>
            <w:rPr>
              <w:i w:val="0"/>
              <w:iCs w:val="0"/>
            </w:rPr>
            <w:fldChar w:fldCharType="separate"/>
          </w:r>
          <w:r>
            <w:rPr>
              <w:i w:val="0"/>
              <w:iCs w:val="0"/>
            </w:rPr>
            <w:t>29</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_Toc2108028703 </w:instrText>
          </w:r>
          <w:r>
            <w:rPr>
              <w:rFonts w:hint="default" w:ascii="Times New Roman" w:hAnsi="Times New Roman" w:eastAsia="宋体" w:cs="Times New Roman"/>
              <w:i w:val="0"/>
              <w:iCs w:val="0"/>
              <w:szCs w:val="21"/>
            </w:rPr>
            <w:fldChar w:fldCharType="separate"/>
          </w:r>
          <w:r>
            <w:rPr>
              <w:rFonts w:eastAsia="宋体"/>
              <w:i w:val="0"/>
              <w:iCs w:val="0"/>
            </w:rPr>
            <w:t>5.1建设项目</w:t>
          </w:r>
          <w:r>
            <w:rPr>
              <w:rFonts w:hint="eastAsia" w:eastAsia="宋体"/>
              <w:i w:val="0"/>
              <w:iCs w:val="0"/>
            </w:rPr>
            <w:t>环评报告</w:t>
          </w:r>
          <w:r>
            <w:rPr>
              <w:rFonts w:eastAsia="宋体"/>
              <w:i w:val="0"/>
              <w:iCs w:val="0"/>
            </w:rPr>
            <w:t>的主要结论与建议</w:t>
          </w:r>
          <w:r>
            <w:rPr>
              <w:i w:val="0"/>
              <w:iCs w:val="0"/>
            </w:rPr>
            <w:tab/>
          </w:r>
          <w:r>
            <w:rPr>
              <w:i w:val="0"/>
              <w:iCs w:val="0"/>
            </w:rPr>
            <w:fldChar w:fldCharType="begin"/>
          </w:r>
          <w:r>
            <w:rPr>
              <w:i w:val="0"/>
              <w:iCs w:val="0"/>
            </w:rPr>
            <w:instrText xml:space="preserve"> PAGEREF _Toc2108028703 \h </w:instrText>
          </w:r>
          <w:r>
            <w:rPr>
              <w:i w:val="0"/>
              <w:iCs w:val="0"/>
            </w:rPr>
            <w:fldChar w:fldCharType="separate"/>
          </w:r>
          <w:r>
            <w:rPr>
              <w:i w:val="0"/>
              <w:iCs w:val="0"/>
            </w:rPr>
            <w:t>29</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_Toc453203115 </w:instrText>
          </w:r>
          <w:r>
            <w:rPr>
              <w:rFonts w:hint="default" w:ascii="Times New Roman" w:hAnsi="Times New Roman" w:eastAsia="宋体" w:cs="Times New Roman"/>
              <w:i w:val="0"/>
              <w:iCs w:val="0"/>
              <w:szCs w:val="21"/>
            </w:rPr>
            <w:fldChar w:fldCharType="separate"/>
          </w:r>
          <w:r>
            <w:rPr>
              <w:rFonts w:hint="default"/>
              <w:i w:val="0"/>
              <w:iCs w:val="0"/>
              <w:lang w:val="en-US" w:eastAsia="zh-CN"/>
            </w:rPr>
            <w:t xml:space="preserve">5.1.1 </w:t>
          </w:r>
          <w:r>
            <w:rPr>
              <w:rFonts w:hint="eastAsia"/>
              <w:i w:val="0"/>
              <w:iCs w:val="0"/>
              <w:lang w:val="en-US" w:eastAsia="zh-CN"/>
            </w:rPr>
            <w:t>建设项目污染产生和防治措施</w:t>
          </w:r>
          <w:r>
            <w:rPr>
              <w:i w:val="0"/>
              <w:iCs w:val="0"/>
            </w:rPr>
            <w:tab/>
          </w:r>
          <w:r>
            <w:rPr>
              <w:i w:val="0"/>
              <w:iCs w:val="0"/>
            </w:rPr>
            <w:fldChar w:fldCharType="begin"/>
          </w:r>
          <w:r>
            <w:rPr>
              <w:i w:val="0"/>
              <w:iCs w:val="0"/>
            </w:rPr>
            <w:instrText xml:space="preserve"> PAGEREF _Toc453203115 \h </w:instrText>
          </w:r>
          <w:r>
            <w:rPr>
              <w:i w:val="0"/>
              <w:iCs w:val="0"/>
            </w:rPr>
            <w:fldChar w:fldCharType="separate"/>
          </w:r>
          <w:r>
            <w:rPr>
              <w:i w:val="0"/>
              <w:iCs w:val="0"/>
            </w:rPr>
            <w:t>29</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_Toc2007741543 </w:instrText>
          </w:r>
          <w:r>
            <w:rPr>
              <w:rFonts w:hint="default" w:ascii="Times New Roman" w:hAnsi="Times New Roman" w:eastAsia="宋体" w:cs="Times New Roman"/>
              <w:i w:val="0"/>
              <w:iCs w:val="0"/>
              <w:szCs w:val="21"/>
            </w:rPr>
            <w:fldChar w:fldCharType="separate"/>
          </w:r>
          <w:r>
            <w:rPr>
              <w:rFonts w:hint="default"/>
              <w:i w:val="0"/>
              <w:iCs w:val="0"/>
              <w:lang w:val="en-US" w:eastAsia="zh-CN"/>
            </w:rPr>
            <w:t xml:space="preserve">5.1.2 </w:t>
          </w:r>
          <w:r>
            <w:rPr>
              <w:rFonts w:hint="eastAsia"/>
              <w:i w:val="0"/>
              <w:iCs w:val="0"/>
              <w:lang w:val="en-US" w:eastAsia="zh-CN"/>
            </w:rPr>
            <w:t>环评总结论</w:t>
          </w:r>
          <w:r>
            <w:rPr>
              <w:i w:val="0"/>
              <w:iCs w:val="0"/>
            </w:rPr>
            <w:tab/>
          </w:r>
          <w:r>
            <w:rPr>
              <w:i w:val="0"/>
              <w:iCs w:val="0"/>
            </w:rPr>
            <w:fldChar w:fldCharType="begin"/>
          </w:r>
          <w:r>
            <w:rPr>
              <w:i w:val="0"/>
              <w:iCs w:val="0"/>
            </w:rPr>
            <w:instrText xml:space="preserve"> PAGEREF _Toc2007741543 \h </w:instrText>
          </w:r>
          <w:r>
            <w:rPr>
              <w:i w:val="0"/>
              <w:iCs w:val="0"/>
            </w:rPr>
            <w:fldChar w:fldCharType="separate"/>
          </w:r>
          <w:r>
            <w:rPr>
              <w:i w:val="0"/>
              <w:iCs w:val="0"/>
            </w:rPr>
            <w:t>30</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_Toc701567890 </w:instrText>
          </w:r>
          <w:r>
            <w:rPr>
              <w:rFonts w:hint="default" w:ascii="Times New Roman" w:hAnsi="Times New Roman" w:eastAsia="宋体" w:cs="Times New Roman"/>
              <w:i w:val="0"/>
              <w:iCs w:val="0"/>
              <w:szCs w:val="21"/>
            </w:rPr>
            <w:fldChar w:fldCharType="separate"/>
          </w:r>
          <w:r>
            <w:rPr>
              <w:rFonts w:eastAsia="宋体"/>
              <w:i w:val="0"/>
              <w:iCs w:val="0"/>
            </w:rPr>
            <w:t>5.2审批部门审批决定</w:t>
          </w:r>
          <w:r>
            <w:rPr>
              <w:i w:val="0"/>
              <w:iCs w:val="0"/>
            </w:rPr>
            <w:tab/>
          </w:r>
          <w:r>
            <w:rPr>
              <w:i w:val="0"/>
              <w:iCs w:val="0"/>
            </w:rPr>
            <w:fldChar w:fldCharType="begin"/>
          </w:r>
          <w:r>
            <w:rPr>
              <w:i w:val="0"/>
              <w:iCs w:val="0"/>
            </w:rPr>
            <w:instrText xml:space="preserve"> PAGEREF _Toc701567890 \h </w:instrText>
          </w:r>
          <w:r>
            <w:rPr>
              <w:i w:val="0"/>
              <w:iCs w:val="0"/>
            </w:rPr>
            <w:fldChar w:fldCharType="separate"/>
          </w:r>
          <w:r>
            <w:rPr>
              <w:i w:val="0"/>
              <w:iCs w:val="0"/>
            </w:rPr>
            <w:t>31</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_Toc1566305200 </w:instrText>
          </w:r>
          <w:r>
            <w:rPr>
              <w:rFonts w:hint="default" w:ascii="Times New Roman" w:hAnsi="Times New Roman" w:eastAsia="宋体" w:cs="Times New Roman"/>
              <w:i w:val="0"/>
              <w:iCs w:val="0"/>
              <w:szCs w:val="21"/>
            </w:rPr>
            <w:fldChar w:fldCharType="separate"/>
          </w:r>
          <w:r>
            <w:rPr>
              <w:rFonts w:hint="eastAsia"/>
              <w:i w:val="0"/>
              <w:iCs w:val="0"/>
              <w:highlight w:val="none"/>
            </w:rPr>
            <w:t>6验收执行标准</w:t>
          </w:r>
          <w:r>
            <w:rPr>
              <w:i w:val="0"/>
              <w:iCs w:val="0"/>
            </w:rPr>
            <w:tab/>
          </w:r>
          <w:r>
            <w:rPr>
              <w:i w:val="0"/>
              <w:iCs w:val="0"/>
            </w:rPr>
            <w:fldChar w:fldCharType="begin"/>
          </w:r>
          <w:r>
            <w:rPr>
              <w:i w:val="0"/>
              <w:iCs w:val="0"/>
            </w:rPr>
            <w:instrText xml:space="preserve"> PAGEREF _Toc1566305200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_Toc1036951474 </w:instrText>
          </w:r>
          <w:r>
            <w:rPr>
              <w:rFonts w:hint="default" w:ascii="Times New Roman" w:hAnsi="Times New Roman" w:eastAsia="宋体" w:cs="Times New Roman"/>
              <w:i w:val="0"/>
              <w:iCs w:val="0"/>
              <w:szCs w:val="21"/>
            </w:rPr>
            <w:fldChar w:fldCharType="separate"/>
          </w:r>
          <w:r>
            <w:rPr>
              <w:rFonts w:hint="eastAsia" w:eastAsia="宋体"/>
              <w:i w:val="0"/>
              <w:iCs w:val="0"/>
            </w:rPr>
            <w:t>6</w:t>
          </w:r>
          <w:r>
            <w:rPr>
              <w:rFonts w:eastAsia="宋体"/>
              <w:i w:val="0"/>
              <w:iCs w:val="0"/>
            </w:rPr>
            <w:t>.1</w:t>
          </w:r>
          <w:r>
            <w:rPr>
              <w:rFonts w:hint="eastAsia" w:eastAsia="宋体"/>
              <w:i w:val="0"/>
              <w:iCs w:val="0"/>
            </w:rPr>
            <w:t>废水验收执行标准</w:t>
          </w:r>
          <w:r>
            <w:rPr>
              <w:i w:val="0"/>
              <w:iCs w:val="0"/>
            </w:rPr>
            <w:tab/>
          </w:r>
          <w:r>
            <w:rPr>
              <w:i w:val="0"/>
              <w:iCs w:val="0"/>
            </w:rPr>
            <w:fldChar w:fldCharType="begin"/>
          </w:r>
          <w:r>
            <w:rPr>
              <w:i w:val="0"/>
              <w:iCs w:val="0"/>
            </w:rPr>
            <w:instrText xml:space="preserve"> PAGEREF _Toc1036951474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_Toc1213628113 </w:instrText>
          </w:r>
          <w:r>
            <w:rPr>
              <w:rFonts w:hint="default" w:ascii="Times New Roman" w:hAnsi="Times New Roman" w:eastAsia="宋体" w:cs="Times New Roman"/>
              <w:i w:val="0"/>
              <w:iCs w:val="0"/>
              <w:szCs w:val="21"/>
            </w:rPr>
            <w:fldChar w:fldCharType="separate"/>
          </w:r>
          <w:r>
            <w:rPr>
              <w:rFonts w:hint="eastAsia" w:eastAsia="宋体"/>
              <w:i w:val="0"/>
              <w:iCs w:val="0"/>
            </w:rPr>
            <w:t>6</w:t>
          </w:r>
          <w:r>
            <w:rPr>
              <w:rFonts w:eastAsia="宋体"/>
              <w:i w:val="0"/>
              <w:iCs w:val="0"/>
            </w:rPr>
            <w:t>.</w:t>
          </w:r>
          <w:r>
            <w:rPr>
              <w:rFonts w:hint="eastAsia" w:eastAsia="宋体"/>
              <w:i w:val="0"/>
              <w:iCs w:val="0"/>
            </w:rPr>
            <w:t>2废气验收执行标准</w:t>
          </w:r>
          <w:r>
            <w:rPr>
              <w:i w:val="0"/>
              <w:iCs w:val="0"/>
            </w:rPr>
            <w:tab/>
          </w:r>
          <w:r>
            <w:rPr>
              <w:i w:val="0"/>
              <w:iCs w:val="0"/>
            </w:rPr>
            <w:fldChar w:fldCharType="begin"/>
          </w:r>
          <w:r>
            <w:rPr>
              <w:i w:val="0"/>
              <w:iCs w:val="0"/>
            </w:rPr>
            <w:instrText xml:space="preserve"> PAGEREF _Toc1213628113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_Toc648015985 </w:instrText>
          </w:r>
          <w:r>
            <w:rPr>
              <w:rFonts w:hint="default" w:ascii="Times New Roman" w:hAnsi="Times New Roman" w:eastAsia="宋体" w:cs="Times New Roman"/>
              <w:i w:val="0"/>
              <w:iCs w:val="0"/>
              <w:szCs w:val="21"/>
            </w:rPr>
            <w:fldChar w:fldCharType="separate"/>
          </w:r>
          <w:r>
            <w:rPr>
              <w:rFonts w:hint="eastAsia" w:eastAsia="宋体"/>
              <w:i w:val="0"/>
              <w:iCs w:val="0"/>
            </w:rPr>
            <w:t>6.3噪声验收执行标准</w:t>
          </w:r>
          <w:r>
            <w:rPr>
              <w:i w:val="0"/>
              <w:iCs w:val="0"/>
            </w:rPr>
            <w:tab/>
          </w:r>
          <w:r>
            <w:rPr>
              <w:i w:val="0"/>
              <w:iCs w:val="0"/>
            </w:rPr>
            <w:fldChar w:fldCharType="begin"/>
          </w:r>
          <w:r>
            <w:rPr>
              <w:i w:val="0"/>
              <w:iCs w:val="0"/>
            </w:rPr>
            <w:instrText xml:space="preserve"> PAGEREF _Toc648015985 \h </w:instrText>
          </w:r>
          <w:r>
            <w:rPr>
              <w:i w:val="0"/>
              <w:iCs w:val="0"/>
            </w:rPr>
            <w:fldChar w:fldCharType="separate"/>
          </w:r>
          <w:r>
            <w:rPr>
              <w:i w:val="0"/>
              <w:iCs w:val="0"/>
            </w:rPr>
            <w:t>34</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_Toc1315085958 </w:instrText>
          </w:r>
          <w:r>
            <w:rPr>
              <w:rFonts w:hint="default" w:ascii="Times New Roman" w:hAnsi="Times New Roman" w:eastAsia="宋体" w:cs="Times New Roman"/>
              <w:i w:val="0"/>
              <w:iCs w:val="0"/>
              <w:szCs w:val="21"/>
            </w:rPr>
            <w:fldChar w:fldCharType="separate"/>
          </w:r>
          <w:r>
            <w:rPr>
              <w:rFonts w:hint="eastAsia" w:eastAsia="宋体"/>
              <w:i w:val="0"/>
              <w:iCs w:val="0"/>
            </w:rPr>
            <w:t>6.4固废验收执行标准</w:t>
          </w:r>
          <w:r>
            <w:rPr>
              <w:i w:val="0"/>
              <w:iCs w:val="0"/>
            </w:rPr>
            <w:tab/>
          </w:r>
          <w:r>
            <w:rPr>
              <w:i w:val="0"/>
              <w:iCs w:val="0"/>
            </w:rPr>
            <w:fldChar w:fldCharType="begin"/>
          </w:r>
          <w:r>
            <w:rPr>
              <w:i w:val="0"/>
              <w:iCs w:val="0"/>
            </w:rPr>
            <w:instrText xml:space="preserve"> PAGEREF _Toc1315085958 \h </w:instrText>
          </w:r>
          <w:r>
            <w:rPr>
              <w:i w:val="0"/>
              <w:iCs w:val="0"/>
            </w:rPr>
            <w:fldChar w:fldCharType="separate"/>
          </w:r>
          <w:r>
            <w:rPr>
              <w:i w:val="0"/>
              <w:iCs w:val="0"/>
            </w:rPr>
            <w:t>34</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_Toc748001182 </w:instrText>
          </w:r>
          <w:r>
            <w:rPr>
              <w:rFonts w:hint="default" w:ascii="Times New Roman" w:hAnsi="Times New Roman" w:eastAsia="宋体" w:cs="Times New Roman"/>
              <w:i w:val="0"/>
              <w:iCs w:val="0"/>
              <w:szCs w:val="21"/>
            </w:rPr>
            <w:fldChar w:fldCharType="separate"/>
          </w:r>
          <w:r>
            <w:rPr>
              <w:rFonts w:hint="eastAsia" w:eastAsia="宋体"/>
              <w:i w:val="0"/>
              <w:iCs w:val="0"/>
              <w:highlight w:val="none"/>
            </w:rPr>
            <w:t>6</w:t>
          </w:r>
          <w:r>
            <w:rPr>
              <w:rFonts w:eastAsia="宋体"/>
              <w:i w:val="0"/>
              <w:iCs w:val="0"/>
              <w:highlight w:val="none"/>
            </w:rPr>
            <w:t>.</w:t>
          </w:r>
          <w:r>
            <w:rPr>
              <w:rFonts w:hint="eastAsia" w:eastAsia="宋体"/>
              <w:i w:val="0"/>
              <w:iCs w:val="0"/>
              <w:highlight w:val="none"/>
            </w:rPr>
            <w:t>5主要污染物</w:t>
          </w:r>
          <w:r>
            <w:rPr>
              <w:rFonts w:hint="eastAsia" w:eastAsia="宋体"/>
              <w:i w:val="0"/>
              <w:iCs w:val="0"/>
            </w:rPr>
            <w:t>排放总量控制指标</w:t>
          </w:r>
          <w:r>
            <w:rPr>
              <w:i w:val="0"/>
              <w:iCs w:val="0"/>
            </w:rPr>
            <w:tab/>
          </w:r>
          <w:r>
            <w:rPr>
              <w:i w:val="0"/>
              <w:iCs w:val="0"/>
            </w:rPr>
            <w:fldChar w:fldCharType="begin"/>
          </w:r>
          <w:r>
            <w:rPr>
              <w:i w:val="0"/>
              <w:iCs w:val="0"/>
            </w:rPr>
            <w:instrText xml:space="preserve"> PAGEREF _Toc748001182 \h </w:instrText>
          </w:r>
          <w:r>
            <w:rPr>
              <w:i w:val="0"/>
              <w:iCs w:val="0"/>
            </w:rPr>
            <w:fldChar w:fldCharType="separate"/>
          </w:r>
          <w:r>
            <w:rPr>
              <w:i w:val="0"/>
              <w:iCs w:val="0"/>
            </w:rPr>
            <w:t>35</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_Toc286596336 </w:instrText>
          </w:r>
          <w:r>
            <w:rPr>
              <w:rFonts w:hint="default" w:ascii="Times New Roman" w:hAnsi="Times New Roman" w:eastAsia="宋体" w:cs="Times New Roman"/>
              <w:i w:val="0"/>
              <w:iCs w:val="0"/>
              <w:szCs w:val="21"/>
            </w:rPr>
            <w:fldChar w:fldCharType="separate"/>
          </w:r>
          <w:r>
            <w:rPr>
              <w:rFonts w:hint="eastAsia" w:ascii="Times New Roman" w:hAnsi="Times New Roman" w:eastAsia="宋体"/>
              <w:i w:val="0"/>
              <w:iCs w:val="0"/>
              <w:highlight w:val="none"/>
            </w:rPr>
            <w:t>6.6环境质量标准</w:t>
          </w:r>
          <w:r>
            <w:rPr>
              <w:i w:val="0"/>
              <w:iCs w:val="0"/>
            </w:rPr>
            <w:tab/>
          </w:r>
          <w:r>
            <w:rPr>
              <w:i w:val="0"/>
              <w:iCs w:val="0"/>
            </w:rPr>
            <w:fldChar w:fldCharType="begin"/>
          </w:r>
          <w:r>
            <w:rPr>
              <w:i w:val="0"/>
              <w:iCs w:val="0"/>
            </w:rPr>
            <w:instrText xml:space="preserve"> PAGEREF _Toc286596336 \h </w:instrText>
          </w:r>
          <w:r>
            <w:rPr>
              <w:i w:val="0"/>
              <w:iCs w:val="0"/>
            </w:rPr>
            <w:fldChar w:fldCharType="separate"/>
          </w:r>
          <w:r>
            <w:rPr>
              <w:i w:val="0"/>
              <w:iCs w:val="0"/>
            </w:rPr>
            <w:t>35</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_Toc18798931 </w:instrText>
          </w:r>
          <w:r>
            <w:rPr>
              <w:rFonts w:hint="default" w:ascii="Times New Roman" w:hAnsi="Times New Roman" w:eastAsia="宋体" w:cs="Times New Roman"/>
              <w:i w:val="0"/>
              <w:iCs w:val="0"/>
              <w:szCs w:val="21"/>
            </w:rPr>
            <w:fldChar w:fldCharType="separate"/>
          </w:r>
          <w:r>
            <w:rPr>
              <w:rFonts w:hint="eastAsia"/>
              <w:i w:val="0"/>
              <w:iCs w:val="0"/>
            </w:rPr>
            <w:t>7</w:t>
          </w:r>
          <w:r>
            <w:rPr>
              <w:rFonts w:hint="eastAsia"/>
              <w:i w:val="0"/>
              <w:iCs w:val="0"/>
              <w:highlight w:val="none"/>
            </w:rPr>
            <w:t>验收监测</w:t>
          </w:r>
          <w:r>
            <w:rPr>
              <w:rFonts w:hint="eastAsia"/>
              <w:i w:val="0"/>
              <w:iCs w:val="0"/>
            </w:rPr>
            <w:t>内容</w:t>
          </w:r>
          <w:r>
            <w:rPr>
              <w:i w:val="0"/>
              <w:iCs w:val="0"/>
            </w:rPr>
            <w:tab/>
          </w:r>
          <w:r>
            <w:rPr>
              <w:i w:val="0"/>
              <w:iCs w:val="0"/>
            </w:rPr>
            <w:fldChar w:fldCharType="begin"/>
          </w:r>
          <w:r>
            <w:rPr>
              <w:i w:val="0"/>
              <w:iCs w:val="0"/>
            </w:rPr>
            <w:instrText xml:space="preserve"> PAGEREF _Toc18798931 \h </w:instrText>
          </w:r>
          <w:r>
            <w:rPr>
              <w:i w:val="0"/>
              <w:iCs w:val="0"/>
            </w:rPr>
            <w:fldChar w:fldCharType="separate"/>
          </w:r>
          <w:r>
            <w:rPr>
              <w:i w:val="0"/>
              <w:iCs w:val="0"/>
            </w:rPr>
            <w:t>35</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_Toc273537208 </w:instrText>
          </w:r>
          <w:r>
            <w:rPr>
              <w:rFonts w:hint="default" w:ascii="Times New Roman" w:hAnsi="Times New Roman" w:eastAsia="宋体" w:cs="Times New Roman"/>
              <w:i w:val="0"/>
              <w:iCs w:val="0"/>
              <w:szCs w:val="21"/>
            </w:rPr>
            <w:fldChar w:fldCharType="separate"/>
          </w:r>
          <w:r>
            <w:rPr>
              <w:rFonts w:eastAsia="宋体"/>
              <w:i w:val="0"/>
              <w:iCs w:val="0"/>
            </w:rPr>
            <w:t>7.1环境保护设施调</w:t>
          </w:r>
          <w:r>
            <w:rPr>
              <w:rFonts w:hint="eastAsia" w:eastAsia="宋体"/>
              <w:i w:val="0"/>
              <w:iCs w:val="0"/>
              <w:lang w:val="en-US" w:eastAsia="zh-CN"/>
            </w:rPr>
            <w:t xml:space="preserve"> </w:t>
          </w:r>
          <w:r>
            <w:rPr>
              <w:rFonts w:eastAsia="宋体"/>
              <w:i w:val="0"/>
              <w:iCs w:val="0"/>
            </w:rPr>
            <w:t>试运行效果</w:t>
          </w:r>
          <w:r>
            <w:rPr>
              <w:i w:val="0"/>
              <w:iCs w:val="0"/>
            </w:rPr>
            <w:tab/>
          </w:r>
          <w:r>
            <w:rPr>
              <w:i w:val="0"/>
              <w:iCs w:val="0"/>
            </w:rPr>
            <w:fldChar w:fldCharType="begin"/>
          </w:r>
          <w:r>
            <w:rPr>
              <w:i w:val="0"/>
              <w:iCs w:val="0"/>
            </w:rPr>
            <w:instrText xml:space="preserve"> PAGEREF _Toc273537208 \h </w:instrText>
          </w:r>
          <w:r>
            <w:rPr>
              <w:i w:val="0"/>
              <w:iCs w:val="0"/>
            </w:rPr>
            <w:fldChar w:fldCharType="separate"/>
          </w:r>
          <w:r>
            <w:rPr>
              <w:i w:val="0"/>
              <w:iCs w:val="0"/>
            </w:rPr>
            <w:t>35</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_Toc1724850276 </w:instrText>
          </w:r>
          <w:r>
            <w:rPr>
              <w:rFonts w:hint="default" w:ascii="Times New Roman" w:hAnsi="Times New Roman" w:eastAsia="宋体" w:cs="Times New Roman"/>
              <w:i w:val="0"/>
              <w:iCs w:val="0"/>
              <w:szCs w:val="21"/>
            </w:rPr>
            <w:fldChar w:fldCharType="separate"/>
          </w:r>
          <w:r>
            <w:rPr>
              <w:rFonts w:hint="eastAsia"/>
              <w:i w:val="0"/>
              <w:iCs w:val="0"/>
            </w:rPr>
            <w:t>7.1.1废水验收监测内容</w:t>
          </w:r>
          <w:r>
            <w:rPr>
              <w:i w:val="0"/>
              <w:iCs w:val="0"/>
            </w:rPr>
            <w:tab/>
          </w:r>
          <w:r>
            <w:rPr>
              <w:i w:val="0"/>
              <w:iCs w:val="0"/>
            </w:rPr>
            <w:fldChar w:fldCharType="begin"/>
          </w:r>
          <w:r>
            <w:rPr>
              <w:i w:val="0"/>
              <w:iCs w:val="0"/>
            </w:rPr>
            <w:instrText xml:space="preserve"> PAGEREF _Toc1724850276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_Toc676837879 </w:instrText>
          </w:r>
          <w:r>
            <w:rPr>
              <w:rFonts w:hint="default" w:ascii="Times New Roman" w:hAnsi="Times New Roman" w:eastAsia="宋体" w:cs="Times New Roman"/>
              <w:i w:val="0"/>
              <w:iCs w:val="0"/>
              <w:szCs w:val="21"/>
            </w:rPr>
            <w:fldChar w:fldCharType="separate"/>
          </w:r>
          <w:r>
            <w:rPr>
              <w:rFonts w:hint="eastAsia"/>
              <w:i w:val="0"/>
              <w:iCs w:val="0"/>
            </w:rPr>
            <w:t>7.1.2废气验收监测内容</w:t>
          </w:r>
          <w:r>
            <w:rPr>
              <w:i w:val="0"/>
              <w:iCs w:val="0"/>
            </w:rPr>
            <w:tab/>
          </w:r>
          <w:r>
            <w:rPr>
              <w:i w:val="0"/>
              <w:iCs w:val="0"/>
            </w:rPr>
            <w:fldChar w:fldCharType="begin"/>
          </w:r>
          <w:r>
            <w:rPr>
              <w:i w:val="0"/>
              <w:iCs w:val="0"/>
            </w:rPr>
            <w:instrText xml:space="preserve"> PAGEREF _Toc676837879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_Toc393354194 </w:instrText>
          </w:r>
          <w:r>
            <w:rPr>
              <w:rFonts w:hint="default" w:ascii="Times New Roman" w:hAnsi="Times New Roman" w:eastAsia="宋体" w:cs="Times New Roman"/>
              <w:i w:val="0"/>
              <w:iCs w:val="0"/>
              <w:szCs w:val="21"/>
            </w:rPr>
            <w:fldChar w:fldCharType="separate"/>
          </w:r>
          <w:r>
            <w:rPr>
              <w:rFonts w:hint="eastAsia"/>
              <w:i w:val="0"/>
              <w:iCs w:val="0"/>
            </w:rPr>
            <w:t>7.1.3厂界噪声监测</w:t>
          </w:r>
          <w:r>
            <w:rPr>
              <w:i w:val="0"/>
              <w:iCs w:val="0"/>
            </w:rPr>
            <w:tab/>
          </w:r>
          <w:r>
            <w:rPr>
              <w:i w:val="0"/>
              <w:iCs w:val="0"/>
            </w:rPr>
            <w:fldChar w:fldCharType="begin"/>
          </w:r>
          <w:r>
            <w:rPr>
              <w:i w:val="0"/>
              <w:iCs w:val="0"/>
            </w:rPr>
            <w:instrText xml:space="preserve"> PAGEREF _Toc393354194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_Toc1149273092 </w:instrText>
          </w:r>
          <w:r>
            <w:rPr>
              <w:rFonts w:hint="default" w:ascii="Times New Roman" w:hAnsi="Times New Roman" w:eastAsia="宋体" w:cs="Times New Roman"/>
              <w:i w:val="0"/>
              <w:iCs w:val="0"/>
              <w:szCs w:val="21"/>
            </w:rPr>
            <w:fldChar w:fldCharType="separate"/>
          </w:r>
          <w:r>
            <w:rPr>
              <w:rFonts w:hint="eastAsia"/>
              <w:i w:val="0"/>
              <w:iCs w:val="0"/>
            </w:rPr>
            <w:t>7.1.4</w:t>
          </w:r>
          <w:r>
            <w:rPr>
              <w:rFonts w:hint="eastAsia"/>
              <w:i w:val="0"/>
              <w:iCs w:val="0"/>
              <w:lang w:val="en-US" w:eastAsia="zh-CN"/>
            </w:rPr>
            <w:t>监测</w:t>
          </w:r>
          <w:r>
            <w:rPr>
              <w:rFonts w:hint="eastAsia"/>
              <w:i w:val="0"/>
              <w:iCs w:val="0"/>
            </w:rPr>
            <w:t>点位</w:t>
          </w:r>
          <w:r>
            <w:rPr>
              <w:rFonts w:hint="eastAsia"/>
              <w:i w:val="0"/>
              <w:iCs w:val="0"/>
              <w:highlight w:val="none"/>
              <w:lang w:val="en-US" w:eastAsia="zh-CN"/>
            </w:rPr>
            <w:t>布置</w:t>
          </w:r>
          <w:r>
            <w:rPr>
              <w:rFonts w:hint="eastAsia"/>
              <w:i w:val="0"/>
              <w:iCs w:val="0"/>
            </w:rPr>
            <w:t>图</w:t>
          </w:r>
          <w:r>
            <w:rPr>
              <w:i w:val="0"/>
              <w:iCs w:val="0"/>
            </w:rPr>
            <w:tab/>
          </w:r>
          <w:r>
            <w:rPr>
              <w:i w:val="0"/>
              <w:iCs w:val="0"/>
            </w:rPr>
            <w:fldChar w:fldCharType="begin"/>
          </w:r>
          <w:r>
            <w:rPr>
              <w:i w:val="0"/>
              <w:iCs w:val="0"/>
            </w:rPr>
            <w:instrText xml:space="preserve"> PAGEREF _Toc1149273092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_Toc1364936126 </w:instrText>
          </w:r>
          <w:r>
            <w:rPr>
              <w:rFonts w:hint="default" w:ascii="Times New Roman" w:hAnsi="Times New Roman" w:eastAsia="宋体" w:cs="Times New Roman"/>
              <w:i w:val="0"/>
              <w:iCs w:val="0"/>
              <w:szCs w:val="21"/>
            </w:rPr>
            <w:fldChar w:fldCharType="separate"/>
          </w:r>
          <w:r>
            <w:rPr>
              <w:rFonts w:hint="eastAsia" w:ascii="Times New Roman" w:hAnsi="Times New Roman" w:eastAsia="宋体" w:cstheme="majorBidi"/>
              <w:bCs/>
              <w:i w:val="0"/>
              <w:iCs w:val="0"/>
              <w:caps w:val="0"/>
              <w:kern w:val="2"/>
              <w:szCs w:val="32"/>
              <w:highlight w:val="none"/>
              <w:lang w:val="en-US" w:eastAsia="zh-CN" w:bidi="ar-SA"/>
            </w:rPr>
            <w:t>7.2环境质量监测</w:t>
          </w:r>
          <w:r>
            <w:rPr>
              <w:i w:val="0"/>
              <w:iCs w:val="0"/>
            </w:rPr>
            <w:tab/>
          </w:r>
          <w:r>
            <w:rPr>
              <w:i w:val="0"/>
              <w:iCs w:val="0"/>
            </w:rPr>
            <w:fldChar w:fldCharType="begin"/>
          </w:r>
          <w:r>
            <w:rPr>
              <w:i w:val="0"/>
              <w:iCs w:val="0"/>
            </w:rPr>
            <w:instrText xml:space="preserve"> PAGEREF _Toc1364936126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_Toc1061152428 </w:instrText>
          </w:r>
          <w:r>
            <w:rPr>
              <w:rFonts w:hint="default" w:ascii="Times New Roman" w:hAnsi="Times New Roman" w:eastAsia="宋体" w:cs="Times New Roman"/>
              <w:i w:val="0"/>
              <w:iCs w:val="0"/>
              <w:szCs w:val="21"/>
            </w:rPr>
            <w:fldChar w:fldCharType="separate"/>
          </w:r>
          <w:r>
            <w:rPr>
              <w:rFonts w:hint="eastAsia"/>
              <w:i w:val="0"/>
              <w:iCs w:val="0"/>
            </w:rPr>
            <w:t>8质量保证及质量控制</w:t>
          </w:r>
          <w:r>
            <w:rPr>
              <w:i w:val="0"/>
              <w:iCs w:val="0"/>
            </w:rPr>
            <w:tab/>
          </w:r>
          <w:r>
            <w:rPr>
              <w:i w:val="0"/>
              <w:iCs w:val="0"/>
            </w:rPr>
            <w:fldChar w:fldCharType="begin"/>
          </w:r>
          <w:r>
            <w:rPr>
              <w:i w:val="0"/>
              <w:iCs w:val="0"/>
            </w:rPr>
            <w:instrText xml:space="preserve"> PAGEREF _Toc1061152428 \h </w:instrText>
          </w:r>
          <w:r>
            <w:rPr>
              <w:i w:val="0"/>
              <w:iCs w:val="0"/>
            </w:rPr>
            <w:fldChar w:fldCharType="separate"/>
          </w:r>
          <w:r>
            <w:rPr>
              <w:i w:val="0"/>
              <w:iCs w:val="0"/>
            </w:rPr>
            <w:t>38</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_Toc2084652708 </w:instrText>
          </w:r>
          <w:r>
            <w:rPr>
              <w:rFonts w:hint="default" w:ascii="Times New Roman" w:hAnsi="Times New Roman" w:eastAsia="宋体" w:cs="Times New Roman"/>
              <w:i w:val="0"/>
              <w:iCs w:val="0"/>
              <w:szCs w:val="21"/>
            </w:rPr>
            <w:fldChar w:fldCharType="separate"/>
          </w:r>
          <w:r>
            <w:rPr>
              <w:rFonts w:eastAsia="宋体"/>
              <w:i w:val="0"/>
              <w:iCs w:val="0"/>
            </w:rPr>
            <w:t>8.1监测分析方法</w:t>
          </w:r>
          <w:r>
            <w:rPr>
              <w:i w:val="0"/>
              <w:iCs w:val="0"/>
            </w:rPr>
            <w:tab/>
          </w:r>
          <w:r>
            <w:rPr>
              <w:i w:val="0"/>
              <w:iCs w:val="0"/>
            </w:rPr>
            <w:fldChar w:fldCharType="begin"/>
          </w:r>
          <w:r>
            <w:rPr>
              <w:i w:val="0"/>
              <w:iCs w:val="0"/>
            </w:rPr>
            <w:instrText xml:space="preserve"> PAGEREF _Toc2084652708 \h </w:instrText>
          </w:r>
          <w:r>
            <w:rPr>
              <w:i w:val="0"/>
              <w:iCs w:val="0"/>
            </w:rPr>
            <w:fldChar w:fldCharType="separate"/>
          </w:r>
          <w:r>
            <w:rPr>
              <w:i w:val="0"/>
              <w:iCs w:val="0"/>
            </w:rPr>
            <w:t>38</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_Toc562362551 </w:instrText>
          </w:r>
          <w:r>
            <w:rPr>
              <w:rFonts w:hint="default" w:ascii="Times New Roman" w:hAnsi="Times New Roman" w:eastAsia="宋体" w:cs="Times New Roman"/>
              <w:i w:val="0"/>
              <w:iCs w:val="0"/>
              <w:szCs w:val="21"/>
            </w:rPr>
            <w:fldChar w:fldCharType="separate"/>
          </w:r>
          <w:r>
            <w:rPr>
              <w:rFonts w:eastAsia="宋体"/>
              <w:i w:val="0"/>
              <w:iCs w:val="0"/>
            </w:rPr>
            <w:t>8.2监测仪器</w:t>
          </w:r>
          <w:r>
            <w:rPr>
              <w:i w:val="0"/>
              <w:iCs w:val="0"/>
            </w:rPr>
            <w:tab/>
          </w:r>
          <w:r>
            <w:rPr>
              <w:i w:val="0"/>
              <w:iCs w:val="0"/>
            </w:rPr>
            <w:fldChar w:fldCharType="begin"/>
          </w:r>
          <w:r>
            <w:rPr>
              <w:i w:val="0"/>
              <w:iCs w:val="0"/>
            </w:rPr>
            <w:instrText xml:space="preserve"> PAGEREF _Toc562362551 \h </w:instrText>
          </w:r>
          <w:r>
            <w:rPr>
              <w:i w:val="0"/>
              <w:iCs w:val="0"/>
            </w:rPr>
            <w:fldChar w:fldCharType="separate"/>
          </w:r>
          <w:r>
            <w:rPr>
              <w:i w:val="0"/>
              <w:iCs w:val="0"/>
            </w:rPr>
            <w:t>39</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_Toc551864210 </w:instrText>
          </w:r>
          <w:r>
            <w:rPr>
              <w:rFonts w:hint="default" w:ascii="Times New Roman" w:hAnsi="Times New Roman" w:eastAsia="宋体" w:cs="Times New Roman"/>
              <w:i w:val="0"/>
              <w:iCs w:val="0"/>
              <w:szCs w:val="21"/>
            </w:rPr>
            <w:fldChar w:fldCharType="separate"/>
          </w:r>
          <w:r>
            <w:rPr>
              <w:rFonts w:eastAsia="宋体"/>
              <w:i w:val="0"/>
              <w:iCs w:val="0"/>
            </w:rPr>
            <w:t>8.3人员能力</w:t>
          </w:r>
          <w:r>
            <w:rPr>
              <w:i w:val="0"/>
              <w:iCs w:val="0"/>
            </w:rPr>
            <w:tab/>
          </w:r>
          <w:r>
            <w:rPr>
              <w:i w:val="0"/>
              <w:iCs w:val="0"/>
            </w:rPr>
            <w:fldChar w:fldCharType="begin"/>
          </w:r>
          <w:r>
            <w:rPr>
              <w:i w:val="0"/>
              <w:iCs w:val="0"/>
            </w:rPr>
            <w:instrText xml:space="preserve"> PAGEREF _Toc551864210 \h </w:instrText>
          </w:r>
          <w:r>
            <w:rPr>
              <w:i w:val="0"/>
              <w:iCs w:val="0"/>
            </w:rPr>
            <w:fldChar w:fldCharType="separate"/>
          </w:r>
          <w:r>
            <w:rPr>
              <w:i w:val="0"/>
              <w:iCs w:val="0"/>
            </w:rPr>
            <w:t>40</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_Toc199906077 </w:instrText>
          </w:r>
          <w:r>
            <w:rPr>
              <w:rFonts w:hint="default" w:ascii="Times New Roman" w:hAnsi="Times New Roman" w:eastAsia="宋体" w:cs="Times New Roman"/>
              <w:i w:val="0"/>
              <w:iCs w:val="0"/>
              <w:szCs w:val="21"/>
            </w:rPr>
            <w:fldChar w:fldCharType="separate"/>
          </w:r>
          <w:r>
            <w:rPr>
              <w:rFonts w:eastAsia="宋体"/>
              <w:i w:val="0"/>
              <w:iCs w:val="0"/>
            </w:rPr>
            <w:t>8.4水质监测分析过程中的质量保证和质量控制</w:t>
          </w:r>
          <w:r>
            <w:rPr>
              <w:i w:val="0"/>
              <w:iCs w:val="0"/>
            </w:rPr>
            <w:tab/>
          </w:r>
          <w:r>
            <w:rPr>
              <w:i w:val="0"/>
              <w:iCs w:val="0"/>
            </w:rPr>
            <w:fldChar w:fldCharType="begin"/>
          </w:r>
          <w:r>
            <w:rPr>
              <w:i w:val="0"/>
              <w:iCs w:val="0"/>
            </w:rPr>
            <w:instrText xml:space="preserve"> PAGEREF _Toc199906077 \h </w:instrText>
          </w:r>
          <w:r>
            <w:rPr>
              <w:i w:val="0"/>
              <w:iCs w:val="0"/>
            </w:rPr>
            <w:fldChar w:fldCharType="separate"/>
          </w:r>
          <w:r>
            <w:rPr>
              <w:i w:val="0"/>
              <w:iCs w:val="0"/>
            </w:rPr>
            <w:t>41</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_Toc1157012231 </w:instrText>
          </w:r>
          <w:r>
            <w:rPr>
              <w:rFonts w:hint="default" w:ascii="Times New Roman" w:hAnsi="Times New Roman" w:eastAsia="宋体" w:cs="Times New Roman"/>
              <w:i w:val="0"/>
              <w:iCs w:val="0"/>
              <w:szCs w:val="21"/>
            </w:rPr>
            <w:fldChar w:fldCharType="separate"/>
          </w:r>
          <w:r>
            <w:rPr>
              <w:rFonts w:eastAsia="宋体"/>
              <w:i w:val="0"/>
              <w:iCs w:val="0"/>
            </w:rPr>
            <w:t>8.5气体监测分析过程中的质量保证和质量控制</w:t>
          </w:r>
          <w:r>
            <w:rPr>
              <w:i w:val="0"/>
              <w:iCs w:val="0"/>
            </w:rPr>
            <w:tab/>
          </w:r>
          <w:r>
            <w:rPr>
              <w:i w:val="0"/>
              <w:iCs w:val="0"/>
            </w:rPr>
            <w:fldChar w:fldCharType="begin"/>
          </w:r>
          <w:r>
            <w:rPr>
              <w:i w:val="0"/>
              <w:iCs w:val="0"/>
            </w:rPr>
            <w:instrText xml:space="preserve"> PAGEREF _Toc1157012231 \h </w:instrText>
          </w:r>
          <w:r>
            <w:rPr>
              <w:i w:val="0"/>
              <w:iCs w:val="0"/>
            </w:rPr>
            <w:fldChar w:fldCharType="separate"/>
          </w:r>
          <w:r>
            <w:rPr>
              <w:i w:val="0"/>
              <w:iCs w:val="0"/>
            </w:rPr>
            <w:t>41</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_Toc440142832 </w:instrText>
          </w:r>
          <w:r>
            <w:rPr>
              <w:rFonts w:hint="default" w:ascii="Times New Roman" w:hAnsi="Times New Roman" w:eastAsia="宋体" w:cs="Times New Roman"/>
              <w:i w:val="0"/>
              <w:iCs w:val="0"/>
              <w:szCs w:val="21"/>
            </w:rPr>
            <w:fldChar w:fldCharType="separate"/>
          </w:r>
          <w:r>
            <w:rPr>
              <w:rFonts w:eastAsia="宋体"/>
              <w:i w:val="0"/>
              <w:iCs w:val="0"/>
            </w:rPr>
            <w:t>8.6噪声监测分析过程中的质量保证和质量控制</w:t>
          </w:r>
          <w:r>
            <w:rPr>
              <w:i w:val="0"/>
              <w:iCs w:val="0"/>
            </w:rPr>
            <w:tab/>
          </w:r>
          <w:r>
            <w:rPr>
              <w:i w:val="0"/>
              <w:iCs w:val="0"/>
            </w:rPr>
            <w:fldChar w:fldCharType="begin"/>
          </w:r>
          <w:r>
            <w:rPr>
              <w:i w:val="0"/>
              <w:iCs w:val="0"/>
            </w:rPr>
            <w:instrText xml:space="preserve"> PAGEREF _Toc440142832 \h </w:instrText>
          </w:r>
          <w:r>
            <w:rPr>
              <w:i w:val="0"/>
              <w:iCs w:val="0"/>
            </w:rPr>
            <w:fldChar w:fldCharType="separate"/>
          </w:r>
          <w:r>
            <w:rPr>
              <w:i w:val="0"/>
              <w:iCs w:val="0"/>
            </w:rPr>
            <w:t>42</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_Toc1546897156 </w:instrText>
          </w:r>
          <w:r>
            <w:rPr>
              <w:rFonts w:hint="default" w:ascii="Times New Roman" w:hAnsi="Times New Roman" w:eastAsia="宋体" w:cs="Times New Roman"/>
              <w:i w:val="0"/>
              <w:iCs w:val="0"/>
              <w:szCs w:val="21"/>
            </w:rPr>
            <w:fldChar w:fldCharType="separate"/>
          </w:r>
          <w:r>
            <w:rPr>
              <w:rFonts w:eastAsia="宋体"/>
              <w:i w:val="0"/>
              <w:iCs w:val="0"/>
            </w:rPr>
            <w:t>8.7</w:t>
          </w:r>
          <w:r>
            <w:rPr>
              <w:rFonts w:hint="eastAsia" w:eastAsia="宋体"/>
              <w:i w:val="0"/>
              <w:iCs w:val="0"/>
            </w:rPr>
            <w:t>采样记录及分析结果</w:t>
          </w:r>
          <w:r>
            <w:rPr>
              <w:i w:val="0"/>
              <w:iCs w:val="0"/>
            </w:rPr>
            <w:tab/>
          </w:r>
          <w:r>
            <w:rPr>
              <w:i w:val="0"/>
              <w:iCs w:val="0"/>
            </w:rPr>
            <w:fldChar w:fldCharType="begin"/>
          </w:r>
          <w:r>
            <w:rPr>
              <w:i w:val="0"/>
              <w:iCs w:val="0"/>
            </w:rPr>
            <w:instrText xml:space="preserve"> PAGEREF _Toc1546897156 \h </w:instrText>
          </w:r>
          <w:r>
            <w:rPr>
              <w:i w:val="0"/>
              <w:iCs w:val="0"/>
            </w:rPr>
            <w:fldChar w:fldCharType="separate"/>
          </w:r>
          <w:r>
            <w:rPr>
              <w:i w:val="0"/>
              <w:iCs w:val="0"/>
            </w:rPr>
            <w:t>42</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_Toc1263470310 </w:instrText>
          </w:r>
          <w:r>
            <w:rPr>
              <w:rFonts w:hint="default" w:ascii="Times New Roman" w:hAnsi="Times New Roman" w:eastAsia="宋体" w:cs="Times New Roman"/>
              <w:i w:val="0"/>
              <w:iCs w:val="0"/>
              <w:szCs w:val="21"/>
            </w:rPr>
            <w:fldChar w:fldCharType="separate"/>
          </w:r>
          <w:r>
            <w:rPr>
              <w:rFonts w:hint="eastAsia"/>
              <w:i w:val="0"/>
              <w:iCs w:val="0"/>
            </w:rPr>
            <w:t>9验收监测结果</w:t>
          </w:r>
          <w:r>
            <w:rPr>
              <w:i w:val="0"/>
              <w:iCs w:val="0"/>
            </w:rPr>
            <w:tab/>
          </w:r>
          <w:r>
            <w:rPr>
              <w:i w:val="0"/>
              <w:iCs w:val="0"/>
            </w:rPr>
            <w:fldChar w:fldCharType="begin"/>
          </w:r>
          <w:r>
            <w:rPr>
              <w:i w:val="0"/>
              <w:iCs w:val="0"/>
            </w:rPr>
            <w:instrText xml:space="preserve"> PAGEREF _Toc1263470310 \h </w:instrText>
          </w:r>
          <w:r>
            <w:rPr>
              <w:i w:val="0"/>
              <w:iCs w:val="0"/>
            </w:rPr>
            <w:fldChar w:fldCharType="separate"/>
          </w:r>
          <w:r>
            <w:rPr>
              <w:i w:val="0"/>
              <w:iCs w:val="0"/>
            </w:rPr>
            <w:t>43</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_Toc827198634 </w:instrText>
          </w:r>
          <w:r>
            <w:rPr>
              <w:rFonts w:hint="default" w:ascii="Times New Roman" w:hAnsi="Times New Roman" w:eastAsia="宋体" w:cs="Times New Roman"/>
              <w:i w:val="0"/>
              <w:iCs w:val="0"/>
              <w:szCs w:val="21"/>
            </w:rPr>
            <w:fldChar w:fldCharType="separate"/>
          </w:r>
          <w:r>
            <w:rPr>
              <w:rFonts w:eastAsia="宋体"/>
              <w:i w:val="0"/>
              <w:iCs w:val="0"/>
            </w:rPr>
            <w:t>9.1生产工况</w:t>
          </w:r>
          <w:r>
            <w:rPr>
              <w:i w:val="0"/>
              <w:iCs w:val="0"/>
            </w:rPr>
            <w:tab/>
          </w:r>
          <w:r>
            <w:rPr>
              <w:i w:val="0"/>
              <w:iCs w:val="0"/>
            </w:rPr>
            <w:fldChar w:fldCharType="begin"/>
          </w:r>
          <w:r>
            <w:rPr>
              <w:i w:val="0"/>
              <w:iCs w:val="0"/>
            </w:rPr>
            <w:instrText xml:space="preserve"> PAGEREF _Toc827198634 \h </w:instrText>
          </w:r>
          <w:r>
            <w:rPr>
              <w:i w:val="0"/>
              <w:iCs w:val="0"/>
            </w:rPr>
            <w:fldChar w:fldCharType="separate"/>
          </w:r>
          <w:r>
            <w:rPr>
              <w:i w:val="0"/>
              <w:iCs w:val="0"/>
            </w:rPr>
            <w:t>43</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_Toc2065794607 </w:instrText>
          </w:r>
          <w:r>
            <w:rPr>
              <w:rFonts w:hint="default" w:ascii="Times New Roman" w:hAnsi="Times New Roman" w:eastAsia="宋体" w:cs="Times New Roman"/>
              <w:i w:val="0"/>
              <w:iCs w:val="0"/>
              <w:szCs w:val="21"/>
            </w:rPr>
            <w:fldChar w:fldCharType="separate"/>
          </w:r>
          <w:r>
            <w:rPr>
              <w:rFonts w:eastAsia="宋体"/>
              <w:i w:val="0"/>
              <w:iCs w:val="0"/>
            </w:rPr>
            <w:t>9.2</w:t>
          </w:r>
          <w:r>
            <w:rPr>
              <w:rFonts w:hint="eastAsia"/>
              <w:i w:val="0"/>
              <w:iCs w:val="0"/>
            </w:rPr>
            <w:t>污染物排放监测</w:t>
          </w:r>
          <w:r>
            <w:rPr>
              <w:i w:val="0"/>
              <w:iCs w:val="0"/>
            </w:rPr>
            <w:t>及</w:t>
          </w:r>
          <w:r>
            <w:rPr>
              <w:rFonts w:hint="eastAsia"/>
              <w:i w:val="0"/>
              <w:iCs w:val="0"/>
            </w:rPr>
            <w:t>环保设施处理效率结果</w:t>
          </w:r>
          <w:r>
            <w:rPr>
              <w:i w:val="0"/>
              <w:iCs w:val="0"/>
            </w:rPr>
            <w:tab/>
          </w:r>
          <w:r>
            <w:rPr>
              <w:i w:val="0"/>
              <w:iCs w:val="0"/>
            </w:rPr>
            <w:fldChar w:fldCharType="begin"/>
          </w:r>
          <w:r>
            <w:rPr>
              <w:i w:val="0"/>
              <w:iCs w:val="0"/>
            </w:rPr>
            <w:instrText xml:space="preserve"> PAGEREF _Toc2065794607 \h </w:instrText>
          </w:r>
          <w:r>
            <w:rPr>
              <w:i w:val="0"/>
              <w:iCs w:val="0"/>
            </w:rPr>
            <w:fldChar w:fldCharType="separate"/>
          </w:r>
          <w:r>
            <w:rPr>
              <w:i w:val="0"/>
              <w:iCs w:val="0"/>
            </w:rPr>
            <w:t>43</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_Toc1441838800 </w:instrText>
          </w:r>
          <w:r>
            <w:rPr>
              <w:rFonts w:hint="default" w:ascii="Times New Roman" w:hAnsi="Times New Roman" w:eastAsia="宋体" w:cs="Times New Roman"/>
              <w:i w:val="0"/>
              <w:iCs w:val="0"/>
              <w:szCs w:val="21"/>
            </w:rPr>
            <w:fldChar w:fldCharType="separate"/>
          </w:r>
          <w:r>
            <w:rPr>
              <w:rFonts w:hint="eastAsia"/>
              <w:i w:val="0"/>
              <w:iCs w:val="0"/>
              <w:kern w:val="22"/>
              <w:highlight w:val="none"/>
            </w:rPr>
            <w:t>9.2.1废水监测结果及评价</w:t>
          </w:r>
          <w:r>
            <w:rPr>
              <w:i w:val="0"/>
              <w:iCs w:val="0"/>
            </w:rPr>
            <w:tab/>
          </w:r>
          <w:r>
            <w:rPr>
              <w:i w:val="0"/>
              <w:iCs w:val="0"/>
            </w:rPr>
            <w:fldChar w:fldCharType="begin"/>
          </w:r>
          <w:r>
            <w:rPr>
              <w:i w:val="0"/>
              <w:iCs w:val="0"/>
            </w:rPr>
            <w:instrText xml:space="preserve"> PAGEREF _Toc1441838800 \h </w:instrText>
          </w:r>
          <w:r>
            <w:rPr>
              <w:i w:val="0"/>
              <w:iCs w:val="0"/>
            </w:rPr>
            <w:fldChar w:fldCharType="separate"/>
          </w:r>
          <w:r>
            <w:rPr>
              <w:i w:val="0"/>
              <w:iCs w:val="0"/>
            </w:rPr>
            <w:t>43</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_Toc779238852 </w:instrText>
          </w:r>
          <w:r>
            <w:rPr>
              <w:rFonts w:hint="default" w:ascii="Times New Roman" w:hAnsi="Times New Roman" w:eastAsia="宋体" w:cs="Times New Roman"/>
              <w:i w:val="0"/>
              <w:iCs w:val="0"/>
              <w:szCs w:val="21"/>
            </w:rPr>
            <w:fldChar w:fldCharType="separate"/>
          </w:r>
          <w:r>
            <w:rPr>
              <w:rFonts w:hint="eastAsia" w:ascii="Times New Roman" w:hAnsi="Times New Roman"/>
              <w:i w:val="0"/>
              <w:iCs w:val="0"/>
              <w:kern w:val="22"/>
              <w:highlight w:val="none"/>
            </w:rPr>
            <w:t>9.2.2固定污染源废气检测结果及评价</w:t>
          </w:r>
          <w:r>
            <w:rPr>
              <w:i w:val="0"/>
              <w:iCs w:val="0"/>
            </w:rPr>
            <w:tab/>
          </w:r>
          <w:r>
            <w:rPr>
              <w:i w:val="0"/>
              <w:iCs w:val="0"/>
            </w:rPr>
            <w:fldChar w:fldCharType="begin"/>
          </w:r>
          <w:r>
            <w:rPr>
              <w:i w:val="0"/>
              <w:iCs w:val="0"/>
            </w:rPr>
            <w:instrText xml:space="preserve"> PAGEREF _Toc779238852 \h </w:instrText>
          </w:r>
          <w:r>
            <w:rPr>
              <w:i w:val="0"/>
              <w:iCs w:val="0"/>
            </w:rPr>
            <w:fldChar w:fldCharType="separate"/>
          </w:r>
          <w:r>
            <w:rPr>
              <w:i w:val="0"/>
              <w:iCs w:val="0"/>
            </w:rPr>
            <w:t>46</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_Toc1312106158 </w:instrText>
          </w:r>
          <w:r>
            <w:rPr>
              <w:rFonts w:hint="default" w:ascii="Times New Roman" w:hAnsi="Times New Roman" w:eastAsia="宋体" w:cs="Times New Roman"/>
              <w:i w:val="0"/>
              <w:iCs w:val="0"/>
              <w:szCs w:val="21"/>
            </w:rPr>
            <w:fldChar w:fldCharType="separate"/>
          </w:r>
          <w:r>
            <w:rPr>
              <w:rFonts w:hint="default" w:ascii="Times New Roman Regular" w:hAnsi="Times New Roman Regular" w:cs="Times New Roman Regular"/>
              <w:i w:val="0"/>
              <w:iCs w:val="0"/>
              <w:kern w:val="22"/>
            </w:rPr>
            <w:t>9</w:t>
          </w:r>
          <w:r>
            <w:rPr>
              <w:rFonts w:hint="default" w:ascii="Times New Roman Regular" w:hAnsi="Times New Roman Regular" w:cs="Times New Roman Regular"/>
              <w:i w:val="0"/>
              <w:iCs w:val="0"/>
              <w:kern w:val="22"/>
              <w:highlight w:val="none"/>
            </w:rPr>
            <w:t>.2.3无组织废气</w:t>
          </w:r>
          <w:r>
            <w:rPr>
              <w:rFonts w:hint="default" w:ascii="Times New Roman Regular" w:hAnsi="Times New Roman Regular" w:cs="Times New Roman Regular"/>
              <w:i w:val="0"/>
              <w:iCs w:val="0"/>
              <w:kern w:val="22"/>
            </w:rPr>
            <w:t>检测结果及评价</w:t>
          </w:r>
          <w:r>
            <w:rPr>
              <w:i w:val="0"/>
              <w:iCs w:val="0"/>
            </w:rPr>
            <w:tab/>
          </w:r>
          <w:r>
            <w:rPr>
              <w:i w:val="0"/>
              <w:iCs w:val="0"/>
            </w:rPr>
            <w:fldChar w:fldCharType="begin"/>
          </w:r>
          <w:r>
            <w:rPr>
              <w:i w:val="0"/>
              <w:iCs w:val="0"/>
            </w:rPr>
            <w:instrText xml:space="preserve"> PAGEREF _Toc1312106158 \h </w:instrText>
          </w:r>
          <w:r>
            <w:rPr>
              <w:i w:val="0"/>
              <w:iCs w:val="0"/>
            </w:rPr>
            <w:fldChar w:fldCharType="separate"/>
          </w:r>
          <w:r>
            <w:rPr>
              <w:i w:val="0"/>
              <w:iCs w:val="0"/>
            </w:rPr>
            <w:t>50</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_Toc58626463 </w:instrText>
          </w:r>
          <w:r>
            <w:rPr>
              <w:rFonts w:hint="default" w:ascii="Times New Roman" w:hAnsi="Times New Roman" w:eastAsia="宋体" w:cs="Times New Roman"/>
              <w:i w:val="0"/>
              <w:iCs w:val="0"/>
              <w:szCs w:val="21"/>
            </w:rPr>
            <w:fldChar w:fldCharType="separate"/>
          </w:r>
          <w:r>
            <w:rPr>
              <w:rFonts w:hint="eastAsia"/>
              <w:i w:val="0"/>
              <w:iCs w:val="0"/>
              <w:kern w:val="22"/>
            </w:rPr>
            <w:t>9.2.4噪声检测结果及评价</w:t>
          </w:r>
          <w:r>
            <w:rPr>
              <w:i w:val="0"/>
              <w:iCs w:val="0"/>
            </w:rPr>
            <w:tab/>
          </w:r>
          <w:r>
            <w:rPr>
              <w:i w:val="0"/>
              <w:iCs w:val="0"/>
            </w:rPr>
            <w:fldChar w:fldCharType="begin"/>
          </w:r>
          <w:r>
            <w:rPr>
              <w:i w:val="0"/>
              <w:iCs w:val="0"/>
            </w:rPr>
            <w:instrText xml:space="preserve"> PAGEREF _Toc58626463 \h </w:instrText>
          </w:r>
          <w:r>
            <w:rPr>
              <w:i w:val="0"/>
              <w:iCs w:val="0"/>
            </w:rPr>
            <w:fldChar w:fldCharType="separate"/>
          </w:r>
          <w:r>
            <w:rPr>
              <w:i w:val="0"/>
              <w:iCs w:val="0"/>
            </w:rPr>
            <w:t>56</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_Toc1787453315 </w:instrText>
          </w:r>
          <w:r>
            <w:rPr>
              <w:rFonts w:hint="default" w:ascii="Times New Roman" w:hAnsi="Times New Roman" w:eastAsia="宋体" w:cs="Times New Roman"/>
              <w:i w:val="0"/>
              <w:iCs w:val="0"/>
              <w:szCs w:val="21"/>
            </w:rPr>
            <w:fldChar w:fldCharType="separate"/>
          </w:r>
          <w:r>
            <w:rPr>
              <w:rFonts w:hint="eastAsia"/>
              <w:i w:val="0"/>
              <w:iCs w:val="0"/>
              <w:kern w:val="22"/>
              <w:highlight w:val="none"/>
            </w:rPr>
            <w:t>9.2.</w:t>
          </w:r>
          <w:r>
            <w:rPr>
              <w:rFonts w:hint="eastAsia"/>
              <w:i w:val="0"/>
              <w:iCs w:val="0"/>
              <w:kern w:val="22"/>
              <w:highlight w:val="none"/>
              <w:lang w:val="en-US" w:eastAsia="zh-CN"/>
            </w:rPr>
            <w:t>5</w:t>
          </w:r>
          <w:r>
            <w:rPr>
              <w:i w:val="0"/>
              <w:iCs w:val="0"/>
              <w:highlight w:val="none"/>
            </w:rPr>
            <w:t>环保设施</w:t>
          </w:r>
          <w:r>
            <w:rPr>
              <w:rFonts w:hint="eastAsia"/>
              <w:i w:val="0"/>
              <w:iCs w:val="0"/>
              <w:highlight w:val="none"/>
              <w:lang w:val="en-US" w:eastAsia="zh-CN"/>
            </w:rPr>
            <w:t>处理</w:t>
          </w:r>
          <w:r>
            <w:rPr>
              <w:i w:val="0"/>
              <w:iCs w:val="0"/>
              <w:highlight w:val="none"/>
            </w:rPr>
            <w:t>效率监测结果</w:t>
          </w:r>
          <w:r>
            <w:rPr>
              <w:i w:val="0"/>
              <w:iCs w:val="0"/>
            </w:rPr>
            <w:tab/>
          </w:r>
          <w:r>
            <w:rPr>
              <w:i w:val="0"/>
              <w:iCs w:val="0"/>
            </w:rPr>
            <w:fldChar w:fldCharType="begin"/>
          </w:r>
          <w:r>
            <w:rPr>
              <w:i w:val="0"/>
              <w:iCs w:val="0"/>
            </w:rPr>
            <w:instrText xml:space="preserve"> PAGEREF _Toc1787453315 \h </w:instrText>
          </w:r>
          <w:r>
            <w:rPr>
              <w:i w:val="0"/>
              <w:iCs w:val="0"/>
            </w:rPr>
            <w:fldChar w:fldCharType="separate"/>
          </w:r>
          <w:r>
            <w:rPr>
              <w:i w:val="0"/>
              <w:iCs w:val="0"/>
            </w:rPr>
            <w:t>58</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_Toc579127322 </w:instrText>
          </w:r>
          <w:r>
            <w:rPr>
              <w:rFonts w:hint="default" w:ascii="Times New Roman" w:hAnsi="Times New Roman" w:eastAsia="宋体" w:cs="Times New Roman"/>
              <w:i w:val="0"/>
              <w:iCs w:val="0"/>
              <w:szCs w:val="21"/>
            </w:rPr>
            <w:fldChar w:fldCharType="separate"/>
          </w:r>
          <w:r>
            <w:rPr>
              <w:rFonts w:hint="eastAsia"/>
              <w:i w:val="0"/>
              <w:iCs w:val="0"/>
              <w:kern w:val="22"/>
              <w:highlight w:val="none"/>
            </w:rPr>
            <w:t>9.2.6污染物排放总量核算</w:t>
          </w:r>
          <w:r>
            <w:rPr>
              <w:i w:val="0"/>
              <w:iCs w:val="0"/>
            </w:rPr>
            <w:tab/>
          </w:r>
          <w:r>
            <w:rPr>
              <w:i w:val="0"/>
              <w:iCs w:val="0"/>
            </w:rPr>
            <w:fldChar w:fldCharType="begin"/>
          </w:r>
          <w:r>
            <w:rPr>
              <w:i w:val="0"/>
              <w:iCs w:val="0"/>
            </w:rPr>
            <w:instrText xml:space="preserve"> PAGEREF _Toc579127322 \h </w:instrText>
          </w:r>
          <w:r>
            <w:rPr>
              <w:i w:val="0"/>
              <w:iCs w:val="0"/>
            </w:rPr>
            <w:fldChar w:fldCharType="separate"/>
          </w:r>
          <w:r>
            <w:rPr>
              <w:i w:val="0"/>
              <w:iCs w:val="0"/>
            </w:rPr>
            <w:t>58</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_Toc997012650 </w:instrText>
          </w:r>
          <w:r>
            <w:rPr>
              <w:rFonts w:hint="default" w:ascii="Times New Roman" w:hAnsi="Times New Roman" w:eastAsia="宋体" w:cs="Times New Roman"/>
              <w:i w:val="0"/>
              <w:iCs w:val="0"/>
              <w:szCs w:val="21"/>
            </w:rPr>
            <w:fldChar w:fldCharType="separate"/>
          </w:r>
          <w:r>
            <w:rPr>
              <w:rFonts w:hint="eastAsia" w:ascii="Times New Roman" w:hAnsi="Times New Roman" w:eastAsia="宋体" w:cstheme="majorBidi"/>
              <w:bCs/>
              <w:i w:val="0"/>
              <w:iCs w:val="0"/>
              <w:caps w:val="0"/>
              <w:kern w:val="2"/>
              <w:szCs w:val="32"/>
              <w:highlight w:val="none"/>
              <w:lang w:val="en-US" w:eastAsia="zh-CN" w:bidi="ar-SA"/>
            </w:rPr>
            <w:t>9.3工程建设对环境的影响</w:t>
          </w:r>
          <w:r>
            <w:rPr>
              <w:i w:val="0"/>
              <w:iCs w:val="0"/>
            </w:rPr>
            <w:tab/>
          </w:r>
          <w:r>
            <w:rPr>
              <w:i w:val="0"/>
              <w:iCs w:val="0"/>
            </w:rPr>
            <w:fldChar w:fldCharType="begin"/>
          </w:r>
          <w:r>
            <w:rPr>
              <w:i w:val="0"/>
              <w:iCs w:val="0"/>
            </w:rPr>
            <w:instrText xml:space="preserve"> PAGEREF _Toc997012650 \h </w:instrText>
          </w:r>
          <w:r>
            <w:rPr>
              <w:i w:val="0"/>
              <w:iCs w:val="0"/>
            </w:rPr>
            <w:fldChar w:fldCharType="separate"/>
          </w:r>
          <w:r>
            <w:rPr>
              <w:i w:val="0"/>
              <w:iCs w:val="0"/>
            </w:rPr>
            <w:t>59</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_Toc2124194656 </w:instrText>
          </w:r>
          <w:r>
            <w:rPr>
              <w:rFonts w:hint="default" w:ascii="Times New Roman" w:hAnsi="Times New Roman" w:eastAsia="宋体" w:cs="Times New Roman"/>
              <w:i w:val="0"/>
              <w:iCs w:val="0"/>
              <w:szCs w:val="21"/>
            </w:rPr>
            <w:fldChar w:fldCharType="separate"/>
          </w:r>
          <w:r>
            <w:rPr>
              <w:rFonts w:hint="eastAsia"/>
              <w:i w:val="0"/>
              <w:iCs w:val="0"/>
              <w:highlight w:val="none"/>
            </w:rPr>
            <w:t>10验收监测结论</w:t>
          </w:r>
          <w:r>
            <w:rPr>
              <w:i w:val="0"/>
              <w:iCs w:val="0"/>
            </w:rPr>
            <w:tab/>
          </w:r>
          <w:r>
            <w:rPr>
              <w:i w:val="0"/>
              <w:iCs w:val="0"/>
            </w:rPr>
            <w:fldChar w:fldCharType="begin"/>
          </w:r>
          <w:r>
            <w:rPr>
              <w:i w:val="0"/>
              <w:iCs w:val="0"/>
            </w:rPr>
            <w:instrText xml:space="preserve"> PAGEREF _Toc2124194656 \h </w:instrText>
          </w:r>
          <w:r>
            <w:rPr>
              <w:i w:val="0"/>
              <w:iCs w:val="0"/>
            </w:rPr>
            <w:fldChar w:fldCharType="separate"/>
          </w:r>
          <w:r>
            <w:rPr>
              <w:i w:val="0"/>
              <w:iCs w:val="0"/>
            </w:rPr>
            <w:t>59</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_Toc1571435664 </w:instrText>
          </w:r>
          <w:r>
            <w:rPr>
              <w:rFonts w:hint="default" w:ascii="Times New Roman" w:hAnsi="Times New Roman" w:eastAsia="宋体" w:cs="Times New Roman"/>
              <w:i w:val="0"/>
              <w:iCs w:val="0"/>
              <w:szCs w:val="21"/>
            </w:rPr>
            <w:fldChar w:fldCharType="separate"/>
          </w:r>
          <w:r>
            <w:rPr>
              <w:rFonts w:hint="eastAsia" w:eastAsia="宋体"/>
              <w:i w:val="0"/>
              <w:iCs w:val="0"/>
              <w:kern w:val="22"/>
            </w:rPr>
            <w:t>10.1环保设施调试运行效果</w:t>
          </w:r>
          <w:r>
            <w:rPr>
              <w:i w:val="0"/>
              <w:iCs w:val="0"/>
            </w:rPr>
            <w:tab/>
          </w:r>
          <w:r>
            <w:rPr>
              <w:i w:val="0"/>
              <w:iCs w:val="0"/>
            </w:rPr>
            <w:fldChar w:fldCharType="begin"/>
          </w:r>
          <w:r>
            <w:rPr>
              <w:i w:val="0"/>
              <w:iCs w:val="0"/>
            </w:rPr>
            <w:instrText xml:space="preserve"> PAGEREF _Toc1571435664 \h </w:instrText>
          </w:r>
          <w:r>
            <w:rPr>
              <w:i w:val="0"/>
              <w:iCs w:val="0"/>
            </w:rPr>
            <w:fldChar w:fldCharType="separate"/>
          </w:r>
          <w:r>
            <w:rPr>
              <w:i w:val="0"/>
              <w:iCs w:val="0"/>
            </w:rPr>
            <w:t>59</w:t>
          </w:r>
          <w:r>
            <w:rPr>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_Toc1365314042 </w:instrText>
          </w:r>
          <w:r>
            <w:rPr>
              <w:rFonts w:hint="default" w:ascii="Times New Roman" w:hAnsi="Times New Roman" w:eastAsia="宋体" w:cs="Times New Roman"/>
              <w:i w:val="0"/>
              <w:iCs w:val="0"/>
              <w:szCs w:val="21"/>
            </w:rPr>
            <w:fldChar w:fldCharType="separate"/>
          </w:r>
          <w:r>
            <w:rPr>
              <w:rFonts w:hint="eastAsia"/>
              <w:i w:val="0"/>
              <w:iCs w:val="0"/>
              <w:kern w:val="22"/>
            </w:rPr>
            <w:t>10.1.1</w:t>
          </w:r>
          <w:r>
            <w:rPr>
              <w:rFonts w:hint="eastAsia"/>
              <w:i w:val="0"/>
              <w:iCs w:val="0"/>
              <w:kern w:val="22"/>
              <w:highlight w:val="none"/>
            </w:rPr>
            <w:t>污染设施排放监测结</w:t>
          </w:r>
          <w:r>
            <w:rPr>
              <w:rFonts w:hint="eastAsia"/>
              <w:i w:val="0"/>
              <w:iCs w:val="0"/>
              <w:kern w:val="22"/>
            </w:rPr>
            <w:t>果</w:t>
          </w:r>
          <w:r>
            <w:rPr>
              <w:i w:val="0"/>
              <w:iCs w:val="0"/>
            </w:rPr>
            <w:tab/>
          </w:r>
          <w:r>
            <w:rPr>
              <w:i w:val="0"/>
              <w:iCs w:val="0"/>
            </w:rPr>
            <w:fldChar w:fldCharType="begin"/>
          </w:r>
          <w:r>
            <w:rPr>
              <w:i w:val="0"/>
              <w:iCs w:val="0"/>
            </w:rPr>
            <w:instrText xml:space="preserve"> PAGEREF _Toc1365314042 \h </w:instrText>
          </w:r>
          <w:r>
            <w:rPr>
              <w:i w:val="0"/>
              <w:iCs w:val="0"/>
            </w:rPr>
            <w:fldChar w:fldCharType="separate"/>
          </w:r>
          <w:r>
            <w:rPr>
              <w:i w:val="0"/>
              <w:iCs w:val="0"/>
            </w:rPr>
            <w:t>59</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_Toc970335699 </w:instrText>
          </w:r>
          <w:r>
            <w:rPr>
              <w:rFonts w:hint="default" w:ascii="Times New Roman" w:hAnsi="Times New Roman" w:eastAsia="宋体" w:cs="Times New Roman"/>
              <w:i w:val="0"/>
              <w:iCs w:val="0"/>
              <w:szCs w:val="21"/>
            </w:rPr>
            <w:fldChar w:fldCharType="separate"/>
          </w:r>
          <w:r>
            <w:rPr>
              <w:rFonts w:hint="eastAsia" w:eastAsia="宋体"/>
              <w:i w:val="0"/>
              <w:iCs w:val="0"/>
              <w:kern w:val="22"/>
              <w:highlight w:val="none"/>
            </w:rPr>
            <w:t>10.2工程建设对环境的影响</w:t>
          </w:r>
          <w:r>
            <w:rPr>
              <w:i w:val="0"/>
              <w:iCs w:val="0"/>
            </w:rPr>
            <w:tab/>
          </w:r>
          <w:r>
            <w:rPr>
              <w:i w:val="0"/>
              <w:iCs w:val="0"/>
            </w:rPr>
            <w:fldChar w:fldCharType="begin"/>
          </w:r>
          <w:r>
            <w:rPr>
              <w:i w:val="0"/>
              <w:iCs w:val="0"/>
            </w:rPr>
            <w:instrText xml:space="preserve"> PAGEREF _Toc970335699 \h </w:instrText>
          </w:r>
          <w:r>
            <w:rPr>
              <w:i w:val="0"/>
              <w:iCs w:val="0"/>
            </w:rPr>
            <w:fldChar w:fldCharType="separate"/>
          </w:r>
          <w:r>
            <w:rPr>
              <w:i w:val="0"/>
              <w:iCs w:val="0"/>
            </w:rPr>
            <w:t>61</w:t>
          </w:r>
          <w:r>
            <w:rPr>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_Toc441277775 </w:instrText>
          </w:r>
          <w:r>
            <w:rPr>
              <w:rFonts w:hint="default" w:ascii="Times New Roman" w:hAnsi="Times New Roman" w:eastAsia="宋体" w:cs="Times New Roman"/>
              <w:i w:val="0"/>
              <w:iCs w:val="0"/>
              <w:szCs w:val="21"/>
            </w:rPr>
            <w:fldChar w:fldCharType="separate"/>
          </w:r>
          <w:r>
            <w:rPr>
              <w:rFonts w:hint="eastAsia" w:eastAsia="宋体"/>
              <w:i w:val="0"/>
              <w:iCs w:val="0"/>
              <w:kern w:val="22"/>
            </w:rPr>
            <w:t>10.</w:t>
          </w:r>
          <w:r>
            <w:rPr>
              <w:rFonts w:hint="eastAsia" w:eastAsia="宋体"/>
              <w:i w:val="0"/>
              <w:iCs w:val="0"/>
              <w:kern w:val="22"/>
              <w:lang w:val="en-US" w:eastAsia="zh-CN"/>
            </w:rPr>
            <w:t>3</w:t>
          </w:r>
          <w:r>
            <w:rPr>
              <w:rFonts w:eastAsia="宋体"/>
              <w:i w:val="0"/>
              <w:iCs w:val="0"/>
              <w:kern w:val="22"/>
            </w:rPr>
            <w:t>建议</w:t>
          </w:r>
          <w:r>
            <w:rPr>
              <w:i w:val="0"/>
              <w:iCs w:val="0"/>
            </w:rPr>
            <w:tab/>
          </w:r>
          <w:r>
            <w:rPr>
              <w:i w:val="0"/>
              <w:iCs w:val="0"/>
            </w:rPr>
            <w:fldChar w:fldCharType="begin"/>
          </w:r>
          <w:r>
            <w:rPr>
              <w:i w:val="0"/>
              <w:iCs w:val="0"/>
            </w:rPr>
            <w:instrText xml:space="preserve"> PAGEREF _Toc441277775 \h </w:instrText>
          </w:r>
          <w:r>
            <w:rPr>
              <w:i w:val="0"/>
              <w:iCs w:val="0"/>
            </w:rPr>
            <w:fldChar w:fldCharType="separate"/>
          </w:r>
          <w:r>
            <w:rPr>
              <w:i w:val="0"/>
              <w:iCs w:val="0"/>
            </w:rPr>
            <w:t>61</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_Toc1294531334 </w:instrText>
          </w:r>
          <w:r>
            <w:rPr>
              <w:rFonts w:hint="default" w:ascii="Times New Roman" w:hAnsi="Times New Roman" w:eastAsia="宋体" w:cs="Times New Roman"/>
              <w:i w:val="0"/>
              <w:iCs w:val="0"/>
              <w:szCs w:val="21"/>
            </w:rPr>
            <w:fldChar w:fldCharType="separate"/>
          </w:r>
          <w:r>
            <w:rPr>
              <w:rFonts w:hint="eastAsia" w:eastAsiaTheme="majorEastAsia" w:cstheme="majorBidi"/>
              <w:bCs w:val="0"/>
              <w:i w:val="0"/>
              <w:iCs w:val="0"/>
              <w:szCs w:val="32"/>
              <w:highlight w:val="none"/>
            </w:rPr>
            <w:t>附件1</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rPr>
            <w:t>建设项目环境保护“三同时”竣工验收报告表</w:t>
          </w:r>
          <w:r>
            <w:rPr>
              <w:i w:val="0"/>
              <w:iCs w:val="0"/>
            </w:rPr>
            <w:tab/>
          </w:r>
          <w:r>
            <w:rPr>
              <w:i w:val="0"/>
              <w:iCs w:val="0"/>
            </w:rPr>
            <w:fldChar w:fldCharType="begin"/>
          </w:r>
          <w:r>
            <w:rPr>
              <w:i w:val="0"/>
              <w:iCs w:val="0"/>
            </w:rPr>
            <w:instrText xml:space="preserve"> PAGEREF _Toc1294531334 \h </w:instrText>
          </w:r>
          <w:r>
            <w:rPr>
              <w:i w:val="0"/>
              <w:iCs w:val="0"/>
            </w:rPr>
            <w:fldChar w:fldCharType="separate"/>
          </w:r>
          <w:r>
            <w:rPr>
              <w:i w:val="0"/>
              <w:iCs w:val="0"/>
            </w:rPr>
            <w:t>62</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_Toc1031302781 </w:instrText>
          </w:r>
          <w:r>
            <w:rPr>
              <w:rFonts w:hint="default" w:ascii="Times New Roman" w:hAnsi="Times New Roman" w:eastAsia="宋体" w:cs="Times New Roman"/>
              <w:i w:val="0"/>
              <w:iCs w:val="0"/>
              <w:szCs w:val="21"/>
            </w:rPr>
            <w:fldChar w:fldCharType="separate"/>
          </w:r>
          <w:r>
            <w:rPr>
              <w:rFonts w:hint="eastAsia" w:eastAsiaTheme="majorEastAsia" w:cstheme="majorBidi"/>
              <w:bCs w:val="0"/>
              <w:i w:val="0"/>
              <w:iCs w:val="0"/>
              <w:szCs w:val="32"/>
              <w:lang w:val="en-US" w:eastAsia="zh-CN"/>
            </w:rPr>
            <w:t>附件2 武义卫平工贸有限公司项目备案通知书</w:t>
          </w:r>
          <w:r>
            <w:rPr>
              <w:i w:val="0"/>
              <w:iCs w:val="0"/>
            </w:rPr>
            <w:tab/>
          </w:r>
          <w:r>
            <w:rPr>
              <w:i w:val="0"/>
              <w:iCs w:val="0"/>
            </w:rPr>
            <w:fldChar w:fldCharType="begin"/>
          </w:r>
          <w:r>
            <w:rPr>
              <w:i w:val="0"/>
              <w:iCs w:val="0"/>
            </w:rPr>
            <w:instrText xml:space="preserve"> PAGEREF _Toc1031302781 \h </w:instrText>
          </w:r>
          <w:r>
            <w:rPr>
              <w:i w:val="0"/>
              <w:iCs w:val="0"/>
            </w:rPr>
            <w:fldChar w:fldCharType="separate"/>
          </w:r>
          <w:r>
            <w:rPr>
              <w:i w:val="0"/>
              <w:iCs w:val="0"/>
            </w:rPr>
            <w:t>64</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_Toc765325330 </w:instrText>
          </w:r>
          <w:r>
            <w:rPr>
              <w:rFonts w:hint="default" w:ascii="Times New Roman" w:hAnsi="Times New Roman" w:eastAsia="宋体" w:cs="Times New Roman"/>
              <w:i w:val="0"/>
              <w:iCs w:val="0"/>
              <w:szCs w:val="21"/>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3</w:t>
          </w:r>
          <w:r>
            <w:rPr>
              <w:rFonts w:eastAsiaTheme="majorEastAsia" w:cstheme="majorBidi"/>
              <w:bCs w:val="0"/>
              <w:i w:val="0"/>
              <w:iCs w:val="0"/>
              <w:szCs w:val="32"/>
            </w:rPr>
            <w:t xml:space="preserve"> </w:t>
          </w:r>
          <w:r>
            <w:rPr>
              <w:rFonts w:hint="eastAsia" w:eastAsiaTheme="majorEastAsia" w:cstheme="majorBidi"/>
              <w:bCs w:val="0"/>
              <w:i w:val="0"/>
              <w:iCs w:val="0"/>
              <w:szCs w:val="32"/>
            </w:rPr>
            <w:t>环评批复</w:t>
          </w:r>
          <w:r>
            <w:rPr>
              <w:i w:val="0"/>
              <w:iCs w:val="0"/>
            </w:rPr>
            <w:tab/>
          </w:r>
          <w:r>
            <w:rPr>
              <w:i w:val="0"/>
              <w:iCs w:val="0"/>
            </w:rPr>
            <w:fldChar w:fldCharType="begin"/>
          </w:r>
          <w:r>
            <w:rPr>
              <w:i w:val="0"/>
              <w:iCs w:val="0"/>
            </w:rPr>
            <w:instrText xml:space="preserve"> PAGEREF _Toc765325330 \h </w:instrText>
          </w:r>
          <w:r>
            <w:rPr>
              <w:i w:val="0"/>
              <w:iCs w:val="0"/>
            </w:rPr>
            <w:fldChar w:fldCharType="separate"/>
          </w:r>
          <w:r>
            <w:rPr>
              <w:i w:val="0"/>
              <w:iCs w:val="0"/>
            </w:rPr>
            <w:t>66</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_Toc1543259427 </w:instrText>
          </w:r>
          <w:r>
            <w:rPr>
              <w:rFonts w:hint="default" w:ascii="Times New Roman" w:hAnsi="Times New Roman" w:eastAsia="宋体" w:cs="Times New Roman"/>
              <w:i w:val="0"/>
              <w:iCs w:val="0"/>
              <w:szCs w:val="21"/>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4</w:t>
          </w:r>
          <w:r>
            <w:rPr>
              <w:rFonts w:eastAsiaTheme="majorEastAsia" w:cstheme="majorBidi"/>
              <w:bCs w:val="0"/>
              <w:i w:val="0"/>
              <w:iCs w:val="0"/>
              <w:szCs w:val="32"/>
            </w:rPr>
            <w:t xml:space="preserve"> </w:t>
          </w:r>
          <w:r>
            <w:rPr>
              <w:rFonts w:hint="eastAsia" w:eastAsiaTheme="majorEastAsia" w:cstheme="majorBidi"/>
              <w:bCs w:val="0"/>
              <w:i w:val="0"/>
              <w:iCs w:val="0"/>
              <w:szCs w:val="32"/>
              <w:lang w:val="en-US" w:eastAsia="zh-CN"/>
            </w:rPr>
            <w:t>固定污染源排污登记回执</w:t>
          </w:r>
          <w:r>
            <w:rPr>
              <w:i w:val="0"/>
              <w:iCs w:val="0"/>
            </w:rPr>
            <w:tab/>
          </w:r>
          <w:r>
            <w:rPr>
              <w:i w:val="0"/>
              <w:iCs w:val="0"/>
            </w:rPr>
            <w:fldChar w:fldCharType="begin"/>
          </w:r>
          <w:r>
            <w:rPr>
              <w:i w:val="0"/>
              <w:iCs w:val="0"/>
            </w:rPr>
            <w:instrText xml:space="preserve"> PAGEREF _Toc1543259427 \h </w:instrText>
          </w:r>
          <w:r>
            <w:rPr>
              <w:i w:val="0"/>
              <w:iCs w:val="0"/>
            </w:rPr>
            <w:fldChar w:fldCharType="separate"/>
          </w:r>
          <w:r>
            <w:rPr>
              <w:i w:val="0"/>
              <w:iCs w:val="0"/>
            </w:rPr>
            <w:t>68</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_Toc253701123 </w:instrText>
          </w:r>
          <w:r>
            <w:rPr>
              <w:rFonts w:hint="default" w:ascii="Times New Roman" w:hAnsi="Times New Roman" w:eastAsia="宋体" w:cs="Times New Roman"/>
              <w:i w:val="0"/>
              <w:iCs w:val="0"/>
              <w:szCs w:val="21"/>
            </w:rPr>
            <w:fldChar w:fldCharType="separate"/>
          </w:r>
          <w:r>
            <w:rPr>
              <w:rFonts w:hint="eastAsia" w:ascii="Times New Roman" w:hAnsi="Times New Roman" w:eastAsiaTheme="majorEastAsia" w:cstheme="majorBidi"/>
              <w:bCs w:val="0"/>
              <w:i w:val="0"/>
              <w:iCs w:val="0"/>
              <w:kern w:val="44"/>
              <w:szCs w:val="32"/>
              <w:lang w:val="en-US" w:eastAsia="zh-CN" w:bidi="ar-SA"/>
            </w:rPr>
            <w:t>附件5 危废处置协议</w:t>
          </w:r>
          <w:r>
            <w:rPr>
              <w:i w:val="0"/>
              <w:iCs w:val="0"/>
            </w:rPr>
            <w:tab/>
          </w:r>
          <w:r>
            <w:rPr>
              <w:i w:val="0"/>
              <w:iCs w:val="0"/>
            </w:rPr>
            <w:fldChar w:fldCharType="begin"/>
          </w:r>
          <w:r>
            <w:rPr>
              <w:i w:val="0"/>
              <w:iCs w:val="0"/>
            </w:rPr>
            <w:instrText xml:space="preserve"> PAGEREF _Toc253701123 \h </w:instrText>
          </w:r>
          <w:r>
            <w:rPr>
              <w:i w:val="0"/>
              <w:iCs w:val="0"/>
            </w:rPr>
            <w:fldChar w:fldCharType="separate"/>
          </w:r>
          <w:r>
            <w:rPr>
              <w:i w:val="0"/>
              <w:iCs w:val="0"/>
            </w:rPr>
            <w:t>69</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_Toc1199734966 </w:instrText>
          </w:r>
          <w:r>
            <w:rPr>
              <w:rFonts w:hint="default" w:ascii="Times New Roman" w:hAnsi="Times New Roman" w:eastAsia="宋体" w:cs="Times New Roman"/>
              <w:i w:val="0"/>
              <w:iCs w:val="0"/>
              <w:szCs w:val="21"/>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6</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lang w:val="en-US" w:eastAsia="zh-CN"/>
            </w:rPr>
            <w:t>危废台账</w:t>
          </w:r>
          <w:r>
            <w:rPr>
              <w:i w:val="0"/>
              <w:iCs w:val="0"/>
            </w:rPr>
            <w:tab/>
          </w:r>
          <w:r>
            <w:rPr>
              <w:i w:val="0"/>
              <w:iCs w:val="0"/>
            </w:rPr>
            <w:fldChar w:fldCharType="begin"/>
          </w:r>
          <w:r>
            <w:rPr>
              <w:i w:val="0"/>
              <w:iCs w:val="0"/>
            </w:rPr>
            <w:instrText xml:space="preserve"> PAGEREF _Toc1199734966 \h </w:instrText>
          </w:r>
          <w:r>
            <w:rPr>
              <w:i w:val="0"/>
              <w:iCs w:val="0"/>
            </w:rPr>
            <w:fldChar w:fldCharType="separate"/>
          </w:r>
          <w:r>
            <w:rPr>
              <w:i w:val="0"/>
              <w:iCs w:val="0"/>
            </w:rPr>
            <w:t>70</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_Toc1221611879 </w:instrText>
          </w:r>
          <w:r>
            <w:rPr>
              <w:rFonts w:hint="default" w:ascii="Times New Roman" w:hAnsi="Times New Roman" w:eastAsia="宋体" w:cs="Times New Roman"/>
              <w:i w:val="0"/>
              <w:iCs w:val="0"/>
              <w:szCs w:val="21"/>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7</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lang w:val="en-US" w:eastAsia="zh-CN"/>
            </w:rPr>
            <w:t>验收期间生产工况及信息确认</w:t>
          </w:r>
          <w:r>
            <w:rPr>
              <w:i w:val="0"/>
              <w:iCs w:val="0"/>
            </w:rPr>
            <w:tab/>
          </w:r>
          <w:r>
            <w:rPr>
              <w:i w:val="0"/>
              <w:iCs w:val="0"/>
            </w:rPr>
            <w:fldChar w:fldCharType="begin"/>
          </w:r>
          <w:r>
            <w:rPr>
              <w:i w:val="0"/>
              <w:iCs w:val="0"/>
            </w:rPr>
            <w:instrText xml:space="preserve"> PAGEREF _Toc1221611879 \h </w:instrText>
          </w:r>
          <w:r>
            <w:rPr>
              <w:i w:val="0"/>
              <w:iCs w:val="0"/>
            </w:rPr>
            <w:fldChar w:fldCharType="separate"/>
          </w:r>
          <w:r>
            <w:rPr>
              <w:i w:val="0"/>
              <w:iCs w:val="0"/>
            </w:rPr>
            <w:t>73</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_Toc1687185033 </w:instrText>
          </w:r>
          <w:r>
            <w:rPr>
              <w:rFonts w:hint="default" w:ascii="Times New Roman" w:hAnsi="Times New Roman" w:eastAsia="宋体" w:cs="Times New Roman"/>
              <w:i w:val="0"/>
              <w:iCs w:val="0"/>
              <w:szCs w:val="21"/>
            </w:rPr>
            <w:fldChar w:fldCharType="separate"/>
          </w:r>
          <w:r>
            <w:rPr>
              <w:rFonts w:hint="eastAsia" w:ascii="Times New Roman" w:hAnsi="Times New Roman" w:eastAsiaTheme="majorEastAsia" w:cstheme="majorBidi"/>
              <w:bCs w:val="0"/>
              <w:i w:val="0"/>
              <w:iCs w:val="0"/>
              <w:kern w:val="44"/>
              <w:szCs w:val="32"/>
              <w:lang w:val="en-US" w:eastAsia="zh-CN" w:bidi="ar-SA"/>
            </w:rPr>
            <w:t>附件8 雨污管网分流图</w:t>
          </w:r>
          <w:r>
            <w:rPr>
              <w:i w:val="0"/>
              <w:iCs w:val="0"/>
            </w:rPr>
            <w:tab/>
          </w:r>
          <w:r>
            <w:rPr>
              <w:i w:val="0"/>
              <w:iCs w:val="0"/>
            </w:rPr>
            <w:fldChar w:fldCharType="begin"/>
          </w:r>
          <w:r>
            <w:rPr>
              <w:i w:val="0"/>
              <w:iCs w:val="0"/>
            </w:rPr>
            <w:instrText xml:space="preserve"> PAGEREF _Toc1687185033 \h </w:instrText>
          </w:r>
          <w:r>
            <w:rPr>
              <w:i w:val="0"/>
              <w:iCs w:val="0"/>
            </w:rPr>
            <w:fldChar w:fldCharType="separate"/>
          </w:r>
          <w:r>
            <w:rPr>
              <w:i w:val="0"/>
              <w:iCs w:val="0"/>
            </w:rPr>
            <w:t>74</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_Toc1144774643 </w:instrText>
          </w:r>
          <w:r>
            <w:rPr>
              <w:rFonts w:hint="default" w:ascii="Times New Roman" w:hAnsi="Times New Roman" w:eastAsia="宋体" w:cs="Times New Roman"/>
              <w:i w:val="0"/>
              <w:iCs w:val="0"/>
              <w:szCs w:val="21"/>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9</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rPr>
            <w:t>验收意见及签到表</w:t>
          </w:r>
          <w:r>
            <w:rPr>
              <w:i w:val="0"/>
              <w:iCs w:val="0"/>
            </w:rPr>
            <w:tab/>
          </w:r>
          <w:r>
            <w:rPr>
              <w:i w:val="0"/>
              <w:iCs w:val="0"/>
            </w:rPr>
            <w:fldChar w:fldCharType="begin"/>
          </w:r>
          <w:r>
            <w:rPr>
              <w:i w:val="0"/>
              <w:iCs w:val="0"/>
            </w:rPr>
            <w:instrText xml:space="preserve"> PAGEREF _Toc1144774643 \h </w:instrText>
          </w:r>
          <w:r>
            <w:rPr>
              <w:i w:val="0"/>
              <w:iCs w:val="0"/>
            </w:rPr>
            <w:fldChar w:fldCharType="separate"/>
          </w:r>
          <w:r>
            <w:rPr>
              <w:i w:val="0"/>
              <w:iCs w:val="0"/>
            </w:rPr>
            <w:t>75</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_Toc921431428 </w:instrText>
          </w:r>
          <w:r>
            <w:rPr>
              <w:rFonts w:hint="default" w:ascii="Times New Roman" w:hAnsi="Times New Roman" w:eastAsia="宋体" w:cs="Times New Roman"/>
              <w:i w:val="0"/>
              <w:iCs w:val="0"/>
              <w:szCs w:val="21"/>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10</w:t>
          </w:r>
          <w:r>
            <w:rPr>
              <w:rFonts w:eastAsiaTheme="majorEastAsia" w:cstheme="majorBidi"/>
              <w:bCs w:val="0"/>
              <w:i w:val="0"/>
              <w:iCs w:val="0"/>
              <w:szCs w:val="32"/>
            </w:rPr>
            <w:t xml:space="preserve"> </w:t>
          </w:r>
          <w:r>
            <w:rPr>
              <w:rFonts w:hint="eastAsia" w:eastAsiaTheme="majorEastAsia" w:cstheme="majorBidi"/>
              <w:bCs w:val="0"/>
              <w:i w:val="0"/>
              <w:iCs w:val="0"/>
              <w:szCs w:val="32"/>
            </w:rPr>
            <w:t>验收公示截图</w:t>
          </w:r>
          <w:r>
            <w:rPr>
              <w:i w:val="0"/>
              <w:iCs w:val="0"/>
            </w:rPr>
            <w:tab/>
          </w:r>
          <w:r>
            <w:rPr>
              <w:i w:val="0"/>
              <w:iCs w:val="0"/>
            </w:rPr>
            <w:fldChar w:fldCharType="begin"/>
          </w:r>
          <w:r>
            <w:rPr>
              <w:i w:val="0"/>
              <w:iCs w:val="0"/>
            </w:rPr>
            <w:instrText xml:space="preserve"> PAGEREF _Toc921431428 \h </w:instrText>
          </w:r>
          <w:r>
            <w:rPr>
              <w:i w:val="0"/>
              <w:iCs w:val="0"/>
            </w:rPr>
            <w:fldChar w:fldCharType="separate"/>
          </w:r>
          <w:r>
            <w:rPr>
              <w:i w:val="0"/>
              <w:iCs w:val="0"/>
            </w:rPr>
            <w:t>76</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_Toc993431879 </w:instrText>
          </w:r>
          <w:r>
            <w:rPr>
              <w:rFonts w:hint="default" w:ascii="Times New Roman" w:hAnsi="Times New Roman" w:eastAsia="宋体" w:cs="Times New Roman"/>
              <w:i w:val="0"/>
              <w:iCs w:val="0"/>
              <w:szCs w:val="21"/>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11</w:t>
          </w:r>
          <w:r>
            <w:rPr>
              <w:rFonts w:hint="eastAsia" w:eastAsiaTheme="majorEastAsia" w:cstheme="majorBidi"/>
              <w:bCs w:val="0"/>
              <w:i w:val="0"/>
              <w:iCs w:val="0"/>
              <w:szCs w:val="32"/>
              <w:highlight w:val="none"/>
            </w:rPr>
            <w:t>其他需要说明的事项</w:t>
          </w:r>
          <w:r>
            <w:rPr>
              <w:i w:val="0"/>
              <w:iCs w:val="0"/>
            </w:rPr>
            <w:tab/>
          </w:r>
          <w:r>
            <w:rPr>
              <w:i w:val="0"/>
              <w:iCs w:val="0"/>
            </w:rPr>
            <w:fldChar w:fldCharType="begin"/>
          </w:r>
          <w:r>
            <w:rPr>
              <w:i w:val="0"/>
              <w:iCs w:val="0"/>
            </w:rPr>
            <w:instrText xml:space="preserve"> PAGEREF _Toc993431879 \h </w:instrText>
          </w:r>
          <w:r>
            <w:rPr>
              <w:i w:val="0"/>
              <w:iCs w:val="0"/>
            </w:rPr>
            <w:fldChar w:fldCharType="separate"/>
          </w:r>
          <w:r>
            <w:rPr>
              <w:i w:val="0"/>
              <w:iCs w:val="0"/>
            </w:rPr>
            <w:t>77</w:t>
          </w:r>
          <w:r>
            <w:rPr>
              <w:i w:val="0"/>
              <w:iCs w:val="0"/>
            </w:rPr>
            <w:fldChar w:fldCharType="end"/>
          </w:r>
          <w:r>
            <w:rPr>
              <w:rFonts w:hint="default" w:ascii="Times New Roman" w:hAnsi="Times New Roman" w:eastAsia="宋体" w:cs="Times New Roman"/>
              <w:i w:val="0"/>
              <w:iCs w:val="0"/>
              <w:szCs w:val="21"/>
            </w:rPr>
            <w:fldChar w:fldCharType="end"/>
          </w:r>
        </w:p>
        <w:p>
          <w:pPr>
            <w:pStyle w:val="22"/>
            <w:tabs>
              <w:tab w:val="right" w:leader="dot" w:pos="8306"/>
            </w:tabs>
            <w:rPr>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_Toc2071718575 </w:instrText>
          </w:r>
          <w:r>
            <w:rPr>
              <w:rFonts w:hint="default" w:ascii="Times New Roman" w:hAnsi="Times New Roman" w:eastAsia="宋体" w:cs="Times New Roman"/>
              <w:i w:val="0"/>
              <w:iCs w:val="0"/>
              <w:szCs w:val="21"/>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附件12 检测报告</w:t>
          </w:r>
          <w:r>
            <w:rPr>
              <w:i w:val="0"/>
              <w:iCs w:val="0"/>
            </w:rPr>
            <w:tab/>
          </w:r>
          <w:r>
            <w:rPr>
              <w:i w:val="0"/>
              <w:iCs w:val="0"/>
            </w:rPr>
            <w:fldChar w:fldCharType="begin"/>
          </w:r>
          <w:r>
            <w:rPr>
              <w:i w:val="0"/>
              <w:iCs w:val="0"/>
            </w:rPr>
            <w:instrText xml:space="preserve"> PAGEREF _Toc2071718575 \h </w:instrText>
          </w:r>
          <w:r>
            <w:rPr>
              <w:i w:val="0"/>
              <w:iCs w:val="0"/>
            </w:rPr>
            <w:fldChar w:fldCharType="separate"/>
          </w:r>
          <w:r>
            <w:rPr>
              <w:i w:val="0"/>
              <w:iCs w:val="0"/>
            </w:rPr>
            <w:t>80</w:t>
          </w:r>
          <w:r>
            <w:rPr>
              <w:i w:val="0"/>
              <w:iCs w:val="0"/>
            </w:rPr>
            <w:fldChar w:fldCharType="end"/>
          </w:r>
          <w:r>
            <w:rPr>
              <w:rFonts w:hint="default" w:ascii="Times New Roman" w:hAnsi="Times New Roman" w:eastAsia="宋体" w:cs="Times New Roman"/>
              <w:i w:val="0"/>
              <w:iCs w:val="0"/>
              <w:szCs w:val="21"/>
            </w:rPr>
            <w:fldChar w:fldCharType="end"/>
          </w:r>
        </w:p>
        <w:p>
          <w:pPr>
            <w:spacing w:line="360" w:lineRule="auto"/>
            <w:rPr>
              <w:rFonts w:ascii="Times New Roman" w:hAnsi="Times New Roman"/>
            </w:rPr>
          </w:pPr>
          <w:r>
            <w:rPr>
              <w:rFonts w:hint="default" w:ascii="Times New Roman" w:hAnsi="Times New Roman" w:eastAsia="宋体" w:cs="Times New Roman"/>
              <w:i w:val="0"/>
              <w:iCs w:val="0"/>
              <w:szCs w:val="21"/>
            </w:rPr>
            <w:fldChar w:fldCharType="end"/>
          </w:r>
        </w:p>
      </w:sdtContent>
    </w:sdt>
    <w:p>
      <w:pPr>
        <w:spacing w:line="360" w:lineRule="auto"/>
        <w:rPr>
          <w:rFonts w:ascii="Calibri" w:hAnsi="Calibri" w:eastAsia="宋体" w:cs="Times New Roman"/>
          <w:smallCaps/>
          <w:color w:val="0000FF"/>
          <w:sz w:val="20"/>
          <w:szCs w:val="20"/>
        </w:rPr>
      </w:pPr>
    </w:p>
    <w:p>
      <w:pPr>
        <w:spacing w:line="360" w:lineRule="auto"/>
        <w:rPr>
          <w:rFonts w:ascii="Times New Roman" w:hAnsi="Times New Roman" w:cs="Times New Roman"/>
          <w:sz w:val="24"/>
          <w:szCs w:val="24"/>
        </w:rPr>
        <w:sectPr>
          <w:foot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pPr>
        <w:pStyle w:val="2"/>
      </w:pPr>
      <w:bookmarkStart w:id="2" w:name="_Toc1906762671"/>
      <w:r>
        <w:rPr>
          <w:rFonts w:hint="eastAsia"/>
        </w:rPr>
        <w:t>1项目概况</w:t>
      </w:r>
      <w:bookmarkEnd w:id="2"/>
    </w:p>
    <w:p>
      <w:pPr>
        <w:pStyle w:val="3"/>
        <w:rPr>
          <w:rFonts w:hint="eastAsia" w:eastAsia="宋体"/>
          <w:lang w:val="en-US"/>
        </w:rPr>
      </w:pPr>
      <w:bookmarkStart w:id="3" w:name="_Toc61747316"/>
      <w:bookmarkStart w:id="4" w:name="_Hlk133396231"/>
      <w:r>
        <w:rPr>
          <w:rFonts w:hint="eastAsia" w:eastAsia="宋体"/>
          <w:lang w:val="en-US"/>
        </w:rPr>
        <w:t>1.1基本情况</w:t>
      </w:r>
      <w:bookmarkEnd w:id="3"/>
    </w:p>
    <w:p>
      <w:pPr>
        <w:keepNext w:val="0"/>
        <w:keepLines w:val="0"/>
        <w:pageBreakBefore w:val="0"/>
        <w:kinsoku/>
        <w:wordWrap/>
        <w:overflowPunct/>
        <w:topLinePunct w:val="0"/>
        <w:autoSpaceDE/>
        <w:autoSpaceDN/>
        <w:bidi w:val="0"/>
        <w:adjustRightInd/>
        <w:snapToGrid/>
        <w:spacing w:beforeAutospacing="0" w:afterAutospacing="0" w:line="360" w:lineRule="auto"/>
        <w:ind w:firstLine="480"/>
        <w:jc w:val="both"/>
        <w:textAlignment w:val="auto"/>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ascii="宋体" w:hAnsi="宋体" w:eastAsia="宋体" w:cs="宋体"/>
          <w:spacing w:val="-3"/>
          <w:sz w:val="24"/>
          <w:szCs w:val="24"/>
        </w:rPr>
        <w:t>武义卫平工贸有限公司</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位于</w:t>
      </w:r>
      <w:r>
        <w:rPr>
          <w:rFonts w:ascii="宋体" w:hAnsi="宋体" w:eastAsia="宋体" w:cs="宋体"/>
          <w:spacing w:val="-3"/>
          <w:sz w:val="24"/>
          <w:szCs w:val="24"/>
        </w:rPr>
        <w:t>浙江省金华</w:t>
      </w:r>
      <w:r>
        <w:rPr>
          <w:rFonts w:ascii="宋体" w:hAnsi="宋体" w:eastAsia="宋体" w:cs="宋体"/>
          <w:sz w:val="24"/>
          <w:szCs w:val="24"/>
        </w:rPr>
        <w:t>市武义县茭道镇胡宅垄村（武义县鑫鑫金属制品有限公司</w:t>
      </w:r>
      <w:r>
        <w:rPr>
          <w:rFonts w:ascii="宋体" w:hAnsi="宋体" w:eastAsia="宋体" w:cs="宋体"/>
          <w:spacing w:val="-1"/>
          <w:sz w:val="24"/>
          <w:szCs w:val="24"/>
        </w:rPr>
        <w:t>内</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，是一家从事</w:t>
      </w:r>
      <w:r>
        <w:rPr>
          <w:rFonts w:ascii="宋体" w:hAnsi="宋体" w:eastAsia="宋体" w:cs="宋体"/>
          <w:spacing w:val="-3"/>
          <w:sz w:val="24"/>
          <w:szCs w:val="24"/>
        </w:rPr>
        <w:t>厨具、不锈钢制品的制造、加工、销售；货物</w:t>
      </w:r>
      <w:r>
        <w:rPr>
          <w:rFonts w:ascii="宋体" w:hAnsi="宋体" w:eastAsia="宋体" w:cs="宋体"/>
          <w:spacing w:val="-1"/>
          <w:sz w:val="24"/>
          <w:szCs w:val="24"/>
        </w:rPr>
        <w:t>进出口，技术进出口</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的企业</w:t>
      </w:r>
      <w:r>
        <w:rPr>
          <w:rFonts w:hint="eastAsia" w:ascii="Times New Roman" w:hAnsi="Times New Roman" w:cs="Times New Roman"/>
          <w:color w:val="000000" w:themeColor="text1"/>
          <w:sz w:val="24"/>
          <w:szCs w:val="24"/>
          <w:lang w:val="en-US" w:eastAsia="zh-CN" w:bidi="zh-CN"/>
          <w14:textFill>
            <w14:solidFill>
              <w14:schemeClr w14:val="tx1"/>
            </w14:solidFill>
          </w14:textFill>
        </w:rPr>
        <w:t>。</w:t>
      </w:r>
      <w:r>
        <w:rPr>
          <w:rFonts w:ascii="Times New Roman" w:hAnsi="Times New Roman" w:eastAsia="Times New Roman" w:cs="Times New Roman"/>
          <w:spacing w:val="-6"/>
          <w:sz w:val="24"/>
          <w:szCs w:val="24"/>
        </w:rPr>
        <w:t>2024</w:t>
      </w:r>
      <w:r>
        <w:rPr>
          <w:rFonts w:ascii="宋体" w:hAnsi="宋体" w:eastAsia="宋体" w:cs="宋体"/>
          <w:spacing w:val="-6"/>
          <w:sz w:val="24"/>
          <w:szCs w:val="24"/>
        </w:rPr>
        <w:t>年</w:t>
      </w:r>
      <w:r>
        <w:rPr>
          <w:rFonts w:ascii="宋体" w:hAnsi="宋体" w:eastAsia="宋体" w:cs="宋体"/>
          <w:spacing w:val="-49"/>
          <w:sz w:val="24"/>
          <w:szCs w:val="24"/>
        </w:rPr>
        <w:t xml:space="preserve"> </w:t>
      </w:r>
      <w:r>
        <w:rPr>
          <w:rFonts w:ascii="Times New Roman" w:hAnsi="Times New Roman" w:eastAsia="Times New Roman" w:cs="Times New Roman"/>
          <w:spacing w:val="-6"/>
          <w:sz w:val="24"/>
          <w:szCs w:val="24"/>
        </w:rPr>
        <w:t>5</w:t>
      </w:r>
      <w:r>
        <w:rPr>
          <w:rFonts w:ascii="宋体" w:hAnsi="宋体" w:eastAsia="宋体" w:cs="宋体"/>
          <w:spacing w:val="-6"/>
          <w:sz w:val="24"/>
          <w:szCs w:val="24"/>
        </w:rPr>
        <w:t>月</w:t>
      </w:r>
      <w:r>
        <w:rPr>
          <w:rFonts w:ascii="Times New Roman" w:hAnsi="Times New Roman" w:eastAsia="Times New Roman" w:cs="Times New Roman"/>
          <w:spacing w:val="-6"/>
          <w:sz w:val="24"/>
          <w:szCs w:val="24"/>
        </w:rPr>
        <w:t>1</w:t>
      </w:r>
      <w:r>
        <w:rPr>
          <w:rFonts w:ascii="Times New Roman" w:hAnsi="Times New Roman" w:eastAsia="Times New Roman" w:cs="Times New Roman"/>
          <w:spacing w:val="-7"/>
          <w:sz w:val="24"/>
          <w:szCs w:val="24"/>
        </w:rPr>
        <w:t>5</w:t>
      </w:r>
      <w:r>
        <w:rPr>
          <w:rFonts w:ascii="宋体" w:hAnsi="宋体" w:eastAsia="宋体" w:cs="宋体"/>
          <w:spacing w:val="-7"/>
          <w:sz w:val="24"/>
          <w:szCs w:val="24"/>
        </w:rPr>
        <w:t>日</w:t>
      </w:r>
      <w:r>
        <w:rPr>
          <w:rFonts w:hint="eastAsia" w:ascii="Times New Roman" w:hAnsi="Times New Roman" w:cs="Times New Roman"/>
          <w:color w:val="000000" w:themeColor="text1"/>
          <w:sz w:val="24"/>
          <w:szCs w:val="24"/>
          <w:lang w:val="en-US" w:eastAsia="zh-CN" w:bidi="zh-CN"/>
          <w14:textFill>
            <w14:solidFill>
              <w14:schemeClr w14:val="tx1"/>
            </w14:solidFill>
          </w14:textFill>
        </w:rPr>
        <w:t>，武义县经济商务局（粮食和物资储备局）对本项目立项备案，备案号：</w:t>
      </w:r>
      <w:r>
        <w:rPr>
          <w:rFonts w:ascii="Times New Roman" w:hAnsi="Times New Roman" w:eastAsia="Times New Roman" w:cs="Times New Roman"/>
          <w:spacing w:val="-7"/>
          <w:sz w:val="24"/>
          <w:szCs w:val="24"/>
        </w:rPr>
        <w:t>2405-330723-07-02-361291</w:t>
      </w:r>
      <w:r>
        <w:rPr>
          <w:rFonts w:hint="eastAsia" w:ascii="Times New Roman" w:hAnsi="Times New Roman" w:cs="Times New Roman"/>
          <w:color w:val="000000" w:themeColor="text1"/>
          <w:sz w:val="24"/>
          <w:szCs w:val="24"/>
          <w:lang w:val="en-US" w:eastAsia="zh-CN" w:bidi="zh-CN"/>
          <w14:textFill>
            <w14:solidFill>
              <w14:schemeClr w14:val="tx1"/>
            </w14:solidFill>
          </w14:textFill>
        </w:rPr>
        <w:t>。</w:t>
      </w:r>
    </w:p>
    <w:p>
      <w:pPr>
        <w:pStyle w:val="3"/>
        <w:rPr>
          <w:rFonts w:hint="eastAsia" w:eastAsia="宋体"/>
          <w:lang w:val="en-US" w:eastAsia="zh-CN"/>
        </w:rPr>
      </w:pPr>
      <w:bookmarkStart w:id="5" w:name="_Toc552538511"/>
      <w:r>
        <w:rPr>
          <w:rFonts w:hint="eastAsia" w:eastAsia="宋体"/>
          <w:lang w:val="en-US" w:eastAsia="zh-CN"/>
        </w:rPr>
        <w:t>1.2项目审批情况</w:t>
      </w:r>
      <w:bookmarkEnd w:id="5"/>
    </w:p>
    <w:p>
      <w:pPr>
        <w:spacing w:line="360" w:lineRule="auto"/>
        <w:ind w:firstLine="480"/>
        <w:rPr>
          <w:rFonts w:ascii="宋体" w:hAnsi="宋体" w:eastAsia="宋体" w:cs="宋体"/>
          <w:spacing w:val="-4"/>
          <w:sz w:val="24"/>
          <w:szCs w:val="24"/>
        </w:rPr>
      </w:pPr>
      <w:r>
        <w:rPr>
          <w:rFonts w:ascii="宋体" w:hAnsi="宋体" w:eastAsia="宋体" w:cs="宋体"/>
          <w:spacing w:val="-42"/>
          <w:sz w:val="24"/>
          <w:szCs w:val="24"/>
        </w:rPr>
        <w:t xml:space="preserve"> </w:t>
      </w:r>
      <w:r>
        <w:rPr>
          <w:rFonts w:ascii="Times New Roman" w:hAnsi="Times New Roman" w:eastAsia="Times New Roman" w:cs="Times New Roman"/>
          <w:spacing w:val="-1"/>
          <w:sz w:val="24"/>
          <w:szCs w:val="24"/>
        </w:rPr>
        <w:t xml:space="preserve">2019 </w:t>
      </w:r>
      <w:r>
        <w:rPr>
          <w:rFonts w:ascii="宋体" w:hAnsi="宋体" w:eastAsia="宋体" w:cs="宋体"/>
          <w:spacing w:val="-1"/>
          <w:sz w:val="24"/>
          <w:szCs w:val="24"/>
        </w:rPr>
        <w:t>年</w:t>
      </w:r>
      <w:r>
        <w:rPr>
          <w:rFonts w:ascii="宋体" w:hAnsi="宋体" w:eastAsia="宋体" w:cs="宋体"/>
          <w:spacing w:val="-47"/>
          <w:sz w:val="24"/>
          <w:szCs w:val="24"/>
        </w:rPr>
        <w:t xml:space="preserve"> </w:t>
      </w:r>
      <w:r>
        <w:rPr>
          <w:rFonts w:ascii="Times New Roman" w:hAnsi="Times New Roman" w:eastAsia="Times New Roman" w:cs="Times New Roman"/>
          <w:spacing w:val="-1"/>
          <w:sz w:val="24"/>
          <w:szCs w:val="24"/>
        </w:rPr>
        <w:t>5</w:t>
      </w:r>
      <w:r>
        <w:rPr>
          <w:rFonts w:ascii="宋体" w:hAnsi="宋体" w:eastAsia="宋体" w:cs="宋体"/>
          <w:spacing w:val="-1"/>
          <w:sz w:val="24"/>
          <w:szCs w:val="24"/>
        </w:rPr>
        <w:t>月</w:t>
      </w:r>
      <w:r>
        <w:rPr>
          <w:rFonts w:hint="eastAsia" w:ascii="宋体" w:hAnsi="宋体" w:eastAsia="宋体" w:cs="宋体"/>
          <w:spacing w:val="-1"/>
          <w:sz w:val="24"/>
          <w:szCs w:val="24"/>
          <w:lang w:eastAsia="zh-CN"/>
        </w:rPr>
        <w:t>，</w:t>
      </w:r>
      <w:r>
        <w:rPr>
          <w:rFonts w:hint="eastAsia" w:ascii="宋体" w:hAnsi="宋体" w:eastAsia="宋体" w:cs="宋体"/>
          <w:spacing w:val="-1"/>
          <w:sz w:val="24"/>
          <w:szCs w:val="24"/>
          <w:lang w:val="en-US" w:eastAsia="zh-CN"/>
        </w:rPr>
        <w:t>我公司委托</w:t>
      </w:r>
      <w:r>
        <w:rPr>
          <w:rFonts w:ascii="宋体" w:hAnsi="宋体" w:eastAsia="宋体" w:cs="宋体"/>
          <w:spacing w:val="-1"/>
          <w:sz w:val="24"/>
          <w:szCs w:val="24"/>
        </w:rPr>
        <w:t>浙江九寰环保科技有限公司编制了《武义卫平工贸</w:t>
      </w:r>
      <w:r>
        <w:rPr>
          <w:rFonts w:ascii="宋体" w:hAnsi="宋体" w:eastAsia="宋体" w:cs="宋体"/>
          <w:spacing w:val="-3"/>
          <w:sz w:val="24"/>
          <w:szCs w:val="24"/>
        </w:rPr>
        <w:t>有限公司锅柄生产线项目建设项目环境影响报告表》，并于</w:t>
      </w:r>
      <w:r>
        <w:rPr>
          <w:rFonts w:ascii="宋体" w:hAnsi="宋体" w:eastAsia="宋体" w:cs="宋体"/>
          <w:spacing w:val="-48"/>
          <w:sz w:val="24"/>
          <w:szCs w:val="24"/>
        </w:rPr>
        <w:t xml:space="preserve"> </w:t>
      </w:r>
      <w:r>
        <w:rPr>
          <w:rFonts w:ascii="Times New Roman" w:hAnsi="Times New Roman" w:eastAsia="Times New Roman" w:cs="Times New Roman"/>
          <w:spacing w:val="-3"/>
          <w:sz w:val="24"/>
          <w:szCs w:val="24"/>
        </w:rPr>
        <w:t>2019</w:t>
      </w:r>
      <w:r>
        <w:rPr>
          <w:rFonts w:ascii="宋体" w:hAnsi="宋体" w:eastAsia="宋体" w:cs="宋体"/>
          <w:spacing w:val="-3"/>
          <w:sz w:val="24"/>
          <w:szCs w:val="24"/>
        </w:rPr>
        <w:t>年</w:t>
      </w:r>
      <w:r>
        <w:rPr>
          <w:rFonts w:ascii="宋体" w:hAnsi="宋体" w:eastAsia="宋体" w:cs="宋体"/>
          <w:spacing w:val="-46"/>
          <w:sz w:val="24"/>
          <w:szCs w:val="24"/>
        </w:rPr>
        <w:t xml:space="preserve"> </w:t>
      </w:r>
      <w:r>
        <w:rPr>
          <w:rFonts w:ascii="Times New Roman" w:hAnsi="Times New Roman" w:eastAsia="Times New Roman" w:cs="Times New Roman"/>
          <w:spacing w:val="-3"/>
          <w:sz w:val="24"/>
          <w:szCs w:val="24"/>
        </w:rPr>
        <w:t>8</w:t>
      </w:r>
      <w:r>
        <w:rPr>
          <w:rFonts w:ascii="宋体" w:hAnsi="宋体" w:eastAsia="宋体" w:cs="宋体"/>
          <w:spacing w:val="-3"/>
          <w:sz w:val="24"/>
          <w:szCs w:val="24"/>
        </w:rPr>
        <w:t>月</w:t>
      </w:r>
      <w:r>
        <w:rPr>
          <w:rFonts w:ascii="Times New Roman" w:hAnsi="Times New Roman" w:eastAsia="Times New Roman" w:cs="Times New Roman"/>
          <w:spacing w:val="-3"/>
          <w:sz w:val="24"/>
          <w:szCs w:val="24"/>
        </w:rPr>
        <w:t>1</w:t>
      </w:r>
      <w:r>
        <w:rPr>
          <w:rFonts w:ascii="宋体" w:hAnsi="宋体" w:eastAsia="宋体" w:cs="宋体"/>
          <w:spacing w:val="-3"/>
          <w:sz w:val="24"/>
          <w:szCs w:val="24"/>
        </w:rPr>
        <w:t>日通过金华市生态环境局文件《关于武义卫平工贸有限公司锅柄生产线项目环境影响</w:t>
      </w:r>
      <w:r>
        <w:rPr>
          <w:rFonts w:ascii="宋体" w:hAnsi="宋体" w:eastAsia="宋体" w:cs="宋体"/>
          <w:spacing w:val="-1"/>
          <w:sz w:val="24"/>
          <w:szCs w:val="24"/>
        </w:rPr>
        <w:t>报告表的批复》（金环建武</w:t>
      </w:r>
      <w:r>
        <w:rPr>
          <w:rFonts w:ascii="Times New Roman" w:hAnsi="Times New Roman" w:eastAsia="Times New Roman" w:cs="Times New Roman"/>
          <w:spacing w:val="-1"/>
          <w:sz w:val="24"/>
          <w:szCs w:val="24"/>
        </w:rPr>
        <w:t>[2019]137</w:t>
      </w:r>
      <w:r>
        <w:rPr>
          <w:rFonts w:ascii="宋体" w:hAnsi="宋体" w:eastAsia="宋体" w:cs="宋体"/>
          <w:spacing w:val="-1"/>
          <w:sz w:val="24"/>
          <w:szCs w:val="24"/>
        </w:rPr>
        <w:t>号）</w:t>
      </w:r>
      <w:r>
        <w:rPr>
          <w:rFonts w:ascii="Times New Roman" w:hAnsi="Times New Roman" w:eastAsia="Times New Roman" w:cs="Times New Roman"/>
          <w:spacing w:val="-1"/>
          <w:sz w:val="24"/>
          <w:szCs w:val="24"/>
        </w:rPr>
        <w:t xml:space="preserve">2019 </w:t>
      </w:r>
      <w:r>
        <w:rPr>
          <w:rFonts w:ascii="宋体" w:hAnsi="宋体" w:eastAsia="宋体" w:cs="宋体"/>
          <w:spacing w:val="-1"/>
          <w:sz w:val="24"/>
          <w:szCs w:val="24"/>
        </w:rPr>
        <w:t>年</w:t>
      </w:r>
      <w:r>
        <w:rPr>
          <w:rFonts w:ascii="宋体" w:hAnsi="宋体" w:eastAsia="宋体" w:cs="宋体"/>
          <w:spacing w:val="-32"/>
          <w:sz w:val="24"/>
          <w:szCs w:val="24"/>
        </w:rPr>
        <w:t xml:space="preserve"> </w:t>
      </w:r>
      <w:r>
        <w:rPr>
          <w:rFonts w:ascii="Times New Roman" w:hAnsi="Times New Roman" w:eastAsia="Times New Roman" w:cs="Times New Roman"/>
          <w:spacing w:val="-1"/>
          <w:sz w:val="24"/>
          <w:szCs w:val="24"/>
        </w:rPr>
        <w:t>11</w:t>
      </w:r>
      <w:r>
        <w:rPr>
          <w:rFonts w:ascii="Times New Roman" w:hAnsi="Times New Roman" w:eastAsia="Times New Roman" w:cs="Times New Roman"/>
          <w:spacing w:val="15"/>
          <w:sz w:val="24"/>
          <w:szCs w:val="24"/>
        </w:rPr>
        <w:t xml:space="preserve"> </w:t>
      </w:r>
      <w:r>
        <w:rPr>
          <w:rFonts w:ascii="宋体" w:hAnsi="宋体" w:eastAsia="宋体" w:cs="宋体"/>
          <w:spacing w:val="-1"/>
          <w:sz w:val="24"/>
          <w:szCs w:val="24"/>
        </w:rPr>
        <w:t>月，企</w:t>
      </w:r>
      <w:r>
        <w:rPr>
          <w:rFonts w:ascii="宋体" w:hAnsi="宋体" w:eastAsia="宋体" w:cs="宋体"/>
          <w:spacing w:val="-2"/>
          <w:sz w:val="24"/>
          <w:szCs w:val="24"/>
        </w:rPr>
        <w:t>业完成了环保</w:t>
      </w:r>
      <w:r>
        <w:rPr>
          <w:rFonts w:ascii="Times New Roman" w:hAnsi="Times New Roman" w:eastAsia="Times New Roman" w:cs="Times New Roman"/>
          <w:spacing w:val="-2"/>
          <w:sz w:val="24"/>
          <w:szCs w:val="24"/>
        </w:rPr>
        <w:t>“</w:t>
      </w:r>
      <w:r>
        <w:rPr>
          <w:rFonts w:ascii="宋体" w:hAnsi="宋体" w:eastAsia="宋体" w:cs="宋体"/>
          <w:spacing w:val="-2"/>
          <w:sz w:val="24"/>
          <w:szCs w:val="24"/>
        </w:rPr>
        <w:t>三</w:t>
      </w:r>
      <w:r>
        <w:rPr>
          <w:rFonts w:ascii="宋体" w:hAnsi="宋体" w:eastAsia="宋体" w:cs="宋体"/>
          <w:spacing w:val="-1"/>
          <w:sz w:val="24"/>
          <w:szCs w:val="24"/>
        </w:rPr>
        <w:t>同时</w:t>
      </w:r>
      <w:r>
        <w:rPr>
          <w:rFonts w:ascii="Times New Roman" w:hAnsi="Times New Roman" w:eastAsia="Times New Roman" w:cs="Times New Roman"/>
          <w:spacing w:val="-1"/>
          <w:sz w:val="24"/>
          <w:szCs w:val="24"/>
        </w:rPr>
        <w:t>”</w:t>
      </w:r>
      <w:r>
        <w:rPr>
          <w:rFonts w:ascii="宋体" w:hAnsi="宋体" w:eastAsia="宋体" w:cs="宋体"/>
          <w:spacing w:val="-1"/>
          <w:sz w:val="24"/>
          <w:szCs w:val="24"/>
        </w:rPr>
        <w:t>自主竣工验收（水、气、声部分</w:t>
      </w:r>
      <w:r>
        <w:rPr>
          <w:rFonts w:ascii="宋体" w:hAnsi="宋体" w:eastAsia="宋体" w:cs="宋体"/>
          <w:spacing w:val="-2"/>
          <w:sz w:val="24"/>
          <w:szCs w:val="24"/>
        </w:rPr>
        <w:t>）；</w:t>
      </w:r>
      <w:r>
        <w:rPr>
          <w:rFonts w:ascii="Times New Roman" w:hAnsi="Times New Roman" w:eastAsia="Times New Roman" w:cs="Times New Roman"/>
          <w:spacing w:val="-1"/>
          <w:sz w:val="24"/>
          <w:szCs w:val="24"/>
        </w:rPr>
        <w:t>202</w:t>
      </w:r>
      <w:r>
        <w:rPr>
          <w:rFonts w:ascii="Times New Roman" w:hAnsi="Times New Roman" w:eastAsia="Times New Roman" w:cs="Times New Roman"/>
          <w:spacing w:val="-2"/>
          <w:sz w:val="24"/>
          <w:szCs w:val="24"/>
        </w:rPr>
        <w:t xml:space="preserve">0 </w:t>
      </w:r>
      <w:r>
        <w:rPr>
          <w:rFonts w:ascii="宋体" w:hAnsi="宋体" w:eastAsia="宋体" w:cs="宋体"/>
          <w:spacing w:val="-2"/>
          <w:sz w:val="24"/>
          <w:szCs w:val="24"/>
        </w:rPr>
        <w:t>年</w:t>
      </w:r>
      <w:r>
        <w:rPr>
          <w:rFonts w:ascii="宋体" w:hAnsi="宋体" w:eastAsia="宋体" w:cs="宋体"/>
          <w:spacing w:val="-48"/>
          <w:sz w:val="24"/>
          <w:szCs w:val="24"/>
        </w:rPr>
        <w:t xml:space="preserve"> </w:t>
      </w:r>
      <w:r>
        <w:rPr>
          <w:rFonts w:ascii="Times New Roman" w:hAnsi="Times New Roman" w:eastAsia="Times New Roman" w:cs="Times New Roman"/>
          <w:spacing w:val="-2"/>
          <w:sz w:val="24"/>
          <w:szCs w:val="24"/>
        </w:rPr>
        <w:t>6</w:t>
      </w:r>
      <w:r>
        <w:rPr>
          <w:rFonts w:ascii="宋体" w:hAnsi="宋体" w:eastAsia="宋体" w:cs="宋体"/>
          <w:spacing w:val="-2"/>
          <w:sz w:val="24"/>
          <w:szCs w:val="24"/>
        </w:rPr>
        <w:t>月完成了竣工环境保护</w:t>
      </w:r>
      <w:r>
        <w:rPr>
          <w:rFonts w:ascii="宋体" w:hAnsi="宋体" w:eastAsia="宋体" w:cs="宋体"/>
          <w:spacing w:val="2"/>
          <w:sz w:val="24"/>
          <w:szCs w:val="24"/>
        </w:rPr>
        <w:t>验收（固废部分</w:t>
      </w:r>
      <w:r>
        <w:rPr>
          <w:rFonts w:ascii="宋体" w:hAnsi="宋体" w:eastAsia="宋体" w:cs="宋体"/>
          <w:spacing w:val="-17"/>
          <w:sz w:val="24"/>
          <w:szCs w:val="24"/>
        </w:rPr>
        <w:t>）（</w:t>
      </w:r>
      <w:r>
        <w:rPr>
          <w:rFonts w:ascii="宋体" w:hAnsi="宋体" w:eastAsia="宋体" w:cs="宋体"/>
          <w:spacing w:val="2"/>
          <w:sz w:val="24"/>
          <w:szCs w:val="24"/>
        </w:rPr>
        <w:t>金环验武</w:t>
      </w:r>
      <w:r>
        <w:rPr>
          <w:rFonts w:ascii="Times New Roman" w:hAnsi="Times New Roman" w:eastAsia="Times New Roman" w:cs="Times New Roman"/>
          <w:spacing w:val="2"/>
          <w:sz w:val="24"/>
          <w:szCs w:val="24"/>
        </w:rPr>
        <w:t xml:space="preserve">[2020]142 </w:t>
      </w:r>
      <w:r>
        <w:rPr>
          <w:rFonts w:ascii="宋体" w:hAnsi="宋体" w:eastAsia="宋体" w:cs="宋体"/>
          <w:spacing w:val="2"/>
          <w:sz w:val="24"/>
          <w:szCs w:val="24"/>
        </w:rPr>
        <w:t>号）。现该项目已停</w:t>
      </w:r>
      <w:r>
        <w:rPr>
          <w:rFonts w:ascii="宋体" w:hAnsi="宋体" w:eastAsia="宋体" w:cs="宋体"/>
          <w:spacing w:val="1"/>
          <w:sz w:val="24"/>
          <w:szCs w:val="24"/>
        </w:rPr>
        <w:t>产，设备已全部移</w:t>
      </w:r>
      <w:r>
        <w:rPr>
          <w:rFonts w:ascii="宋体" w:hAnsi="宋体" w:eastAsia="宋体" w:cs="宋体"/>
          <w:spacing w:val="-4"/>
          <w:sz w:val="24"/>
          <w:szCs w:val="24"/>
        </w:rPr>
        <w:t>除。</w:t>
      </w:r>
    </w:p>
    <w:p>
      <w:pPr>
        <w:keepNext w:val="0"/>
        <w:keepLines w:val="0"/>
        <w:widowControl/>
        <w:suppressLineNumbers w:val="0"/>
        <w:spacing w:line="360" w:lineRule="auto"/>
        <w:ind w:firstLine="480" w:firstLineChars="200"/>
        <w:jc w:val="left"/>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2024年08月，我公司委托</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浙江凯峰慈欣环保科技有限责任公司</w:t>
      </w:r>
      <w:r>
        <w:rPr>
          <w:rFonts w:hint="eastAsia" w:ascii="Times New Roman" w:hAnsi="Times New Roman" w:cs="Times New Roman"/>
          <w:color w:val="000000" w:themeColor="text1"/>
          <w:sz w:val="24"/>
          <w:szCs w:val="24"/>
          <w:lang w:val="en-US" w:eastAsia="zh-CN" w:bidi="zh-CN"/>
          <w14:textFill>
            <w14:solidFill>
              <w14:schemeClr w14:val="tx1"/>
            </w14:solidFill>
          </w14:textFill>
        </w:rPr>
        <w:t>编制了《武义卫平工贸有限公司新增年产200万只锅柄生产线扩建项目概况补充说明》，并</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于2024年08月23日通过金华市生态环境局审批（金环建武备2024161），2024年02月18日企业取得排污许可登记回执，登记编号为：</w:t>
      </w:r>
      <w:r>
        <w:rPr>
          <w:rFonts w:hint="eastAsia" w:ascii="Times New Roman" w:hAnsi="Times New Roman" w:cs="Times New Roman"/>
          <w:color w:val="000000" w:themeColor="text1"/>
          <w:sz w:val="24"/>
          <w:szCs w:val="24"/>
          <w:lang w:val="en-US" w:eastAsia="zh-CN" w:bidi="zh-CN"/>
          <w14:textFill>
            <w14:solidFill>
              <w14:schemeClr w14:val="tx1"/>
            </w14:solidFill>
          </w14:textFill>
        </w:rPr>
        <w:t>91330723MA29Q9427J001Z。</w:t>
      </w:r>
    </w:p>
    <w:p>
      <w:pPr>
        <w:pStyle w:val="3"/>
        <w:rPr>
          <w:rFonts w:hint="default" w:eastAsia="宋体"/>
          <w:lang w:val="en-US" w:eastAsia="zh-CN"/>
        </w:rPr>
      </w:pPr>
      <w:bookmarkStart w:id="6" w:name="_Toc795464749"/>
      <w:r>
        <w:rPr>
          <w:rFonts w:hint="eastAsia" w:eastAsia="宋体"/>
          <w:lang w:val="en-US" w:eastAsia="zh-CN"/>
        </w:rPr>
        <w:t>1.3项目建设情况</w:t>
      </w:r>
      <w:bookmarkEnd w:id="6"/>
    </w:p>
    <w:bookmarkEnd w:id="4"/>
    <w:p>
      <w:pPr>
        <w:spacing w:line="360" w:lineRule="auto"/>
        <w:ind w:firstLine="48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我公司租用</w:t>
      </w:r>
      <w:r>
        <w:rPr>
          <w:rFonts w:ascii="宋体" w:hAnsi="宋体" w:eastAsia="宋体" w:cs="宋体"/>
          <w:spacing w:val="-10"/>
          <w:sz w:val="24"/>
          <w:szCs w:val="24"/>
        </w:rPr>
        <w:t>武</w:t>
      </w:r>
      <w:r>
        <w:rPr>
          <w:rFonts w:ascii="宋体" w:hAnsi="宋体" w:eastAsia="宋体" w:cs="宋体"/>
          <w:spacing w:val="-3"/>
          <w:sz w:val="24"/>
          <w:szCs w:val="24"/>
        </w:rPr>
        <w:t>义县鑫鑫金属制品有限公司</w:t>
      </w:r>
      <w:r>
        <w:rPr>
          <w:rFonts w:hint="eastAsia" w:ascii="Times New Roman" w:hAnsi="Times New Roman" w:cs="Times New Roman"/>
          <w:color w:val="000000" w:themeColor="text1"/>
          <w:sz w:val="24"/>
          <w:szCs w:val="24"/>
          <w:lang w:val="en-US" w:eastAsia="zh-CN" w:bidi="zh-CN"/>
          <w14:textFill>
            <w14:solidFill>
              <w14:schemeClr w14:val="tx1"/>
            </w14:solidFill>
          </w14:textFill>
        </w:rPr>
        <w:t>位于</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浙江省金华市</w:t>
      </w:r>
      <w:r>
        <w:rPr>
          <w:rFonts w:ascii="宋体" w:hAnsi="宋体" w:eastAsia="宋体" w:cs="宋体"/>
          <w:spacing w:val="-10"/>
          <w:sz w:val="24"/>
          <w:szCs w:val="24"/>
        </w:rPr>
        <w:t>武义县茭道镇胡宅垄村</w:t>
      </w:r>
      <w:r>
        <w:rPr>
          <w:rFonts w:hint="eastAsia" w:ascii="Times New Roman" w:hAnsi="Times New Roman" w:cs="Times New Roman"/>
          <w:color w:val="000000" w:themeColor="text1"/>
          <w:sz w:val="24"/>
          <w:szCs w:val="24"/>
          <w:lang w:val="en-US" w:eastAsia="zh-CN" w:bidi="zh-CN"/>
          <w14:textFill>
            <w14:solidFill>
              <w14:schemeClr w14:val="tx1"/>
            </w14:solidFill>
          </w14:textFill>
        </w:rPr>
        <w:t>空置厂房实施本项目。本项目实际总投资</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300万元</w:t>
      </w:r>
      <w:r>
        <w:rPr>
          <w:rFonts w:hint="eastAsia" w:ascii="Times New Roman" w:hAnsi="Times New Roman" w:cs="Times New Roman"/>
          <w:color w:val="000000" w:themeColor="text1"/>
          <w:sz w:val="24"/>
          <w:szCs w:val="24"/>
          <w:lang w:val="en-US" w:eastAsia="zh-CN" w:bidi="zh-CN"/>
          <w14:textFill>
            <w14:solidFill>
              <w14:schemeClr w14:val="tx1"/>
            </w14:solidFill>
          </w14:textFill>
        </w:rPr>
        <w:t>，实际环保投资</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10万元</w:t>
      </w:r>
      <w:r>
        <w:rPr>
          <w:rFonts w:hint="eastAsia" w:ascii="Times New Roman" w:hAnsi="Times New Roman" w:cs="Times New Roman"/>
          <w:color w:val="000000" w:themeColor="text1"/>
          <w:sz w:val="24"/>
          <w:szCs w:val="24"/>
          <w:lang w:val="en-US" w:eastAsia="zh-CN" w:bidi="zh-CN"/>
          <w14:textFill>
            <w14:solidFill>
              <w14:schemeClr w14:val="tx1"/>
            </w14:solidFill>
          </w14:textFill>
        </w:rPr>
        <w:t>，新购置</w:t>
      </w:r>
      <w:r>
        <w:rPr>
          <w:rFonts w:ascii="宋体" w:hAnsi="宋体" w:eastAsia="宋体" w:cs="宋体"/>
          <w:spacing w:val="-3"/>
          <w:sz w:val="24"/>
          <w:szCs w:val="24"/>
        </w:rPr>
        <w:t>塑机、振抛机、滚筒等</w:t>
      </w:r>
      <w:r>
        <w:rPr>
          <w:rFonts w:hint="eastAsia" w:ascii="Times New Roman" w:hAnsi="Times New Roman" w:cs="Times New Roman"/>
          <w:color w:val="000000" w:themeColor="text1"/>
          <w:sz w:val="24"/>
          <w:szCs w:val="24"/>
          <w:lang w:val="en-US" w:eastAsia="zh-CN" w:bidi="zh-CN"/>
          <w14:textFill>
            <w14:solidFill>
              <w14:schemeClr w14:val="tx1"/>
            </w14:solidFill>
          </w14:textFill>
        </w:rPr>
        <w:t>设备及配套环保系统。于2024年01月开工建设，至2024年03月30日竣工，2024年03月01日至2024年03月15日完成调试。建成后形成“年产700万只锅柄生产能力。</w:t>
      </w:r>
    </w:p>
    <w:p>
      <w:pPr>
        <w:spacing w:line="360" w:lineRule="auto"/>
        <w:ind w:firstLine="480"/>
        <w:rPr>
          <w:rFonts w:hint="default"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本项目全厂员工人数</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30人</w:t>
      </w:r>
      <w:r>
        <w:rPr>
          <w:rFonts w:hint="eastAsia" w:ascii="Times New Roman" w:hAnsi="Times New Roman" w:cs="Times New Roman"/>
          <w:color w:val="000000" w:themeColor="text1"/>
          <w:sz w:val="24"/>
          <w:szCs w:val="24"/>
          <w:lang w:val="en-US" w:eastAsia="zh-CN" w:bidi="zh-CN"/>
          <w14:textFill>
            <w14:solidFill>
              <w14:schemeClr w14:val="tx1"/>
            </w14:solidFill>
          </w14:textFill>
        </w:rPr>
        <w:t>，采用二班制生产，</w:t>
      </w:r>
      <w:r>
        <w:rPr>
          <w:rFonts w:ascii="宋体" w:hAnsi="宋体" w:eastAsia="宋体" w:cs="宋体"/>
          <w:sz w:val="24"/>
          <w:szCs w:val="24"/>
        </w:rPr>
        <w:t>每班工作</w:t>
      </w:r>
      <w:r>
        <w:rPr>
          <w:rFonts w:ascii="Times New Roman" w:hAnsi="Times New Roman" w:eastAsia="Times New Roman" w:cs="Times New Roman"/>
          <w:sz w:val="24"/>
          <w:szCs w:val="24"/>
        </w:rPr>
        <w:t>12</w:t>
      </w:r>
      <w:r>
        <w:rPr>
          <w:rFonts w:ascii="宋体" w:hAnsi="宋体" w:eastAsia="宋体" w:cs="宋体"/>
          <w:sz w:val="24"/>
          <w:szCs w:val="24"/>
        </w:rPr>
        <w:t>小时</w:t>
      </w:r>
      <w:r>
        <w:rPr>
          <w:rFonts w:hint="eastAsia" w:ascii="Times New Roman" w:hAnsi="Times New Roman" w:cs="Times New Roman"/>
          <w:color w:val="000000" w:themeColor="text1"/>
          <w:sz w:val="24"/>
          <w:szCs w:val="24"/>
          <w:lang w:val="en-US" w:eastAsia="zh-CN" w:bidi="zh-CN"/>
          <w14:textFill>
            <w14:solidFill>
              <w14:schemeClr w14:val="tx1"/>
            </w14:solidFill>
          </w14:textFill>
        </w:rPr>
        <w:t>，年工作300天，厂区内不设员工食堂和宿舍。</w:t>
      </w:r>
    </w:p>
    <w:p>
      <w:pPr>
        <w:pStyle w:val="3"/>
        <w:rPr>
          <w:rFonts w:hint="default" w:eastAsia="宋体"/>
          <w:lang w:val="en-US" w:eastAsia="zh-CN"/>
        </w:rPr>
      </w:pPr>
      <w:bookmarkStart w:id="7" w:name="_Toc1290333868"/>
      <w:bookmarkStart w:id="8" w:name="_Hlk126492922"/>
      <w:r>
        <w:rPr>
          <w:rFonts w:hint="eastAsia" w:eastAsia="宋体"/>
          <w:lang w:val="en-US" w:eastAsia="zh-CN"/>
        </w:rPr>
        <w:t>1.4项目验收工作情况</w:t>
      </w:r>
      <w:bookmarkEnd w:id="7"/>
    </w:p>
    <w:bookmarkEnd w:id="8"/>
    <w:p>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color w:val="000000" w:themeColor="text1"/>
          <w:sz w:val="24"/>
          <w:szCs w:val="24"/>
          <w:lang w:val="en-US" w:bidi="zh-CN"/>
          <w14:textFill>
            <w14:solidFill>
              <w14:schemeClr w14:val="tx1"/>
            </w14:solidFill>
          </w14:textFill>
        </w:rPr>
        <w:t>我公司编制完成验收监测方案后委托</w:t>
      </w:r>
      <w:r>
        <w:rPr>
          <w:rFonts w:hint="default" w:ascii="Times New Roman" w:hAnsi="Times New Roman" w:cs="Times New Roman"/>
          <w:color w:val="000000" w:themeColor="text1"/>
          <w:sz w:val="24"/>
          <w:szCs w:val="24"/>
          <w:lang w:bidi="zh-CN"/>
          <w14:textFill>
            <w14:solidFill>
              <w14:schemeClr w14:val="tx1"/>
            </w14:solidFill>
          </w14:textFill>
        </w:rPr>
        <w:t>浙江高鑫安全检测科技有限公司于</w:t>
      </w:r>
      <w:r>
        <w:rPr>
          <w:rFonts w:hint="eastAsia" w:ascii="Times New Roman" w:hAnsi="Times New Roman" w:cs="Times New Roman"/>
          <w:color w:val="000000" w:themeColor="text1"/>
          <w:sz w:val="24"/>
          <w:szCs w:val="24"/>
          <w:lang w:val="en-US" w:eastAsia="zh-CN" w:bidi="zh-CN"/>
          <w14:textFill>
            <w14:solidFill>
              <w14:schemeClr w14:val="tx1"/>
            </w14:solidFill>
          </w14:textFill>
        </w:rPr>
        <w:t>2024</w:t>
      </w:r>
      <w:r>
        <w:rPr>
          <w:rFonts w:hint="default" w:ascii="Times New Roman" w:hAnsi="Times New Roman" w:cs="Times New Roman"/>
          <w:color w:val="000000" w:themeColor="text1"/>
          <w:sz w:val="24"/>
          <w:szCs w:val="24"/>
          <w:lang w:eastAsia="zh-CN" w:bidi="zh-CN"/>
          <w14:textFill>
            <w14:solidFill>
              <w14:schemeClr w14:val="tx1"/>
            </w14:solidFill>
          </w14:textFill>
        </w:rPr>
        <w:t>年</w:t>
      </w:r>
      <w:r>
        <w:rPr>
          <w:rFonts w:hint="eastAsia" w:ascii="Times New Roman" w:hAnsi="Times New Roman" w:cs="Times New Roman"/>
          <w:color w:val="000000" w:themeColor="text1"/>
          <w:sz w:val="24"/>
          <w:szCs w:val="24"/>
          <w:lang w:val="en-US" w:eastAsia="zh-CN" w:bidi="zh-CN"/>
          <w14:textFill>
            <w14:solidFill>
              <w14:schemeClr w14:val="tx1"/>
            </w14:solidFill>
          </w14:textFill>
        </w:rPr>
        <w:t>11</w:t>
      </w:r>
      <w:r>
        <w:rPr>
          <w:rFonts w:hint="default" w:ascii="Times New Roman" w:hAnsi="Times New Roman" w:cs="Times New Roman"/>
          <w:color w:val="000000" w:themeColor="text1"/>
          <w:sz w:val="24"/>
          <w:szCs w:val="24"/>
          <w:lang w:eastAsia="zh-CN" w:bidi="zh-CN"/>
          <w14:textFill>
            <w14:solidFill>
              <w14:schemeClr w14:val="tx1"/>
            </w14:solidFill>
          </w14:textFill>
        </w:rPr>
        <w:t>月</w:t>
      </w:r>
      <w:r>
        <w:rPr>
          <w:rFonts w:hint="eastAsia" w:ascii="Times New Roman" w:hAnsi="Times New Roman" w:cs="Times New Roman"/>
          <w:color w:val="000000" w:themeColor="text1"/>
          <w:sz w:val="24"/>
          <w:szCs w:val="24"/>
          <w:lang w:val="en-US" w:eastAsia="zh-CN" w:bidi="zh-CN"/>
          <w14:textFill>
            <w14:solidFill>
              <w14:schemeClr w14:val="tx1"/>
            </w14:solidFill>
          </w14:textFill>
        </w:rPr>
        <w:t>04</w:t>
      </w:r>
      <w:r>
        <w:rPr>
          <w:rFonts w:hint="default" w:ascii="Times New Roman" w:hAnsi="Times New Roman" w:cs="Times New Roman"/>
          <w:color w:val="000000" w:themeColor="text1"/>
          <w:sz w:val="24"/>
          <w:szCs w:val="24"/>
          <w:lang w:eastAsia="zh-CN" w:bidi="zh-CN"/>
          <w14:textFill>
            <w14:solidFill>
              <w14:schemeClr w14:val="tx1"/>
            </w14:solidFill>
          </w14:textFill>
        </w:rPr>
        <w:t>日</w:t>
      </w:r>
      <w:r>
        <w:rPr>
          <w:rFonts w:hint="default" w:ascii="Times New Roman" w:hAnsi="Times New Roman" w:cs="Times New Roman"/>
          <w:color w:val="000000" w:themeColor="text1"/>
          <w:sz w:val="24"/>
          <w:szCs w:val="24"/>
          <w:lang w:bidi="zh-CN"/>
          <w14:textFill>
            <w14:solidFill>
              <w14:schemeClr w14:val="tx1"/>
            </w14:solidFill>
          </w14:textFill>
        </w:rPr>
        <w:t>-</w:t>
      </w:r>
      <w:r>
        <w:rPr>
          <w:rFonts w:hint="eastAsia" w:ascii="Times New Roman" w:hAnsi="Times New Roman" w:cs="Times New Roman"/>
          <w:color w:val="000000" w:themeColor="text1"/>
          <w:sz w:val="24"/>
          <w:szCs w:val="24"/>
          <w:lang w:val="en-US" w:bidi="zh-CN"/>
          <w14:textFill>
            <w14:solidFill>
              <w14:schemeClr w14:val="tx1"/>
            </w14:solidFill>
          </w14:textFill>
        </w:rPr>
        <w:t>05</w:t>
      </w:r>
      <w:r>
        <w:rPr>
          <w:rFonts w:hint="default" w:ascii="Times New Roman" w:hAnsi="Times New Roman" w:cs="Times New Roman"/>
          <w:color w:val="000000" w:themeColor="text1"/>
          <w:sz w:val="24"/>
          <w:szCs w:val="24"/>
          <w:lang w:bidi="zh-CN"/>
          <w14:textFill>
            <w14:solidFill>
              <w14:schemeClr w14:val="tx1"/>
            </w14:solidFill>
          </w14:textFill>
        </w:rPr>
        <w:t>日</w:t>
      </w:r>
      <w:r>
        <w:rPr>
          <w:rFonts w:hint="eastAsia" w:ascii="Times New Roman" w:hAnsi="Times New Roman" w:cs="Times New Roman"/>
          <w:color w:val="000000" w:themeColor="text1"/>
          <w:sz w:val="24"/>
          <w:szCs w:val="24"/>
          <w:lang w:val="en-US" w:bidi="zh-CN"/>
          <w14:textFill>
            <w14:solidFill>
              <w14:schemeClr w14:val="tx1"/>
            </w14:solidFill>
          </w14:textFill>
        </w:rPr>
        <w:t>对本项目的</w:t>
      </w:r>
      <w:r>
        <w:rPr>
          <w:rFonts w:hint="eastAsia" w:ascii="Times New Roman" w:hAnsi="Times New Roman" w:cs="Times New Roman"/>
          <w:color w:val="000000" w:themeColor="text1"/>
          <w:sz w:val="24"/>
          <w:szCs w:val="24"/>
          <w:lang w:val="en-US" w:eastAsia="zh-CN" w:bidi="zh-CN"/>
          <w14:textFill>
            <w14:solidFill>
              <w14:schemeClr w14:val="tx1"/>
            </w14:solidFill>
          </w14:textFill>
        </w:rPr>
        <w:t>废气处理设施、厂界无组织废气和厂界噪声</w:t>
      </w:r>
      <w:r>
        <w:rPr>
          <w:rFonts w:hint="eastAsia" w:ascii="Times New Roman" w:hAnsi="Times New Roman" w:cs="Times New Roman"/>
          <w:color w:val="000000" w:themeColor="text1"/>
          <w:sz w:val="24"/>
          <w:szCs w:val="24"/>
          <w:lang w:val="en-US" w:bidi="zh-CN"/>
          <w14:textFill>
            <w14:solidFill>
              <w14:schemeClr w14:val="tx1"/>
            </w14:solidFill>
          </w14:textFill>
        </w:rPr>
        <w:t>进行了建设项目竣工环境保护验收监测，</w:t>
      </w:r>
      <w:r>
        <w:rPr>
          <w:rFonts w:hint="default" w:ascii="Times New Roman" w:hAnsi="Times New Roman" w:cs="Times New Roman"/>
          <w:color w:val="000000" w:themeColor="text1"/>
          <w:sz w:val="24"/>
          <w:szCs w:val="24"/>
          <w:lang w:bidi="zh-CN"/>
          <w14:textFill>
            <w14:solidFill>
              <w14:schemeClr w14:val="tx1"/>
            </w14:solidFill>
          </w14:textFill>
        </w:rPr>
        <w:t>现根据现场监测情况、样品分析结果及环保检查结果，编制本</w:t>
      </w:r>
      <w:r>
        <w:rPr>
          <w:rFonts w:hint="eastAsia" w:ascii="Times New Roman" w:hAnsi="Times New Roman" w:cs="Times New Roman"/>
          <w:color w:val="000000" w:themeColor="text1"/>
          <w:sz w:val="24"/>
          <w:szCs w:val="24"/>
          <w:lang w:val="en-US" w:bidi="zh-CN"/>
          <w14:textFill>
            <w14:solidFill>
              <w14:schemeClr w14:val="tx1"/>
            </w14:solidFill>
          </w14:textFill>
        </w:rPr>
        <w:t>项目竣工环境保护</w:t>
      </w:r>
      <w:r>
        <w:rPr>
          <w:rFonts w:hint="default" w:ascii="Times New Roman" w:hAnsi="Times New Roman" w:cs="Times New Roman"/>
          <w:color w:val="000000" w:themeColor="text1"/>
          <w:sz w:val="24"/>
          <w:szCs w:val="24"/>
          <w:lang w:bidi="zh-CN"/>
          <w14:textFill>
            <w14:solidFill>
              <w14:schemeClr w14:val="tx1"/>
            </w14:solidFill>
          </w14:textFill>
        </w:rPr>
        <w:t>验收监测报告</w:t>
      </w:r>
      <w:r>
        <w:rPr>
          <w:rFonts w:ascii="Times New Roman" w:hAnsi="Times New Roman" w:cs="Times New Roman"/>
          <w:color w:val="000000" w:themeColor="text1"/>
          <w:sz w:val="24"/>
          <w:szCs w:val="24"/>
          <w:lang w:bidi="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b/>
          <w:bCs/>
          <w:color w:val="000000" w:themeColor="text1"/>
          <w:sz w:val="24"/>
          <w:szCs w:val="24"/>
          <w:lang w:val="en-US" w:bidi="zh-CN"/>
          <w14:textFill>
            <w14:solidFill>
              <w14:schemeClr w14:val="tx1"/>
            </w14:solidFill>
          </w14:textFill>
        </w:rPr>
        <w:t>本次验收为对“武义卫平工贸有限公司新增年产 200万只锅柄生产线扩建项目”的整体验收</w:t>
      </w:r>
      <w:r>
        <w:rPr>
          <w:rFonts w:hint="default" w:ascii="Times New Roman" w:hAnsi="Times New Roman" w:eastAsia="宋体" w:cs="Times New Roman"/>
          <w:b/>
          <w:bCs/>
          <w:color w:val="auto"/>
          <w:kern w:val="0"/>
          <w:sz w:val="24"/>
          <w:szCs w:val="24"/>
        </w:rPr>
        <w:t>。</w:t>
      </w:r>
    </w:p>
    <w:p>
      <w:pPr>
        <w:spacing w:line="360" w:lineRule="auto"/>
        <w:ind w:firstLine="480"/>
        <w:rPr>
          <w:rFonts w:ascii="Times New Roman" w:hAnsi="Times New Roman" w:cs="Times New Roman"/>
          <w:color w:val="000000" w:themeColor="text1"/>
          <w:sz w:val="24"/>
          <w:szCs w:val="24"/>
          <w:lang w:bidi="zh-CN"/>
          <w14:textFill>
            <w14:solidFill>
              <w14:schemeClr w14:val="tx1"/>
            </w14:solidFill>
          </w14:textFill>
        </w:rPr>
      </w:pPr>
    </w:p>
    <w:p>
      <w:pPr>
        <w:pStyle w:val="2"/>
      </w:pPr>
      <w:r>
        <w:br w:type="page"/>
      </w:r>
      <w:bookmarkStart w:id="9" w:name="_Toc1351452070"/>
      <w:r>
        <w:rPr>
          <w:rFonts w:hint="eastAsia"/>
        </w:rPr>
        <w:t>2验收依据</w:t>
      </w:r>
      <w:bookmarkEnd w:id="9"/>
    </w:p>
    <w:p>
      <w:pPr>
        <w:pStyle w:val="3"/>
        <w:rPr>
          <w:rFonts w:eastAsia="宋体"/>
          <w:highlight w:val="none"/>
        </w:rPr>
      </w:pPr>
      <w:bookmarkStart w:id="10" w:name="_Toc20591"/>
      <w:bookmarkStart w:id="11" w:name="_Toc9651"/>
      <w:bookmarkStart w:id="12" w:name="_Toc17244"/>
      <w:bookmarkStart w:id="13" w:name="_Toc2067889818"/>
      <w:r>
        <w:rPr>
          <w:rFonts w:eastAsia="宋体"/>
        </w:rPr>
        <w:t>2.1建设项目环境保护相关法</w:t>
      </w:r>
      <w:r>
        <w:rPr>
          <w:rFonts w:eastAsia="宋体"/>
          <w:highlight w:val="none"/>
        </w:rPr>
        <w:t>律、法规</w:t>
      </w:r>
      <w:bookmarkEnd w:id="10"/>
      <w:bookmarkEnd w:id="11"/>
      <w:bookmarkEnd w:id="12"/>
      <w:r>
        <w:rPr>
          <w:rFonts w:eastAsia="宋体"/>
          <w:highlight w:val="none"/>
        </w:rPr>
        <w:t>和规章制度</w:t>
      </w:r>
      <w:bookmarkEnd w:id="13"/>
    </w:p>
    <w:p>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bookmarkStart w:id="14" w:name="_Toc73"/>
      <w:bookmarkStart w:id="15" w:name="_Toc30754"/>
      <w:bookmarkStart w:id="16" w:name="_Toc18677"/>
      <w:r>
        <w:rPr>
          <w:rFonts w:ascii="Times New Roman" w:hAnsi="Times New Roman" w:eastAsia="宋体" w:cs="Times New Roman"/>
          <w:kern w:val="0"/>
          <w:sz w:val="24"/>
          <w:highlight w:val="none"/>
        </w:rPr>
        <w:t>《中华人民共和国环境保护法》</w:t>
      </w:r>
      <w:r>
        <w:rPr>
          <w:rFonts w:hint="eastAsia" w:ascii="Times New Roman" w:hAnsi="Times New Roman" w:eastAsia="宋体" w:cs="Times New Roman"/>
          <w:kern w:val="0"/>
          <w:sz w:val="24"/>
          <w:highlight w:val="none"/>
        </w:rPr>
        <w:t>（2015年1月1日起施行）</w:t>
      </w:r>
      <w:r>
        <w:rPr>
          <w:rFonts w:ascii="Times New Roman" w:hAnsi="Times New Roman" w:eastAsia="宋体" w:cs="Times New Roman"/>
          <w:kern w:val="0"/>
          <w:sz w:val="24"/>
          <w:highlight w:val="none"/>
        </w:rPr>
        <w:t>；</w:t>
      </w:r>
    </w:p>
    <w:p>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《国务院关于修订&lt;建设项目环境保护管理条例&gt;的决定》（国务院令第682号，2017年10月1日起实施）；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（3）《关于发布&lt;建设项目竣工环境保护验收暂行办法&gt;的决定》（环境保护部 国环规环评[2017]4号，2017年11月20日起实施）；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（4）《浙江省人民政府关于修改&lt;浙江省建设项目环境保护管理办法&gt;的决定》（浙江省人民政府令第388号[2021年修正]，2021年2月10日起实施)；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（5）关于印发《</w:t>
      </w:r>
      <w:r>
        <w:rPr>
          <w:rFonts w:ascii="Times New Roman" w:hAnsi="Times New Roman" w:eastAsia="宋体" w:cs="Times New Roman"/>
          <w:kern w:val="0"/>
          <w:sz w:val="24"/>
          <w:highlight w:val="none"/>
        </w:rPr>
        <w:t>污染影响类建设项目重大变动清单（试行）》的通知（环办环评函（2020）688号</w:t>
      </w:r>
      <w:r>
        <w:rPr>
          <w:rFonts w:hint="eastAsia" w:ascii="Times New Roman" w:hAnsi="Times New Roman" w:eastAsia="宋体" w:cs="Times New Roman"/>
          <w:kern w:val="0"/>
          <w:sz w:val="24"/>
          <w:highlight w:val="none"/>
        </w:rPr>
        <w:t>，2020年12月13日起实施</w:t>
      </w:r>
      <w:r>
        <w:rPr>
          <w:rFonts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rPr>
        <w:t>。</w:t>
      </w:r>
    </w:p>
    <w:p>
      <w:pPr>
        <w:pStyle w:val="3"/>
        <w:rPr>
          <w:rFonts w:eastAsia="宋体"/>
          <w:highlight w:val="none"/>
        </w:rPr>
      </w:pPr>
      <w:bookmarkStart w:id="17" w:name="_Toc148828078"/>
      <w:r>
        <w:rPr>
          <w:rFonts w:eastAsia="宋体"/>
          <w:highlight w:val="none"/>
        </w:rPr>
        <w:t>2.2建设项目竣工环境保护验收技术规范</w:t>
      </w:r>
      <w:bookmarkEnd w:id="14"/>
      <w:bookmarkEnd w:id="15"/>
      <w:bookmarkEnd w:id="16"/>
      <w:bookmarkEnd w:id="17"/>
    </w:p>
    <w:p>
      <w:pPr>
        <w:widowControl/>
        <w:adjustRightInd w:val="0"/>
        <w:snapToGrid w:val="0"/>
        <w:spacing w:line="360" w:lineRule="auto"/>
        <w:ind w:firstLine="480" w:firstLineChars="200"/>
        <w:rPr>
          <w:rFonts w:hint="eastAsia"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《建设项目竣工环境保护验收技术指南 污染影响类》（生态环境部公告2018年 第9号）</w:t>
      </w:r>
      <w:r>
        <w:rPr>
          <w:rFonts w:hint="eastAsia" w:ascii="Times New Roman" w:hAnsi="Times New Roman" w:eastAsia="宋体" w:cs="Times New Roman"/>
          <w:kern w:val="0"/>
          <w:sz w:val="24"/>
          <w:highlight w:val="none"/>
          <w:lang w:eastAsia="zh-CN"/>
        </w:rPr>
        <w:t>；</w:t>
      </w:r>
    </w:p>
    <w:p>
      <w:pPr>
        <w:widowControl/>
        <w:adjustRightInd w:val="0"/>
        <w:snapToGrid w:val="0"/>
        <w:spacing w:line="360" w:lineRule="auto"/>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2</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《关于印发</w:t>
      </w:r>
      <w:r>
        <w:rPr>
          <w:rFonts w:hint="eastAsia" w:ascii="Times New Roman" w:hAnsi="Times New Roman" w:eastAsia="宋体" w:cs="Times New Roman"/>
          <w:kern w:val="0"/>
          <w:sz w:val="24"/>
        </w:rPr>
        <w:t>&lt;浙江省环境保护厅建设项目竣工环境保护验收技术管理规定&gt;</w:t>
      </w:r>
      <w:r>
        <w:rPr>
          <w:rFonts w:ascii="Times New Roman" w:hAnsi="Times New Roman" w:eastAsia="宋体" w:cs="Times New Roman"/>
          <w:kern w:val="0"/>
          <w:sz w:val="24"/>
        </w:rPr>
        <w:t>的通知》</w:t>
      </w:r>
      <w:r>
        <w:rPr>
          <w:rFonts w:hint="eastAsia" w:ascii="Times New Roman" w:hAnsi="Times New Roman" w:eastAsia="宋体" w:cs="Times New Roman"/>
          <w:kern w:val="0"/>
          <w:sz w:val="24"/>
        </w:rPr>
        <w:t>（</w:t>
      </w:r>
      <w:r>
        <w:rPr>
          <w:rFonts w:ascii="Times New Roman" w:hAnsi="Times New Roman" w:eastAsia="宋体" w:cs="Times New Roman"/>
          <w:kern w:val="0"/>
          <w:sz w:val="24"/>
        </w:rPr>
        <w:t>浙环发[2009]89号</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p>
      <w:pPr>
        <w:pStyle w:val="3"/>
        <w:rPr>
          <w:rFonts w:eastAsia="宋体"/>
        </w:rPr>
      </w:pPr>
      <w:bookmarkStart w:id="18" w:name="_Toc23835"/>
      <w:bookmarkStart w:id="19" w:name="_Toc3185"/>
      <w:bookmarkStart w:id="20" w:name="_Toc2924"/>
      <w:bookmarkStart w:id="21" w:name="_Toc1682541838"/>
      <w:r>
        <w:rPr>
          <w:rFonts w:eastAsia="宋体"/>
        </w:rPr>
        <w:t>2.3建设</w:t>
      </w:r>
      <w:r>
        <w:rPr>
          <w:rFonts w:hint="eastAsia" w:eastAsia="宋体"/>
        </w:rPr>
        <w:t>项目</w:t>
      </w:r>
      <w:r>
        <w:rPr>
          <w:rFonts w:hint="eastAsia" w:eastAsia="宋体"/>
          <w:lang w:eastAsia="zh-CN"/>
        </w:rPr>
        <w:t>环境影响登记表</w:t>
      </w:r>
      <w:r>
        <w:rPr>
          <w:rFonts w:eastAsia="宋体"/>
        </w:rPr>
        <w:t>及其审批部门</w:t>
      </w:r>
      <w:bookmarkEnd w:id="18"/>
      <w:bookmarkEnd w:id="19"/>
      <w:bookmarkEnd w:id="20"/>
      <w:r>
        <w:rPr>
          <w:rFonts w:eastAsia="宋体"/>
        </w:rPr>
        <w:t>审批决定</w:t>
      </w:r>
      <w:bookmarkEnd w:id="21"/>
    </w:p>
    <w:p>
      <w:pPr>
        <w:adjustRightInd w:val="0"/>
        <w:snapToGrid w:val="0"/>
        <w:spacing w:line="360" w:lineRule="auto"/>
        <w:ind w:firstLine="480" w:firstLineChars="200"/>
        <w:rPr>
          <w:rFonts w:hint="eastAsia" w:ascii="Times New Roman" w:hAnsi="Times New Roman" w:eastAsia="宋体" w:cs="Times New Roman"/>
          <w:kern w:val="0"/>
          <w:sz w:val="24"/>
          <w:lang w:eastAsia="zh-CN"/>
        </w:rPr>
      </w:pPr>
      <w:bookmarkStart w:id="22" w:name="_Hlk528872215"/>
      <w:r>
        <w:rPr>
          <w:rFonts w:hint="eastAsia" w:ascii="Times New Roman" w:hAnsi="Times New Roman" w:eastAsia="宋体" w:cs="Times New Roman"/>
          <w:kern w:val="0"/>
          <w:sz w:val="24"/>
        </w:rPr>
        <w:t>（1）《</w:t>
      </w:r>
      <w:r>
        <w:rPr>
          <w:rFonts w:hint="eastAsia" w:ascii="Times New Roman" w:hAnsi="Times New Roman" w:eastAsia="宋体" w:cs="Times New Roman"/>
          <w:kern w:val="0"/>
          <w:sz w:val="24"/>
          <w:lang w:eastAsia="zh-CN"/>
        </w:rPr>
        <w:t>武义卫平工贸有限公司新增年产 200万只锅柄生产线扩建项目概况补充说明</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highlight w:val="none"/>
          <w:lang w:eastAsia="zh-CN"/>
        </w:rPr>
        <w:t>（浙江凯峰慈欣环保科技有限责任公司</w:t>
      </w: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val="en-US" w:eastAsia="zh-CN"/>
        </w:rPr>
        <w:t>2024</w:t>
      </w:r>
      <w:r>
        <w:rPr>
          <w:rFonts w:hint="eastAsia" w:ascii="Times New Roman" w:hAnsi="Times New Roman" w:eastAsia="宋体" w:cs="Times New Roman"/>
          <w:kern w:val="0"/>
          <w:sz w:val="24"/>
          <w:highlight w:val="none"/>
        </w:rPr>
        <w:t>年</w:t>
      </w:r>
      <w:r>
        <w:rPr>
          <w:rFonts w:hint="eastAsia" w:ascii="Times New Roman" w:hAnsi="Times New Roman" w:eastAsia="宋体" w:cs="Times New Roman"/>
          <w:kern w:val="0"/>
          <w:sz w:val="24"/>
          <w:highlight w:val="none"/>
          <w:lang w:val="en-US" w:eastAsia="zh-CN"/>
        </w:rPr>
        <w:t>08</w:t>
      </w:r>
      <w:r>
        <w:rPr>
          <w:rFonts w:hint="eastAsia" w:ascii="Times New Roman" w:hAnsi="Times New Roman" w:eastAsia="宋体" w:cs="Times New Roman"/>
          <w:kern w:val="0"/>
          <w:sz w:val="24"/>
          <w:highlight w:val="none"/>
        </w:rPr>
        <w:t>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lang w:eastAsia="zh-CN"/>
        </w:rPr>
        <w:t>；</w:t>
      </w:r>
    </w:p>
    <w:p>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eastAsia" w:ascii="Times New Roman" w:hAnsi="Times New Roman" w:eastAsia="宋体" w:cs="Times New Roman"/>
          <w:kern w:val="0"/>
          <w:sz w:val="24"/>
        </w:rPr>
        <w:t>（2）《</w:t>
      </w:r>
      <w:r>
        <w:rPr>
          <w:rFonts w:hint="eastAsia" w:ascii="Times New Roman" w:hAnsi="Times New Roman" w:eastAsia="宋体" w:cs="Times New Roman"/>
          <w:kern w:val="0"/>
          <w:sz w:val="24"/>
          <w:lang w:val="en-US" w:eastAsia="zh-CN"/>
        </w:rPr>
        <w:t>浙江省“区域环评+环境标准”改革项目环境影响登记表备案通知书</w:t>
      </w:r>
      <w:r>
        <w:rPr>
          <w:rFonts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金华市生态环境局，</w:t>
      </w:r>
      <w:r>
        <w:rPr>
          <w:rFonts w:hint="eastAsia" w:ascii="Times New Roman" w:hAnsi="Times New Roman" w:eastAsia="宋体" w:cs="Times New Roman"/>
          <w:kern w:val="0"/>
          <w:sz w:val="24"/>
          <w:lang w:eastAsia="zh-CN"/>
        </w:rPr>
        <w:t>金环建武备</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2024161</w:t>
      </w: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lang w:val="en-US" w:eastAsia="zh-CN"/>
        </w:rPr>
        <w:t>2024年08月23日</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bookmarkEnd w:id="22"/>
    <w:p>
      <w:pPr>
        <w:pStyle w:val="3"/>
        <w:rPr>
          <w:rFonts w:eastAsia="宋体"/>
        </w:rPr>
      </w:pPr>
      <w:bookmarkStart w:id="23" w:name="_Toc416007570"/>
      <w:r>
        <w:rPr>
          <w:rFonts w:eastAsia="宋体"/>
        </w:rPr>
        <w:t>2.4其他相关文件</w:t>
      </w:r>
      <w:bookmarkEnd w:id="23"/>
    </w:p>
    <w:p>
      <w:pPr>
        <w:widowControl/>
        <w:adjustRightInd w:val="0"/>
        <w:snapToGrid w:val="0"/>
        <w:spacing w:line="360" w:lineRule="auto"/>
        <w:ind w:firstLine="480" w:firstLineChars="200"/>
        <w:rPr>
          <w:rFonts w:hint="eastAsia" w:ascii="Times New Roman" w:hAnsi="Times New Roman" w:eastAsia="宋体" w:cs="Times New Roman"/>
          <w:kern w:val="0"/>
          <w:sz w:val="24"/>
        </w:rPr>
      </w:pP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lang w:val="en-US" w:eastAsia="zh-CN"/>
        </w:rPr>
        <w:t>1</w:t>
      </w: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检测报告》（高鑫（验）字2024</w:t>
      </w:r>
      <w:r>
        <w:rPr>
          <w:rFonts w:hint="eastAsia" w:ascii="Times New Roman" w:hAnsi="Times New Roman" w:eastAsia="宋体" w:cs="Times New Roman"/>
          <w:kern w:val="0"/>
          <w:sz w:val="24"/>
          <w:lang w:val="en-US" w:eastAsia="zh-CN"/>
        </w:rPr>
        <w:t>1101</w:t>
      </w:r>
      <w:r>
        <w:rPr>
          <w:rFonts w:hint="eastAsia" w:ascii="Times New Roman" w:hAnsi="Times New Roman" w:eastAsia="宋体" w:cs="Times New Roman"/>
          <w:kern w:val="0"/>
          <w:sz w:val="24"/>
          <w:lang w:eastAsia="zh-CN"/>
        </w:rPr>
        <w:t>）（浙江高鑫安全检测科技有限公司</w:t>
      </w:r>
      <w:r>
        <w:rPr>
          <w:rFonts w:hint="eastAsia" w:ascii="Times New Roman" w:hAnsi="Times New Roman" w:eastAsia="宋体" w:cs="Times New Roman"/>
          <w:kern w:val="0"/>
          <w:sz w:val="24"/>
          <w:lang w:val="en-US" w:eastAsia="zh-CN"/>
        </w:rPr>
        <w:t>编制，2024年11月</w:t>
      </w:r>
      <w:r>
        <w:rPr>
          <w:rFonts w:hint="eastAsia" w:ascii="Times New Roman" w:hAnsi="Times New Roman" w:eastAsia="宋体" w:cs="Times New Roman"/>
          <w:kern w:val="0"/>
          <w:sz w:val="24"/>
          <w:lang w:eastAsia="zh-CN"/>
        </w:rPr>
        <w:t>）；</w:t>
      </w: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rPr>
          <w:rFonts w:hint="eastAsia"/>
        </w:rPr>
      </w:pPr>
    </w:p>
    <w:p>
      <w:pPr>
        <w:rPr>
          <w:rFonts w:hint="eastAsia"/>
          <w:lang w:val="en-US" w:eastAsia="zh-CN"/>
        </w:rPr>
      </w:pPr>
      <w:r>
        <w:rPr>
          <w:rFonts w:hint="eastAsia"/>
          <w:lang w:val="en-US" w:eastAsia="zh-CN"/>
        </w:rPr>
        <w:br w:type="page"/>
      </w:r>
    </w:p>
    <w:p>
      <w:pPr>
        <w:pStyle w:val="2"/>
        <w:rPr>
          <w:rFonts w:hint="default" w:eastAsiaTheme="minorEastAsia"/>
          <w:lang w:val="en-US" w:eastAsia="zh-CN"/>
        </w:rPr>
      </w:pPr>
      <w:bookmarkStart w:id="24" w:name="_Toc1779958005"/>
      <w:r>
        <w:rPr>
          <w:rFonts w:hint="eastAsia"/>
          <w:lang w:val="en-US" w:eastAsia="zh-CN"/>
        </w:rPr>
        <w:t>3项目建设情况</w:t>
      </w:r>
      <w:bookmarkEnd w:id="24"/>
    </w:p>
    <w:p>
      <w:pPr>
        <w:pStyle w:val="3"/>
        <w:rPr>
          <w:rFonts w:eastAsia="宋体"/>
        </w:rPr>
      </w:pPr>
      <w:bookmarkStart w:id="25" w:name="_Toc1306987325"/>
      <w:r>
        <w:rPr>
          <w:rFonts w:eastAsia="宋体"/>
        </w:rPr>
        <w:t>3.1地理位置及平面布置</w:t>
      </w:r>
      <w:bookmarkEnd w:id="25"/>
    </w:p>
    <w:p>
      <w:pPr>
        <w:keepNext w:val="0"/>
        <w:keepLines w:val="0"/>
        <w:pageBreakBefore w:val="0"/>
        <w:widowControl/>
        <w:suppressLineNumbers w:val="0"/>
        <w:kinsoku/>
        <w:wordWrap/>
        <w:overflowPunct/>
        <w:topLinePunct w:val="0"/>
        <w:autoSpaceDE/>
        <w:autoSpaceDN/>
        <w:bidi w:val="0"/>
        <w:adjustRightInd/>
        <w:snapToGrid/>
        <w:spacing w:line="360" w:lineRule="auto"/>
        <w:ind w:firstLine="468" w:firstLineChars="200"/>
        <w:jc w:val="left"/>
        <w:textAlignment w:val="auto"/>
      </w:pPr>
      <w:r>
        <w:rPr>
          <w:rFonts w:ascii="宋体" w:hAnsi="宋体" w:eastAsia="宋体" w:cs="宋体"/>
          <w:spacing w:val="-3"/>
          <w:sz w:val="24"/>
          <w:szCs w:val="24"/>
        </w:rPr>
        <w:t>武义卫平工贸有限公司</w:t>
      </w:r>
      <w:r>
        <w:rPr>
          <w:rFonts w:hint="eastAsia" w:ascii="Times New Roman" w:hAnsi="Times New Roman" w:cs="Times New Roman"/>
          <w:sz w:val="24"/>
          <w:szCs w:val="24"/>
        </w:rPr>
        <w:t>位于</w:t>
      </w:r>
      <w:r>
        <w:rPr>
          <w:rFonts w:ascii="宋体" w:hAnsi="宋体" w:eastAsia="宋体" w:cs="宋体"/>
          <w:spacing w:val="-3"/>
          <w:sz w:val="24"/>
          <w:szCs w:val="24"/>
        </w:rPr>
        <w:t>浙江省金华</w:t>
      </w:r>
      <w:r>
        <w:rPr>
          <w:rFonts w:ascii="宋体" w:hAnsi="宋体" w:eastAsia="宋体" w:cs="宋体"/>
          <w:sz w:val="24"/>
          <w:szCs w:val="24"/>
        </w:rPr>
        <w:t xml:space="preserve"> 市武义县茭道镇胡宅垄村（武义县鑫鑫金属制品有限公司</w:t>
      </w:r>
      <w:r>
        <w:rPr>
          <w:rFonts w:ascii="宋体" w:hAnsi="宋体" w:eastAsia="宋体" w:cs="宋体"/>
          <w:spacing w:val="-1"/>
          <w:sz w:val="24"/>
          <w:szCs w:val="24"/>
        </w:rPr>
        <w:t>内</w:t>
      </w:r>
      <w:r>
        <w:rPr>
          <w:rFonts w:ascii="宋体" w:hAnsi="宋体" w:eastAsia="宋体" w:cs="宋体"/>
          <w:spacing w:val="-25"/>
          <w:sz w:val="24"/>
          <w:szCs w:val="24"/>
        </w:rPr>
        <w:t>）</w:t>
      </w:r>
      <w:r>
        <w:rPr>
          <w:rFonts w:hint="eastAsia" w:ascii="Times New Roman" w:hAnsi="Times New Roman" w:cs="Times New Roman"/>
          <w:sz w:val="24"/>
          <w:szCs w:val="24"/>
        </w:rPr>
        <w:t>。项目中心经纬度坐标为</w:t>
      </w:r>
      <w:r>
        <w:rPr>
          <w:rFonts w:hint="eastAsia" w:ascii="Times New Roman" w:hAnsi="Times New Roman" w:cs="Times New Roman"/>
          <w:sz w:val="24"/>
          <w:szCs w:val="24"/>
          <w:lang w:val="en-US" w:eastAsia="zh-CN"/>
        </w:rPr>
        <w:t>E119.903281</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N28.953040°</w:t>
      </w: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东侧为绿地；南侧为浙江跑霸智能科技有限公司；西侧为浙江宇安门业有限公司，北侧为蒂之家安防科技有限公司。厂界西侧距离最近敏感点胡宅垄村271m。</w:t>
      </w:r>
      <w:r>
        <w:rPr>
          <w:rFonts w:hint="eastAsia" w:ascii="Times New Roman" w:hAnsi="Times New Roman" w:cs="Times New Roman"/>
          <w:sz w:val="24"/>
          <w:szCs w:val="24"/>
        </w:rPr>
        <w:t>厂区具体地理位置见图3.1-1，</w:t>
      </w:r>
      <w:r>
        <w:rPr>
          <w:rFonts w:hint="eastAsia" w:ascii="Times New Roman" w:hAnsi="Times New Roman" w:cs="Times New Roman"/>
          <w:sz w:val="24"/>
          <w:szCs w:val="24"/>
          <w:lang w:val="en-US" w:eastAsia="zh-CN"/>
        </w:rPr>
        <w:t>项目厂区周边环境概况</w:t>
      </w:r>
      <w:r>
        <w:rPr>
          <w:rFonts w:hint="eastAsia" w:ascii="Times New Roman" w:hAnsi="Times New Roman" w:cs="Times New Roman"/>
          <w:sz w:val="24"/>
          <w:szCs w:val="24"/>
        </w:rPr>
        <w:t>详见表3.1-1，</w:t>
      </w:r>
      <w:r>
        <w:rPr>
          <w:rFonts w:hint="eastAsia" w:ascii="Times New Roman" w:hAnsi="Times New Roman" w:cs="Times New Roman"/>
          <w:sz w:val="24"/>
          <w:szCs w:val="24"/>
          <w:lang w:val="en-US" w:eastAsia="zh-CN"/>
        </w:rPr>
        <w:t>项目周边主要敏感保护目标见表3.1-2，</w:t>
      </w:r>
      <w:r>
        <w:rPr>
          <w:rFonts w:hint="eastAsia" w:ascii="Times New Roman" w:hAnsi="Times New Roman" w:cs="Times New Roman"/>
          <w:sz w:val="24"/>
          <w:szCs w:val="24"/>
        </w:rPr>
        <w:t>厂区周边</w:t>
      </w:r>
      <w:r>
        <w:rPr>
          <w:rFonts w:hint="eastAsia" w:ascii="Times New Roman" w:hAnsi="Times New Roman" w:cs="Times New Roman"/>
          <w:sz w:val="24"/>
          <w:szCs w:val="24"/>
          <w:lang w:val="en-US" w:eastAsia="zh-CN"/>
        </w:rPr>
        <w:t>情况</w:t>
      </w:r>
      <w:r>
        <w:rPr>
          <w:rFonts w:hint="eastAsia" w:ascii="Times New Roman" w:hAnsi="Times New Roman" w:cs="Times New Roman"/>
          <w:sz w:val="24"/>
          <w:szCs w:val="24"/>
        </w:rPr>
        <w:t>见图3.1-2，厂区平面布置图见图3.1-3。</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trPr>
          <w:trHeight w:val="5760" w:hRule="atLeast"/>
        </w:trPr>
        <w:tc>
          <w:tcPr>
            <w:tcW w:w="9401" w:type="dxa"/>
            <w:tcBorders>
              <w:top w:val="nil"/>
              <w:left w:val="nil"/>
              <w:bottom w:val="nil"/>
              <w:right w:val="nil"/>
            </w:tcBorders>
            <w:vAlign w:val="center"/>
          </w:tcPr>
          <w:p>
            <w:pPr>
              <w:adjustRightInd w:val="0"/>
              <w:snapToGrid w:val="0"/>
              <w:spacing w:line="240" w:lineRule="auto"/>
              <w:jc w:val="both"/>
              <w:rPr>
                <w:rFonts w:hint="eastAsia" w:eastAsiaTheme="minorEastAsia"/>
                <w:vertAlign w:val="baseline"/>
                <w:lang w:eastAsia="zh-CN"/>
              </w:rPr>
            </w:pPr>
          </w:p>
        </w:tc>
      </w:tr>
      <w:tr>
        <w:tc>
          <w:tcPr>
            <w:tcW w:w="9401" w:type="dxa"/>
            <w:tcBorders>
              <w:top w:val="nil"/>
              <w:left w:val="nil"/>
              <w:bottom w:val="nil"/>
              <w:right w:val="nil"/>
            </w:tcBorders>
            <w:vAlign w:val="center"/>
          </w:tcPr>
          <w:p>
            <w:pPr>
              <w:adjustRightInd w:val="0"/>
              <w:snapToGrid w:val="0"/>
              <w:spacing w:line="240" w:lineRule="auto"/>
              <w:jc w:val="center"/>
            </w:pPr>
            <w:r>
              <w:rPr>
                <w:rFonts w:ascii="Times New Roman" w:hAnsi="Times New Roman" w:cs="Times New Roman"/>
                <w:b/>
                <w:bCs/>
                <w:szCs w:val="21"/>
              </w:rPr>
              <w:t>图</w:t>
            </w:r>
            <w:r>
              <w:rPr>
                <w:rFonts w:hint="eastAsia" w:ascii="Times New Roman" w:hAnsi="Times New Roman" w:cs="Times New Roman"/>
                <w:b/>
                <w:bCs/>
                <w:szCs w:val="21"/>
              </w:rPr>
              <w:t>3.1</w:t>
            </w:r>
            <w:r>
              <w:rPr>
                <w:rFonts w:ascii="Times New Roman" w:hAnsi="Times New Roman" w:cs="Times New Roman"/>
                <w:b/>
                <w:bCs/>
                <w:szCs w:val="21"/>
              </w:rPr>
              <w:t>-1 项目地理位置图</w:t>
            </w:r>
          </w:p>
        </w:tc>
      </w:tr>
    </w:tbl>
    <w:p>
      <w:pPr>
        <w:adjustRightInd w:val="0"/>
        <w:snapToGrid w:val="0"/>
        <w:spacing w:line="360" w:lineRule="auto"/>
        <w:jc w:val="center"/>
        <w:rPr>
          <w:rFonts w:ascii="Times New Roman" w:hAnsi="Times New Roman" w:cs="Times New Roman"/>
          <w:sz w:val="24"/>
          <w:szCs w:val="24"/>
        </w:rPr>
      </w:pP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trPr>
          <w:trHeight w:val="5157" w:hRule="atLeast"/>
        </w:trPr>
        <w:tc>
          <w:tcPr>
            <w:tcW w:w="9401" w:type="dxa"/>
            <w:tcBorders>
              <w:top w:val="nil"/>
              <w:left w:val="nil"/>
              <w:bottom w:val="nil"/>
              <w:right w:val="nil"/>
            </w:tcBorders>
            <w:vAlign w:val="center"/>
          </w:tcPr>
          <w:p>
            <w:pPr>
              <w:adjustRightInd w:val="0"/>
              <w:snapToGrid w:val="0"/>
              <w:spacing w:line="240" w:lineRule="auto"/>
              <w:jc w:val="center"/>
              <w:rPr>
                <w:vertAlign w:val="baseline"/>
              </w:rPr>
            </w:pPr>
          </w:p>
        </w:tc>
      </w:tr>
      <w:tr>
        <w:tc>
          <w:tcPr>
            <w:tcW w:w="9401" w:type="dxa"/>
            <w:tcBorders>
              <w:top w:val="nil"/>
              <w:left w:val="nil"/>
              <w:bottom w:val="nil"/>
              <w:right w:val="nil"/>
            </w:tcBorders>
            <w:vAlign w:val="center"/>
          </w:tcPr>
          <w:p>
            <w:pPr>
              <w:adjustRightInd w:val="0"/>
              <w:snapToGrid w:val="0"/>
              <w:spacing w:line="240" w:lineRule="auto"/>
              <w:jc w:val="center"/>
            </w:pPr>
            <w:r>
              <w:rPr>
                <w:rFonts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ascii="Times New Roman" w:hAnsi="Times New Roman" w:cs="Times New Roman"/>
                <w:b/>
                <w:bCs/>
                <w:szCs w:val="21"/>
                <w:highlight w:val="none"/>
              </w:rPr>
              <w:t>-</w:t>
            </w:r>
            <w:r>
              <w:rPr>
                <w:rFonts w:hint="eastAsia" w:ascii="Times New Roman" w:hAnsi="Times New Roman" w:cs="Times New Roman"/>
                <w:b/>
                <w:bCs/>
                <w:szCs w:val="21"/>
                <w:highlight w:val="none"/>
              </w:rPr>
              <w:t>2</w:t>
            </w:r>
            <w:r>
              <w:rPr>
                <w:rFonts w:ascii="Times New Roman" w:hAnsi="Times New Roman" w:cs="Times New Roman"/>
                <w:b/>
                <w:bCs/>
                <w:szCs w:val="21"/>
                <w:highlight w:val="none"/>
              </w:rPr>
              <w:t xml:space="preserve"> 项目</w:t>
            </w:r>
            <w:r>
              <w:rPr>
                <w:rFonts w:hint="eastAsia" w:ascii="Times New Roman" w:hAnsi="Times New Roman" w:cs="Times New Roman"/>
                <w:b/>
                <w:bCs/>
                <w:szCs w:val="21"/>
                <w:highlight w:val="none"/>
              </w:rPr>
              <w:t>周边</w:t>
            </w:r>
            <w:r>
              <w:rPr>
                <w:rFonts w:hint="eastAsia" w:ascii="Times New Roman" w:hAnsi="Times New Roman" w:cs="Times New Roman"/>
                <w:b/>
                <w:bCs/>
                <w:szCs w:val="21"/>
                <w:highlight w:val="none"/>
                <w:lang w:val="en-US" w:eastAsia="zh-CN"/>
              </w:rPr>
              <w:t>情况</w:t>
            </w:r>
          </w:p>
        </w:tc>
      </w:tr>
    </w:tbl>
    <w:p>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表3.1</w:t>
      </w:r>
      <w:r>
        <w:rPr>
          <w:rFonts w:hint="default" w:ascii="Times New Roman" w:hAnsi="Times New Roman" w:eastAsia="宋体" w:cs="Times New Roman"/>
          <w:b/>
          <w:bCs/>
          <w:sz w:val="21"/>
          <w:szCs w:val="21"/>
        </w:rPr>
        <w:noBreakHyphen/>
      </w:r>
      <w:r>
        <w:rPr>
          <w:rFonts w:hint="default" w:ascii="Times New Roman" w:hAnsi="Times New Roman" w:eastAsia="宋体" w:cs="Times New Roman"/>
          <w:b/>
          <w:bCs/>
          <w:sz w:val="21"/>
          <w:szCs w:val="21"/>
        </w:rPr>
        <w:t>1本项目厂区周边</w:t>
      </w:r>
      <w:r>
        <w:rPr>
          <w:rFonts w:hint="default" w:ascii="Times New Roman" w:hAnsi="Times New Roman" w:eastAsia="宋体" w:cs="Times New Roman"/>
          <w:b/>
          <w:bCs/>
          <w:sz w:val="21"/>
          <w:szCs w:val="21"/>
          <w:highlight w:val="none"/>
        </w:rPr>
        <w:t>环境概况</w:t>
      </w:r>
    </w:p>
    <w:tbl>
      <w:tblPr>
        <w:tblStyle w:val="33"/>
        <w:tblW w:w="495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878"/>
        <w:gridCol w:w="2335"/>
        <w:gridCol w:w="5102"/>
      </w:tblGrid>
      <w:tr>
        <w:trPr>
          <w:trHeight w:val="425" w:hRule="atLeast"/>
          <w:jc w:val="center"/>
        </w:trPr>
        <w:tc>
          <w:tcPr>
            <w:tcW w:w="0" w:type="auto"/>
            <w:vAlign w:val="center"/>
          </w:tcPr>
          <w:p>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方位</w:t>
            </w:r>
          </w:p>
        </w:tc>
        <w:tc>
          <w:tcPr>
            <w:tcW w:w="2335" w:type="dxa"/>
            <w:tcBorders>
              <w:right w:val="single" w:color="auto" w:sz="4" w:space="0"/>
            </w:tcBorders>
            <w:vAlign w:val="center"/>
          </w:tcPr>
          <w:p>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位置关系</w:t>
            </w:r>
          </w:p>
        </w:tc>
        <w:tc>
          <w:tcPr>
            <w:tcW w:w="5102" w:type="dxa"/>
            <w:tcBorders>
              <w:left w:val="single" w:color="auto" w:sz="4" w:space="0"/>
            </w:tcBorders>
            <w:vAlign w:val="center"/>
          </w:tcPr>
          <w:p>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现状</w:t>
            </w:r>
          </w:p>
        </w:tc>
      </w:tr>
      <w:tr>
        <w:trPr>
          <w:trHeight w:val="425" w:hRule="atLeast"/>
          <w:jc w:val="center"/>
        </w:trPr>
        <w:tc>
          <w:tcPr>
            <w:tcW w:w="1878" w:type="dxa"/>
            <w:vAlign w:val="center"/>
          </w:tcPr>
          <w:p>
            <w:pPr>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东</w:t>
            </w:r>
          </w:p>
        </w:tc>
        <w:tc>
          <w:tcPr>
            <w:tcW w:w="2335" w:type="dxa"/>
            <w:tcBorders>
              <w:right w:val="single" w:color="auto" w:sz="4" w:space="0"/>
            </w:tcBorders>
            <w:vAlign w:val="center"/>
          </w:tcPr>
          <w:p>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绿地</w:t>
            </w:r>
          </w:p>
        </w:tc>
      </w:tr>
      <w:tr>
        <w:trPr>
          <w:trHeight w:val="425" w:hRule="atLeast"/>
          <w:jc w:val="center"/>
        </w:trPr>
        <w:tc>
          <w:tcPr>
            <w:tcW w:w="1878" w:type="dxa"/>
            <w:vAlign w:val="center"/>
          </w:tcPr>
          <w:p>
            <w:pPr>
              <w:spacing w:line="36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南</w:t>
            </w:r>
          </w:p>
        </w:tc>
        <w:tc>
          <w:tcPr>
            <w:tcW w:w="2335" w:type="dxa"/>
            <w:tcBorders>
              <w:right w:val="single" w:color="auto" w:sz="4" w:space="0"/>
            </w:tcBorders>
            <w:vAlign w:val="center"/>
          </w:tcPr>
          <w:p>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浙江跑霸智能科技有限公司</w:t>
            </w:r>
          </w:p>
        </w:tc>
      </w:tr>
      <w:tr>
        <w:trPr>
          <w:trHeight w:val="425" w:hRule="atLeast"/>
          <w:jc w:val="center"/>
        </w:trPr>
        <w:tc>
          <w:tcPr>
            <w:tcW w:w="1878" w:type="dxa"/>
            <w:vAlign w:val="center"/>
          </w:tcPr>
          <w:p>
            <w:pPr>
              <w:spacing w:line="36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西</w:t>
            </w:r>
          </w:p>
        </w:tc>
        <w:tc>
          <w:tcPr>
            <w:tcW w:w="2335" w:type="dxa"/>
            <w:tcBorders>
              <w:right w:val="single" w:color="auto" w:sz="4" w:space="0"/>
            </w:tcBorders>
            <w:vAlign w:val="center"/>
          </w:tcPr>
          <w:p>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浙江宇安门业有限公司</w:t>
            </w:r>
          </w:p>
        </w:tc>
      </w:tr>
      <w:tr>
        <w:trPr>
          <w:trHeight w:val="425" w:hRule="atLeast"/>
          <w:jc w:val="center"/>
        </w:trPr>
        <w:tc>
          <w:tcPr>
            <w:tcW w:w="1878" w:type="dxa"/>
            <w:vAlign w:val="center"/>
          </w:tcPr>
          <w:p>
            <w:pPr>
              <w:spacing w:line="36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北</w:t>
            </w:r>
          </w:p>
        </w:tc>
        <w:tc>
          <w:tcPr>
            <w:tcW w:w="2335" w:type="dxa"/>
            <w:tcBorders>
              <w:right w:val="single" w:color="auto" w:sz="4" w:space="0"/>
            </w:tcBorders>
            <w:vAlign w:val="center"/>
          </w:tcPr>
          <w:p>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蒂之家安防科技有限公司</w:t>
            </w:r>
          </w:p>
        </w:tc>
      </w:tr>
    </w:tbl>
    <w:p>
      <w:pPr>
        <w:pStyle w:val="15"/>
        <w:spacing w:beforeAutospacing="0" w:afterAutospacing="0"/>
        <w:jc w:val="center"/>
        <w:rPr>
          <w:rFonts w:hint="default" w:ascii="Times New Roman" w:hAnsi="Times New Roman" w:eastAsia="宋体" w:cs="Times New Roman"/>
          <w:b/>
          <w:bCs/>
          <w:kern w:val="2"/>
          <w:sz w:val="21"/>
          <w:szCs w:val="21"/>
          <w:lang w:val="en-US" w:eastAsia="zh-CN" w:bidi="ar-SA"/>
        </w:rPr>
      </w:pPr>
    </w:p>
    <w:p>
      <w:pPr>
        <w:pStyle w:val="15"/>
        <w:spacing w:beforeAutospacing="0" w:afterAutospacing="0"/>
        <w:jc w:val="center"/>
      </w:pPr>
      <w:r>
        <w:rPr>
          <w:rFonts w:hint="default" w:ascii="Times New Roman" w:hAnsi="Times New Roman" w:eastAsia="宋体" w:cs="Times New Roman"/>
          <w:b/>
          <w:bCs/>
          <w:kern w:val="2"/>
          <w:sz w:val="21"/>
          <w:szCs w:val="21"/>
          <w:lang w:val="en-US" w:eastAsia="zh-CN" w:bidi="ar-SA"/>
        </w:rPr>
        <w:t>表3.1</w:t>
      </w:r>
      <w:r>
        <w:rPr>
          <w:rFonts w:hint="default" w:ascii="Times New Roman" w:hAnsi="Times New Roman" w:eastAsia="宋体" w:cs="Times New Roman"/>
          <w:b/>
          <w:bCs/>
          <w:kern w:val="2"/>
          <w:sz w:val="21"/>
          <w:szCs w:val="21"/>
          <w:lang w:val="en-US" w:eastAsia="zh-CN" w:bidi="ar-SA"/>
        </w:rPr>
        <w:noBreakHyphen/>
      </w:r>
      <w:r>
        <w:rPr>
          <w:rFonts w:hint="eastAsia" w:ascii="Times New Roman" w:hAnsi="Times New Roman" w:eastAsia="宋体" w:cs="Times New Roman"/>
          <w:b/>
          <w:bCs/>
          <w:kern w:val="2"/>
          <w:sz w:val="21"/>
          <w:szCs w:val="21"/>
          <w:lang w:val="en-US" w:eastAsia="zh-CN" w:bidi="ar-SA"/>
        </w:rPr>
        <w:t>2</w:t>
      </w:r>
      <w:r>
        <w:rPr>
          <w:rFonts w:hint="default" w:ascii="Times New Roman" w:hAnsi="Times New Roman" w:eastAsia="宋体" w:cs="Times New Roman"/>
          <w:b/>
          <w:bCs/>
          <w:kern w:val="2"/>
          <w:sz w:val="21"/>
          <w:szCs w:val="21"/>
          <w:lang w:val="en-US" w:eastAsia="zh-CN" w:bidi="ar-SA"/>
        </w:rPr>
        <w:t>周边敏感点分布情况</w:t>
      </w:r>
      <w:r>
        <w:rPr>
          <w:rFonts w:hint="eastAsia" w:ascii="Times New Roman" w:hAnsi="Times New Roman" w:eastAsia="宋体" w:cs="Times New Roman"/>
          <w:b/>
          <w:bCs/>
          <w:kern w:val="2"/>
          <w:sz w:val="21"/>
          <w:szCs w:val="21"/>
          <w:lang w:val="en-US" w:eastAsia="zh-CN" w:bidi="ar-SA"/>
        </w:rPr>
        <w:t>表</w:t>
      </w:r>
    </w:p>
    <w:tbl>
      <w:tblPr>
        <w:tblStyle w:val="33"/>
        <w:tblW w:w="495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552"/>
        <w:gridCol w:w="1552"/>
        <w:gridCol w:w="1085"/>
        <w:gridCol w:w="2019"/>
        <w:gridCol w:w="1354"/>
        <w:gridCol w:w="1753"/>
      </w:tblGrid>
      <w:tr>
        <w:trPr>
          <w:trHeight w:val="425" w:hRule="atLeast"/>
          <w:jc w:val="center"/>
        </w:trPr>
        <w:tc>
          <w:tcPr>
            <w:tcW w:w="1552" w:type="dxa"/>
            <w:vAlign w:val="center"/>
          </w:tcPr>
          <w:p>
            <w:pPr>
              <w:adjustRightInd w:val="0"/>
              <w:snapToGrid w:val="0"/>
              <w:spacing w:line="259" w:lineRule="auto"/>
              <w:ind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环境类别</w:t>
            </w:r>
          </w:p>
        </w:tc>
        <w:tc>
          <w:tcPr>
            <w:tcW w:w="1552" w:type="dxa"/>
            <w:tcBorders>
              <w:right w:val="single" w:color="auto" w:sz="4" w:space="0"/>
            </w:tcBorders>
            <w:vAlign w:val="center"/>
          </w:tcPr>
          <w:p>
            <w:pPr>
              <w:adjustRightInd w:val="0"/>
              <w:snapToGrid w:val="0"/>
              <w:spacing w:line="259" w:lineRule="auto"/>
              <w:ind w:right="46"/>
              <w:jc w:val="center"/>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敏感点</w:t>
            </w:r>
          </w:p>
        </w:tc>
        <w:tc>
          <w:tcPr>
            <w:tcW w:w="1085" w:type="dxa"/>
            <w:tcBorders>
              <w:left w:val="single" w:color="auto" w:sz="4" w:space="0"/>
            </w:tcBorders>
            <w:vAlign w:val="center"/>
          </w:tcPr>
          <w:p>
            <w:pPr>
              <w:adjustRightInd w:val="0"/>
              <w:snapToGrid w:val="0"/>
              <w:spacing w:line="259" w:lineRule="auto"/>
              <w:ind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方位</w:t>
            </w:r>
          </w:p>
        </w:tc>
        <w:tc>
          <w:tcPr>
            <w:tcW w:w="2019" w:type="dxa"/>
            <w:vAlign w:val="center"/>
          </w:tcPr>
          <w:p>
            <w:pPr>
              <w:adjustRightInd w:val="0"/>
              <w:snapToGrid w:val="0"/>
              <w:spacing w:line="259" w:lineRule="auto"/>
              <w:ind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距离厂界最近距离</w:t>
            </w:r>
          </w:p>
        </w:tc>
        <w:tc>
          <w:tcPr>
            <w:tcW w:w="1354" w:type="dxa"/>
            <w:vAlign w:val="center"/>
          </w:tcPr>
          <w:p>
            <w:pPr>
              <w:adjustRightInd w:val="0"/>
              <w:snapToGrid w:val="0"/>
              <w:spacing w:line="259" w:lineRule="auto"/>
              <w:ind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环境功能</w:t>
            </w:r>
          </w:p>
        </w:tc>
        <w:tc>
          <w:tcPr>
            <w:tcW w:w="1753" w:type="dxa"/>
            <w:vAlign w:val="center"/>
          </w:tcPr>
          <w:p>
            <w:pPr>
              <w:adjustRightInd w:val="0"/>
              <w:snapToGrid w:val="0"/>
              <w:spacing w:line="259" w:lineRule="auto"/>
              <w:ind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较环评变化情况</w:t>
            </w:r>
          </w:p>
        </w:tc>
      </w:tr>
      <w:tr>
        <w:trPr>
          <w:trHeight w:val="425" w:hRule="atLeast"/>
          <w:jc w:val="center"/>
        </w:trPr>
        <w:tc>
          <w:tcPr>
            <w:tcW w:w="1552" w:type="dxa"/>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环境空气</w:t>
            </w:r>
          </w:p>
        </w:tc>
        <w:tc>
          <w:tcPr>
            <w:tcW w:w="1552" w:type="dxa"/>
            <w:tcBorders>
              <w:right w:val="single" w:color="auto" w:sz="4" w:space="0"/>
            </w:tcBorders>
            <w:vAlign w:val="center"/>
          </w:tcPr>
          <w:p>
            <w:pPr>
              <w:spacing w:line="240" w:lineRule="auto"/>
              <w:jc w:val="both"/>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sz w:val="24"/>
                <w:szCs w:val="24"/>
                <w:lang w:val="en-US" w:eastAsia="zh-CN"/>
              </w:rPr>
              <w:t>胡宅垄村</w:t>
            </w:r>
          </w:p>
        </w:tc>
        <w:tc>
          <w:tcPr>
            <w:tcW w:w="1085" w:type="dxa"/>
            <w:tcBorders>
              <w:left w:val="single" w:color="auto" w:sz="4" w:space="0"/>
            </w:tcBorders>
            <w:vAlign w:val="center"/>
          </w:tcPr>
          <w:p>
            <w:pPr>
              <w:spacing w:line="240" w:lineRule="auto"/>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东北</w:t>
            </w:r>
          </w:p>
        </w:tc>
        <w:tc>
          <w:tcPr>
            <w:tcW w:w="2019" w:type="dxa"/>
            <w:vAlign w:val="center"/>
          </w:tcPr>
          <w:p>
            <w:pPr>
              <w:spacing w:line="240" w:lineRule="auto"/>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271m</w:t>
            </w:r>
          </w:p>
        </w:tc>
        <w:tc>
          <w:tcPr>
            <w:tcW w:w="1354" w:type="dxa"/>
            <w:vAlign w:val="center"/>
          </w:tcPr>
          <w:p>
            <w:pPr>
              <w:spacing w:line="240" w:lineRule="auto"/>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二类</w:t>
            </w:r>
          </w:p>
        </w:tc>
        <w:tc>
          <w:tcPr>
            <w:tcW w:w="1753" w:type="dxa"/>
            <w:vAlign w:val="center"/>
          </w:tcPr>
          <w:p>
            <w:pPr>
              <w:spacing w:line="240" w:lineRule="auto"/>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与环评一致</w:t>
            </w:r>
          </w:p>
        </w:tc>
      </w:tr>
    </w:tbl>
    <w:p>
      <w:pPr>
        <w:pStyle w:val="22"/>
      </w:pPr>
    </w:p>
    <w:p>
      <w:pPr>
        <w:pStyle w:val="15"/>
        <w:tabs>
          <w:tab w:val="right" w:pos="8300"/>
        </w:tabs>
        <w:jc w:val="center"/>
      </w:pPr>
      <w:bookmarkStart w:id="26" w:name="_Hlk534829572"/>
    </w:p>
    <w:tbl>
      <w:tblPr>
        <w:tblStyle w:val="3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401"/>
      </w:tblGrid>
      <w:tr>
        <w:trPr>
          <w:trHeight w:val="6034" w:hRule="atLeast"/>
        </w:trPr>
        <w:tc>
          <w:tcPr>
            <w:tcW w:w="9401" w:type="dxa"/>
          </w:tcPr>
          <w:p>
            <w:pPr>
              <w:jc w:val="center"/>
            </w:pPr>
          </w:p>
        </w:tc>
      </w:tr>
    </w:tbl>
    <w:p>
      <w:pPr>
        <w:pStyle w:val="15"/>
        <w:tabs>
          <w:tab w:val="right" w:pos="8300"/>
        </w:tabs>
        <w:jc w:val="center"/>
        <w:rPr>
          <w:rFonts w:ascii="Times New Roman" w:hAnsi="Times New Roman" w:cs="Times New Roman"/>
          <w:b/>
          <w:bCs/>
          <w:sz w:val="21"/>
          <w:szCs w:val="21"/>
          <w:highlight w:val="none"/>
        </w:rPr>
      </w:pPr>
      <w:r>
        <w:rPr>
          <w:rFonts w:ascii="Times New Roman" w:hAnsi="Times New Roman" w:cs="Times New Roman"/>
          <w:b/>
          <w:bCs/>
          <w:sz w:val="21"/>
          <w:szCs w:val="21"/>
          <w:highlight w:val="none"/>
        </w:rPr>
        <w:t xml:space="preserve">图 </w:t>
      </w:r>
      <w:bookmarkEnd w:id="26"/>
      <w:r>
        <w:rPr>
          <w:rFonts w:ascii="Times New Roman" w:hAnsi="Times New Roman" w:cs="Times New Roman"/>
          <w:b/>
          <w:bCs/>
          <w:sz w:val="21"/>
          <w:szCs w:val="21"/>
          <w:highlight w:val="none"/>
        </w:rPr>
        <w:t>3.1-</w:t>
      </w:r>
      <w:r>
        <w:rPr>
          <w:rFonts w:hint="eastAsia" w:ascii="Times New Roman" w:hAnsi="Times New Roman" w:cs="Times New Roman"/>
          <w:b/>
          <w:bCs/>
          <w:sz w:val="21"/>
          <w:szCs w:val="21"/>
          <w:highlight w:val="none"/>
        </w:rPr>
        <w:t>3</w:t>
      </w:r>
      <w:r>
        <w:rPr>
          <w:rFonts w:ascii="Times New Roman" w:hAnsi="Times New Roman" w:cs="Times New Roman"/>
          <w:b/>
          <w:bCs/>
          <w:sz w:val="21"/>
          <w:szCs w:val="21"/>
          <w:highlight w:val="none"/>
        </w:rPr>
        <w:t xml:space="preserve">  项目厂区平面布置图</w:t>
      </w:r>
    </w:p>
    <w:p>
      <w:pPr>
        <w:pStyle w:val="3"/>
        <w:rPr>
          <w:rFonts w:eastAsia="宋体"/>
        </w:rPr>
      </w:pPr>
      <w:bookmarkStart w:id="27" w:name="_Toc2073229759"/>
      <w:r>
        <w:rPr>
          <w:rFonts w:eastAsia="宋体"/>
        </w:rPr>
        <w:t>3.2建设内容</w:t>
      </w:r>
      <w:bookmarkEnd w:id="27"/>
    </w:p>
    <w:p>
      <w:pPr>
        <w:spacing w:line="360" w:lineRule="auto"/>
        <w:ind w:firstLine="480"/>
        <w:rPr>
          <w:rFonts w:hint="eastAsia" w:ascii="Times New Roman" w:hAnsi="Times New Roman" w:eastAsia="宋体" w:cs="Times New Roman"/>
          <w:sz w:val="24"/>
          <w:szCs w:val="24"/>
          <w:lang w:eastAsia="zh-CN"/>
        </w:rPr>
      </w:pPr>
      <w:r>
        <w:rPr>
          <w:rFonts w:ascii="Times New Roman" w:hAnsi="Times New Roman" w:cs="Times New Roman"/>
          <w:bCs/>
          <w:sz w:val="24"/>
          <w:szCs w:val="24"/>
        </w:rPr>
        <w:t>（1）项目名称：</w:t>
      </w:r>
      <w:r>
        <w:rPr>
          <w:rFonts w:hint="eastAsia" w:ascii="Times New Roman" w:hAnsi="Times New Roman" w:eastAsia="宋体" w:cs="Times New Roman"/>
          <w:sz w:val="24"/>
          <w:szCs w:val="24"/>
          <w:lang w:val="en-US" w:eastAsia="zh-CN"/>
        </w:rPr>
        <w:t>武义卫平工贸有限公司新增年产200万只锅柄生产线扩建项目</w:t>
      </w:r>
    </w:p>
    <w:p>
      <w:pPr>
        <w:spacing w:line="360" w:lineRule="auto"/>
        <w:ind w:firstLine="480"/>
        <w:rPr>
          <w:rFonts w:hint="default" w:ascii="Times New Roman" w:hAnsi="Times New Roman" w:cs="Times New Roman"/>
          <w:sz w:val="24"/>
          <w:szCs w:val="24"/>
          <w:lang w:val="en-US"/>
        </w:rPr>
      </w:pPr>
      <w:r>
        <w:rPr>
          <w:rFonts w:ascii="Times New Roman" w:hAnsi="Times New Roman" w:cs="Times New Roman"/>
          <w:sz w:val="24"/>
          <w:szCs w:val="24"/>
        </w:rPr>
        <w:t>（2）项目性质：</w:t>
      </w:r>
      <w:r>
        <w:rPr>
          <w:rFonts w:hint="eastAsia" w:ascii="Times New Roman" w:hAnsi="Times New Roman" w:cs="Times New Roman"/>
          <w:sz w:val="24"/>
          <w:szCs w:val="24"/>
          <w:highlight w:val="none"/>
          <w:lang w:val="en-US" w:eastAsia="zh-CN"/>
        </w:rPr>
        <w:t>扩建</w:t>
      </w:r>
    </w:p>
    <w:p>
      <w:pPr>
        <w:spacing w:line="360" w:lineRule="auto"/>
        <w:ind w:firstLine="480"/>
        <w:rPr>
          <w:rFonts w:hint="eastAsia" w:ascii="Times New Roman" w:hAnsi="Times New Roman" w:cs="Times New Roman"/>
          <w:sz w:val="24"/>
          <w:szCs w:val="24"/>
          <w:lang w:eastAsia="zh-CN"/>
        </w:rPr>
      </w:pPr>
      <w:r>
        <w:rPr>
          <w:rFonts w:ascii="Times New Roman" w:hAnsi="Times New Roman" w:cs="Times New Roman"/>
          <w:sz w:val="24"/>
          <w:szCs w:val="24"/>
        </w:rPr>
        <w:t>（3）建设地点：</w:t>
      </w:r>
      <w:r>
        <w:rPr>
          <w:rFonts w:hint="eastAsia" w:ascii="Times New Roman" w:hAnsi="Times New Roman" w:cs="Times New Roman"/>
          <w:sz w:val="24"/>
          <w:szCs w:val="24"/>
          <w:lang w:val="en-US" w:eastAsia="zh-CN"/>
        </w:rPr>
        <w:t>浙江省金华市武义县茭道镇胡宅垄村（武义县鑫鑫金属制品有限公司内）</w:t>
      </w:r>
    </w:p>
    <w:p>
      <w:pPr>
        <w:spacing w:line="360" w:lineRule="auto"/>
        <w:ind w:firstLine="480"/>
        <w:rPr>
          <w:rFonts w:ascii="Times New Roman" w:hAnsi="Times New Roman" w:cs="Times New Roman"/>
          <w:sz w:val="24"/>
          <w:szCs w:val="24"/>
        </w:rPr>
      </w:pPr>
      <w:r>
        <w:rPr>
          <w:rFonts w:ascii="Times New Roman" w:hAnsi="Times New Roman" w:cs="Times New Roman"/>
          <w:sz w:val="24"/>
          <w:szCs w:val="24"/>
        </w:rPr>
        <w:t>（4）项目总投资、生产组织方式及劳动定员</w:t>
      </w:r>
    </w:p>
    <w:p>
      <w:pPr>
        <w:spacing w:line="360" w:lineRule="auto"/>
        <w:ind w:firstLine="48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sz w:val="24"/>
          <w:szCs w:val="24"/>
          <w:highlight w:val="none"/>
          <w:lang w:val="en-US" w:eastAsia="zh-CN"/>
        </w:rPr>
        <w:t>本项目实际总投资300万元，环保实际投资10万元，占总投资3</w:t>
      </w:r>
      <w:r>
        <w:rPr>
          <w:rFonts w:hint="default"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lang w:val="en-US" w:eastAsia="zh-CN"/>
        </w:rPr>
        <w:t>3%。</w:t>
      </w:r>
      <w:r>
        <w:rPr>
          <w:rFonts w:hint="eastAsia" w:ascii="Times New Roman" w:hAnsi="Times New Roman" w:cs="Times New Roman"/>
          <w:color w:val="000000" w:themeColor="text1"/>
          <w:sz w:val="24"/>
          <w:szCs w:val="24"/>
          <w:lang w:val="en-US" w:eastAsia="zh-CN" w:bidi="zh-CN"/>
          <w14:textFill>
            <w14:solidFill>
              <w14:schemeClr w14:val="tx1"/>
            </w14:solidFill>
          </w14:textFill>
        </w:rPr>
        <w:t>本项目全厂员工人数</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30人</w:t>
      </w:r>
      <w:r>
        <w:rPr>
          <w:rFonts w:hint="eastAsia" w:ascii="Times New Roman" w:hAnsi="Times New Roman" w:cs="Times New Roman"/>
          <w:color w:val="000000" w:themeColor="text1"/>
          <w:sz w:val="24"/>
          <w:szCs w:val="24"/>
          <w:lang w:val="en-US" w:eastAsia="zh-CN" w:bidi="zh-CN"/>
          <w14:textFill>
            <w14:solidFill>
              <w14:schemeClr w14:val="tx1"/>
            </w14:solidFill>
          </w14:textFill>
        </w:rPr>
        <w:t>，采用二班制生产，</w:t>
      </w:r>
      <w:r>
        <w:rPr>
          <w:rFonts w:ascii="宋体" w:hAnsi="宋体" w:eastAsia="宋体" w:cs="宋体"/>
          <w:sz w:val="24"/>
          <w:szCs w:val="24"/>
        </w:rPr>
        <w:t>每班工作</w:t>
      </w:r>
      <w:r>
        <w:rPr>
          <w:rFonts w:ascii="Times New Roman" w:hAnsi="Times New Roman" w:eastAsia="Times New Roman" w:cs="Times New Roman"/>
          <w:sz w:val="24"/>
          <w:szCs w:val="24"/>
        </w:rPr>
        <w:t>12</w:t>
      </w:r>
      <w:r>
        <w:rPr>
          <w:rFonts w:ascii="宋体" w:hAnsi="宋体" w:eastAsia="宋体" w:cs="宋体"/>
          <w:sz w:val="24"/>
          <w:szCs w:val="24"/>
        </w:rPr>
        <w:t>小时</w:t>
      </w:r>
      <w:r>
        <w:rPr>
          <w:rFonts w:hint="eastAsia" w:ascii="Times New Roman" w:hAnsi="Times New Roman" w:cs="Times New Roman"/>
          <w:color w:val="000000" w:themeColor="text1"/>
          <w:sz w:val="24"/>
          <w:szCs w:val="24"/>
          <w:lang w:val="en-US" w:eastAsia="zh-CN" w:bidi="zh-CN"/>
          <w14:textFill>
            <w14:solidFill>
              <w14:schemeClr w14:val="tx1"/>
            </w14:solidFill>
          </w14:textFill>
        </w:rPr>
        <w:t>，年工作300天，厂区内不设员工食堂和宿舍。</w:t>
      </w:r>
    </w:p>
    <w:p>
      <w:pPr>
        <w:spacing w:line="360" w:lineRule="auto"/>
        <w:ind w:firstLine="48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（5）项目工程组成</w:t>
      </w:r>
    </w:p>
    <w:p>
      <w:pPr>
        <w:spacing w:line="360" w:lineRule="auto"/>
        <w:ind w:firstLine="480"/>
        <w:rPr>
          <w:rFonts w:hint="eastAsia" w:ascii="Times New Roman" w:hAnsi="Times New Roman" w:cs="Times New Roman"/>
          <w:sz w:val="24"/>
          <w:szCs w:val="24"/>
        </w:rPr>
      </w:pPr>
      <w:r>
        <w:rPr>
          <w:rFonts w:hint="eastAsia" w:ascii="Times New Roman" w:hAnsi="Times New Roman" w:cs="Times New Roman"/>
          <w:sz w:val="24"/>
          <w:szCs w:val="24"/>
          <w:highlight w:val="none"/>
          <w:lang w:val="en-US" w:eastAsia="zh-CN"/>
        </w:rPr>
        <w:t>组成包括主体工程、公用工程、环保工程等，</w:t>
      </w:r>
      <w:r>
        <w:rPr>
          <w:rFonts w:hint="eastAsia" w:ascii="Times New Roman" w:hAnsi="Times New Roman" w:cs="Times New Roman"/>
          <w:sz w:val="24"/>
          <w:szCs w:val="24"/>
        </w:rPr>
        <w:t>项目环评报告与实际建设内容变更情况见表3.2-</w:t>
      </w:r>
      <w:r>
        <w:rPr>
          <w:rFonts w:ascii="Times New Roman" w:hAnsi="Times New Roman" w:cs="Times New Roman"/>
          <w:sz w:val="24"/>
          <w:szCs w:val="24"/>
        </w:rPr>
        <w:t>1</w:t>
      </w:r>
      <w:r>
        <w:rPr>
          <w:rFonts w:hint="eastAsia" w:ascii="Times New Roman" w:hAnsi="Times New Roman" w:cs="Times New Roman"/>
          <w:sz w:val="24"/>
          <w:szCs w:val="24"/>
        </w:rPr>
        <w:t>。</w:t>
      </w:r>
    </w:p>
    <w:p>
      <w:pPr>
        <w:spacing w:line="360" w:lineRule="auto"/>
        <w:ind w:firstLine="420"/>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表3.2-1 项目环评</w:t>
      </w:r>
      <w:r>
        <w:rPr>
          <w:rFonts w:hint="eastAsia" w:ascii="Times New Roman" w:hAnsi="Times New Roman" w:eastAsia="宋体" w:cs="Times New Roman"/>
          <w:b/>
          <w:bCs/>
          <w:szCs w:val="21"/>
        </w:rPr>
        <w:t>报告</w:t>
      </w:r>
      <w:r>
        <w:rPr>
          <w:rFonts w:ascii="Times New Roman" w:hAnsi="Times New Roman" w:eastAsia="宋体" w:cs="Times New Roman"/>
          <w:b/>
          <w:bCs/>
          <w:szCs w:val="21"/>
        </w:rPr>
        <w:t>与实际建设内容变更对照表</w:t>
      </w:r>
    </w:p>
    <w:tbl>
      <w:tblPr>
        <w:tblStyle w:val="32"/>
        <w:tblW w:w="4885" w:type="pct"/>
        <w:tblInd w:w="14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7"/>
        <w:gridCol w:w="649"/>
        <w:gridCol w:w="513"/>
        <w:gridCol w:w="2682"/>
        <w:gridCol w:w="3330"/>
        <w:gridCol w:w="1365"/>
      </w:tblGrid>
      <w:tr>
        <w:trPr>
          <w:trHeight w:val="454" w:hRule="atLeast"/>
          <w:tblHeader/>
        </w:trPr>
        <w:tc>
          <w:tcPr>
            <w:tcW w:w="1296" w:type="dxa"/>
            <w:gridSpan w:val="2"/>
            <w:vAlign w:val="center"/>
          </w:tcPr>
          <w:p>
            <w:pPr>
              <w:spacing w:line="360" w:lineRule="auto"/>
              <w:jc w:val="center"/>
              <w:rPr>
                <w:rFonts w:hint="default" w:ascii="Times New Roman" w:hAnsi="Times New Roman" w:eastAsia="宋体" w:cs="Times New Roman"/>
                <w:sz w:val="21"/>
                <w:szCs w:val="21"/>
              </w:rPr>
            </w:pPr>
            <w:bookmarkStart w:id="28" w:name="_Hlk14792919"/>
            <w:r>
              <w:rPr>
                <w:rFonts w:hint="default" w:ascii="Times New Roman" w:hAnsi="Times New Roman" w:eastAsia="宋体" w:cs="Times New Roman"/>
                <w:b/>
                <w:bCs/>
                <w:snapToGrid w:val="0"/>
                <w:spacing w:val="-10"/>
                <w:kern w:val="24"/>
                <w:sz w:val="21"/>
                <w:szCs w:val="21"/>
              </w:rPr>
              <w:t>项目工程</w:t>
            </w:r>
          </w:p>
        </w:tc>
        <w:tc>
          <w:tcPr>
            <w:tcW w:w="3195" w:type="dxa"/>
            <w:gridSpan w:val="2"/>
            <w:vAlign w:val="center"/>
          </w:tcPr>
          <w:p>
            <w:pPr>
              <w:spacing w:line="360" w:lineRule="auto"/>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环评</w:t>
            </w:r>
            <w:r>
              <w:rPr>
                <w:rFonts w:hint="default" w:ascii="Times New Roman" w:hAnsi="Times New Roman" w:eastAsia="宋体" w:cs="Times New Roman"/>
                <w:b/>
                <w:bCs/>
                <w:snapToGrid w:val="0"/>
                <w:spacing w:val="-10"/>
                <w:kern w:val="24"/>
                <w:sz w:val="21"/>
                <w:szCs w:val="21"/>
                <w:highlight w:val="none"/>
                <w:lang w:eastAsia="zh-CN"/>
              </w:rPr>
              <w:t>及批复要求</w:t>
            </w:r>
          </w:p>
        </w:tc>
        <w:tc>
          <w:tcPr>
            <w:tcW w:w="3330" w:type="dxa"/>
            <w:vAlign w:val="center"/>
          </w:tcPr>
          <w:p>
            <w:pPr>
              <w:spacing w:line="360" w:lineRule="auto"/>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实际建设情况</w:t>
            </w:r>
          </w:p>
        </w:tc>
        <w:tc>
          <w:tcPr>
            <w:tcW w:w="1365" w:type="dxa"/>
            <w:vAlign w:val="center"/>
          </w:tcPr>
          <w:p>
            <w:pPr>
              <w:spacing w:line="360" w:lineRule="auto"/>
              <w:jc w:val="center"/>
              <w:rPr>
                <w:rFonts w:hint="default" w:ascii="Times New Roman" w:hAnsi="Times New Roman" w:eastAsia="宋体" w:cs="Times New Roman"/>
                <w:b/>
                <w:bCs/>
                <w:snapToGrid w:val="0"/>
                <w:spacing w:val="-10"/>
                <w:kern w:val="24"/>
                <w:sz w:val="21"/>
                <w:szCs w:val="21"/>
              </w:rPr>
            </w:pPr>
            <w:r>
              <w:rPr>
                <w:rFonts w:hint="default" w:ascii="Times New Roman" w:hAnsi="Times New Roman" w:eastAsia="宋体" w:cs="Times New Roman"/>
                <w:b/>
                <w:bCs/>
                <w:snapToGrid w:val="0"/>
                <w:spacing w:val="-10"/>
                <w:kern w:val="24"/>
                <w:sz w:val="21"/>
                <w:szCs w:val="21"/>
              </w:rPr>
              <w:t>变更情况</w:t>
            </w:r>
          </w:p>
        </w:tc>
      </w:tr>
      <w:tr>
        <w:trPr>
          <w:trHeight w:val="454" w:hRule="atLeast"/>
        </w:trPr>
        <w:tc>
          <w:tcPr>
            <w:tcW w:w="1296" w:type="dxa"/>
            <w:gridSpan w:val="2"/>
            <w:vAlign w:val="center"/>
          </w:tcPr>
          <w:p>
            <w:pPr>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建设规模</w:t>
            </w:r>
          </w:p>
        </w:tc>
        <w:tc>
          <w:tcPr>
            <w:tcW w:w="3195" w:type="dxa"/>
            <w:gridSpan w:val="2"/>
            <w:vAlign w:val="center"/>
          </w:tcPr>
          <w:p>
            <w:pPr>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z w:val="24"/>
                <w:szCs w:val="24"/>
                <w:lang w:val="en-US" w:eastAsia="zh-CN"/>
              </w:rPr>
              <w:t>年产</w:t>
            </w:r>
            <w:r>
              <w:rPr>
                <w:rFonts w:hint="default" w:ascii="Times New Roman" w:hAnsi="Times New Roman" w:eastAsia="宋体" w:cs="Times New Roman"/>
                <w:sz w:val="24"/>
                <w:szCs w:val="24"/>
                <w:lang w:val="en-US" w:eastAsia="zh-CN"/>
              </w:rPr>
              <w:t>700</w:t>
            </w:r>
            <w:r>
              <w:rPr>
                <w:rFonts w:hint="eastAsia" w:ascii="Times New Roman" w:hAnsi="Times New Roman" w:eastAsia="宋体" w:cs="Times New Roman"/>
                <w:sz w:val="24"/>
                <w:szCs w:val="24"/>
                <w:lang w:val="en-US" w:eastAsia="zh-CN"/>
              </w:rPr>
              <w:t>万只锅柄</w:t>
            </w:r>
          </w:p>
        </w:tc>
        <w:tc>
          <w:tcPr>
            <w:tcW w:w="3330" w:type="dxa"/>
            <w:vAlign w:val="center"/>
          </w:tcPr>
          <w:p>
            <w:pPr>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z w:val="24"/>
                <w:szCs w:val="24"/>
                <w:lang w:val="en-US" w:eastAsia="zh-CN"/>
              </w:rPr>
              <w:t>年产</w:t>
            </w:r>
            <w:r>
              <w:rPr>
                <w:rFonts w:hint="default" w:ascii="Times New Roman" w:hAnsi="Times New Roman" w:eastAsia="宋体" w:cs="Times New Roman"/>
                <w:sz w:val="24"/>
                <w:szCs w:val="24"/>
                <w:lang w:val="en-US" w:eastAsia="zh-CN"/>
              </w:rPr>
              <w:t>700</w:t>
            </w:r>
            <w:r>
              <w:rPr>
                <w:rFonts w:hint="eastAsia" w:ascii="Times New Roman" w:hAnsi="Times New Roman" w:eastAsia="宋体" w:cs="Times New Roman"/>
                <w:sz w:val="24"/>
                <w:szCs w:val="24"/>
                <w:lang w:val="en-US" w:eastAsia="zh-CN"/>
              </w:rPr>
              <w:t>万只锅柄</w:t>
            </w:r>
          </w:p>
        </w:tc>
        <w:tc>
          <w:tcPr>
            <w:tcW w:w="1365" w:type="dxa"/>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一致</w:t>
            </w:r>
          </w:p>
        </w:tc>
      </w:tr>
      <w:tr>
        <w:trPr>
          <w:trHeight w:val="209" w:hRule="atLeast"/>
        </w:trPr>
        <w:tc>
          <w:tcPr>
            <w:tcW w:w="647" w:type="dxa"/>
            <w:vAlign w:val="center"/>
          </w:tcPr>
          <w:p>
            <w:pPr>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主体工程</w:t>
            </w:r>
          </w:p>
        </w:tc>
        <w:tc>
          <w:tcPr>
            <w:tcW w:w="649" w:type="dxa"/>
            <w:vAlign w:val="center"/>
          </w:tcPr>
          <w:p>
            <w:pPr>
              <w:spacing w:line="240" w:lineRule="auto"/>
              <w:jc w:val="center"/>
              <w:rPr>
                <w:rFonts w:hint="default" w:ascii="Times New Roman" w:hAnsi="Times New Roman" w:eastAsia="宋体" w:cs="Times New Roman"/>
                <w:snapToGrid w:val="0"/>
                <w:spacing w:val="-10"/>
                <w:kern w:val="24"/>
                <w:sz w:val="21"/>
                <w:szCs w:val="21"/>
                <w:lang w:val="en-US" w:eastAsia="zh-CN" w:bidi="ar-SA"/>
              </w:rPr>
            </w:pPr>
            <w:r>
              <w:rPr>
                <w:rFonts w:hint="eastAsia" w:ascii="Times New Roman" w:hAnsi="Times New Roman" w:eastAsia="宋体" w:cs="Times New Roman"/>
                <w:snapToGrid w:val="0"/>
                <w:spacing w:val="-10"/>
                <w:kern w:val="24"/>
                <w:sz w:val="21"/>
                <w:szCs w:val="21"/>
                <w:lang w:val="en-US" w:eastAsia="zh-CN" w:bidi="ar-SA"/>
              </w:rPr>
              <w:t>生产车间</w:t>
            </w:r>
          </w:p>
        </w:tc>
        <w:tc>
          <w:tcPr>
            <w:tcW w:w="513" w:type="dxa"/>
            <w:vAlign w:val="center"/>
          </w:tcPr>
          <w:p>
            <w:pPr>
              <w:spacing w:line="240" w:lineRule="auto"/>
              <w:jc w:val="left"/>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eastAsiaTheme="minorEastAsia"/>
                <w:kern w:val="2"/>
                <w:sz w:val="21"/>
                <w:szCs w:val="22"/>
                <w:lang w:val="en-US" w:eastAsia="zh-CN" w:bidi="ar-SA"/>
              </w:rPr>
              <w:t>1F</w:t>
            </w:r>
          </w:p>
        </w:tc>
        <w:tc>
          <w:tcPr>
            <w:tcW w:w="2682" w:type="dxa"/>
            <w:vAlign w:val="center"/>
          </w:tcPr>
          <w:p>
            <w:pPr>
              <w:keepNext w:val="0"/>
              <w:keepLines w:val="0"/>
              <w:widowControl/>
              <w:suppressLineNumbers w:val="0"/>
              <w:jc w:val="left"/>
              <w:rPr>
                <w:rFonts w:hint="default" w:ascii="Times New Roman" w:hAnsi="Times New Roman" w:cs="Times New Roman" w:eastAsiaTheme="minorEastAsia"/>
                <w:kern w:val="2"/>
                <w:sz w:val="21"/>
                <w:szCs w:val="22"/>
                <w:lang w:val="en-US" w:eastAsia="zh-CN" w:bidi="ar-SA"/>
              </w:rPr>
            </w:pPr>
            <w:r>
              <w:rPr>
                <w:rFonts w:ascii="宋体" w:hAnsi="宋体" w:eastAsia="宋体" w:cs="宋体"/>
                <w:color w:val="000000"/>
                <w:kern w:val="0"/>
                <w:sz w:val="20"/>
                <w:szCs w:val="20"/>
                <w:lang w:val="en-US" w:eastAsia="zh-CN" w:bidi="ar"/>
              </w:rPr>
              <w:t>共一层。主要为搅拌车间、注塑车间，振抛车间、成品仓库、原材料仓库、危废仓库和一般固废仓库</w:t>
            </w:r>
          </w:p>
        </w:tc>
        <w:tc>
          <w:tcPr>
            <w:tcW w:w="3330" w:type="dxa"/>
            <w:vAlign w:val="center"/>
          </w:tcPr>
          <w:p>
            <w:pPr>
              <w:jc w:val="left"/>
              <w:rPr>
                <w:rFonts w:hint="default" w:ascii="Times New Roman" w:hAnsi="Times New Roman" w:eastAsia="宋体" w:cs="Times New Roman"/>
                <w:color w:val="auto"/>
                <w:sz w:val="21"/>
                <w:szCs w:val="21"/>
                <w:highlight w:val="none"/>
                <w:lang w:val="en-US" w:eastAsia="zh-CN"/>
              </w:rPr>
            </w:pPr>
            <w:r>
              <w:rPr>
                <w:rFonts w:ascii="宋体" w:hAnsi="宋体" w:eastAsia="宋体" w:cs="宋体"/>
                <w:color w:val="000000"/>
                <w:kern w:val="0"/>
                <w:sz w:val="20"/>
                <w:szCs w:val="20"/>
                <w:lang w:val="en-US" w:eastAsia="zh-CN" w:bidi="ar"/>
              </w:rPr>
              <w:t>共一层。主要为搅拌车间、注塑车间，振抛车间、成品仓库、原材料仓库、危废仓库和一般固废仓库</w:t>
            </w:r>
          </w:p>
        </w:tc>
        <w:tc>
          <w:tcPr>
            <w:tcW w:w="1365" w:type="dxa"/>
            <w:vAlign w:val="center"/>
          </w:tcPr>
          <w:p>
            <w:pPr>
              <w:spacing w:line="240" w:lineRule="auto"/>
              <w:jc w:val="center"/>
              <w:rPr>
                <w:rFonts w:hint="default" w:ascii="Times New Roman" w:hAnsi="Times New Roman" w:eastAsia="宋体" w:cs="Times New Roman"/>
                <w:snapToGrid w:val="0"/>
                <w:color w:val="auto"/>
                <w:spacing w:val="-10"/>
                <w:kern w:val="24"/>
                <w:sz w:val="21"/>
                <w:szCs w:val="21"/>
                <w:highlight w:val="none"/>
                <w:lang w:val="en-US" w:eastAsia="zh-CN"/>
              </w:rPr>
            </w:pPr>
            <w:r>
              <w:rPr>
                <w:rFonts w:hint="eastAsia" w:ascii="Times New Roman" w:hAnsi="Times New Roman" w:eastAsia="宋体" w:cs="Times New Roman"/>
                <w:snapToGrid w:val="0"/>
                <w:color w:val="auto"/>
                <w:spacing w:val="-10"/>
                <w:kern w:val="24"/>
                <w:sz w:val="21"/>
                <w:szCs w:val="21"/>
                <w:highlight w:val="none"/>
                <w:lang w:val="en-US" w:eastAsia="zh-CN"/>
              </w:rPr>
              <w:t>一致</w:t>
            </w:r>
          </w:p>
        </w:tc>
      </w:tr>
      <w:tr>
        <w:trPr>
          <w:trHeight w:val="454" w:hRule="atLeast"/>
        </w:trPr>
        <w:tc>
          <w:tcPr>
            <w:tcW w:w="647" w:type="dxa"/>
            <w:vMerge w:val="restart"/>
            <w:vAlign w:val="center"/>
          </w:tcPr>
          <w:p>
            <w:pPr>
              <w:pStyle w:val="123"/>
              <w:spacing w:line="240" w:lineRule="auto"/>
              <w:ind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649" w:type="dxa"/>
            <w:vAlign w:val="center"/>
          </w:tcPr>
          <w:p>
            <w:pPr>
              <w:widowControl/>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rPr>
              <w:t>给水工程</w:t>
            </w:r>
          </w:p>
        </w:tc>
        <w:tc>
          <w:tcPr>
            <w:tcW w:w="3195" w:type="dxa"/>
            <w:gridSpan w:val="2"/>
            <w:vAlign w:val="center"/>
          </w:tcPr>
          <w:p>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市政供水系统供给</w:t>
            </w:r>
          </w:p>
        </w:tc>
        <w:tc>
          <w:tcPr>
            <w:tcW w:w="3330" w:type="dxa"/>
            <w:vAlign w:val="center"/>
          </w:tcPr>
          <w:p>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市政供水系统供给</w:t>
            </w:r>
          </w:p>
        </w:tc>
        <w:tc>
          <w:tcPr>
            <w:tcW w:w="1365" w:type="dxa"/>
            <w:vAlign w:val="center"/>
          </w:tcPr>
          <w:p>
            <w:pPr>
              <w:spacing w:line="240" w:lineRule="auto"/>
              <w:jc w:val="center"/>
              <w:rPr>
                <w:rFonts w:hint="default" w:ascii="Times New Roman" w:hAnsi="Times New Roman" w:cs="Times New Roman" w:eastAsiaTheme="minorEastAsia"/>
                <w:kern w:val="2"/>
                <w:sz w:val="21"/>
                <w:szCs w:val="21"/>
                <w:lang w:val="en-US" w:eastAsia="zh-CN" w:bidi="ar-SA"/>
              </w:rPr>
            </w:pPr>
            <w:r>
              <w:rPr>
                <w:rFonts w:ascii="Times New Roman" w:hAnsi="Times New Roman" w:cs="Times New Roman"/>
                <w:szCs w:val="21"/>
              </w:rPr>
              <w:t>一致</w:t>
            </w:r>
          </w:p>
        </w:tc>
      </w:tr>
      <w:tr>
        <w:trPr>
          <w:trHeight w:val="454" w:hRule="atLeast"/>
        </w:trPr>
        <w:tc>
          <w:tcPr>
            <w:tcW w:w="647" w:type="dxa"/>
            <w:vMerge w:val="continue"/>
            <w:vAlign w:val="center"/>
          </w:tcPr>
          <w:p>
            <w:pPr>
              <w:pStyle w:val="123"/>
              <w:spacing w:line="240" w:lineRule="auto"/>
              <w:ind w:firstLine="0"/>
              <w:jc w:val="center"/>
              <w:rPr>
                <w:rFonts w:hint="default" w:ascii="Times New Roman" w:hAnsi="Times New Roman" w:eastAsia="宋体" w:cs="Times New Roman"/>
                <w:sz w:val="21"/>
                <w:szCs w:val="21"/>
              </w:rPr>
            </w:pPr>
          </w:p>
        </w:tc>
        <w:tc>
          <w:tcPr>
            <w:tcW w:w="649" w:type="dxa"/>
            <w:vAlign w:val="center"/>
          </w:tcPr>
          <w:p>
            <w:pPr>
              <w:widowControl/>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排水</w:t>
            </w:r>
            <w:r>
              <w:rPr>
                <w:rFonts w:hint="default" w:ascii="Times New Roman" w:hAnsi="Times New Roman" w:eastAsia="宋体" w:cs="Times New Roman"/>
                <w:kern w:val="0"/>
                <w:sz w:val="21"/>
                <w:szCs w:val="21"/>
                <w:lang w:val="en-US" w:eastAsia="zh-CN"/>
              </w:rPr>
              <w:t>工程</w:t>
            </w:r>
          </w:p>
        </w:tc>
        <w:tc>
          <w:tcPr>
            <w:tcW w:w="3195" w:type="dxa"/>
            <w:gridSpan w:val="2"/>
            <w:vAlign w:val="center"/>
          </w:tcPr>
          <w:p>
            <w:pPr>
              <w:keepNext w:val="0"/>
              <w:keepLines w:val="0"/>
              <w:widowControl/>
              <w:suppressLineNumbers w:val="0"/>
              <w:jc w:val="left"/>
              <w:rPr>
                <w:rFonts w:hint="default" w:ascii="Times New Roman" w:hAnsi="Times New Roman" w:cs="Times New Roman" w:eastAsiaTheme="minorEastAsia"/>
                <w:kern w:val="2"/>
                <w:sz w:val="21"/>
                <w:szCs w:val="22"/>
                <w:lang w:val="en-US" w:eastAsia="zh-CN" w:bidi="ar-SA"/>
              </w:rPr>
            </w:pPr>
            <w:r>
              <w:rPr>
                <w:rFonts w:ascii="宋体" w:hAnsi="宋体" w:eastAsia="宋体" w:cs="宋体"/>
                <w:color w:val="000000"/>
                <w:kern w:val="0"/>
                <w:sz w:val="20"/>
                <w:szCs w:val="20"/>
                <w:lang w:val="en-US" w:eastAsia="zh-CN" w:bidi="ar"/>
              </w:rPr>
              <w:t>采用雨污分流制，厂内雨水经过管道汇集后直接排入厂区内雨水管网，最终排入附近内河；生活污水经厂区化粪池处理达标后纳管，送武义县城市污水处理厂处理达标排放</w:t>
            </w:r>
            <w:r>
              <w:rPr>
                <w:rFonts w:hint="eastAsia" w:ascii="宋体" w:hAnsi="宋体" w:eastAsia="宋体" w:cs="宋体"/>
                <w:color w:val="000000"/>
                <w:kern w:val="0"/>
                <w:sz w:val="20"/>
                <w:szCs w:val="20"/>
                <w:lang w:val="en-US" w:eastAsia="zh-CN" w:bidi="ar"/>
              </w:rPr>
              <w:t>；</w:t>
            </w:r>
            <w:r>
              <w:rPr>
                <w:rFonts w:ascii="宋体" w:hAnsi="宋体" w:eastAsia="宋体" w:cs="宋体"/>
                <w:color w:val="000000"/>
                <w:kern w:val="0"/>
                <w:sz w:val="20"/>
                <w:szCs w:val="20"/>
                <w:lang w:val="en-US" w:eastAsia="zh-CN" w:bidi="ar"/>
              </w:rPr>
              <w:t xml:space="preserve">全厂设置 </w:t>
            </w:r>
            <w:r>
              <w:rPr>
                <w:rFonts w:hint="default" w:ascii="宋体" w:hAnsi="宋体" w:eastAsia="宋体" w:cs="宋体"/>
                <w:color w:val="000000"/>
                <w:kern w:val="0"/>
                <w:sz w:val="20"/>
                <w:szCs w:val="20"/>
                <w:lang w:val="en-US" w:eastAsia="zh-CN" w:bidi="ar"/>
              </w:rPr>
              <w:t xml:space="preserve">1 </w:t>
            </w:r>
            <w:r>
              <w:rPr>
                <w:rFonts w:ascii="宋体" w:hAnsi="宋体" w:eastAsia="宋体" w:cs="宋体"/>
                <w:color w:val="000000"/>
                <w:kern w:val="0"/>
                <w:sz w:val="20"/>
                <w:szCs w:val="20"/>
                <w:lang w:val="en-US" w:eastAsia="zh-CN" w:bidi="ar"/>
              </w:rPr>
              <w:t xml:space="preserve">个污水口和 </w:t>
            </w:r>
            <w:r>
              <w:rPr>
                <w:rFonts w:hint="default" w:ascii="宋体" w:hAnsi="宋体" w:eastAsia="宋体" w:cs="宋体"/>
                <w:color w:val="000000"/>
                <w:kern w:val="0"/>
                <w:sz w:val="20"/>
                <w:szCs w:val="20"/>
                <w:lang w:val="en-US" w:eastAsia="zh-CN" w:bidi="ar"/>
              </w:rPr>
              <w:t xml:space="preserve">1 </w:t>
            </w:r>
            <w:r>
              <w:rPr>
                <w:rFonts w:ascii="宋体" w:hAnsi="宋体" w:eastAsia="宋体" w:cs="宋体"/>
                <w:color w:val="000000"/>
                <w:kern w:val="0"/>
                <w:sz w:val="20"/>
                <w:szCs w:val="20"/>
                <w:lang w:val="en-US" w:eastAsia="zh-CN" w:bidi="ar"/>
              </w:rPr>
              <w:t>个雨水口。</w:t>
            </w:r>
          </w:p>
        </w:tc>
        <w:tc>
          <w:tcPr>
            <w:tcW w:w="3330" w:type="dxa"/>
            <w:vAlign w:val="center"/>
          </w:tcPr>
          <w:p>
            <w:pPr>
              <w:spacing w:line="240" w:lineRule="auto"/>
              <w:jc w:val="left"/>
              <w:rPr>
                <w:rFonts w:hint="default" w:ascii="Times New Roman" w:hAnsi="Times New Roman" w:cs="Times New Roman" w:eastAsiaTheme="minorEastAsia"/>
                <w:kern w:val="2"/>
                <w:sz w:val="21"/>
                <w:szCs w:val="22"/>
                <w:lang w:val="en-US" w:eastAsia="zh-CN" w:bidi="ar-SA"/>
              </w:rPr>
            </w:pPr>
            <w:r>
              <w:rPr>
                <w:rFonts w:ascii="宋体" w:hAnsi="宋体" w:eastAsia="宋体" w:cs="宋体"/>
                <w:color w:val="000000"/>
                <w:kern w:val="0"/>
                <w:sz w:val="20"/>
                <w:szCs w:val="20"/>
                <w:lang w:val="en-US" w:eastAsia="zh-CN" w:bidi="ar"/>
              </w:rPr>
              <w:t>采用雨污分流制，厂内雨水经过管道汇集后直接排入厂区内雨水管网，最终排入附近内河；生活污水经厂区化粪池处理达标后纳管，送武义县城市污水处理厂处理达标排放</w:t>
            </w:r>
            <w:r>
              <w:rPr>
                <w:rFonts w:hint="eastAsia" w:ascii="宋体" w:hAnsi="宋体" w:eastAsia="宋体" w:cs="宋体"/>
                <w:color w:val="000000"/>
                <w:kern w:val="0"/>
                <w:sz w:val="20"/>
                <w:szCs w:val="20"/>
                <w:lang w:val="en-US" w:eastAsia="zh-CN" w:bidi="ar"/>
              </w:rPr>
              <w:t>；</w:t>
            </w:r>
            <w:r>
              <w:rPr>
                <w:rFonts w:ascii="宋体" w:hAnsi="宋体" w:eastAsia="宋体" w:cs="宋体"/>
                <w:color w:val="000000"/>
                <w:kern w:val="0"/>
                <w:sz w:val="20"/>
                <w:szCs w:val="20"/>
                <w:lang w:val="en-US" w:eastAsia="zh-CN" w:bidi="ar"/>
              </w:rPr>
              <w:t xml:space="preserve">全厂设置 </w:t>
            </w:r>
            <w:r>
              <w:rPr>
                <w:rFonts w:hint="eastAsia" w:ascii="宋体" w:hAnsi="宋体" w:eastAsia="宋体" w:cs="宋体"/>
                <w:color w:val="000000"/>
                <w:kern w:val="0"/>
                <w:sz w:val="20"/>
                <w:szCs w:val="20"/>
                <w:lang w:val="en-US" w:eastAsia="zh-CN" w:bidi="ar"/>
              </w:rPr>
              <w:t>1</w:t>
            </w:r>
            <w:r>
              <w:rPr>
                <w:rFonts w:ascii="宋体" w:hAnsi="宋体" w:eastAsia="宋体" w:cs="宋体"/>
                <w:color w:val="000000"/>
                <w:kern w:val="0"/>
                <w:sz w:val="20"/>
                <w:szCs w:val="20"/>
                <w:lang w:val="en-US" w:eastAsia="zh-CN" w:bidi="ar"/>
              </w:rPr>
              <w:t>个污水口和</w:t>
            </w:r>
            <w:r>
              <w:rPr>
                <w:rFonts w:hint="eastAsia" w:ascii="宋体" w:hAnsi="宋体" w:eastAsia="宋体" w:cs="宋体"/>
                <w:color w:val="000000"/>
                <w:kern w:val="0"/>
                <w:sz w:val="20"/>
                <w:szCs w:val="20"/>
                <w:lang w:val="en-US" w:eastAsia="zh-CN" w:bidi="ar"/>
              </w:rPr>
              <w:t>1</w:t>
            </w:r>
            <w:r>
              <w:rPr>
                <w:rFonts w:ascii="宋体" w:hAnsi="宋体" w:eastAsia="宋体" w:cs="宋体"/>
                <w:color w:val="000000"/>
                <w:kern w:val="0"/>
                <w:sz w:val="20"/>
                <w:szCs w:val="20"/>
                <w:lang w:val="en-US" w:eastAsia="zh-CN" w:bidi="ar"/>
              </w:rPr>
              <w:t>个雨水口。</w:t>
            </w:r>
          </w:p>
        </w:tc>
        <w:tc>
          <w:tcPr>
            <w:tcW w:w="1365" w:type="dxa"/>
            <w:vAlign w:val="center"/>
          </w:tcPr>
          <w:p>
            <w:pPr>
              <w:spacing w:line="360" w:lineRule="auto"/>
              <w:jc w:val="center"/>
              <w:rPr>
                <w:rFonts w:hint="default" w:ascii="Times New Roman" w:hAnsi="Times New Roman" w:eastAsia="宋体" w:cs="Times New Roman"/>
                <w:snapToGrid w:val="0"/>
                <w:color w:val="auto"/>
                <w:spacing w:val="-10"/>
                <w:kern w:val="24"/>
                <w:sz w:val="21"/>
                <w:szCs w:val="21"/>
                <w:lang w:val="en-US" w:eastAsia="zh-CN"/>
              </w:rPr>
            </w:pPr>
            <w:r>
              <w:rPr>
                <w:rFonts w:hint="default" w:ascii="Times New Roman" w:hAnsi="Times New Roman" w:eastAsia="宋体" w:cs="Times New Roman"/>
                <w:snapToGrid w:val="0"/>
                <w:color w:val="auto"/>
                <w:spacing w:val="-10"/>
                <w:kern w:val="24"/>
                <w:sz w:val="21"/>
                <w:szCs w:val="21"/>
                <w:highlight w:val="none"/>
                <w:lang w:val="en-US" w:eastAsia="zh-CN"/>
              </w:rPr>
              <w:t>一致</w:t>
            </w:r>
          </w:p>
        </w:tc>
      </w:tr>
      <w:tr>
        <w:trPr>
          <w:trHeight w:val="454" w:hRule="atLeast"/>
        </w:trPr>
        <w:tc>
          <w:tcPr>
            <w:tcW w:w="647" w:type="dxa"/>
            <w:vMerge w:val="continue"/>
            <w:vAlign w:val="center"/>
          </w:tcPr>
          <w:p>
            <w:pPr>
              <w:pStyle w:val="123"/>
              <w:spacing w:line="240" w:lineRule="auto"/>
              <w:ind w:firstLine="0"/>
              <w:jc w:val="center"/>
              <w:rPr>
                <w:rFonts w:hint="default" w:ascii="Times New Roman" w:hAnsi="Times New Roman" w:eastAsia="宋体" w:cs="Times New Roman"/>
                <w:sz w:val="21"/>
                <w:szCs w:val="21"/>
              </w:rPr>
            </w:pPr>
          </w:p>
        </w:tc>
        <w:tc>
          <w:tcPr>
            <w:tcW w:w="649" w:type="dxa"/>
            <w:vAlign w:val="center"/>
          </w:tcPr>
          <w:p>
            <w:pPr>
              <w:widowControl/>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rPr>
              <w:t>供电工程</w:t>
            </w:r>
          </w:p>
        </w:tc>
        <w:tc>
          <w:tcPr>
            <w:tcW w:w="3195" w:type="dxa"/>
            <w:gridSpan w:val="2"/>
            <w:vAlign w:val="center"/>
          </w:tcPr>
          <w:p>
            <w:pPr>
              <w:keepNext w:val="0"/>
              <w:keepLines w:val="0"/>
              <w:widowControl/>
              <w:suppressLineNumbers w:val="0"/>
              <w:spacing w:line="240" w:lineRule="auto"/>
              <w:jc w:val="left"/>
              <w:rPr>
                <w:rFonts w:hint="default" w:ascii="Times New Roman" w:hAnsi="Times New Roman" w:cs="Times New Roman" w:eastAsiaTheme="minorEastAsia"/>
                <w:kern w:val="2"/>
                <w:sz w:val="21"/>
                <w:szCs w:val="22"/>
                <w:highlight w:val="none"/>
                <w:lang w:val="en-US" w:eastAsia="zh-CN" w:bidi="ar-SA"/>
              </w:rPr>
            </w:pPr>
            <w:r>
              <w:rPr>
                <w:rFonts w:hint="default" w:ascii="Times New Roman" w:hAnsi="Times New Roman" w:cs="Times New Roman" w:eastAsiaTheme="minorEastAsia"/>
                <w:kern w:val="2"/>
                <w:sz w:val="21"/>
                <w:szCs w:val="22"/>
                <w:highlight w:val="none"/>
                <w:lang w:val="en-US" w:eastAsia="zh-CN" w:bidi="ar-SA"/>
              </w:rPr>
              <w:t>由附近变电所供给</w:t>
            </w:r>
          </w:p>
        </w:tc>
        <w:tc>
          <w:tcPr>
            <w:tcW w:w="3330" w:type="dxa"/>
            <w:vAlign w:val="center"/>
          </w:tcPr>
          <w:p>
            <w:pPr>
              <w:keepNext w:val="0"/>
              <w:keepLines w:val="0"/>
              <w:widowControl/>
              <w:suppressLineNumbers w:val="0"/>
              <w:spacing w:line="240" w:lineRule="auto"/>
              <w:jc w:val="left"/>
              <w:rPr>
                <w:rFonts w:hint="default" w:ascii="Times New Roman" w:hAnsi="Times New Roman" w:cs="Times New Roman" w:eastAsiaTheme="minorEastAsia"/>
                <w:kern w:val="2"/>
                <w:sz w:val="21"/>
                <w:szCs w:val="22"/>
                <w:highlight w:val="none"/>
                <w:lang w:val="en-US" w:eastAsia="zh-CN" w:bidi="ar-SA"/>
              </w:rPr>
            </w:pPr>
            <w:r>
              <w:rPr>
                <w:rFonts w:hint="default" w:ascii="Times New Roman" w:hAnsi="Times New Roman" w:cs="Times New Roman" w:eastAsiaTheme="minorEastAsia"/>
                <w:kern w:val="2"/>
                <w:sz w:val="21"/>
                <w:szCs w:val="22"/>
                <w:highlight w:val="none"/>
                <w:lang w:val="en-US" w:eastAsia="zh-CN" w:bidi="ar-SA"/>
              </w:rPr>
              <w:t>由附近变电所供给</w:t>
            </w:r>
          </w:p>
        </w:tc>
        <w:tc>
          <w:tcPr>
            <w:tcW w:w="1365" w:type="dxa"/>
            <w:vAlign w:val="center"/>
          </w:tcPr>
          <w:p>
            <w:pPr>
              <w:widowControl/>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一致</w:t>
            </w:r>
          </w:p>
        </w:tc>
      </w:tr>
      <w:tr>
        <w:trPr>
          <w:trHeight w:val="454" w:hRule="atLeast"/>
        </w:trPr>
        <w:tc>
          <w:tcPr>
            <w:tcW w:w="647" w:type="dxa"/>
            <w:vMerge w:val="restart"/>
            <w:vAlign w:val="center"/>
          </w:tcPr>
          <w:p>
            <w:pPr>
              <w:widowControl/>
              <w:adjustRightInd w:val="0"/>
              <w:snapToGrid w:val="0"/>
              <w:ind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环保</w:t>
            </w:r>
          </w:p>
          <w:p>
            <w:pPr>
              <w:adjustRightInd w:val="0"/>
              <w:snapToGrid w:val="0"/>
              <w:ind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工程</w:t>
            </w:r>
          </w:p>
        </w:tc>
        <w:tc>
          <w:tcPr>
            <w:tcW w:w="649" w:type="dxa"/>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废水</w:t>
            </w:r>
            <w:r>
              <w:rPr>
                <w:rFonts w:hint="default" w:ascii="Times New Roman" w:hAnsi="Times New Roman" w:eastAsia="宋体" w:cs="Times New Roman"/>
                <w:sz w:val="21"/>
                <w:szCs w:val="21"/>
                <w:lang w:val="en-US" w:eastAsia="zh-CN"/>
              </w:rPr>
              <w:t>处理</w:t>
            </w:r>
          </w:p>
        </w:tc>
        <w:tc>
          <w:tcPr>
            <w:tcW w:w="3195" w:type="dxa"/>
            <w:gridSpan w:val="2"/>
            <w:vAlign w:val="center"/>
          </w:tcPr>
          <w:p>
            <w:pPr>
              <w:keepNext w:val="0"/>
              <w:keepLines w:val="0"/>
              <w:widowControl/>
              <w:suppressLineNumbers w:val="0"/>
              <w:jc w:val="left"/>
            </w:pPr>
            <w:r>
              <w:rPr>
                <w:rFonts w:ascii="宋体" w:hAnsi="宋体" w:eastAsia="宋体" w:cs="宋体"/>
                <w:b/>
                <w:bCs/>
                <w:color w:val="000000"/>
                <w:kern w:val="0"/>
                <w:sz w:val="20"/>
                <w:szCs w:val="20"/>
                <w:lang w:val="en-US" w:eastAsia="zh-CN" w:bidi="ar"/>
              </w:rPr>
              <w:t>生活污水</w:t>
            </w:r>
            <w:r>
              <w:rPr>
                <w:rFonts w:ascii="宋体" w:hAnsi="宋体" w:eastAsia="宋体" w:cs="宋体"/>
                <w:color w:val="000000"/>
                <w:kern w:val="0"/>
                <w:sz w:val="20"/>
                <w:szCs w:val="20"/>
                <w:lang w:val="en-US" w:eastAsia="zh-CN" w:bidi="ar"/>
              </w:rPr>
              <w:t>经厂区化粪池处理达</w:t>
            </w:r>
            <w:r>
              <w:rPr>
                <w:rFonts w:hint="eastAsia" w:ascii="宋体" w:hAnsi="宋体" w:eastAsia="宋体" w:cs="宋体"/>
                <w:color w:val="000000"/>
                <w:kern w:val="0"/>
                <w:sz w:val="20"/>
                <w:szCs w:val="20"/>
                <w:lang w:val="en-US" w:eastAsia="zh-CN" w:bidi="ar"/>
              </w:rPr>
              <w:t>标</w:t>
            </w:r>
            <w:r>
              <w:rPr>
                <w:rFonts w:ascii="宋体" w:hAnsi="宋体" w:eastAsia="宋体" w:cs="宋体"/>
                <w:color w:val="000000"/>
                <w:kern w:val="0"/>
                <w:sz w:val="20"/>
                <w:szCs w:val="20"/>
                <w:lang w:val="en-US" w:eastAsia="zh-CN" w:bidi="ar"/>
              </w:rPr>
              <w:t>后纳管，送武义县城市污水处理厂处理达标排放；</w:t>
            </w:r>
          </w:p>
          <w:p>
            <w:pPr>
              <w:widowControl/>
              <w:jc w:val="left"/>
              <w:rPr>
                <w:rFonts w:hint="default" w:ascii="Times New Roman" w:hAnsi="Times New Roman" w:eastAsia="宋体" w:cs="Times New Roman"/>
                <w:kern w:val="0"/>
                <w:sz w:val="21"/>
                <w:szCs w:val="21"/>
                <w:lang w:val="en-US" w:eastAsia="zh-CN" w:bidi="ar-SA"/>
              </w:rPr>
            </w:pPr>
          </w:p>
        </w:tc>
        <w:tc>
          <w:tcPr>
            <w:tcW w:w="3330"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生活污水经厂区化粪池预处理，分别达到《污水综合排放标准》（GB</w:t>
            </w:r>
            <w:r>
              <w:rPr>
                <w:rFonts w:hint="eastAsia" w:ascii="Times New Roman" w:hAnsi="Times New Roman" w:eastAsia="宋体" w:cs="Times New Roman"/>
                <w:kern w:val="0"/>
                <w:sz w:val="21"/>
                <w:szCs w:val="21"/>
                <w:lang w:val="en-US" w:eastAsia="zh-CN" w:bidi="ar-SA"/>
              </w:rPr>
              <w:t xml:space="preserve"> </w:t>
            </w:r>
            <w:r>
              <w:rPr>
                <w:rFonts w:hint="default" w:ascii="Times New Roman" w:hAnsi="Times New Roman" w:eastAsia="宋体" w:cs="Times New Roman"/>
                <w:kern w:val="0"/>
                <w:sz w:val="21"/>
                <w:szCs w:val="21"/>
                <w:lang w:val="en-US" w:eastAsia="zh-CN" w:bidi="ar-SA"/>
              </w:rPr>
              <w:t>8978-1996）中的三级标准后，纳管通过武义县城市污水处理厂处理</w:t>
            </w:r>
            <w:r>
              <w:rPr>
                <w:rFonts w:hint="eastAsia" w:ascii="Times New Roman" w:hAnsi="Times New Roman" w:eastAsia="宋体" w:cs="Times New Roman"/>
                <w:kern w:val="0"/>
                <w:sz w:val="21"/>
                <w:szCs w:val="21"/>
                <w:lang w:val="en-US" w:eastAsia="zh-CN" w:bidi="ar-SA"/>
              </w:rPr>
              <w:t>达标后</w:t>
            </w:r>
            <w:r>
              <w:rPr>
                <w:rFonts w:hint="default" w:ascii="Times New Roman" w:hAnsi="Times New Roman" w:eastAsia="宋体" w:cs="Times New Roman"/>
                <w:kern w:val="0"/>
                <w:sz w:val="21"/>
                <w:szCs w:val="21"/>
                <w:lang w:val="en-US" w:eastAsia="zh-CN" w:bidi="ar-SA"/>
              </w:rPr>
              <w:t>排入武义江</w:t>
            </w:r>
          </w:p>
        </w:tc>
        <w:tc>
          <w:tcPr>
            <w:tcW w:w="1365" w:type="dxa"/>
            <w:vAlign w:val="center"/>
          </w:tcPr>
          <w:p>
            <w:pPr>
              <w:widowControl/>
              <w:spacing w:line="240"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一致</w:t>
            </w:r>
          </w:p>
        </w:tc>
      </w:tr>
      <w:tr>
        <w:trPr>
          <w:trHeight w:val="1410" w:hRule="atLeast"/>
        </w:trPr>
        <w:tc>
          <w:tcPr>
            <w:tcW w:w="647" w:type="dxa"/>
            <w:vMerge w:val="continue"/>
            <w:vAlign w:val="center"/>
          </w:tcPr>
          <w:p>
            <w:pPr>
              <w:widowControl/>
              <w:adjustRightInd w:val="0"/>
              <w:snapToGrid w:val="0"/>
              <w:ind w:right="-21" w:rightChars="-10"/>
              <w:jc w:val="center"/>
              <w:rPr>
                <w:rFonts w:hint="default" w:ascii="Times New Roman" w:hAnsi="Times New Roman" w:eastAsia="宋体" w:cs="Times New Roman"/>
                <w:kern w:val="0"/>
                <w:sz w:val="21"/>
                <w:szCs w:val="21"/>
              </w:rPr>
            </w:pPr>
          </w:p>
        </w:tc>
        <w:tc>
          <w:tcPr>
            <w:tcW w:w="649" w:type="dxa"/>
            <w:vMerge w:val="restart"/>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废气</w:t>
            </w:r>
            <w:r>
              <w:rPr>
                <w:rFonts w:hint="default" w:ascii="Times New Roman" w:hAnsi="Times New Roman" w:eastAsia="宋体" w:cs="Times New Roman"/>
                <w:sz w:val="21"/>
                <w:szCs w:val="21"/>
                <w:lang w:val="en-US" w:eastAsia="zh-CN"/>
              </w:rPr>
              <w:t>处理</w:t>
            </w:r>
          </w:p>
        </w:tc>
        <w:tc>
          <w:tcPr>
            <w:tcW w:w="3195" w:type="dxa"/>
            <w:gridSpan w:val="2"/>
            <w:vAlign w:val="center"/>
          </w:tcPr>
          <w:p>
            <w:pPr>
              <w:rPr>
                <w:rFonts w:hint="default" w:ascii="Times New Roman" w:hAnsi="Times New Roman" w:eastAsia="宋体" w:cs="Times New Roman"/>
                <w:bCs/>
                <w:sz w:val="21"/>
                <w:szCs w:val="21"/>
                <w:lang w:val="en-US" w:eastAsia="zh-CN" w:bidi="zh-CN"/>
              </w:rPr>
            </w:pPr>
            <w:r>
              <w:rPr>
                <w:rFonts w:hint="default" w:ascii="Times New Roman" w:hAnsi="Times New Roman" w:eastAsia="宋体" w:cs="Times New Roman"/>
                <w:bCs/>
                <w:sz w:val="21"/>
                <w:szCs w:val="21"/>
                <w:lang w:val="en-US" w:eastAsia="zh-CN" w:bidi="zh-CN"/>
              </w:rPr>
              <w:t>G1 注塑废气收集后经“活性炭吸附装置”处理后通过不低于</w:t>
            </w:r>
            <w:r>
              <w:rPr>
                <w:rFonts w:hint="eastAsia" w:ascii="Times New Roman" w:hAnsi="Times New Roman" w:eastAsia="宋体" w:cs="Times New Roman"/>
                <w:bCs/>
                <w:sz w:val="21"/>
                <w:szCs w:val="21"/>
                <w:lang w:val="en-US" w:eastAsia="zh-CN" w:bidi="zh-CN"/>
              </w:rPr>
              <w:t>1</w:t>
            </w:r>
            <w:r>
              <w:rPr>
                <w:rFonts w:hint="default" w:ascii="Times New Roman" w:hAnsi="Times New Roman" w:eastAsia="宋体" w:cs="Times New Roman"/>
                <w:bCs/>
                <w:sz w:val="21"/>
                <w:szCs w:val="21"/>
                <w:lang w:val="en-US" w:eastAsia="zh-CN" w:bidi="zh-CN"/>
              </w:rPr>
              <w:t>5m 高排气筒（DA001）排放</w:t>
            </w:r>
          </w:p>
        </w:tc>
        <w:tc>
          <w:tcPr>
            <w:tcW w:w="3330" w:type="dxa"/>
            <w:vAlign w:val="center"/>
          </w:tcPr>
          <w:p>
            <w:pPr>
              <w:rPr>
                <w:rFonts w:hint="default"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注塑废气通过各工位收集后经活性炭吸附</w:t>
            </w:r>
            <w:r>
              <w:rPr>
                <w:rFonts w:hint="default" w:ascii="Times New Roman" w:hAnsi="Times New Roman" w:eastAsia="宋体" w:cs="Times New Roman"/>
                <w:bCs/>
                <w:sz w:val="21"/>
                <w:szCs w:val="21"/>
                <w:lang w:val="en-US" w:eastAsia="zh-CN" w:bidi="zh-CN"/>
              </w:rPr>
              <w:t>处理后引至</w:t>
            </w:r>
            <w:r>
              <w:rPr>
                <w:rFonts w:hint="eastAsia" w:ascii="Times New Roman" w:hAnsi="Times New Roman" w:eastAsia="宋体" w:cs="Times New Roman"/>
                <w:bCs/>
                <w:sz w:val="21"/>
                <w:szCs w:val="21"/>
                <w:lang w:val="en-US" w:eastAsia="zh-CN" w:bidi="zh-CN"/>
              </w:rPr>
              <w:t>15m</w:t>
            </w:r>
            <w:r>
              <w:rPr>
                <w:rFonts w:hint="default" w:ascii="Times New Roman" w:hAnsi="Times New Roman" w:eastAsia="宋体" w:cs="Times New Roman"/>
                <w:bCs/>
                <w:sz w:val="21"/>
                <w:szCs w:val="21"/>
                <w:lang w:val="en-US" w:eastAsia="zh-CN" w:bidi="zh-CN"/>
              </w:rPr>
              <w:t>高排气筒（DA001）排放</w:t>
            </w:r>
          </w:p>
        </w:tc>
        <w:tc>
          <w:tcPr>
            <w:tcW w:w="1365" w:type="dxa"/>
            <w:vAlign w:val="center"/>
          </w:tcPr>
          <w:p>
            <w:pPr>
              <w:spacing w:line="240" w:lineRule="auto"/>
              <w:jc w:val="center"/>
              <w:rPr>
                <w:rFonts w:hint="default" w:ascii="Times New Roman" w:hAnsi="Times New Roman" w:eastAsia="宋体" w:cs="Times New Roman"/>
                <w:b/>
                <w:bCs/>
                <w:snapToGrid w:val="0"/>
                <w:color w:val="auto"/>
                <w:spacing w:val="-10"/>
                <w:kern w:val="24"/>
                <w:sz w:val="21"/>
                <w:szCs w:val="21"/>
                <w:highlight w:val="none"/>
                <w:lang w:val="en-US" w:eastAsia="zh-CN"/>
              </w:rPr>
            </w:pPr>
            <w:r>
              <w:rPr>
                <w:rFonts w:hint="default" w:ascii="Times New Roman" w:hAnsi="Times New Roman" w:eastAsia="宋体" w:cs="Times New Roman"/>
                <w:kern w:val="0"/>
                <w:sz w:val="21"/>
                <w:szCs w:val="21"/>
                <w:lang w:val="en-US" w:eastAsia="zh-CN"/>
              </w:rPr>
              <w:t>一致</w:t>
            </w:r>
          </w:p>
        </w:tc>
      </w:tr>
      <w:tr>
        <w:trPr>
          <w:trHeight w:val="1410" w:hRule="atLeast"/>
        </w:trPr>
        <w:tc>
          <w:tcPr>
            <w:tcW w:w="647" w:type="dxa"/>
            <w:vMerge w:val="continue"/>
            <w:vAlign w:val="center"/>
          </w:tcPr>
          <w:p>
            <w:pPr>
              <w:pStyle w:val="115"/>
              <w:spacing w:before="2" w:line="240" w:lineRule="auto"/>
              <w:jc w:val="left"/>
              <w:rPr>
                <w:rFonts w:hint="default" w:ascii="Times New Roman" w:hAnsi="Times New Roman" w:eastAsia="宋体" w:cs="Times New Roman"/>
                <w:kern w:val="0"/>
                <w:sz w:val="21"/>
                <w:szCs w:val="21"/>
                <w:lang w:val="en-US" w:eastAsia="zh-CN" w:bidi="ar-SA"/>
              </w:rPr>
            </w:pPr>
          </w:p>
        </w:tc>
        <w:tc>
          <w:tcPr>
            <w:tcW w:w="649" w:type="dxa"/>
            <w:vMerge w:val="continue"/>
            <w:vAlign w:val="center"/>
          </w:tcPr>
          <w:p>
            <w:pPr>
              <w:pStyle w:val="115"/>
              <w:spacing w:before="2" w:line="240" w:lineRule="auto"/>
              <w:jc w:val="left"/>
              <w:rPr>
                <w:rFonts w:hint="default" w:ascii="Times New Roman" w:hAnsi="Times New Roman" w:eastAsia="宋体" w:cs="Times New Roman"/>
                <w:kern w:val="0"/>
                <w:sz w:val="21"/>
                <w:szCs w:val="21"/>
                <w:lang w:val="en-US" w:eastAsia="zh-CN" w:bidi="ar-SA"/>
              </w:rPr>
            </w:pPr>
          </w:p>
        </w:tc>
        <w:tc>
          <w:tcPr>
            <w:tcW w:w="3195" w:type="dxa"/>
            <w:gridSpan w:val="2"/>
            <w:vAlign w:val="center"/>
          </w:tcPr>
          <w:p>
            <w:pPr>
              <w:rPr>
                <w:rFonts w:hint="default" w:ascii="Times New Roman" w:hAnsi="Times New Roman" w:eastAsia="宋体" w:cs="Times New Roman"/>
                <w:bCs/>
                <w:sz w:val="21"/>
                <w:szCs w:val="21"/>
                <w:lang w:val="en-US" w:eastAsia="zh-CN" w:bidi="zh-CN"/>
              </w:rPr>
            </w:pPr>
            <w:r>
              <w:rPr>
                <w:rFonts w:hint="default" w:ascii="Times New Roman" w:hAnsi="Times New Roman" w:eastAsia="宋体" w:cs="Times New Roman"/>
                <w:bCs/>
                <w:sz w:val="21"/>
                <w:szCs w:val="21"/>
                <w:lang w:val="en-US" w:eastAsia="zh-CN" w:bidi="zh-CN"/>
              </w:rPr>
              <w:t>搅拌粉尘</w:t>
            </w:r>
            <w:r>
              <w:rPr>
                <w:rFonts w:hint="eastAsia" w:ascii="Times New Roman" w:hAnsi="Times New Roman" w:eastAsia="宋体" w:cs="Times New Roman"/>
                <w:bCs/>
                <w:sz w:val="21"/>
                <w:szCs w:val="21"/>
                <w:lang w:val="en-US" w:eastAsia="zh-CN" w:bidi="zh-CN"/>
              </w:rPr>
              <w:t>、</w:t>
            </w:r>
            <w:r>
              <w:rPr>
                <w:rFonts w:hint="default" w:ascii="Times New Roman" w:hAnsi="Times New Roman" w:eastAsia="宋体" w:cs="Times New Roman"/>
                <w:bCs/>
                <w:sz w:val="21"/>
                <w:szCs w:val="21"/>
                <w:lang w:val="en-US" w:eastAsia="zh-CN" w:bidi="zh-CN"/>
              </w:rPr>
              <w:t>破碎粉尘</w:t>
            </w:r>
            <w:r>
              <w:rPr>
                <w:rFonts w:hint="eastAsia" w:ascii="Times New Roman" w:hAnsi="Times New Roman" w:eastAsia="宋体" w:cs="Times New Roman"/>
                <w:bCs/>
                <w:sz w:val="21"/>
                <w:szCs w:val="21"/>
                <w:lang w:val="en-US" w:eastAsia="zh-CN" w:bidi="zh-CN"/>
              </w:rPr>
              <w:t>、</w:t>
            </w:r>
            <w:r>
              <w:rPr>
                <w:rFonts w:hint="default" w:ascii="Times New Roman" w:hAnsi="Times New Roman" w:eastAsia="宋体" w:cs="Times New Roman"/>
                <w:bCs/>
                <w:sz w:val="21"/>
                <w:szCs w:val="21"/>
                <w:lang w:val="en-US" w:eastAsia="zh-CN" w:bidi="zh-CN"/>
              </w:rPr>
              <w:t>振抛粉尘</w:t>
            </w:r>
            <w:r>
              <w:rPr>
                <w:rFonts w:hint="eastAsia" w:ascii="Times New Roman" w:hAnsi="Times New Roman" w:eastAsia="宋体" w:cs="Times New Roman"/>
                <w:bCs/>
                <w:sz w:val="21"/>
                <w:szCs w:val="21"/>
                <w:lang w:val="en-US" w:eastAsia="zh-CN" w:bidi="zh-CN"/>
              </w:rPr>
              <w:t>废气呈</w:t>
            </w:r>
            <w:r>
              <w:rPr>
                <w:rFonts w:hint="default" w:ascii="Times New Roman" w:hAnsi="Times New Roman" w:eastAsia="宋体" w:cs="Times New Roman"/>
                <w:bCs/>
                <w:sz w:val="21"/>
                <w:szCs w:val="21"/>
                <w:lang w:val="en-US" w:eastAsia="zh-CN" w:bidi="zh-CN"/>
              </w:rPr>
              <w:t>无组织排放，加强通风处理</w:t>
            </w:r>
          </w:p>
        </w:tc>
        <w:tc>
          <w:tcPr>
            <w:tcW w:w="3330" w:type="dxa"/>
            <w:vAlign w:val="center"/>
          </w:tcPr>
          <w:p>
            <w:pPr>
              <w:rPr>
                <w:rFonts w:hint="default" w:ascii="Times New Roman" w:hAnsi="Times New Roman" w:eastAsia="宋体" w:cs="Times New Roman"/>
                <w:bCs/>
                <w:sz w:val="21"/>
                <w:szCs w:val="21"/>
                <w:lang w:val="en-US" w:eastAsia="zh-CN" w:bidi="zh-CN"/>
              </w:rPr>
            </w:pPr>
            <w:r>
              <w:rPr>
                <w:rFonts w:hint="default" w:ascii="Times New Roman" w:hAnsi="Times New Roman" w:eastAsia="宋体" w:cs="Times New Roman"/>
                <w:bCs/>
                <w:sz w:val="21"/>
                <w:szCs w:val="21"/>
                <w:lang w:val="en-US" w:eastAsia="zh-CN" w:bidi="zh-CN"/>
              </w:rPr>
              <w:t>搅拌粉尘</w:t>
            </w:r>
            <w:r>
              <w:rPr>
                <w:rFonts w:hint="eastAsia" w:ascii="Times New Roman" w:hAnsi="Times New Roman" w:eastAsia="宋体" w:cs="Times New Roman"/>
                <w:bCs/>
                <w:sz w:val="21"/>
                <w:szCs w:val="21"/>
                <w:lang w:val="en-US" w:eastAsia="zh-CN" w:bidi="zh-CN"/>
              </w:rPr>
              <w:t>、</w:t>
            </w:r>
            <w:r>
              <w:rPr>
                <w:rFonts w:hint="default" w:ascii="Times New Roman" w:hAnsi="Times New Roman" w:eastAsia="宋体" w:cs="Times New Roman"/>
                <w:bCs/>
                <w:sz w:val="21"/>
                <w:szCs w:val="21"/>
                <w:lang w:val="en-US" w:eastAsia="zh-CN" w:bidi="zh-CN"/>
              </w:rPr>
              <w:t>破碎粉尘</w:t>
            </w:r>
            <w:r>
              <w:rPr>
                <w:rFonts w:hint="eastAsia" w:ascii="Times New Roman" w:hAnsi="Times New Roman" w:eastAsia="宋体" w:cs="Times New Roman"/>
                <w:bCs/>
                <w:sz w:val="21"/>
                <w:szCs w:val="21"/>
                <w:lang w:val="en-US" w:eastAsia="zh-CN" w:bidi="zh-CN"/>
              </w:rPr>
              <w:t>、</w:t>
            </w:r>
            <w:r>
              <w:rPr>
                <w:rFonts w:hint="default" w:ascii="Times New Roman" w:hAnsi="Times New Roman" w:eastAsia="宋体" w:cs="Times New Roman"/>
                <w:bCs/>
                <w:sz w:val="21"/>
                <w:szCs w:val="21"/>
                <w:lang w:val="en-US" w:eastAsia="zh-CN" w:bidi="zh-CN"/>
              </w:rPr>
              <w:t>振抛粉尘</w:t>
            </w:r>
            <w:r>
              <w:rPr>
                <w:rFonts w:hint="eastAsia" w:ascii="Times New Roman" w:hAnsi="Times New Roman" w:eastAsia="宋体" w:cs="Times New Roman"/>
                <w:bCs/>
                <w:sz w:val="21"/>
                <w:szCs w:val="21"/>
                <w:lang w:val="en-US" w:eastAsia="zh-CN" w:bidi="zh-CN"/>
              </w:rPr>
              <w:t>废气呈</w:t>
            </w:r>
            <w:r>
              <w:rPr>
                <w:rFonts w:hint="default" w:ascii="Times New Roman" w:hAnsi="Times New Roman" w:eastAsia="宋体" w:cs="Times New Roman"/>
                <w:bCs/>
                <w:sz w:val="21"/>
                <w:szCs w:val="21"/>
                <w:lang w:val="en-US" w:eastAsia="zh-CN" w:bidi="zh-CN"/>
              </w:rPr>
              <w:t>无组织排放，加强通风处理</w:t>
            </w:r>
          </w:p>
        </w:tc>
        <w:tc>
          <w:tcPr>
            <w:tcW w:w="1365" w:type="dxa"/>
            <w:vAlign w:val="center"/>
          </w:tcPr>
          <w:p>
            <w:pPr>
              <w:pStyle w:val="115"/>
              <w:spacing w:before="2" w:line="240" w:lineRule="auto"/>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rPr>
              <w:t>一致</w:t>
            </w:r>
          </w:p>
        </w:tc>
      </w:tr>
      <w:tr>
        <w:trPr>
          <w:trHeight w:val="294" w:hRule="atLeast"/>
        </w:trPr>
        <w:tc>
          <w:tcPr>
            <w:tcW w:w="647" w:type="dxa"/>
            <w:vMerge w:val="continue"/>
            <w:vAlign w:val="center"/>
          </w:tcPr>
          <w:p>
            <w:pPr>
              <w:widowControl/>
              <w:adjustRightInd w:val="0"/>
              <w:snapToGrid w:val="0"/>
              <w:ind w:right="-21" w:rightChars="-10"/>
              <w:jc w:val="center"/>
              <w:rPr>
                <w:rFonts w:hint="default" w:ascii="Times New Roman" w:hAnsi="Times New Roman" w:eastAsia="宋体" w:cs="Times New Roman"/>
                <w:kern w:val="0"/>
                <w:sz w:val="21"/>
                <w:szCs w:val="21"/>
              </w:rPr>
            </w:pPr>
          </w:p>
        </w:tc>
        <w:tc>
          <w:tcPr>
            <w:tcW w:w="649" w:type="dxa"/>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0"/>
                <w:sz w:val="21"/>
                <w:szCs w:val="21"/>
              </w:rPr>
              <w:t>噪声</w:t>
            </w:r>
            <w:r>
              <w:rPr>
                <w:rFonts w:hint="default" w:ascii="Times New Roman" w:hAnsi="Times New Roman" w:eastAsia="宋体" w:cs="Times New Roman"/>
                <w:kern w:val="0"/>
                <w:sz w:val="21"/>
                <w:szCs w:val="21"/>
                <w:lang w:val="en-US" w:eastAsia="zh-CN"/>
              </w:rPr>
              <w:t>治理</w:t>
            </w:r>
          </w:p>
        </w:tc>
        <w:tc>
          <w:tcPr>
            <w:tcW w:w="3195" w:type="dxa"/>
            <w:gridSpan w:val="2"/>
            <w:vAlign w:val="center"/>
          </w:tcPr>
          <w:p>
            <w:pPr>
              <w:keepNext w:val="0"/>
              <w:keepLines w:val="0"/>
              <w:widowControl/>
              <w:suppressLineNumbers w:val="0"/>
              <w:jc w:val="left"/>
              <w:rPr>
                <w:rFonts w:hint="eastAsia"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①生产设备选用低噪声型号，对高噪声设备积极采取减振措施，并采取对各种设备定期进行检查，确保机械设备在正常工况下运行；②车间通风换气设备采用低噪声轴流风机，进出风管采用软连接；</w:t>
            </w:r>
          </w:p>
          <w:p>
            <w:pPr>
              <w:keepNext w:val="0"/>
              <w:keepLines w:val="0"/>
              <w:widowControl/>
              <w:suppressLineNumbers w:val="0"/>
              <w:jc w:val="left"/>
              <w:rPr>
                <w:rFonts w:hint="eastAsia"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③高噪声设备设置减振基础，集中安排在白天运行，严格执行生产排班制度，严禁夜间操作；</w:t>
            </w:r>
          </w:p>
          <w:p>
            <w:pPr>
              <w:keepNext w:val="0"/>
              <w:keepLines w:val="0"/>
              <w:widowControl/>
              <w:suppressLineNumbers w:val="0"/>
              <w:jc w:val="left"/>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④合理安排厂区布局，公用设备尽量远离厂界布设。</w:t>
            </w:r>
          </w:p>
        </w:tc>
        <w:tc>
          <w:tcPr>
            <w:tcW w:w="3330" w:type="dxa"/>
            <w:vAlign w:val="center"/>
          </w:tcPr>
          <w:p>
            <w:pPr>
              <w:keepNext w:val="0"/>
              <w:keepLines w:val="0"/>
              <w:widowControl/>
              <w:suppressLineNumbers w:val="0"/>
              <w:jc w:val="left"/>
              <w:rPr>
                <w:rFonts w:hint="eastAsia"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①生产设备选用低噪声型号，对高噪声设备积极采取减振措施，并采取对各种设备定期进行检查，确保机械设备在正常工况下运行；②车间通风换气设备采用低噪声轴流风机，进出风管采用软连接；</w:t>
            </w:r>
          </w:p>
          <w:p>
            <w:pPr>
              <w:keepNext w:val="0"/>
              <w:keepLines w:val="0"/>
              <w:widowControl/>
              <w:suppressLineNumbers w:val="0"/>
              <w:jc w:val="left"/>
              <w:rPr>
                <w:rFonts w:hint="eastAsia"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③高噪声设备设置减振基础，集中安排在白天运行，严格执行生产排班制度，严禁夜间操作；</w:t>
            </w:r>
          </w:p>
          <w:p>
            <w:pP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bCs/>
                <w:sz w:val="21"/>
                <w:szCs w:val="21"/>
                <w:lang w:val="en-US" w:eastAsia="zh-CN"/>
              </w:rPr>
              <w:t>④合理安排厂区布局，公用设备尽量远离厂界布设。</w:t>
            </w:r>
          </w:p>
        </w:tc>
        <w:tc>
          <w:tcPr>
            <w:tcW w:w="1365" w:type="dxa"/>
            <w:vAlign w:val="center"/>
          </w:tcPr>
          <w:p>
            <w:pPr>
              <w:spacing w:line="240" w:lineRule="auto"/>
              <w:jc w:val="center"/>
              <w:rPr>
                <w:rFonts w:hint="default" w:ascii="Times New Roman" w:hAnsi="Times New Roman" w:eastAsia="宋体" w:cs="Times New Roman"/>
                <w:snapToGrid w:val="0"/>
                <w:color w:val="auto"/>
                <w:spacing w:val="-10"/>
                <w:kern w:val="24"/>
                <w:sz w:val="21"/>
                <w:szCs w:val="21"/>
                <w:lang w:val="en-US" w:eastAsia="zh-CN"/>
              </w:rPr>
            </w:pPr>
            <w:r>
              <w:rPr>
                <w:rFonts w:hint="default" w:ascii="Times New Roman" w:hAnsi="Times New Roman" w:eastAsia="宋体" w:cs="Times New Roman"/>
                <w:snapToGrid w:val="0"/>
                <w:color w:val="auto"/>
                <w:spacing w:val="-10"/>
                <w:kern w:val="24"/>
                <w:sz w:val="21"/>
                <w:szCs w:val="21"/>
                <w:lang w:val="en-US" w:eastAsia="zh-CN"/>
              </w:rPr>
              <w:t>一致</w:t>
            </w:r>
          </w:p>
        </w:tc>
      </w:tr>
      <w:tr>
        <w:trPr>
          <w:trHeight w:val="454" w:hRule="atLeast"/>
        </w:trPr>
        <w:tc>
          <w:tcPr>
            <w:tcW w:w="647" w:type="dxa"/>
            <w:vMerge w:val="continue"/>
            <w:vAlign w:val="center"/>
          </w:tcPr>
          <w:p>
            <w:pPr>
              <w:widowControl/>
              <w:adjustRightInd w:val="0"/>
              <w:snapToGrid w:val="0"/>
              <w:ind w:right="-21" w:rightChars="-10"/>
              <w:jc w:val="center"/>
              <w:rPr>
                <w:rFonts w:hint="default" w:ascii="Times New Roman" w:hAnsi="Times New Roman" w:eastAsia="宋体" w:cs="Times New Roman"/>
                <w:kern w:val="0"/>
                <w:sz w:val="21"/>
                <w:szCs w:val="21"/>
              </w:rPr>
            </w:pPr>
          </w:p>
        </w:tc>
        <w:tc>
          <w:tcPr>
            <w:tcW w:w="649" w:type="dxa"/>
            <w:vAlign w:val="center"/>
          </w:tcPr>
          <w:p>
            <w:pPr>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固废处理</w:t>
            </w:r>
          </w:p>
        </w:tc>
        <w:tc>
          <w:tcPr>
            <w:tcW w:w="3195" w:type="dxa"/>
            <w:gridSpan w:val="2"/>
            <w:vAlign w:val="center"/>
          </w:tcPr>
          <w:p>
            <w:pPr>
              <w:jc w:val="left"/>
              <w:rPr>
                <w:rFonts w:hint="default"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rPr>
              <w:t>一般工业固体外售给物资部门；危废废物暂存于危险废物间，定期委托资质单位进行处理；生活垃圾委托环卫部门清运；其中一般固废仓库位于厂房1F西侧（面积为</w:t>
            </w:r>
            <w:r>
              <w:rPr>
                <w:rFonts w:ascii="Times New Roman" w:hAnsi="Times New Roman" w:eastAsia="Times New Roman" w:cs="Times New Roman"/>
                <w:spacing w:val="1"/>
              </w:rPr>
              <w:t>10m</w:t>
            </w:r>
            <w:r>
              <w:rPr>
                <w:rFonts w:ascii="Times New Roman" w:hAnsi="Times New Roman" w:eastAsia="Times New Roman" w:cs="Times New Roman"/>
                <w:spacing w:val="1"/>
                <w:position w:val="6"/>
                <w:sz w:val="13"/>
                <w:szCs w:val="13"/>
              </w:rPr>
              <w:t>2</w:t>
            </w:r>
            <w:r>
              <w:rPr>
                <w:spacing w:val="-48"/>
                <w:w w:val="91"/>
              </w:rPr>
              <w:t>）</w:t>
            </w:r>
            <w:r>
              <w:rPr>
                <w:rFonts w:hint="eastAsia" w:ascii="Times New Roman" w:hAnsi="Times New Roman" w:eastAsia="宋体" w:cs="Times New Roman"/>
                <w:bCs/>
                <w:sz w:val="21"/>
                <w:szCs w:val="21"/>
                <w:lang w:val="en-US" w:eastAsia="zh-CN"/>
              </w:rPr>
              <w:t>，危废车间位于厂房 1F 西侧（面积为</w:t>
            </w:r>
            <w:r>
              <w:rPr>
                <w:rFonts w:ascii="Times New Roman" w:hAnsi="Times New Roman" w:eastAsia="Times New Roman" w:cs="Times New Roman"/>
                <w:spacing w:val="4"/>
              </w:rPr>
              <w:t>10m</w:t>
            </w:r>
            <w:r>
              <w:rPr>
                <w:rFonts w:ascii="Times New Roman" w:hAnsi="Times New Roman" w:eastAsia="Times New Roman" w:cs="Times New Roman"/>
                <w:spacing w:val="4"/>
                <w:position w:val="6"/>
                <w:sz w:val="13"/>
                <w:szCs w:val="13"/>
              </w:rPr>
              <w:t xml:space="preserve">2 </w:t>
            </w:r>
            <w:r>
              <w:rPr>
                <w:spacing w:val="-9"/>
              </w:rPr>
              <w:t>）；</w:t>
            </w:r>
          </w:p>
        </w:tc>
        <w:tc>
          <w:tcPr>
            <w:tcW w:w="3330" w:type="dxa"/>
            <w:vAlign w:val="center"/>
          </w:tcPr>
          <w:p>
            <w:pPr>
              <w:rPr>
                <w:rFonts w:hint="eastAsia"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一般工业固体外售给物资部门般固废仓库位于厂房 1F 西侧（面积为</w:t>
            </w:r>
            <w:r>
              <w:rPr>
                <w:rFonts w:ascii="Times New Roman" w:hAnsi="Times New Roman" w:eastAsia="Times New Roman" w:cs="Times New Roman"/>
                <w:spacing w:val="1"/>
              </w:rPr>
              <w:t>10m</w:t>
            </w:r>
            <w:r>
              <w:rPr>
                <w:rFonts w:ascii="Times New Roman" w:hAnsi="Times New Roman" w:eastAsia="Times New Roman" w:cs="Times New Roman"/>
                <w:spacing w:val="1"/>
                <w:position w:val="6"/>
                <w:sz w:val="13"/>
                <w:szCs w:val="13"/>
              </w:rPr>
              <w:t>2</w:t>
            </w:r>
            <w:r>
              <w:rPr>
                <w:spacing w:val="-48"/>
                <w:w w:val="91"/>
              </w:rPr>
              <w:t>）</w:t>
            </w:r>
            <w:r>
              <w:rPr>
                <w:rFonts w:hint="eastAsia" w:ascii="Times New Roman" w:hAnsi="Times New Roman" w:eastAsia="宋体" w:cs="Times New Roman"/>
                <w:bCs/>
                <w:sz w:val="21"/>
                <w:szCs w:val="21"/>
                <w:lang w:val="en-US" w:eastAsia="zh-CN"/>
              </w:rPr>
              <w:t>；</w:t>
            </w:r>
          </w:p>
          <w:p>
            <w:pPr>
              <w:rPr>
                <w:rFonts w:hint="eastAsia"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危废废物：暂存于危险废物间，定期委托资质单位进行处理危废车间位于厂房1F西侧（面积为</w:t>
            </w:r>
            <w:r>
              <w:rPr>
                <w:rFonts w:ascii="Times New Roman" w:hAnsi="Times New Roman" w:eastAsia="Times New Roman" w:cs="Times New Roman"/>
                <w:spacing w:val="4"/>
              </w:rPr>
              <w:t>10m</w:t>
            </w:r>
            <w:r>
              <w:rPr>
                <w:rFonts w:ascii="Times New Roman" w:hAnsi="Times New Roman" w:eastAsia="Times New Roman" w:cs="Times New Roman"/>
                <w:spacing w:val="4"/>
                <w:position w:val="6"/>
                <w:sz w:val="13"/>
                <w:szCs w:val="13"/>
              </w:rPr>
              <w:t xml:space="preserve">2 </w:t>
            </w:r>
            <w:r>
              <w:rPr>
                <w:spacing w:val="-9"/>
              </w:rPr>
              <w:t>）</w:t>
            </w:r>
            <w:r>
              <w:rPr>
                <w:rFonts w:hint="eastAsia" w:ascii="Times New Roman" w:hAnsi="Times New Roman" w:eastAsia="宋体" w:cs="Times New Roman"/>
                <w:bCs/>
                <w:sz w:val="21"/>
                <w:szCs w:val="21"/>
                <w:lang w:val="en-US" w:eastAsia="zh-CN"/>
              </w:rPr>
              <w:t>；</w:t>
            </w:r>
          </w:p>
          <w:p>
            <w:pP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生活垃圾：委托环卫部门清运；</w:t>
            </w:r>
          </w:p>
        </w:tc>
        <w:tc>
          <w:tcPr>
            <w:tcW w:w="1365" w:type="dxa"/>
            <w:vAlign w:val="center"/>
          </w:tcPr>
          <w:p>
            <w:pPr>
              <w:spacing w:line="240" w:lineRule="auto"/>
              <w:jc w:val="center"/>
              <w:rPr>
                <w:rFonts w:hint="default" w:ascii="Times New Roman" w:hAnsi="Times New Roman" w:eastAsia="宋体" w:cs="Times New Roman"/>
                <w:snapToGrid w:val="0"/>
                <w:color w:val="auto"/>
                <w:spacing w:val="-10"/>
                <w:kern w:val="24"/>
                <w:sz w:val="21"/>
                <w:szCs w:val="21"/>
                <w:lang w:val="en-US" w:eastAsia="zh-CN"/>
              </w:rPr>
            </w:pPr>
            <w:r>
              <w:rPr>
                <w:rFonts w:hint="eastAsia" w:ascii="Times New Roman" w:hAnsi="Times New Roman" w:eastAsia="宋体" w:cs="Times New Roman"/>
                <w:bCs/>
                <w:sz w:val="21"/>
                <w:szCs w:val="21"/>
                <w:highlight w:val="none"/>
                <w:lang w:val="en-US" w:eastAsia="zh-CN" w:bidi="zh-CN"/>
              </w:rPr>
              <w:t>一致</w:t>
            </w:r>
          </w:p>
        </w:tc>
      </w:tr>
      <w:bookmarkEnd w:id="28"/>
    </w:tbl>
    <w:p>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根据现场核查，现有实际产能为</w:t>
      </w:r>
      <w:r>
        <w:rPr>
          <w:rFonts w:hint="eastAsia" w:ascii="Times New Roman" w:hAnsi="Times New Roman" w:cs="Times New Roman"/>
          <w:sz w:val="24"/>
          <w:szCs w:val="24"/>
          <w:highlight w:val="none"/>
          <w:lang w:val="en-US" w:eastAsia="zh-CN"/>
        </w:rPr>
        <w:t>年产700万只锅柄</w:t>
      </w:r>
      <w:r>
        <w:rPr>
          <w:rFonts w:hint="default"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lang w:val="en-US" w:eastAsia="zh-CN"/>
        </w:rPr>
        <w:t>厂区平面布置调整</w:t>
      </w:r>
      <w:r>
        <w:rPr>
          <w:rFonts w:hint="default" w:ascii="Times New Roman" w:hAnsi="Times New Roman" w:cs="Times New Roman"/>
          <w:sz w:val="24"/>
          <w:szCs w:val="24"/>
          <w:highlight w:val="none"/>
          <w:lang w:val="en-US" w:eastAsia="zh-CN"/>
        </w:rPr>
        <w:t>未导致环境防护距离范围变化且未新增敏感点，建设内容与环评要求基本一致。</w:t>
      </w:r>
    </w:p>
    <w:p>
      <w:pPr>
        <w:spacing w:line="360" w:lineRule="auto"/>
        <w:textAlignment w:val="baseline"/>
        <w:rPr>
          <w:rFonts w:ascii="Times New Roman" w:hAnsi="Times New Roman" w:eastAsia="宋体" w:cs="Times New Roman"/>
          <w:b/>
          <w:bCs/>
          <w:szCs w:val="21"/>
        </w:rPr>
      </w:pP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rPr>
        <w:t>）</w:t>
      </w:r>
      <w:r>
        <w:rPr>
          <w:rFonts w:ascii="Times New Roman" w:hAnsi="Times New Roman" w:cs="Times New Roman"/>
          <w:sz w:val="24"/>
          <w:szCs w:val="24"/>
        </w:rPr>
        <w:t>项目产品方案见表</w:t>
      </w:r>
      <w:r>
        <w:rPr>
          <w:rFonts w:hint="eastAsia" w:ascii="Times New Roman" w:hAnsi="Times New Roman" w:cs="Times New Roman"/>
          <w:sz w:val="24"/>
          <w:szCs w:val="24"/>
        </w:rPr>
        <w:t>3</w:t>
      </w:r>
      <w:r>
        <w:rPr>
          <w:rFonts w:ascii="Times New Roman" w:hAnsi="Times New Roman" w:cs="Times New Roman"/>
          <w:sz w:val="24"/>
          <w:szCs w:val="24"/>
        </w:rPr>
        <w:t>.2-2。</w:t>
      </w:r>
    </w:p>
    <w:p>
      <w:pPr>
        <w:pStyle w:val="48"/>
        <w:spacing w:beforeLines="0" w:afterLines="0"/>
        <w:ind w:firstLine="0" w:firstLineChars="0"/>
        <w:jc w:val="center"/>
        <w:rPr>
          <w:rFonts w:ascii="Times New Roman" w:hAnsi="Times New Roman" w:cs="Times New Roman"/>
          <w:b/>
          <w:bCs/>
          <w:sz w:val="21"/>
          <w:szCs w:val="21"/>
        </w:rPr>
      </w:pPr>
      <w:r>
        <w:rPr>
          <w:rFonts w:hint="eastAsia" w:ascii="Times New Roman" w:hAnsi="Times New Roman" w:cs="Times New Roman"/>
          <w:b/>
          <w:bCs/>
          <w:sz w:val="21"/>
          <w:szCs w:val="21"/>
        </w:rPr>
        <w:t>表3</w:t>
      </w:r>
      <w:r>
        <w:rPr>
          <w:rFonts w:ascii="Times New Roman" w:hAnsi="Times New Roman" w:cs="Times New Roman"/>
          <w:b/>
          <w:bCs/>
          <w:sz w:val="21"/>
          <w:szCs w:val="21"/>
        </w:rPr>
        <w:t>.2</w:t>
      </w:r>
      <w:r>
        <w:rPr>
          <w:rFonts w:hint="eastAsia" w:ascii="Times New Roman" w:hAnsi="Times New Roman" w:cs="Times New Roman"/>
          <w:b/>
          <w:bCs/>
          <w:sz w:val="21"/>
          <w:szCs w:val="21"/>
        </w:rPr>
        <w:t>-</w:t>
      </w:r>
      <w:r>
        <w:rPr>
          <w:rFonts w:ascii="Times New Roman" w:hAnsi="Times New Roman" w:cs="Times New Roman"/>
          <w:b/>
          <w:bCs/>
          <w:sz w:val="21"/>
          <w:szCs w:val="21"/>
        </w:rPr>
        <w:t>2</w:t>
      </w:r>
      <w:r>
        <w:rPr>
          <w:rFonts w:hint="eastAsia" w:ascii="Times New Roman" w:hAnsi="Times New Roman" w:cs="Times New Roman"/>
          <w:b/>
          <w:bCs/>
          <w:sz w:val="21"/>
          <w:szCs w:val="21"/>
        </w:rPr>
        <w:t xml:space="preserve"> 项目产品方案一览表</w:t>
      </w:r>
    </w:p>
    <w:tbl>
      <w:tblPr>
        <w:tblStyle w:val="33"/>
        <w:tblW w:w="485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42"/>
        <w:gridCol w:w="2047"/>
        <w:gridCol w:w="2335"/>
        <w:gridCol w:w="1872"/>
        <w:gridCol w:w="2137"/>
      </w:tblGrid>
      <w:tr>
        <w:trPr>
          <w:trHeight w:val="454" w:hRule="atLeast"/>
          <w:jc w:val="center"/>
        </w:trPr>
        <w:tc>
          <w:tcPr>
            <w:tcW w:w="742"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序号</w:t>
            </w:r>
          </w:p>
        </w:tc>
        <w:tc>
          <w:tcPr>
            <w:tcW w:w="2047"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产品种类</w:t>
            </w:r>
          </w:p>
        </w:tc>
        <w:tc>
          <w:tcPr>
            <w:tcW w:w="2335"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环评及批复年产量</w:t>
            </w:r>
          </w:p>
        </w:tc>
        <w:tc>
          <w:tcPr>
            <w:tcW w:w="1872"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实际年产量</w:t>
            </w:r>
          </w:p>
        </w:tc>
        <w:tc>
          <w:tcPr>
            <w:tcW w:w="2137" w:type="dxa"/>
            <w:tcBorders>
              <w:tl2br w:val="nil"/>
              <w:tr2bl w:val="nil"/>
            </w:tcBorders>
            <w:vAlign w:val="center"/>
          </w:tcPr>
          <w:p>
            <w:pPr>
              <w:adjustRightInd w:val="0"/>
              <w:snapToGrid w:val="0"/>
              <w:spacing w:line="259" w:lineRule="auto"/>
              <w:ind w:right="46"/>
              <w:jc w:val="center"/>
              <w:rPr>
                <w:rFonts w:hint="eastAsia" w:ascii="宋体" w:hAnsi="宋体" w:eastAsia="宋体" w:cs="Times New Roman"/>
                <w:b/>
                <w:bCs/>
                <w:szCs w:val="21"/>
                <w:lang w:eastAsia="zh-CN"/>
              </w:rPr>
            </w:pPr>
            <w:r>
              <w:rPr>
                <w:rFonts w:hint="eastAsia" w:ascii="Times New Roman" w:hAnsi="Times New Roman" w:eastAsia="宋体" w:cs="Times New Roman"/>
                <w:b/>
                <w:bCs/>
                <w:snapToGrid w:val="0"/>
                <w:spacing w:val="-10"/>
                <w:kern w:val="24"/>
                <w:szCs w:val="21"/>
                <w:lang w:val="en-US" w:eastAsia="zh-CN"/>
              </w:rPr>
              <w:t>备注</w:t>
            </w:r>
          </w:p>
        </w:tc>
      </w:tr>
      <w:tr>
        <w:trPr>
          <w:trHeight w:val="454" w:hRule="atLeast"/>
          <w:jc w:val="center"/>
        </w:trPr>
        <w:tc>
          <w:tcPr>
            <w:tcW w:w="742" w:type="dxa"/>
            <w:tcBorders>
              <w:tl2br w:val="nil"/>
              <w:tr2bl w:val="nil"/>
            </w:tcBorders>
            <w:vAlign w:val="center"/>
          </w:tcPr>
          <w:p>
            <w:pPr>
              <w:pStyle w:val="111"/>
              <w:numPr>
                <w:ilvl w:val="0"/>
                <w:numId w:val="0"/>
              </w:numPr>
              <w:ind w:left="210" w:left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1</w:t>
            </w:r>
          </w:p>
        </w:tc>
        <w:tc>
          <w:tcPr>
            <w:tcW w:w="2047" w:type="dxa"/>
            <w:tcBorders>
              <w:tl2br w:val="nil"/>
              <w:tr2bl w:val="nil"/>
            </w:tcBorders>
            <w:vAlign w:val="center"/>
          </w:tcPr>
          <w:p>
            <w:pPr>
              <w:spacing w:line="300" w:lineRule="auto"/>
              <w:jc w:val="center"/>
              <w:rPr>
                <w:rFonts w:hint="default" w:ascii="Times New Roman" w:hAnsi="Times New Roman" w:eastAsia="宋体" w:cs="Times New Roman"/>
                <w:kern w:val="0"/>
                <w:szCs w:val="21"/>
                <w:lang w:val="en-US" w:eastAsia="zh-CN"/>
              </w:rPr>
            </w:pPr>
            <w:r>
              <w:rPr>
                <w:rFonts w:hint="eastAsia" w:ascii="Times New Roman" w:hAnsi="Times New Roman" w:eastAsia="宋体" w:cs="Times New Roman"/>
                <w:color w:val="auto"/>
                <w:lang w:val="en-US" w:eastAsia="zh-CN"/>
              </w:rPr>
              <w:t>锅柄</w:t>
            </w:r>
          </w:p>
        </w:tc>
        <w:tc>
          <w:tcPr>
            <w:tcW w:w="2335" w:type="dxa"/>
            <w:tcBorders>
              <w:tl2br w:val="nil"/>
              <w:tr2bl w:val="nil"/>
            </w:tcBorders>
            <w:vAlign w:val="center"/>
          </w:tcPr>
          <w:p>
            <w:pPr>
              <w:ind w:right="48"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snapToGrid w:val="0"/>
                <w:spacing w:val="-10"/>
                <w:kern w:val="24"/>
                <w:sz w:val="21"/>
                <w:szCs w:val="21"/>
                <w:lang w:val="en-US" w:eastAsia="zh-CN"/>
              </w:rPr>
              <w:t>700万只/年</w:t>
            </w:r>
          </w:p>
        </w:tc>
        <w:tc>
          <w:tcPr>
            <w:tcW w:w="1872" w:type="dxa"/>
            <w:tcBorders>
              <w:tl2br w:val="nil"/>
              <w:tr2bl w:val="nil"/>
            </w:tcBorders>
            <w:vAlign w:val="center"/>
          </w:tcPr>
          <w:p>
            <w:pPr>
              <w:ind w:right="48"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snapToGrid w:val="0"/>
                <w:spacing w:val="-10"/>
                <w:kern w:val="24"/>
                <w:sz w:val="21"/>
                <w:szCs w:val="21"/>
                <w:lang w:val="en-US" w:eastAsia="zh-CN"/>
              </w:rPr>
              <w:t>700万只/年</w:t>
            </w:r>
          </w:p>
        </w:tc>
        <w:tc>
          <w:tcPr>
            <w:tcW w:w="2137" w:type="dxa"/>
            <w:tcBorders>
              <w:tl2br w:val="nil"/>
              <w:tr2bl w:val="nil"/>
            </w:tcBorders>
            <w:vAlign w:val="center"/>
          </w:tcPr>
          <w:p>
            <w:pPr>
              <w:ind w:right="51"/>
              <w:jc w:val="center"/>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eastAsia="宋体" w:cs="宋体"/>
                <w:color w:val="000000" w:themeColor="text1"/>
                <w:szCs w:val="21"/>
                <w:lang w:val="en-US" w:eastAsia="zh-CN"/>
                <w14:textFill>
                  <w14:solidFill>
                    <w14:schemeClr w14:val="tx1"/>
                  </w14:solidFill>
                </w14:textFill>
              </w:rPr>
              <w:t>—</w:t>
            </w:r>
          </w:p>
        </w:tc>
      </w:tr>
    </w:tbl>
    <w:p>
      <w:pPr>
        <w:snapToGrid w:val="0"/>
        <w:spacing w:line="48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根据现场核查，企业实际产能为年产700万只锅柄，满足本次整体验收产能要求，符合本次整体竣工验收条件要求。</w:t>
      </w:r>
    </w:p>
    <w:p>
      <w:pPr>
        <w:pStyle w:val="3"/>
        <w:rPr>
          <w:rFonts w:eastAsia="宋体"/>
        </w:rPr>
      </w:pPr>
      <w:bookmarkStart w:id="29" w:name="_Toc1850386938"/>
      <w:r>
        <w:rPr>
          <w:rFonts w:eastAsia="宋体"/>
        </w:rPr>
        <w:t>3.3主要原辅材料及燃料</w:t>
      </w:r>
      <w:bookmarkEnd w:id="29"/>
    </w:p>
    <w:p>
      <w:pPr>
        <w:pStyle w:val="48"/>
        <w:spacing w:beforeLines="0" w:afterLines="0"/>
        <w:ind w:firstLine="0" w:firstLineChars="0"/>
        <w:jc w:val="center"/>
        <w:rPr>
          <w:rFonts w:ascii="Times New Roman" w:hAnsi="Times New Roman" w:cs="Times New Roman"/>
        </w:rPr>
      </w:pPr>
      <w:r>
        <w:rPr>
          <w:rFonts w:ascii="Times New Roman" w:hAnsi="Times New Roman" w:cs="Times New Roman"/>
          <w:b/>
          <w:bCs/>
          <w:highlight w:val="none"/>
        </w:rPr>
        <w:t>表</w:t>
      </w:r>
      <w:r>
        <w:rPr>
          <w:rFonts w:hint="eastAsia" w:ascii="Times New Roman" w:hAnsi="Times New Roman" w:cs="Times New Roman"/>
          <w:b/>
          <w:bCs/>
          <w:highlight w:val="none"/>
        </w:rPr>
        <w:t>3</w:t>
      </w:r>
      <w:r>
        <w:rPr>
          <w:rFonts w:ascii="Times New Roman" w:hAnsi="Times New Roman" w:cs="Times New Roman"/>
          <w:b/>
          <w:bCs/>
          <w:highlight w:val="none"/>
        </w:rPr>
        <w:t>.3-1</w:t>
      </w:r>
      <w:r>
        <w:rPr>
          <w:rFonts w:hint="eastAsia" w:ascii="Times New Roman" w:hAnsi="Times New Roman" w:cs="Times New Roman"/>
          <w:b/>
          <w:bCs/>
          <w:highlight w:val="none"/>
        </w:rPr>
        <w:t xml:space="preserve"> </w:t>
      </w:r>
      <w:r>
        <w:rPr>
          <w:rFonts w:ascii="Times New Roman" w:hAnsi="Times New Roman" w:cs="Times New Roman"/>
          <w:b/>
          <w:bCs/>
          <w:highlight w:val="none"/>
        </w:rPr>
        <w:t>主要原辅材料消耗表</w:t>
      </w:r>
    </w:p>
    <w:tbl>
      <w:tblPr>
        <w:tblStyle w:val="33"/>
        <w:tblW w:w="924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0"/>
        <w:gridCol w:w="1583"/>
        <w:gridCol w:w="861"/>
        <w:gridCol w:w="1604"/>
        <w:gridCol w:w="1603"/>
        <w:gridCol w:w="1320"/>
        <w:gridCol w:w="1632"/>
      </w:tblGrid>
      <w:tr>
        <w:trPr>
          <w:trHeight w:val="519" w:hRule="atLeast"/>
          <w:tblHeader/>
          <w:jc w:val="center"/>
        </w:trPr>
        <w:tc>
          <w:tcPr>
            <w:tcW w:w="640"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1583"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名称</w:t>
            </w:r>
          </w:p>
        </w:tc>
        <w:tc>
          <w:tcPr>
            <w:tcW w:w="861"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val="en-US" w:eastAsia="zh-CN"/>
              </w:rPr>
              <w:t>单位</w:t>
            </w:r>
          </w:p>
        </w:tc>
        <w:tc>
          <w:tcPr>
            <w:tcW w:w="1604"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rPr>
              <w:t>环评年用量</w:t>
            </w:r>
          </w:p>
        </w:tc>
        <w:tc>
          <w:tcPr>
            <w:tcW w:w="1603"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pacing w:val="-11"/>
                <w:sz w:val="21"/>
                <w:szCs w:val="21"/>
                <w:highlight w:val="none"/>
                <w:lang w:val="en-US" w:eastAsia="zh-CN"/>
              </w:rPr>
              <w:t xml:space="preserve">原辅料月均用量 </w:t>
            </w:r>
          </w:p>
        </w:tc>
        <w:tc>
          <w:tcPr>
            <w:tcW w:w="1320" w:type="dxa"/>
            <w:tcBorders>
              <w:tl2br w:val="nil"/>
              <w:tr2bl w:val="nil"/>
            </w:tcBorders>
            <w:vAlign w:val="center"/>
          </w:tcPr>
          <w:p>
            <w:pPr>
              <w:spacing w:line="240" w:lineRule="auto"/>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折算</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年用量</w:t>
            </w:r>
          </w:p>
        </w:tc>
        <w:tc>
          <w:tcPr>
            <w:tcW w:w="1632"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highlight w:val="none"/>
              </w:rPr>
              <w:t>备注</w:t>
            </w:r>
          </w:p>
        </w:tc>
      </w:tr>
      <w:tr>
        <w:trPr>
          <w:trHeight w:val="454" w:hRule="atLeast"/>
          <w:jc w:val="center"/>
        </w:trPr>
        <w:tc>
          <w:tcPr>
            <w:tcW w:w="640"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p>
        </w:tc>
        <w:tc>
          <w:tcPr>
            <w:tcW w:w="1583"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胶木粉</w:t>
            </w:r>
          </w:p>
        </w:tc>
        <w:tc>
          <w:tcPr>
            <w:tcW w:w="861"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t/a</w:t>
            </w:r>
          </w:p>
        </w:tc>
        <w:tc>
          <w:tcPr>
            <w:tcW w:w="1604"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700</w:t>
            </w:r>
          </w:p>
        </w:tc>
        <w:tc>
          <w:tcPr>
            <w:tcW w:w="1603"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51</w:t>
            </w:r>
          </w:p>
        </w:tc>
        <w:tc>
          <w:tcPr>
            <w:tcW w:w="1320"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612</w:t>
            </w:r>
          </w:p>
        </w:tc>
        <w:tc>
          <w:tcPr>
            <w:tcW w:w="1632"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-88</w:t>
            </w:r>
          </w:p>
        </w:tc>
      </w:tr>
      <w:tr>
        <w:trPr>
          <w:trHeight w:val="454" w:hRule="atLeast"/>
          <w:jc w:val="center"/>
        </w:trPr>
        <w:tc>
          <w:tcPr>
            <w:tcW w:w="640"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w:t>
            </w:r>
          </w:p>
        </w:tc>
        <w:tc>
          <w:tcPr>
            <w:tcW w:w="1583"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液压油</w:t>
            </w:r>
          </w:p>
        </w:tc>
        <w:tc>
          <w:tcPr>
            <w:tcW w:w="861"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t/a</w:t>
            </w:r>
          </w:p>
        </w:tc>
        <w:tc>
          <w:tcPr>
            <w:tcW w:w="1604"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0.8</w:t>
            </w:r>
          </w:p>
        </w:tc>
        <w:tc>
          <w:tcPr>
            <w:tcW w:w="1603"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0.06</w:t>
            </w:r>
          </w:p>
        </w:tc>
        <w:tc>
          <w:tcPr>
            <w:tcW w:w="1320"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0.72</w:t>
            </w:r>
          </w:p>
        </w:tc>
        <w:tc>
          <w:tcPr>
            <w:tcW w:w="1632"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-0.08</w:t>
            </w:r>
          </w:p>
        </w:tc>
      </w:tr>
      <w:tr>
        <w:trPr>
          <w:trHeight w:val="454" w:hRule="atLeast"/>
          <w:jc w:val="center"/>
        </w:trPr>
        <w:tc>
          <w:tcPr>
            <w:tcW w:w="640"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w:t>
            </w:r>
          </w:p>
        </w:tc>
        <w:tc>
          <w:tcPr>
            <w:tcW w:w="1583"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钢珠</w:t>
            </w:r>
          </w:p>
        </w:tc>
        <w:tc>
          <w:tcPr>
            <w:tcW w:w="861"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t/a</w:t>
            </w:r>
          </w:p>
        </w:tc>
        <w:tc>
          <w:tcPr>
            <w:tcW w:w="1604"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0.5</w:t>
            </w:r>
          </w:p>
        </w:tc>
        <w:tc>
          <w:tcPr>
            <w:tcW w:w="1603"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暂未使用</w:t>
            </w:r>
          </w:p>
        </w:tc>
        <w:tc>
          <w:tcPr>
            <w:tcW w:w="1320"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0.5</w:t>
            </w:r>
          </w:p>
        </w:tc>
        <w:tc>
          <w:tcPr>
            <w:tcW w:w="1632"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trPr>
          <w:trHeight w:val="454" w:hRule="atLeast"/>
          <w:jc w:val="center"/>
        </w:trPr>
        <w:tc>
          <w:tcPr>
            <w:tcW w:w="640"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w:t>
            </w:r>
          </w:p>
        </w:tc>
        <w:tc>
          <w:tcPr>
            <w:tcW w:w="1583"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抹布</w:t>
            </w:r>
          </w:p>
        </w:tc>
        <w:tc>
          <w:tcPr>
            <w:tcW w:w="861"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t/a</w:t>
            </w:r>
          </w:p>
        </w:tc>
        <w:tc>
          <w:tcPr>
            <w:tcW w:w="1604"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0.01</w:t>
            </w:r>
          </w:p>
        </w:tc>
        <w:tc>
          <w:tcPr>
            <w:tcW w:w="1603"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暂未使用</w:t>
            </w:r>
          </w:p>
        </w:tc>
        <w:tc>
          <w:tcPr>
            <w:tcW w:w="1320"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0.01</w:t>
            </w:r>
          </w:p>
        </w:tc>
        <w:tc>
          <w:tcPr>
            <w:tcW w:w="1632"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trPr>
          <w:trHeight w:val="454" w:hRule="atLeast"/>
          <w:jc w:val="center"/>
        </w:trPr>
        <w:tc>
          <w:tcPr>
            <w:tcW w:w="640"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1583"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水</w:t>
            </w:r>
          </w:p>
        </w:tc>
        <w:tc>
          <w:tcPr>
            <w:tcW w:w="861"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t/a</w:t>
            </w:r>
          </w:p>
        </w:tc>
        <w:tc>
          <w:tcPr>
            <w:tcW w:w="1604"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994</w:t>
            </w:r>
          </w:p>
        </w:tc>
        <w:tc>
          <w:tcPr>
            <w:tcW w:w="1603"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72</w:t>
            </w:r>
          </w:p>
        </w:tc>
        <w:tc>
          <w:tcPr>
            <w:tcW w:w="1320"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864</w:t>
            </w:r>
          </w:p>
        </w:tc>
        <w:tc>
          <w:tcPr>
            <w:tcW w:w="1632"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-130</w:t>
            </w:r>
          </w:p>
        </w:tc>
      </w:tr>
      <w:tr>
        <w:trPr>
          <w:trHeight w:val="454" w:hRule="atLeast"/>
          <w:jc w:val="center"/>
        </w:trPr>
        <w:tc>
          <w:tcPr>
            <w:tcW w:w="640"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w:t>
            </w:r>
          </w:p>
        </w:tc>
        <w:tc>
          <w:tcPr>
            <w:tcW w:w="1583"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电</w:t>
            </w:r>
          </w:p>
        </w:tc>
        <w:tc>
          <w:tcPr>
            <w:tcW w:w="861"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万kWh/a</w:t>
            </w:r>
          </w:p>
        </w:tc>
        <w:tc>
          <w:tcPr>
            <w:tcW w:w="1604"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60</w:t>
            </w:r>
          </w:p>
        </w:tc>
        <w:tc>
          <w:tcPr>
            <w:tcW w:w="1603"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4.4</w:t>
            </w:r>
          </w:p>
        </w:tc>
        <w:tc>
          <w:tcPr>
            <w:tcW w:w="1320"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52.8</w:t>
            </w:r>
          </w:p>
        </w:tc>
        <w:tc>
          <w:tcPr>
            <w:tcW w:w="1632" w:type="dxa"/>
            <w:tcBorders>
              <w:tl2br w:val="nil"/>
              <w:tr2bl w:val="nil"/>
            </w:tcBorders>
            <w:vAlign w:val="center"/>
          </w:tcPr>
          <w:p>
            <w:pPr>
              <w:spacing w:line="30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-7.2</w:t>
            </w:r>
          </w:p>
        </w:tc>
      </w:tr>
      <w:tr>
        <w:trPr>
          <w:trHeight w:val="454" w:hRule="atLeast"/>
          <w:jc w:val="center"/>
        </w:trPr>
        <w:tc>
          <w:tcPr>
            <w:tcW w:w="640" w:type="dxa"/>
            <w:tcBorders>
              <w:tl2br w:val="nil"/>
              <w:tr2bl w:val="nil"/>
            </w:tcBorders>
            <w:vAlign w:val="center"/>
          </w:tcPr>
          <w:p>
            <w:pPr>
              <w:numPr>
                <w:ilvl w:val="0"/>
                <w:numId w:val="0"/>
              </w:numPr>
              <w:spacing w:line="240" w:lineRule="auto"/>
              <w:jc w:val="both"/>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备注</w:t>
            </w:r>
          </w:p>
        </w:tc>
        <w:tc>
          <w:tcPr>
            <w:tcW w:w="8603" w:type="dxa"/>
            <w:gridSpan w:val="6"/>
            <w:tcBorders>
              <w:tl2br w:val="nil"/>
              <w:tr2bl w:val="nil"/>
            </w:tcBorders>
            <w:vAlign w:val="center"/>
          </w:tcPr>
          <w:p>
            <w:pPr>
              <w:numPr>
                <w:ilvl w:val="0"/>
                <w:numId w:val="0"/>
              </w:numPr>
              <w:spacing w:line="240" w:lineRule="auto"/>
              <w:jc w:val="both"/>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1、折算年用量为原辅料月均用量（</w:t>
            </w:r>
            <w:r>
              <w:rPr>
                <w:rFonts w:hint="default" w:ascii="Times New Roman" w:hAnsi="Times New Roman" w:eastAsia="宋体" w:cs="Times New Roman"/>
                <w:sz w:val="21"/>
                <w:szCs w:val="21"/>
                <w:lang w:val="en-US" w:eastAsia="zh-CN"/>
              </w:rPr>
              <w:t>2024</w:t>
            </w:r>
            <w:r>
              <w:rPr>
                <w:rFonts w:hint="eastAsia" w:ascii="Times New Roman" w:hAnsi="Times New Roman" w:eastAsia="宋体" w:cs="Times New Roman"/>
                <w:sz w:val="21"/>
                <w:szCs w:val="21"/>
                <w:lang w:val="en-US" w:eastAsia="zh-CN"/>
              </w:rPr>
              <w:t>.10.10-11.10）折算得出。</w:t>
            </w:r>
          </w:p>
        </w:tc>
      </w:tr>
    </w:tbl>
    <w:p>
      <w:pPr>
        <w:snapToGrid w:val="0"/>
        <w:spacing w:line="360" w:lineRule="auto"/>
        <w:ind w:firstLine="480" w:firstLineChars="200"/>
        <w:rPr>
          <w:rFonts w:hint="eastAsia"/>
          <w:b/>
          <w:bCs/>
          <w:lang w:val="en-US" w:eastAsia="zh-CN"/>
        </w:rPr>
      </w:pPr>
      <w:r>
        <w:rPr>
          <w:rFonts w:hint="eastAsia" w:ascii="Times New Roman" w:hAnsi="Times New Roman" w:cs="Times New Roman"/>
          <w:sz w:val="24"/>
          <w:szCs w:val="24"/>
          <w:highlight w:val="none"/>
          <w:lang w:val="en-US" w:eastAsia="zh-CN"/>
        </w:rPr>
        <w:t>根据现场核查，现有实际生产过程中原辅料种类与环评相比无变化，各原辅材料用量与企业现实际产能相匹配，原辅料变化情况是由工况变动引起。</w:t>
      </w:r>
    </w:p>
    <w:p>
      <w:pPr>
        <w:pStyle w:val="3"/>
        <w:rPr>
          <w:rFonts w:ascii="Times New Roman" w:hAnsi="Times New Roman" w:cs="Times New Roman" w:eastAsiaTheme="minorEastAsia"/>
          <w:b/>
          <w:bCs/>
          <w:kern w:val="2"/>
          <w:sz w:val="24"/>
          <w:szCs w:val="24"/>
          <w:lang w:val="en-US" w:eastAsia="zh-CN" w:bidi="ar-SA"/>
        </w:rPr>
      </w:pPr>
      <w:bookmarkStart w:id="30" w:name="_Toc1742574759"/>
      <w:r>
        <w:rPr>
          <w:rFonts w:eastAsia="宋体"/>
        </w:rPr>
        <w:t>3.</w:t>
      </w:r>
      <w:r>
        <w:rPr>
          <w:rFonts w:hint="eastAsia" w:eastAsia="宋体"/>
          <w:lang w:val="en-US" w:eastAsia="zh-CN"/>
        </w:rPr>
        <w:t>4</w:t>
      </w:r>
      <w:r>
        <w:rPr>
          <w:rFonts w:eastAsia="宋体"/>
        </w:rPr>
        <w:t>主要生产设备</w:t>
      </w:r>
      <w:bookmarkEnd w:id="30"/>
    </w:p>
    <w:p>
      <w:pPr>
        <w:spacing w:line="360" w:lineRule="auto"/>
        <w:jc w:val="center"/>
        <w:rPr>
          <w:rFonts w:hint="eastAsia" w:ascii="Times New Roman" w:hAnsi="Times New Roman" w:cs="Times New Roman" w:eastAsiaTheme="minorEastAsia"/>
          <w:b/>
          <w:bCs/>
          <w:kern w:val="2"/>
          <w:sz w:val="24"/>
          <w:szCs w:val="24"/>
          <w:lang w:val="en-US" w:eastAsia="zh-CN" w:bidi="ar-SA"/>
        </w:rPr>
      </w:pPr>
      <w:r>
        <w:rPr>
          <w:rFonts w:hint="eastAsia" w:ascii="Times New Roman" w:hAnsi="Times New Roman" w:cs="Times New Roman" w:eastAsiaTheme="minorEastAsia"/>
          <w:b/>
          <w:bCs/>
          <w:kern w:val="2"/>
          <w:sz w:val="24"/>
          <w:szCs w:val="24"/>
          <w:lang w:val="en-US" w:eastAsia="zh-CN" w:bidi="ar-SA"/>
        </w:rPr>
        <w:t xml:space="preserve"> </w:t>
      </w:r>
      <w:r>
        <w:rPr>
          <w:rFonts w:hint="eastAsia" w:ascii="Times New Roman" w:hAnsi="Times New Roman" w:cs="Times New Roman"/>
          <w:sz w:val="24"/>
          <w:szCs w:val="24"/>
        </w:rPr>
        <w:t xml:space="preserve">  </w:t>
      </w:r>
      <w:r>
        <w:rPr>
          <w:rFonts w:hint="eastAsia" w:ascii="Times New Roman" w:hAnsi="Times New Roman" w:eastAsia="宋体" w:cs="Times New Roman"/>
          <w:b/>
          <w:bCs/>
          <w:kern w:val="0"/>
          <w:szCs w:val="21"/>
        </w:rPr>
        <w:t xml:space="preserve"> </w:t>
      </w:r>
      <w:r>
        <w:rPr>
          <w:rFonts w:hint="eastAsia" w:ascii="Times New Roman" w:hAnsi="Times New Roman" w:cs="Times New Roman" w:eastAsiaTheme="minorEastAsia"/>
          <w:b/>
          <w:bCs/>
          <w:kern w:val="2"/>
          <w:sz w:val="24"/>
          <w:szCs w:val="24"/>
          <w:lang w:val="en-US" w:eastAsia="zh-CN" w:bidi="ar-SA"/>
        </w:rPr>
        <w:t>表3.</w:t>
      </w:r>
      <w:r>
        <w:rPr>
          <w:rFonts w:hint="eastAsia" w:ascii="Times New Roman" w:hAnsi="Times New Roman" w:cs="Times New Roman"/>
          <w:b/>
          <w:bCs/>
          <w:kern w:val="2"/>
          <w:sz w:val="24"/>
          <w:szCs w:val="24"/>
          <w:lang w:val="en-US" w:eastAsia="zh-CN" w:bidi="ar-SA"/>
        </w:rPr>
        <w:t>4</w:t>
      </w:r>
      <w:r>
        <w:rPr>
          <w:rFonts w:hint="eastAsia" w:ascii="Times New Roman" w:hAnsi="Times New Roman" w:cs="Times New Roman" w:eastAsiaTheme="minorEastAsia"/>
          <w:b/>
          <w:bCs/>
          <w:kern w:val="2"/>
          <w:sz w:val="24"/>
          <w:szCs w:val="24"/>
          <w:lang w:val="en-US" w:eastAsia="zh-CN" w:bidi="ar-SA"/>
        </w:rPr>
        <w:t>-1 项目主要</w:t>
      </w:r>
      <w:r>
        <w:rPr>
          <w:rFonts w:hint="eastAsia" w:ascii="Times New Roman" w:hAnsi="Times New Roman" w:cs="Times New Roman" w:eastAsiaTheme="minorEastAsia"/>
          <w:b/>
          <w:bCs/>
          <w:kern w:val="2"/>
          <w:sz w:val="24"/>
          <w:szCs w:val="24"/>
          <w:highlight w:val="none"/>
          <w:lang w:val="en-US" w:eastAsia="zh-CN" w:bidi="ar-SA"/>
        </w:rPr>
        <w:t>生产设</w:t>
      </w:r>
      <w:r>
        <w:rPr>
          <w:rFonts w:hint="eastAsia" w:ascii="Times New Roman" w:hAnsi="Times New Roman" w:cs="Times New Roman" w:eastAsiaTheme="minorEastAsia"/>
          <w:b/>
          <w:bCs/>
          <w:kern w:val="2"/>
          <w:sz w:val="24"/>
          <w:szCs w:val="24"/>
          <w:lang w:val="en-US" w:eastAsia="zh-CN" w:bidi="ar-SA"/>
        </w:rPr>
        <w:t>备</w:t>
      </w:r>
    </w:p>
    <w:tbl>
      <w:tblPr>
        <w:tblStyle w:val="99"/>
        <w:tblW w:w="4898"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601"/>
        <w:gridCol w:w="1574"/>
        <w:gridCol w:w="645"/>
        <w:gridCol w:w="1900"/>
        <w:gridCol w:w="1337"/>
        <w:gridCol w:w="1337"/>
        <w:gridCol w:w="1725"/>
      </w:tblGrid>
      <w:tr>
        <w:trPr>
          <w:trHeight w:val="454" w:hRule="atLeast"/>
          <w:tblHeader/>
          <w:jc w:val="center"/>
        </w:trPr>
        <w:tc>
          <w:tcPr>
            <w:tcW w:w="600"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序号</w:t>
            </w:r>
          </w:p>
        </w:tc>
        <w:tc>
          <w:tcPr>
            <w:tcW w:w="1573" w:type="dxa"/>
            <w:vAlign w:val="center"/>
          </w:tcPr>
          <w:p>
            <w:pPr>
              <w:widowControl/>
              <w:adjustRightInd w:val="0"/>
              <w:snapToGrid w:val="0"/>
              <w:jc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设备名称</w:t>
            </w:r>
          </w:p>
        </w:tc>
        <w:tc>
          <w:tcPr>
            <w:tcW w:w="644"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lang w:val="en-US" w:eastAsia="zh-CN"/>
              </w:rPr>
              <w:t>单位</w:t>
            </w:r>
          </w:p>
        </w:tc>
        <w:tc>
          <w:tcPr>
            <w:tcW w:w="1898" w:type="dxa"/>
            <w:vAlign w:val="center"/>
          </w:tcPr>
          <w:p>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型号</w:t>
            </w:r>
          </w:p>
        </w:tc>
        <w:tc>
          <w:tcPr>
            <w:tcW w:w="1336" w:type="dxa"/>
            <w:vAlign w:val="center"/>
          </w:tcPr>
          <w:p>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rPr>
              <w:t>环评中数量</w:t>
            </w:r>
          </w:p>
        </w:tc>
        <w:tc>
          <w:tcPr>
            <w:tcW w:w="1336"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实际数量</w:t>
            </w:r>
          </w:p>
        </w:tc>
        <w:tc>
          <w:tcPr>
            <w:tcW w:w="1723"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变化情况</w:t>
            </w:r>
          </w:p>
        </w:tc>
      </w:tr>
      <w:tr>
        <w:trPr>
          <w:trHeight w:val="454" w:hRule="atLeast"/>
          <w:jc w:val="center"/>
        </w:trPr>
        <w:tc>
          <w:tcPr>
            <w:tcW w:w="600" w:type="dxa"/>
            <w:vAlign w:val="center"/>
          </w:tcPr>
          <w:p>
            <w:pPr>
              <w:jc w:val="center"/>
              <w:rPr>
                <w:rFonts w:hint="default" w:ascii="Times New Roman" w:hAnsi="Times New Roman" w:eastAsia="宋体" w:cs="Times New Roman"/>
                <w:lang w:val="en-US" w:eastAsia="zh-CN"/>
              </w:rPr>
            </w:pPr>
            <w:r>
              <w:rPr>
                <w:rFonts w:hint="default" w:ascii="Times New Roman" w:hAnsi="Times New Roman" w:eastAsia="宋体" w:cs="Times New Roman"/>
              </w:rPr>
              <w:t>1</w:t>
            </w:r>
          </w:p>
        </w:tc>
        <w:tc>
          <w:tcPr>
            <w:tcW w:w="1573" w:type="dxa"/>
            <w:vAlign w:val="top"/>
          </w:tcPr>
          <w:p>
            <w:pPr>
              <w:pStyle w:val="135"/>
              <w:spacing w:before="53" w:line="227" w:lineRule="auto"/>
              <w:ind w:left="471" w:leftChars="0"/>
              <w:rPr>
                <w:rFonts w:hint="default" w:ascii="Times New Roman" w:hAnsi="Times New Roman" w:cs="Times New Roman" w:eastAsiaTheme="minorEastAsia"/>
                <w:color w:val="auto"/>
                <w:kern w:val="0"/>
                <w:sz w:val="21"/>
                <w:szCs w:val="21"/>
                <w:lang w:val="en-US" w:eastAsia="zh-CN" w:bidi="ar"/>
              </w:rPr>
            </w:pPr>
            <w:r>
              <w:rPr>
                <w:spacing w:val="1"/>
              </w:rPr>
              <w:t>注塑机</w:t>
            </w:r>
          </w:p>
        </w:tc>
        <w:tc>
          <w:tcPr>
            <w:tcW w:w="644" w:type="dxa"/>
            <w:vAlign w:val="center"/>
          </w:tcPr>
          <w:p>
            <w:pPr>
              <w:adjustRightInd w:val="0"/>
              <w:snapToGrid w:val="0"/>
              <w:jc w:val="center"/>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台</w:t>
            </w:r>
          </w:p>
        </w:tc>
        <w:tc>
          <w:tcPr>
            <w:tcW w:w="1898"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36" w:type="dxa"/>
            <w:vAlign w:val="top"/>
          </w:tcPr>
          <w:p>
            <w:pPr>
              <w:spacing w:before="89" w:line="195" w:lineRule="auto"/>
              <w:ind w:left="663" w:leftChars="0"/>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pacing w:val="1"/>
                <w:sz w:val="20"/>
                <w:szCs w:val="20"/>
              </w:rPr>
              <w:t>22</w:t>
            </w:r>
          </w:p>
        </w:tc>
        <w:tc>
          <w:tcPr>
            <w:tcW w:w="1336" w:type="dxa"/>
            <w:vAlign w:val="top"/>
          </w:tcPr>
          <w:p>
            <w:pPr>
              <w:spacing w:before="89" w:line="195" w:lineRule="auto"/>
              <w:ind w:left="663" w:leftChars="0"/>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pacing w:val="1"/>
                <w:sz w:val="20"/>
                <w:szCs w:val="20"/>
              </w:rPr>
              <w:t>22</w:t>
            </w:r>
          </w:p>
        </w:tc>
        <w:tc>
          <w:tcPr>
            <w:tcW w:w="1723"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00" w:type="dxa"/>
            <w:vAlign w:val="center"/>
          </w:tcPr>
          <w:p>
            <w:pPr>
              <w:jc w:val="center"/>
              <w:rPr>
                <w:rFonts w:hint="default" w:ascii="Times New Roman" w:hAnsi="Times New Roman" w:eastAsia="宋体" w:cs="Times New Roman"/>
              </w:rPr>
            </w:pPr>
            <w:r>
              <w:rPr>
                <w:rFonts w:hint="default" w:ascii="Times New Roman" w:hAnsi="Times New Roman" w:eastAsia="宋体" w:cs="Times New Roman"/>
              </w:rPr>
              <w:t>2</w:t>
            </w:r>
          </w:p>
        </w:tc>
        <w:tc>
          <w:tcPr>
            <w:tcW w:w="1573" w:type="dxa"/>
            <w:vAlign w:val="top"/>
          </w:tcPr>
          <w:p>
            <w:pPr>
              <w:pStyle w:val="135"/>
              <w:spacing w:before="53" w:line="227" w:lineRule="auto"/>
              <w:ind w:left="470" w:leftChars="0"/>
              <w:rPr>
                <w:rFonts w:hint="default" w:ascii="Times New Roman" w:hAnsi="Times New Roman" w:cs="Times New Roman" w:eastAsiaTheme="minorEastAsia"/>
                <w:color w:val="auto"/>
                <w:kern w:val="0"/>
                <w:sz w:val="21"/>
                <w:szCs w:val="21"/>
                <w:lang w:val="en-US" w:eastAsia="zh-CN" w:bidi="ar"/>
              </w:rPr>
            </w:pPr>
            <w:r>
              <w:rPr>
                <w:spacing w:val="1"/>
              </w:rPr>
              <w:t>粉碎机</w:t>
            </w:r>
          </w:p>
        </w:tc>
        <w:tc>
          <w:tcPr>
            <w:tcW w:w="644" w:type="dxa"/>
            <w:vAlign w:val="center"/>
          </w:tcPr>
          <w:p>
            <w:pPr>
              <w:adjustRightInd w:val="0"/>
              <w:snapToGrid w:val="0"/>
              <w:jc w:val="center"/>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台</w:t>
            </w:r>
          </w:p>
        </w:tc>
        <w:tc>
          <w:tcPr>
            <w:tcW w:w="1898"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36" w:type="dxa"/>
            <w:vAlign w:val="top"/>
          </w:tcPr>
          <w:p>
            <w:pPr>
              <w:spacing w:before="89" w:line="195" w:lineRule="auto"/>
              <w:ind w:left="713" w:leftChars="0"/>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pacing w:val="1"/>
                <w:sz w:val="20"/>
                <w:szCs w:val="20"/>
              </w:rPr>
              <w:t>4</w:t>
            </w:r>
          </w:p>
        </w:tc>
        <w:tc>
          <w:tcPr>
            <w:tcW w:w="1336" w:type="dxa"/>
            <w:vAlign w:val="top"/>
          </w:tcPr>
          <w:p>
            <w:pPr>
              <w:spacing w:before="89" w:line="195" w:lineRule="auto"/>
              <w:ind w:left="713" w:leftChars="0"/>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pacing w:val="1"/>
                <w:sz w:val="20"/>
                <w:szCs w:val="20"/>
              </w:rPr>
              <w:t>4</w:t>
            </w:r>
          </w:p>
        </w:tc>
        <w:tc>
          <w:tcPr>
            <w:tcW w:w="1723"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00" w:type="dxa"/>
            <w:vAlign w:val="center"/>
          </w:tcPr>
          <w:p>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w:t>
            </w:r>
          </w:p>
        </w:tc>
        <w:tc>
          <w:tcPr>
            <w:tcW w:w="1573" w:type="dxa"/>
            <w:vAlign w:val="top"/>
          </w:tcPr>
          <w:p>
            <w:pPr>
              <w:pStyle w:val="135"/>
              <w:spacing w:before="54" w:line="228" w:lineRule="auto"/>
              <w:ind w:left="572" w:leftChars="0"/>
              <w:rPr>
                <w:rFonts w:hint="default" w:ascii="Times New Roman" w:hAnsi="Times New Roman" w:cs="Times New Roman" w:eastAsiaTheme="minorEastAsia"/>
                <w:color w:val="auto"/>
                <w:kern w:val="0"/>
                <w:sz w:val="21"/>
                <w:szCs w:val="21"/>
                <w:lang w:val="en-US" w:eastAsia="zh-CN" w:bidi="ar"/>
              </w:rPr>
            </w:pPr>
            <w:r>
              <w:rPr>
                <w:spacing w:val="1"/>
              </w:rPr>
              <w:t>滚筒</w:t>
            </w:r>
          </w:p>
        </w:tc>
        <w:tc>
          <w:tcPr>
            <w:tcW w:w="644" w:type="dxa"/>
            <w:vAlign w:val="center"/>
          </w:tcPr>
          <w:p>
            <w:pPr>
              <w:adjustRightInd w:val="0"/>
              <w:snapToGrid w:val="0"/>
              <w:jc w:val="center"/>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台</w:t>
            </w:r>
          </w:p>
        </w:tc>
        <w:tc>
          <w:tcPr>
            <w:tcW w:w="1898"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36" w:type="dxa"/>
            <w:vAlign w:val="top"/>
          </w:tcPr>
          <w:p>
            <w:pPr>
              <w:spacing w:before="90" w:line="195" w:lineRule="auto"/>
              <w:ind w:left="718" w:leftChars="0"/>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3</w:t>
            </w:r>
          </w:p>
        </w:tc>
        <w:tc>
          <w:tcPr>
            <w:tcW w:w="1336" w:type="dxa"/>
            <w:vAlign w:val="top"/>
          </w:tcPr>
          <w:p>
            <w:pPr>
              <w:spacing w:before="90" w:line="195" w:lineRule="auto"/>
              <w:ind w:left="718" w:leftChars="0"/>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3</w:t>
            </w:r>
          </w:p>
        </w:tc>
        <w:tc>
          <w:tcPr>
            <w:tcW w:w="1723"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00" w:type="dxa"/>
            <w:vAlign w:val="center"/>
          </w:tcPr>
          <w:p>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4</w:t>
            </w:r>
          </w:p>
        </w:tc>
        <w:tc>
          <w:tcPr>
            <w:tcW w:w="1573" w:type="dxa"/>
            <w:vAlign w:val="top"/>
          </w:tcPr>
          <w:p>
            <w:pPr>
              <w:pStyle w:val="135"/>
              <w:spacing w:before="210" w:line="227" w:lineRule="auto"/>
              <w:ind w:left="470" w:leftChars="0"/>
              <w:rPr>
                <w:rFonts w:hint="default" w:ascii="Times New Roman" w:hAnsi="Times New Roman" w:cs="Times New Roman" w:eastAsiaTheme="minorEastAsia"/>
                <w:color w:val="auto"/>
                <w:kern w:val="0"/>
                <w:sz w:val="21"/>
                <w:szCs w:val="21"/>
                <w:lang w:val="en-US" w:eastAsia="zh-CN" w:bidi="ar"/>
              </w:rPr>
            </w:pPr>
            <w:r>
              <w:rPr>
                <w:spacing w:val="1"/>
              </w:rPr>
              <w:t>振抛机</w:t>
            </w:r>
          </w:p>
        </w:tc>
        <w:tc>
          <w:tcPr>
            <w:tcW w:w="644" w:type="dxa"/>
            <w:vAlign w:val="center"/>
          </w:tcPr>
          <w:p>
            <w:pPr>
              <w:adjustRightInd w:val="0"/>
              <w:snapToGrid w:val="0"/>
              <w:jc w:val="center"/>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台</w:t>
            </w:r>
          </w:p>
        </w:tc>
        <w:tc>
          <w:tcPr>
            <w:tcW w:w="1898"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36" w:type="dxa"/>
            <w:vAlign w:val="top"/>
          </w:tcPr>
          <w:p>
            <w:pPr>
              <w:spacing w:before="247" w:line="195" w:lineRule="auto"/>
              <w:ind w:left="734" w:leftChars="0"/>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1</w:t>
            </w:r>
          </w:p>
        </w:tc>
        <w:tc>
          <w:tcPr>
            <w:tcW w:w="1336" w:type="dxa"/>
            <w:vAlign w:val="top"/>
          </w:tcPr>
          <w:p>
            <w:pPr>
              <w:spacing w:before="247" w:line="195" w:lineRule="auto"/>
              <w:ind w:left="734" w:leftChars="0"/>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1</w:t>
            </w:r>
          </w:p>
        </w:tc>
        <w:tc>
          <w:tcPr>
            <w:tcW w:w="1723"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00" w:type="dxa"/>
            <w:vAlign w:val="center"/>
          </w:tcPr>
          <w:p>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5</w:t>
            </w:r>
          </w:p>
        </w:tc>
        <w:tc>
          <w:tcPr>
            <w:tcW w:w="1573" w:type="dxa"/>
            <w:vAlign w:val="top"/>
          </w:tcPr>
          <w:p>
            <w:pPr>
              <w:pStyle w:val="135"/>
              <w:spacing w:before="55" w:line="229" w:lineRule="auto"/>
              <w:ind w:left="372" w:leftChars="0"/>
              <w:rPr>
                <w:rFonts w:hint="default" w:ascii="Times New Roman" w:hAnsi="Times New Roman" w:cs="Times New Roman" w:eastAsiaTheme="minorEastAsia"/>
                <w:color w:val="auto"/>
                <w:kern w:val="0"/>
                <w:sz w:val="21"/>
                <w:szCs w:val="21"/>
                <w:lang w:val="en-US" w:eastAsia="zh-CN" w:bidi="ar"/>
              </w:rPr>
            </w:pPr>
            <w:r>
              <w:t>冷却设备</w:t>
            </w:r>
          </w:p>
        </w:tc>
        <w:tc>
          <w:tcPr>
            <w:tcW w:w="644" w:type="dxa"/>
            <w:vAlign w:val="center"/>
          </w:tcPr>
          <w:p>
            <w:pPr>
              <w:adjustRightInd w:val="0"/>
              <w:snapToGrid w:val="0"/>
              <w:jc w:val="center"/>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台</w:t>
            </w:r>
          </w:p>
        </w:tc>
        <w:tc>
          <w:tcPr>
            <w:tcW w:w="1898"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36" w:type="dxa"/>
            <w:vAlign w:val="top"/>
          </w:tcPr>
          <w:p>
            <w:pPr>
              <w:spacing w:before="91" w:line="195" w:lineRule="auto"/>
              <w:ind w:left="734" w:leftChars="0"/>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1</w:t>
            </w:r>
          </w:p>
        </w:tc>
        <w:tc>
          <w:tcPr>
            <w:tcW w:w="1336" w:type="dxa"/>
            <w:vAlign w:val="top"/>
          </w:tcPr>
          <w:p>
            <w:pPr>
              <w:spacing w:before="91" w:line="195" w:lineRule="auto"/>
              <w:ind w:left="734" w:leftChars="0"/>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1</w:t>
            </w:r>
          </w:p>
        </w:tc>
        <w:tc>
          <w:tcPr>
            <w:tcW w:w="1723"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bl>
    <w:p>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根据现场核查，项目实际生产设备种类、实际生产设备数量与环评相比一致，项目设备的变化不新增产能，不新增污染物及污染物排放量，不影响产能，不属于重大变动。</w:t>
      </w:r>
    </w:p>
    <w:p>
      <w:pPr>
        <w:pStyle w:val="3"/>
        <w:rPr>
          <w:rFonts w:eastAsia="宋体"/>
        </w:rPr>
      </w:pPr>
      <w:bookmarkStart w:id="31" w:name="_Toc71996727"/>
      <w:r>
        <w:rPr>
          <w:rFonts w:eastAsia="宋体"/>
        </w:rPr>
        <w:t>3.</w:t>
      </w:r>
      <w:r>
        <w:rPr>
          <w:rFonts w:hint="eastAsia" w:eastAsia="宋体"/>
          <w:lang w:val="en-US" w:eastAsia="zh-CN"/>
        </w:rPr>
        <w:t>5</w:t>
      </w:r>
      <w:r>
        <w:rPr>
          <w:rFonts w:eastAsia="宋体"/>
        </w:rPr>
        <w:t>水源及水平衡</w:t>
      </w:r>
      <w:bookmarkEnd w:id="31"/>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本项目用水主要为冷却用水以及员工的生活用水。</w:t>
      </w:r>
    </w:p>
    <w:p>
      <w:pPr>
        <w:numPr>
          <w:ilvl w:val="0"/>
          <w:numId w:val="2"/>
        </w:num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项目用水情况</w:t>
      </w:r>
    </w:p>
    <w:p>
      <w:pPr>
        <w:snapToGrid w:val="0"/>
        <w:spacing w:line="360" w:lineRule="auto"/>
        <w:ind w:firstLine="480" w:firstLineChars="200"/>
        <w:rPr>
          <w:rFonts w:ascii="Times New Roman" w:hAnsi="Times New Roman" w:eastAsia="Times New Roman" w:cs="Times New Roman"/>
          <w:spacing w:val="-31"/>
          <w:sz w:val="24"/>
          <w:szCs w:val="24"/>
        </w:rPr>
      </w:pPr>
      <w:r>
        <w:rPr>
          <w:rFonts w:hint="eastAsia" w:ascii="Times New Roman" w:hAnsi="Times New Roman" w:cs="Times New Roman"/>
          <w:sz w:val="24"/>
          <w:szCs w:val="24"/>
          <w:highlight w:val="none"/>
          <w:lang w:val="en-US" w:eastAsia="zh-CN"/>
        </w:rPr>
        <w:t>冷却用水：冷却塔</w:t>
      </w:r>
      <w:r>
        <w:rPr>
          <w:rFonts w:ascii="宋体" w:hAnsi="宋体" w:eastAsia="宋体" w:cs="宋体"/>
          <w:spacing w:val="-5"/>
          <w:sz w:val="24"/>
          <w:szCs w:val="24"/>
        </w:rPr>
        <w:t>设备循</w:t>
      </w:r>
      <w:r>
        <w:rPr>
          <w:rFonts w:ascii="宋体" w:hAnsi="宋体" w:eastAsia="宋体" w:cs="宋体"/>
          <w:sz w:val="24"/>
          <w:szCs w:val="24"/>
        </w:rPr>
        <w:t xml:space="preserve"> </w:t>
      </w:r>
      <w:r>
        <w:rPr>
          <w:rFonts w:ascii="宋体" w:hAnsi="宋体" w:eastAsia="宋体" w:cs="宋体"/>
          <w:spacing w:val="-7"/>
          <w:sz w:val="24"/>
          <w:szCs w:val="24"/>
        </w:rPr>
        <w:t>合计环水量为</w:t>
      </w:r>
      <w:r>
        <w:rPr>
          <w:rFonts w:ascii="宋体" w:hAnsi="宋体" w:eastAsia="宋体" w:cs="宋体"/>
          <w:spacing w:val="-32"/>
          <w:sz w:val="24"/>
          <w:szCs w:val="24"/>
        </w:rPr>
        <w:t xml:space="preserve"> </w:t>
      </w:r>
      <w:r>
        <w:rPr>
          <w:rFonts w:ascii="Times New Roman" w:hAnsi="Times New Roman" w:eastAsia="Times New Roman" w:cs="Times New Roman"/>
          <w:spacing w:val="-7"/>
          <w:sz w:val="24"/>
          <w:szCs w:val="24"/>
        </w:rPr>
        <w:t>8t/h</w:t>
      </w:r>
      <w:r>
        <w:rPr>
          <w:rFonts w:hint="eastAsia" w:ascii="Times New Roman" w:hAnsi="Times New Roman" w:cs="Times New Roman"/>
          <w:sz w:val="24"/>
          <w:szCs w:val="24"/>
          <w:highlight w:val="none"/>
          <w:lang w:val="en-US" w:eastAsia="zh-CN"/>
        </w:rPr>
        <w:t>。</w:t>
      </w:r>
      <w:r>
        <w:rPr>
          <w:rFonts w:ascii="宋体" w:hAnsi="宋体" w:eastAsia="宋体" w:cs="宋体"/>
          <w:spacing w:val="-3"/>
          <w:sz w:val="24"/>
          <w:szCs w:val="24"/>
        </w:rPr>
        <w:t>循环水补充水量按照蒸</w:t>
      </w:r>
      <w:r>
        <w:rPr>
          <w:rFonts w:ascii="宋体" w:hAnsi="宋体" w:eastAsia="宋体" w:cs="宋体"/>
          <w:spacing w:val="-4"/>
          <w:sz w:val="24"/>
          <w:szCs w:val="24"/>
        </w:rPr>
        <w:t>发、风吹等计算，其中蒸发损失率取</w:t>
      </w:r>
      <w:r>
        <w:rPr>
          <w:rFonts w:ascii="宋体" w:hAnsi="宋体" w:eastAsia="宋体" w:cs="宋体"/>
          <w:spacing w:val="-19"/>
          <w:sz w:val="24"/>
          <w:szCs w:val="24"/>
        </w:rPr>
        <w:t xml:space="preserve"> </w:t>
      </w:r>
      <w:r>
        <w:rPr>
          <w:rFonts w:ascii="Times New Roman" w:hAnsi="Times New Roman" w:eastAsia="Times New Roman" w:cs="Times New Roman"/>
          <w:spacing w:val="-4"/>
          <w:sz w:val="24"/>
          <w:szCs w:val="24"/>
        </w:rPr>
        <w:t>1%</w:t>
      </w:r>
      <w:r>
        <w:rPr>
          <w:rFonts w:ascii="Times New Roman" w:hAnsi="Times New Roman" w:eastAsia="Times New Roman" w:cs="Times New Roman"/>
          <w:spacing w:val="-31"/>
          <w:sz w:val="24"/>
          <w:szCs w:val="24"/>
        </w:rPr>
        <w:t xml:space="preserve"> </w:t>
      </w:r>
      <w:r>
        <w:rPr>
          <w:rFonts w:ascii="宋体" w:hAnsi="宋体" w:eastAsia="宋体" w:cs="宋体"/>
          <w:spacing w:val="-4"/>
          <w:sz w:val="24"/>
          <w:szCs w:val="24"/>
        </w:rPr>
        <w:t>，风吹损失率取</w:t>
      </w:r>
      <w:r>
        <w:rPr>
          <w:rFonts w:ascii="宋体" w:hAnsi="宋体" w:eastAsia="宋体" w:cs="宋体"/>
          <w:spacing w:val="-52"/>
          <w:sz w:val="24"/>
          <w:szCs w:val="24"/>
        </w:rPr>
        <w:t xml:space="preserve"> </w:t>
      </w:r>
      <w:r>
        <w:rPr>
          <w:rFonts w:ascii="Times New Roman" w:hAnsi="Times New Roman" w:eastAsia="Times New Roman" w:cs="Times New Roman"/>
          <w:spacing w:val="-4"/>
          <w:sz w:val="24"/>
          <w:szCs w:val="24"/>
        </w:rPr>
        <w:t>0.</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4"/>
          <w:sz w:val="24"/>
          <w:szCs w:val="24"/>
        </w:rPr>
        <w:t>1%</w:t>
      </w:r>
      <w:r>
        <w:rPr>
          <w:rFonts w:ascii="Times New Roman" w:hAnsi="Times New Roman" w:eastAsia="Times New Roman" w:cs="Times New Roman"/>
          <w:spacing w:val="-31"/>
          <w:sz w:val="24"/>
          <w:szCs w:val="24"/>
        </w:rPr>
        <w:t xml:space="preserve"> </w:t>
      </w:r>
      <w:r>
        <w:rPr>
          <w:rFonts w:ascii="宋体" w:hAnsi="宋体" w:eastAsia="宋体" w:cs="宋体"/>
          <w:spacing w:val="-4"/>
          <w:sz w:val="24"/>
          <w:szCs w:val="24"/>
        </w:rPr>
        <w:t>，每天工作</w:t>
      </w:r>
      <w:r>
        <w:rPr>
          <w:rFonts w:ascii="宋体" w:hAnsi="宋体" w:eastAsia="宋体" w:cs="宋体"/>
          <w:spacing w:val="-55"/>
          <w:sz w:val="24"/>
          <w:szCs w:val="24"/>
        </w:rPr>
        <w:t xml:space="preserve"> </w:t>
      </w:r>
      <w:r>
        <w:rPr>
          <w:rFonts w:ascii="Times New Roman" w:hAnsi="Times New Roman" w:eastAsia="Times New Roman" w:cs="Times New Roman"/>
          <w:spacing w:val="-4"/>
          <w:sz w:val="24"/>
          <w:szCs w:val="24"/>
        </w:rPr>
        <w:t>24h</w:t>
      </w:r>
      <w:r>
        <w:rPr>
          <w:rFonts w:ascii="宋体" w:hAnsi="宋体" w:eastAsia="宋体" w:cs="宋体"/>
          <w:spacing w:val="-4"/>
          <w:sz w:val="24"/>
          <w:szCs w:val="24"/>
        </w:rPr>
        <w:t>，</w:t>
      </w:r>
      <w:r>
        <w:rPr>
          <w:rFonts w:ascii="宋体" w:hAnsi="宋体" w:eastAsia="宋体" w:cs="宋体"/>
          <w:spacing w:val="-3"/>
          <w:sz w:val="24"/>
          <w:szCs w:val="24"/>
        </w:rPr>
        <w:t>年运行</w:t>
      </w:r>
      <w:r>
        <w:rPr>
          <w:rFonts w:ascii="宋体" w:hAnsi="宋体" w:eastAsia="宋体" w:cs="宋体"/>
          <w:spacing w:val="-50"/>
          <w:sz w:val="24"/>
          <w:szCs w:val="24"/>
        </w:rPr>
        <w:t xml:space="preserve"> </w:t>
      </w:r>
      <w:r>
        <w:rPr>
          <w:rFonts w:ascii="Times New Roman" w:hAnsi="Times New Roman" w:eastAsia="Times New Roman" w:cs="Times New Roman"/>
          <w:spacing w:val="-3"/>
          <w:sz w:val="24"/>
          <w:szCs w:val="24"/>
        </w:rPr>
        <w:t>300</w:t>
      </w:r>
      <w:r>
        <w:rPr>
          <w:rFonts w:ascii="Times New Roman" w:hAnsi="Times New Roman" w:eastAsia="Times New Roman" w:cs="Times New Roman"/>
          <w:spacing w:val="14"/>
          <w:sz w:val="24"/>
          <w:szCs w:val="24"/>
        </w:rPr>
        <w:t xml:space="preserve"> </w:t>
      </w:r>
      <w:r>
        <w:rPr>
          <w:rFonts w:ascii="宋体" w:hAnsi="宋体" w:eastAsia="宋体" w:cs="宋体"/>
          <w:spacing w:val="-3"/>
          <w:sz w:val="24"/>
          <w:szCs w:val="24"/>
        </w:rPr>
        <w:t>天，则预计年补充量约</w:t>
      </w:r>
      <w:r>
        <w:rPr>
          <w:rFonts w:ascii="宋体" w:hAnsi="宋体" w:eastAsia="宋体" w:cs="宋体"/>
          <w:spacing w:val="-50"/>
          <w:sz w:val="24"/>
          <w:szCs w:val="24"/>
        </w:rPr>
        <w:t xml:space="preserve"> </w:t>
      </w:r>
      <w:r>
        <w:rPr>
          <w:rFonts w:ascii="Times New Roman" w:hAnsi="Times New Roman" w:eastAsia="Times New Roman" w:cs="Times New Roman"/>
          <w:spacing w:val="-3"/>
          <w:sz w:val="24"/>
          <w:szCs w:val="24"/>
        </w:rPr>
        <w:t>634t/a</w:t>
      </w:r>
      <w:r>
        <w:rPr>
          <w:rFonts w:ascii="Times New Roman" w:hAnsi="Times New Roman" w:eastAsia="Times New Roman" w:cs="Times New Roman"/>
          <w:spacing w:val="-31"/>
          <w:sz w:val="24"/>
          <w:szCs w:val="24"/>
        </w:rPr>
        <w:t xml:space="preserve"> </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生活用水：企业现有员工30</w:t>
      </w:r>
      <w:r>
        <w:rPr>
          <w:rFonts w:hint="default" w:ascii="Times New Roman" w:hAnsi="Times New Roman" w:cs="Times New Roman"/>
          <w:sz w:val="24"/>
          <w:szCs w:val="24"/>
          <w:highlight w:val="none"/>
          <w:lang w:val="en-US" w:eastAsia="zh-CN"/>
        </w:rPr>
        <w:t>人</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年工作日为300天，员工生活用水量按每人每天0.0</w:t>
      </w:r>
      <w:r>
        <w:rPr>
          <w:rFonts w:hint="eastAsia" w:ascii="Times New Roman" w:hAnsi="Times New Roman" w:cs="Times New Roman"/>
          <w:sz w:val="24"/>
          <w:szCs w:val="24"/>
          <w:highlight w:val="none"/>
          <w:lang w:val="en-US" w:eastAsia="zh-CN"/>
        </w:rPr>
        <w:t>5</w:t>
      </w:r>
      <w:r>
        <w:rPr>
          <w:rFonts w:hint="default" w:ascii="Times New Roman" w:hAnsi="Times New Roman" w:cs="Times New Roman"/>
          <w:sz w:val="24"/>
          <w:szCs w:val="24"/>
          <w:highlight w:val="none"/>
          <w:lang w:val="en-US" w:eastAsia="zh-CN"/>
        </w:rPr>
        <w:t>m</w:t>
      </w:r>
      <w:r>
        <w:rPr>
          <w:rFonts w:hint="default" w:ascii="Times New Roman" w:hAnsi="Times New Roman" w:cs="Times New Roman"/>
          <w:sz w:val="24"/>
          <w:szCs w:val="24"/>
          <w:highlight w:val="none"/>
          <w:vertAlign w:val="superscript"/>
          <w:lang w:val="en-US" w:eastAsia="zh-CN"/>
        </w:rPr>
        <w:t>3</w:t>
      </w:r>
      <w:r>
        <w:rPr>
          <w:rFonts w:hint="default" w:ascii="Times New Roman" w:hAnsi="Times New Roman" w:cs="Times New Roman"/>
          <w:sz w:val="24"/>
          <w:szCs w:val="24"/>
          <w:highlight w:val="none"/>
          <w:lang w:val="en-US" w:eastAsia="zh-CN"/>
        </w:rPr>
        <w:t>计，</w:t>
      </w:r>
      <w:r>
        <w:rPr>
          <w:rFonts w:hint="eastAsia" w:ascii="Times New Roman" w:hAnsi="Times New Roman" w:cs="Times New Roman"/>
          <w:sz w:val="24"/>
          <w:szCs w:val="24"/>
          <w:highlight w:val="none"/>
          <w:lang w:val="en-US" w:eastAsia="zh-CN"/>
        </w:rPr>
        <w:t>生活用水量为450t/a。</w:t>
      </w:r>
    </w:p>
    <w:p>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（2）项目废水产生及排放情况</w:t>
      </w:r>
    </w:p>
    <w:p>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冷却用水：冷却用水循环使用，定期补充不外排</w:t>
      </w:r>
    </w:p>
    <w:p>
      <w:pPr>
        <w:snapToGrid w:val="0"/>
        <w:spacing w:line="360" w:lineRule="auto"/>
        <w:ind w:firstLine="480" w:firstLineChars="200"/>
        <w:rPr>
          <w:rFonts w:hint="default"/>
          <w:highlight w:val="none"/>
          <w:lang w:val="en-US" w:eastAsia="zh-CN"/>
        </w:rPr>
      </w:pPr>
      <w:r>
        <w:rPr>
          <w:rFonts w:hint="eastAsia" w:ascii="Times New Roman" w:hAnsi="Times New Roman" w:cs="Times New Roman"/>
          <w:sz w:val="24"/>
          <w:szCs w:val="24"/>
          <w:highlight w:val="none"/>
          <w:lang w:val="en-US" w:eastAsia="zh-CN"/>
        </w:rPr>
        <w:t>生活用水：企业现有员工30</w:t>
      </w:r>
      <w:r>
        <w:rPr>
          <w:rFonts w:hint="default" w:ascii="Times New Roman" w:hAnsi="Times New Roman" w:cs="Times New Roman"/>
          <w:sz w:val="24"/>
          <w:szCs w:val="24"/>
          <w:highlight w:val="none"/>
          <w:lang w:val="en-US" w:eastAsia="zh-CN"/>
        </w:rPr>
        <w:t>人</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年工作日为300天，员工生活用水量按每人每天0.0</w:t>
      </w:r>
      <w:r>
        <w:rPr>
          <w:rFonts w:hint="eastAsia" w:ascii="Times New Roman" w:hAnsi="Times New Roman" w:cs="Times New Roman"/>
          <w:sz w:val="24"/>
          <w:szCs w:val="24"/>
          <w:highlight w:val="none"/>
          <w:lang w:val="en-US" w:eastAsia="zh-CN"/>
        </w:rPr>
        <w:t>5</w:t>
      </w:r>
      <w:r>
        <w:rPr>
          <w:rFonts w:hint="default" w:ascii="Times New Roman" w:hAnsi="Times New Roman" w:cs="Times New Roman"/>
          <w:sz w:val="24"/>
          <w:szCs w:val="24"/>
          <w:highlight w:val="none"/>
          <w:lang w:val="en-US" w:eastAsia="zh-CN"/>
        </w:rPr>
        <w:t>m</w:t>
      </w:r>
      <w:r>
        <w:rPr>
          <w:rFonts w:hint="default" w:ascii="Times New Roman" w:hAnsi="Times New Roman" w:cs="Times New Roman"/>
          <w:sz w:val="24"/>
          <w:szCs w:val="24"/>
          <w:highlight w:val="none"/>
          <w:vertAlign w:val="superscript"/>
          <w:lang w:val="en-US" w:eastAsia="zh-CN"/>
        </w:rPr>
        <w:t>3</w:t>
      </w:r>
      <w:r>
        <w:rPr>
          <w:rFonts w:hint="default" w:ascii="Times New Roman" w:hAnsi="Times New Roman" w:cs="Times New Roman"/>
          <w:sz w:val="24"/>
          <w:szCs w:val="24"/>
          <w:highlight w:val="none"/>
          <w:lang w:val="en-US" w:eastAsia="zh-CN"/>
        </w:rPr>
        <w:t>计，</w:t>
      </w:r>
      <w:r>
        <w:rPr>
          <w:rFonts w:hint="eastAsia" w:ascii="Times New Roman" w:hAnsi="Times New Roman" w:cs="Times New Roman"/>
          <w:sz w:val="24"/>
          <w:szCs w:val="24"/>
          <w:highlight w:val="none"/>
          <w:lang w:val="en-US" w:eastAsia="zh-CN"/>
        </w:rPr>
        <w:t>生活用水量为450t/a，污水产生系数按0.8计，废水量360t/a，废水进厂区内化粪池预处理后纳入市政污水管网。</w:t>
      </w:r>
    </w:p>
    <w:p>
      <w:pPr>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br w:type="page"/>
      </w:r>
    </w:p>
    <w:p>
      <w:pPr>
        <w:snapToGrid w:val="0"/>
        <w:spacing w:line="240" w:lineRule="auto"/>
        <w:ind w:firstLine="480" w:firstLineChars="200"/>
        <w:jc w:val="both"/>
      </w:pPr>
      <w:r>
        <w:rPr>
          <w:rFonts w:hint="eastAsia" w:ascii="Times New Roman" w:hAnsi="Times New Roman" w:cs="Times New Roman"/>
          <w:sz w:val="24"/>
          <w:szCs w:val="24"/>
          <w:highlight w:val="none"/>
          <w:lang w:val="en-US" w:eastAsia="zh-CN"/>
        </w:rPr>
        <w:t>项目水平衡图见图3.4-1。</w:t>
      </w:r>
    </w:p>
    <w:p>
      <w:pPr>
        <w:snapToGrid w:val="0"/>
        <w:spacing w:line="360" w:lineRule="auto"/>
        <w:jc w:val="center"/>
        <w:rPr>
          <w:rFonts w:ascii="Times New Roman" w:hAnsi="Times New Roman" w:eastAsia="宋体"/>
          <w:b/>
        </w:rPr>
      </w:pPr>
      <w:r>
        <w:rPr>
          <w:rFonts w:ascii="Times New Roman" w:hAnsi="Times New Roman" w:eastAsia="宋体"/>
          <w:b/>
        </w:rPr>
        <w:t xml:space="preserve">图 </w:t>
      </w:r>
      <w:r>
        <w:rPr>
          <w:rFonts w:ascii="Times New Roman" w:hAnsi="Times New Roman" w:eastAsia="宋体" w:cs="Times New Roman"/>
          <w:b/>
        </w:rPr>
        <w:t xml:space="preserve">3.4-1  </w:t>
      </w:r>
      <w:r>
        <w:rPr>
          <w:rFonts w:hint="eastAsia" w:ascii="Times New Roman" w:hAnsi="Times New Roman" w:eastAsia="宋体" w:cs="Times New Roman"/>
          <w:b/>
          <w:highlight w:val="none"/>
        </w:rPr>
        <w:t>本项目</w:t>
      </w:r>
      <w:r>
        <w:rPr>
          <w:rFonts w:ascii="Times New Roman" w:hAnsi="Times New Roman" w:eastAsia="宋体"/>
          <w:b/>
          <w:highlight w:val="none"/>
        </w:rPr>
        <w:t>项目水平衡图</w:t>
      </w:r>
      <w:r>
        <w:rPr>
          <w:rFonts w:ascii="Times New Roman" w:hAnsi="Times New Roman" w:eastAsia="宋体"/>
          <w:b/>
        </w:rPr>
        <w:t>（单位：</w:t>
      </w:r>
      <w:r>
        <w:rPr>
          <w:rFonts w:ascii="Times New Roman" w:hAnsi="Times New Roman" w:eastAsia="宋体" w:cs="Times New Roman"/>
          <w:b/>
        </w:rPr>
        <w:t>t/a</w:t>
      </w:r>
      <w:r>
        <w:rPr>
          <w:rFonts w:ascii="Times New Roman" w:hAnsi="Times New Roman" w:eastAsia="宋体"/>
          <w:b/>
        </w:rPr>
        <w:t>）</w:t>
      </w:r>
    </w:p>
    <w:p>
      <w:pPr>
        <w:snapToGrid w:val="0"/>
        <w:spacing w:line="360" w:lineRule="auto"/>
        <w:jc w:val="center"/>
        <w:rPr>
          <w:rFonts w:ascii="Times New Roman" w:hAnsi="Times New Roman" w:eastAsia="宋体"/>
          <w:b/>
        </w:rPr>
      </w:pPr>
    </w:p>
    <w:p>
      <w:pPr>
        <w:pStyle w:val="3"/>
        <w:rPr>
          <w:rFonts w:eastAsia="宋体"/>
          <w:highlight w:val="none"/>
        </w:rPr>
      </w:pPr>
      <w:bookmarkStart w:id="32" w:name="_Toc1015697428"/>
      <w:r>
        <w:rPr>
          <w:rFonts w:eastAsia="宋体"/>
          <w:highlight w:val="none"/>
        </w:rPr>
        <w:t>3.</w:t>
      </w:r>
      <w:r>
        <w:rPr>
          <w:rFonts w:hint="eastAsia" w:eastAsia="宋体"/>
          <w:highlight w:val="none"/>
          <w:lang w:val="en-US" w:eastAsia="zh-CN"/>
        </w:rPr>
        <w:t>6</w:t>
      </w:r>
      <w:r>
        <w:rPr>
          <w:rFonts w:eastAsia="宋体"/>
          <w:highlight w:val="none"/>
        </w:rPr>
        <w:t>生产工艺</w:t>
      </w:r>
      <w:bookmarkEnd w:id="32"/>
    </w:p>
    <w:p>
      <w:pPr>
        <w:numPr>
          <w:ilvl w:val="0"/>
          <w:numId w:val="0"/>
        </w:numPr>
        <w:spacing w:line="360" w:lineRule="auto"/>
        <w:ind w:firstLine="480" w:firstLineChars="200"/>
        <w:rPr>
          <w:rFonts w:ascii="Times New Roman" w:hAnsi="Times New Roman" w:cs="Times New Roman"/>
          <w:b/>
          <w:bCs/>
          <w:sz w:val="24"/>
          <w:szCs w:val="24"/>
          <w:highlight w:val="none"/>
        </w:rPr>
      </w:pPr>
      <w:bookmarkStart w:id="33" w:name="_Hlk535413610"/>
      <w:bookmarkStart w:id="34" w:name="_Hlk523347195"/>
      <w:r>
        <w:rPr>
          <w:rFonts w:hint="eastAsia" w:ascii="Times New Roman" w:hAnsi="Times New Roman" w:cs="Times New Roman"/>
          <w:b/>
          <w:bCs/>
          <w:sz w:val="24"/>
          <w:szCs w:val="24"/>
          <w:highlight w:val="none"/>
          <w:lang w:val="en-US" w:eastAsia="zh-CN"/>
        </w:rPr>
        <w:t>3.6.1 本项目生产工艺流程</w:t>
      </w:r>
      <w:r>
        <w:rPr>
          <w:rFonts w:hint="eastAsia" w:ascii="Times New Roman" w:hAnsi="Times New Roman" w:cs="Times New Roman"/>
          <w:b/>
          <w:bCs/>
          <w:sz w:val="24"/>
          <w:szCs w:val="24"/>
          <w:highlight w:val="none"/>
        </w:rPr>
        <w:t>具体</w:t>
      </w:r>
      <w:r>
        <w:rPr>
          <w:rFonts w:ascii="Times New Roman" w:hAnsi="Times New Roman" w:cs="Times New Roman"/>
          <w:b/>
          <w:bCs/>
          <w:sz w:val="24"/>
          <w:szCs w:val="24"/>
          <w:highlight w:val="none"/>
        </w:rPr>
        <w:t>见下图</w:t>
      </w:r>
      <w:bookmarkEnd w:id="33"/>
      <w:r>
        <w:rPr>
          <w:rFonts w:ascii="Times New Roman" w:hAnsi="Times New Roman" w:cs="Times New Roman"/>
          <w:b/>
          <w:bCs/>
          <w:sz w:val="24"/>
          <w:szCs w:val="24"/>
          <w:highlight w:val="none"/>
        </w:rPr>
        <w:t>3.</w:t>
      </w:r>
      <w:r>
        <w:rPr>
          <w:rFonts w:hint="eastAsia" w:ascii="Times New Roman" w:hAnsi="Times New Roman" w:cs="Times New Roman"/>
          <w:b/>
          <w:bCs/>
          <w:sz w:val="24"/>
          <w:szCs w:val="24"/>
          <w:highlight w:val="none"/>
          <w:lang w:val="en-US" w:eastAsia="zh-CN"/>
        </w:rPr>
        <w:t>6</w:t>
      </w:r>
      <w:r>
        <w:rPr>
          <w:rFonts w:ascii="Times New Roman" w:hAnsi="Times New Roman" w:cs="Times New Roman"/>
          <w:b/>
          <w:bCs/>
          <w:sz w:val="24"/>
          <w:szCs w:val="24"/>
          <w:highlight w:val="none"/>
        </w:rPr>
        <w:t>-</w:t>
      </w:r>
      <w:r>
        <w:rPr>
          <w:rFonts w:hint="eastAsia" w:ascii="Times New Roman" w:hAnsi="Times New Roman" w:cs="Times New Roman"/>
          <w:b/>
          <w:bCs/>
          <w:sz w:val="24"/>
          <w:szCs w:val="24"/>
          <w:highlight w:val="none"/>
        </w:rPr>
        <w:t>1</w:t>
      </w:r>
      <w:r>
        <w:rPr>
          <w:rFonts w:ascii="Times New Roman" w:hAnsi="Times New Roman" w:cs="Times New Roman"/>
          <w:b/>
          <w:bCs/>
          <w:sz w:val="24"/>
          <w:szCs w:val="24"/>
          <w:highlight w:val="none"/>
        </w:rPr>
        <w:t>：</w:t>
      </w:r>
    </w:p>
    <w:p>
      <w:pPr>
        <w:numPr>
          <w:ilvl w:val="0"/>
          <w:numId w:val="0"/>
        </w:numPr>
        <w:spacing w:line="360" w:lineRule="auto"/>
        <w:ind w:firstLine="480" w:firstLineChars="200"/>
        <w:rPr>
          <w:rFonts w:hint="default" w:ascii="Times New Roman" w:hAnsi="Times New Roman" w:cs="Times New Roman" w:eastAsiaTheme="minorEastAsia"/>
          <w:b/>
          <w:bCs/>
          <w:sz w:val="24"/>
          <w:szCs w:val="24"/>
          <w:highlight w:val="none"/>
          <w:lang w:val="en-US" w:eastAsia="zh-CN"/>
        </w:rPr>
      </w:pPr>
      <w:r>
        <w:rPr>
          <w:rFonts w:hint="eastAsia" w:ascii="Times New Roman" w:hAnsi="Times New Roman" w:cs="Times New Roman"/>
          <w:b/>
          <w:bCs/>
          <w:sz w:val="24"/>
          <w:szCs w:val="24"/>
          <w:highlight w:val="none"/>
          <w:lang w:eastAsia="zh-CN"/>
        </w:rPr>
        <w:t>（</w:t>
      </w:r>
      <w:r>
        <w:rPr>
          <w:rFonts w:hint="eastAsia" w:ascii="Times New Roman" w:hAnsi="Times New Roman" w:cs="Times New Roman"/>
          <w:b/>
          <w:bCs/>
          <w:sz w:val="24"/>
          <w:szCs w:val="24"/>
          <w:highlight w:val="none"/>
          <w:lang w:val="en-US" w:eastAsia="zh-CN"/>
        </w:rPr>
        <w:t>一</w:t>
      </w:r>
      <w:r>
        <w:rPr>
          <w:rFonts w:hint="eastAsia" w:ascii="Times New Roman" w:hAnsi="Times New Roman" w:cs="Times New Roman"/>
          <w:b/>
          <w:bCs/>
          <w:sz w:val="24"/>
          <w:szCs w:val="24"/>
          <w:highlight w:val="none"/>
          <w:lang w:eastAsia="zh-CN"/>
        </w:rPr>
        <w:t>）</w:t>
      </w:r>
      <w:r>
        <w:rPr>
          <w:rFonts w:hint="eastAsia" w:ascii="Times New Roman" w:hAnsi="Times New Roman" w:cs="Times New Roman"/>
          <w:b/>
          <w:bCs/>
          <w:sz w:val="24"/>
          <w:szCs w:val="24"/>
          <w:highlight w:val="none"/>
          <w:lang w:val="en-US" w:eastAsia="zh-CN"/>
        </w:rPr>
        <w:t>生产工艺流程图</w:t>
      </w:r>
    </w:p>
    <w:p>
      <w:pPr>
        <w:spacing w:line="360" w:lineRule="auto"/>
        <w:ind w:left="480"/>
        <w:jc w:val="center"/>
        <w:rPr>
          <w:rFonts w:hint="eastAsia" w:ascii="Times New Roman" w:hAnsi="Times New Roman" w:cs="Times New Roman"/>
          <w:b/>
          <w:bCs/>
          <w:sz w:val="24"/>
          <w:szCs w:val="24"/>
          <w:highlight w:val="none"/>
          <w:lang w:val="en-US" w:eastAsia="zh-CN"/>
        </w:rPr>
      </w:pPr>
      <w:r>
        <w:rPr>
          <w:rFonts w:ascii="Times New Roman" w:hAnsi="Times New Roman" w:cs="Times New Roman"/>
          <w:b/>
          <w:bCs/>
          <w:sz w:val="24"/>
          <w:szCs w:val="24"/>
        </w:rPr>
        <w:t>图3.</w:t>
      </w:r>
      <w:r>
        <w:rPr>
          <w:rFonts w:hint="eastAsia" w:ascii="Times New Roman" w:hAnsi="Times New Roman" w:cs="Times New Roman"/>
          <w:b/>
          <w:bCs/>
          <w:sz w:val="24"/>
          <w:szCs w:val="24"/>
          <w:lang w:val="en-US" w:eastAsia="zh-CN"/>
        </w:rPr>
        <w:t>6</w:t>
      </w:r>
      <w:r>
        <w:rPr>
          <w:rFonts w:ascii="Times New Roman" w:hAnsi="Times New Roman" w:cs="Times New Roman"/>
          <w:b/>
          <w:bCs/>
          <w:sz w:val="24"/>
          <w:szCs w:val="24"/>
        </w:rPr>
        <w:t>-</w:t>
      </w:r>
      <w:r>
        <w:rPr>
          <w:rFonts w:hint="eastAsia" w:ascii="Times New Roman" w:hAnsi="Times New Roman" w:cs="Times New Roman"/>
          <w:b/>
          <w:bCs/>
          <w:sz w:val="24"/>
          <w:szCs w:val="24"/>
        </w:rPr>
        <w:t>1</w:t>
      </w:r>
      <w:r>
        <w:rPr>
          <w:rFonts w:ascii="Times New Roman" w:hAnsi="Times New Roman" w:cs="Times New Roman"/>
          <w:b/>
          <w:bCs/>
          <w:sz w:val="24"/>
          <w:szCs w:val="24"/>
        </w:rPr>
        <w:t xml:space="preserve">  </w:t>
      </w:r>
      <w:r>
        <w:rPr>
          <w:rFonts w:hint="eastAsia" w:ascii="Times New Roman" w:hAnsi="Times New Roman" w:cs="Times New Roman"/>
          <w:b/>
          <w:bCs/>
          <w:sz w:val="24"/>
          <w:szCs w:val="24"/>
          <w:lang w:val="en-US" w:eastAsia="zh-CN"/>
        </w:rPr>
        <w:t>本项目生产工艺流程及产污节点</w:t>
      </w:r>
    </w:p>
    <w:p>
      <w:pPr>
        <w:spacing w:line="360" w:lineRule="auto"/>
        <w:ind w:firstLine="480" w:firstLineChars="200"/>
        <w:rPr>
          <w:rFonts w:hint="eastAsia" w:ascii="Times New Roman" w:hAnsi="Times New Roman" w:cs="Times New Roman"/>
          <w:b w:val="0"/>
          <w:bCs w:val="0"/>
          <w:sz w:val="24"/>
          <w:szCs w:val="24"/>
          <w:lang w:val="en-US" w:eastAsia="zh-CN"/>
        </w:rPr>
      </w:pPr>
      <w:r>
        <w:rPr>
          <w:rFonts w:hint="eastAsia" w:ascii="Times New Roman" w:hAnsi="Times New Roman" w:cs="Times New Roman"/>
          <w:b/>
          <w:bCs/>
          <w:sz w:val="24"/>
          <w:szCs w:val="24"/>
          <w:lang w:val="en-US" w:eastAsia="zh-CN"/>
        </w:rPr>
        <w:t>生产工艺流程简要说明：</w:t>
      </w:r>
    </w:p>
    <w:bookmarkEnd w:id="34"/>
    <w:p>
      <w:pPr>
        <w:spacing w:before="183" w:line="219" w:lineRule="auto"/>
        <w:ind w:left="595"/>
        <w:rPr>
          <w:rFonts w:ascii="宋体" w:hAnsi="宋体" w:eastAsia="宋体" w:cs="宋体"/>
          <w:sz w:val="24"/>
          <w:szCs w:val="24"/>
        </w:rPr>
      </w:pPr>
      <w:r>
        <w:rPr>
          <w:rFonts w:ascii="宋体" w:hAnsi="宋体" w:eastAsia="宋体" w:cs="宋体"/>
          <w:spacing w:val="-1"/>
          <w:sz w:val="24"/>
          <w:szCs w:val="24"/>
        </w:rPr>
        <w:t>搅拌：将胶木粉放入滚筒内进行搅拌，此过</w:t>
      </w:r>
      <w:r>
        <w:rPr>
          <w:rFonts w:ascii="宋体" w:hAnsi="宋体" w:eastAsia="宋体" w:cs="宋体"/>
          <w:spacing w:val="-2"/>
          <w:sz w:val="24"/>
          <w:szCs w:val="24"/>
        </w:rPr>
        <w:t>程会产生极少量搅拌粉尘。</w:t>
      </w:r>
    </w:p>
    <w:p>
      <w:pPr>
        <w:tabs>
          <w:tab w:val="left" w:pos="233"/>
        </w:tabs>
        <w:spacing w:before="185" w:line="345" w:lineRule="auto"/>
        <w:ind w:left="114" w:right="93" w:firstLine="470"/>
        <w:rPr>
          <w:rFonts w:ascii="宋体" w:hAnsi="宋体" w:eastAsia="宋体" w:cs="宋体"/>
          <w:sz w:val="24"/>
          <w:szCs w:val="24"/>
        </w:rPr>
      </w:pPr>
      <w:r>
        <w:rPr>
          <w:rFonts w:ascii="宋体" w:hAnsi="宋体" w:eastAsia="宋体" w:cs="宋体"/>
          <w:spacing w:val="1"/>
          <w:sz w:val="24"/>
          <w:szCs w:val="24"/>
        </w:rPr>
        <w:t>注塑成型：将胶木粉投入热固性塑料成型机中，加热到200℃进行注塑成型</w:t>
      </w:r>
      <w:r>
        <w:rPr>
          <w:rFonts w:ascii="宋体" w:hAnsi="宋体" w:eastAsia="宋体" w:cs="宋体"/>
          <w:sz w:val="24"/>
          <w:szCs w:val="24"/>
        </w:rPr>
        <w:t xml:space="preserve"> </w:t>
      </w:r>
      <w:r>
        <w:rPr>
          <w:rFonts w:ascii="宋体" w:hAnsi="宋体" w:eastAsia="宋体" w:cs="宋体"/>
          <w:sz w:val="24"/>
          <w:szCs w:val="24"/>
        </w:rPr>
        <w:tab/>
      </w:r>
      <w:r>
        <w:rPr>
          <w:rFonts w:ascii="宋体" w:hAnsi="宋体" w:eastAsia="宋体" w:cs="宋体"/>
          <w:spacing w:val="15"/>
          <w:sz w:val="24"/>
          <w:szCs w:val="24"/>
        </w:rPr>
        <w:t>(胶木粉的软化成型温度大约为140~160℃,热分解温度大约270~320℃,可</w:t>
      </w:r>
      <w:r>
        <w:rPr>
          <w:rFonts w:ascii="宋体" w:hAnsi="宋体" w:eastAsia="宋体" w:cs="宋体"/>
          <w:sz w:val="24"/>
          <w:szCs w:val="24"/>
        </w:rPr>
        <w:t xml:space="preserve"> </w:t>
      </w:r>
      <w:r>
        <w:rPr>
          <w:rFonts w:ascii="宋体" w:hAnsi="宋体" w:eastAsia="宋体" w:cs="宋体"/>
          <w:spacing w:val="4"/>
          <w:sz w:val="24"/>
          <w:szCs w:val="24"/>
        </w:rPr>
        <w:t>见，本项目注塑成型温度下，原料基本不会发生热分解),产品成型采用自来水</w:t>
      </w:r>
      <w:r>
        <w:rPr>
          <w:rFonts w:ascii="宋体" w:hAnsi="宋体" w:eastAsia="宋体" w:cs="宋体"/>
          <w:sz w:val="24"/>
          <w:szCs w:val="24"/>
        </w:rPr>
        <w:t xml:space="preserve"> </w:t>
      </w:r>
      <w:r>
        <w:rPr>
          <w:rFonts w:ascii="宋体" w:hAnsi="宋体" w:eastAsia="宋体" w:cs="宋体"/>
          <w:spacing w:val="-3"/>
          <w:sz w:val="24"/>
          <w:szCs w:val="24"/>
        </w:rPr>
        <w:t>进行间接冷却，之后进行检验、包装后入库，其中检验出的不合格品大件及边角</w:t>
      </w:r>
      <w:r>
        <w:rPr>
          <w:rFonts w:ascii="宋体" w:hAnsi="宋体" w:eastAsia="宋体" w:cs="宋体"/>
          <w:spacing w:val="13"/>
          <w:sz w:val="24"/>
          <w:szCs w:val="24"/>
        </w:rPr>
        <w:t xml:space="preserve"> </w:t>
      </w:r>
      <w:r>
        <w:rPr>
          <w:rFonts w:ascii="宋体" w:hAnsi="宋体" w:eastAsia="宋体" w:cs="宋体"/>
          <w:spacing w:val="-4"/>
          <w:sz w:val="24"/>
          <w:szCs w:val="24"/>
        </w:rPr>
        <w:t>料经粉碎全部回用于生产。</w:t>
      </w:r>
    </w:p>
    <w:p>
      <w:pPr>
        <w:spacing w:before="50" w:line="332" w:lineRule="auto"/>
        <w:ind w:left="94" w:right="104" w:firstLine="490"/>
        <w:rPr>
          <w:rFonts w:ascii="宋体" w:hAnsi="宋体" w:eastAsia="宋体" w:cs="宋体"/>
          <w:sz w:val="24"/>
          <w:szCs w:val="24"/>
        </w:rPr>
      </w:pPr>
      <w:r>
        <w:rPr>
          <w:rFonts w:ascii="宋体" w:hAnsi="宋体" w:eastAsia="宋体" w:cs="宋体"/>
          <w:spacing w:val="4"/>
          <w:sz w:val="24"/>
          <w:szCs w:val="24"/>
        </w:rPr>
        <w:t>振抛：本项目约5%的产品需要对表面进行物理打磨，将产品放入密封振抛</w:t>
      </w:r>
      <w:r>
        <w:rPr>
          <w:rFonts w:ascii="宋体" w:hAnsi="宋体" w:eastAsia="宋体" w:cs="宋体"/>
          <w:spacing w:val="15"/>
          <w:sz w:val="24"/>
          <w:szCs w:val="24"/>
        </w:rPr>
        <w:t xml:space="preserve"> </w:t>
      </w:r>
      <w:r>
        <w:rPr>
          <w:rFonts w:ascii="宋体" w:hAnsi="宋体" w:eastAsia="宋体" w:cs="宋体"/>
          <w:spacing w:val="-1"/>
          <w:sz w:val="24"/>
          <w:szCs w:val="24"/>
        </w:rPr>
        <w:t>机内进行振抛，振抛过程中仅使用钢珠。此</w:t>
      </w:r>
      <w:r>
        <w:rPr>
          <w:rFonts w:ascii="宋体" w:hAnsi="宋体" w:eastAsia="宋体" w:cs="宋体"/>
          <w:spacing w:val="-2"/>
          <w:sz w:val="24"/>
          <w:szCs w:val="24"/>
        </w:rPr>
        <w:t>过程会产生少量振抛粉尘。</w:t>
      </w:r>
    </w:p>
    <w:p>
      <w:pPr>
        <w:spacing w:line="360" w:lineRule="auto"/>
        <w:ind w:firstLine="480"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b/>
          <w:bCs/>
          <w:sz w:val="24"/>
          <w:szCs w:val="24"/>
          <w:highlight w:val="none"/>
          <w:lang w:val="en-US" w:eastAsia="zh-CN"/>
        </w:rPr>
        <w:t>3.6.2 生产工艺及产污环节</w:t>
      </w:r>
    </w:p>
    <w:p>
      <w:pPr>
        <w:pStyle w:val="10"/>
        <w:spacing w:line="360" w:lineRule="auto"/>
        <w:ind w:firstLine="480"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eastAsiaTheme="minorEastAsia"/>
          <w:b w:val="0"/>
          <w:bCs w:val="0"/>
          <w:kern w:val="2"/>
          <w:sz w:val="24"/>
          <w:szCs w:val="24"/>
          <w:lang w:val="en-US" w:eastAsia="zh-CN" w:bidi="ar-SA"/>
        </w:rPr>
        <w:t>项目在生产运行中会产生废气、废水、噪声和固废，详见表3.6-1。</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Times New Roman" w:hAnsi="Times New Roman" w:cs="Times New Roman"/>
          <w:b/>
          <w:bCs/>
          <w:kern w:val="2"/>
          <w:sz w:val="24"/>
          <w:szCs w:val="24"/>
          <w:highlight w:val="lightGray"/>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6</w:t>
      </w:r>
      <w:r>
        <w:rPr>
          <w:rFonts w:hint="eastAsia" w:ascii="Times New Roman" w:hAnsi="Times New Roman" w:cs="Times New Roman" w:eastAsiaTheme="minorEastAsia"/>
          <w:b/>
          <w:bCs/>
          <w:kern w:val="2"/>
          <w:sz w:val="24"/>
          <w:szCs w:val="24"/>
          <w:highlight w:val="none"/>
          <w:lang w:val="en-US" w:eastAsia="zh-CN" w:bidi="ar-SA"/>
        </w:rPr>
        <w:t xml:space="preserve">-1 </w:t>
      </w:r>
      <w:r>
        <w:rPr>
          <w:rFonts w:hint="eastAsia" w:ascii="Times New Roman" w:hAnsi="Times New Roman" w:cs="Times New Roman"/>
          <w:b/>
          <w:bCs/>
          <w:kern w:val="2"/>
          <w:sz w:val="24"/>
          <w:szCs w:val="24"/>
          <w:highlight w:val="none"/>
          <w:lang w:val="en-US" w:eastAsia="zh-CN" w:bidi="ar-SA"/>
        </w:rPr>
        <w:t>本</w:t>
      </w:r>
      <w:r>
        <w:rPr>
          <w:rFonts w:hint="eastAsia" w:ascii="Times New Roman" w:hAnsi="Times New Roman" w:cs="Times New Roman" w:eastAsiaTheme="minorEastAsia"/>
          <w:b/>
          <w:bCs/>
          <w:kern w:val="2"/>
          <w:sz w:val="24"/>
          <w:szCs w:val="24"/>
          <w:highlight w:val="none"/>
          <w:lang w:val="en-US" w:eastAsia="zh-CN" w:bidi="ar-SA"/>
        </w:rPr>
        <w:t>项目</w:t>
      </w:r>
      <w:r>
        <w:rPr>
          <w:rFonts w:hint="eastAsia" w:ascii="Times New Roman" w:hAnsi="Times New Roman" w:cs="Times New Roman"/>
          <w:b/>
          <w:bCs/>
          <w:kern w:val="2"/>
          <w:sz w:val="24"/>
          <w:szCs w:val="24"/>
          <w:highlight w:val="none"/>
          <w:lang w:val="en-US" w:eastAsia="zh-CN" w:bidi="ar-SA"/>
        </w:rPr>
        <w:t>污染因子表</w:t>
      </w:r>
    </w:p>
    <w:tbl>
      <w:tblPr>
        <w:tblStyle w:val="99"/>
        <w:tblW w:w="4917"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701"/>
        <w:gridCol w:w="1129"/>
        <w:gridCol w:w="1854"/>
        <w:gridCol w:w="2210"/>
        <w:gridCol w:w="3259"/>
      </w:tblGrid>
      <w:tr>
        <w:trPr>
          <w:trHeight w:val="454" w:hRule="atLeast"/>
          <w:tblHeader/>
          <w:jc w:val="center"/>
        </w:trPr>
        <w:tc>
          <w:tcPr>
            <w:tcW w:w="700" w:type="dxa"/>
            <w:vAlign w:val="center"/>
          </w:tcPr>
          <w:p>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类别</w:t>
            </w:r>
          </w:p>
        </w:tc>
        <w:tc>
          <w:tcPr>
            <w:tcW w:w="1128" w:type="dxa"/>
            <w:vAlign w:val="center"/>
          </w:tcPr>
          <w:p>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编号</w:t>
            </w:r>
          </w:p>
        </w:tc>
        <w:tc>
          <w:tcPr>
            <w:tcW w:w="1852" w:type="dxa"/>
            <w:vAlign w:val="center"/>
          </w:tcPr>
          <w:p>
            <w:pPr>
              <w:spacing w:line="240" w:lineRule="auto"/>
              <w:jc w:val="center"/>
              <w:rPr>
                <w:rFonts w:hint="default" w:ascii="Times New Roman" w:hAnsi="Times New Roman" w:eastAsia="宋体" w:cs="Times New Roman"/>
                <w:b/>
                <w:bCs/>
                <w:sz w:val="21"/>
                <w:szCs w:val="21"/>
                <w:highlight w:val="none"/>
                <w:lang w:val="en-US"/>
              </w:rPr>
            </w:pPr>
            <w:r>
              <w:rPr>
                <w:rFonts w:hint="default" w:ascii="Times New Roman" w:hAnsi="Times New Roman" w:eastAsia="宋体" w:cs="Times New Roman"/>
                <w:b/>
                <w:bCs/>
                <w:sz w:val="21"/>
                <w:szCs w:val="21"/>
                <w:highlight w:val="none"/>
                <w:lang w:val="en-US" w:eastAsia="zh-CN"/>
              </w:rPr>
              <w:t>产生工序</w:t>
            </w:r>
          </w:p>
        </w:tc>
        <w:tc>
          <w:tcPr>
            <w:tcW w:w="2208" w:type="dxa"/>
            <w:vAlign w:val="center"/>
          </w:tcPr>
          <w:p>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污染物</w:t>
            </w:r>
          </w:p>
        </w:tc>
        <w:tc>
          <w:tcPr>
            <w:tcW w:w="3256" w:type="dxa"/>
            <w:vAlign w:val="center"/>
          </w:tcPr>
          <w:p>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主要污染因子</w:t>
            </w:r>
          </w:p>
        </w:tc>
      </w:tr>
      <w:tr>
        <w:trPr>
          <w:trHeight w:val="454" w:hRule="atLeast"/>
          <w:jc w:val="center"/>
        </w:trPr>
        <w:tc>
          <w:tcPr>
            <w:tcW w:w="700" w:type="dxa"/>
            <w:shd w:val="clear" w:color="auto" w:fill="auto"/>
            <w:vAlign w:val="center"/>
          </w:tcPr>
          <w:p>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废水</w:t>
            </w:r>
          </w:p>
        </w:tc>
        <w:tc>
          <w:tcPr>
            <w:tcW w:w="11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w:t>
            </w:r>
            <w:r>
              <w:rPr>
                <w:rFonts w:hint="default" w:ascii="Times New Roman" w:hAnsi="Times New Roman" w:eastAsia="宋体" w:cs="Times New Roman"/>
                <w:color w:val="auto"/>
                <w:sz w:val="21"/>
                <w:szCs w:val="21"/>
                <w:highlight w:val="none"/>
                <w:lang w:val="en-US" w:eastAsia="zh-CN"/>
              </w:rPr>
              <w:t>1</w:t>
            </w:r>
          </w:p>
        </w:tc>
        <w:tc>
          <w:tcPr>
            <w:tcW w:w="1852" w:type="dxa"/>
            <w:shd w:val="clear" w:color="auto" w:fill="auto"/>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职工生活</w:t>
            </w:r>
          </w:p>
        </w:tc>
        <w:tc>
          <w:tcPr>
            <w:tcW w:w="2208" w:type="dxa"/>
            <w:shd w:val="clear" w:color="auto" w:fill="auto"/>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生活污水</w:t>
            </w:r>
          </w:p>
        </w:tc>
        <w:tc>
          <w:tcPr>
            <w:tcW w:w="3256" w:type="dxa"/>
            <w:shd w:val="clear" w:color="auto" w:fill="auto"/>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CODCr、氨氮</w:t>
            </w:r>
          </w:p>
        </w:tc>
      </w:tr>
      <w:tr>
        <w:trPr>
          <w:trHeight w:val="454" w:hRule="atLeast"/>
          <w:jc w:val="center"/>
        </w:trPr>
        <w:tc>
          <w:tcPr>
            <w:tcW w:w="700" w:type="dxa"/>
            <w:vMerge w:val="restart"/>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废气</w:t>
            </w:r>
          </w:p>
        </w:tc>
        <w:tc>
          <w:tcPr>
            <w:tcW w:w="1128" w:type="dxa"/>
            <w:vAlign w:val="center"/>
          </w:tcPr>
          <w:p>
            <w:pPr>
              <w:pStyle w:val="93"/>
              <w:widowControl w:val="0"/>
              <w:spacing w:before="24" w:after="24" w:line="240" w:lineRule="auto"/>
              <w:jc w:val="center"/>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rPr>
              <w:t>G</w:t>
            </w:r>
            <w:r>
              <w:rPr>
                <w:rFonts w:hint="default" w:ascii="Times New Roman" w:hAnsi="Times New Roman" w:eastAsia="宋体" w:cs="Times New Roman"/>
                <w:color w:val="auto"/>
                <w:sz w:val="21"/>
                <w:szCs w:val="21"/>
                <w:highlight w:val="none"/>
                <w:lang w:val="en-US" w:eastAsia="zh-CN"/>
              </w:rPr>
              <w:t>1</w:t>
            </w:r>
          </w:p>
        </w:tc>
        <w:tc>
          <w:tcPr>
            <w:tcW w:w="1852" w:type="dxa"/>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注塑工序</w:t>
            </w:r>
          </w:p>
        </w:tc>
        <w:tc>
          <w:tcPr>
            <w:tcW w:w="2208"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注塑废气</w:t>
            </w:r>
          </w:p>
        </w:tc>
        <w:tc>
          <w:tcPr>
            <w:tcW w:w="3256" w:type="dxa"/>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苯酚、甲醛、非甲烷总烃、</w:t>
            </w:r>
          </w:p>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臭气浓度</w:t>
            </w:r>
          </w:p>
        </w:tc>
      </w:tr>
      <w:tr>
        <w:trPr>
          <w:trHeight w:val="454" w:hRule="atLeast"/>
          <w:jc w:val="center"/>
        </w:trPr>
        <w:tc>
          <w:tcPr>
            <w:tcW w:w="700" w:type="dxa"/>
            <w:vMerge w:val="continue"/>
            <w:vAlign w:val="center"/>
          </w:tcPr>
          <w:p>
            <w:pPr>
              <w:spacing w:line="240" w:lineRule="auto"/>
              <w:jc w:val="center"/>
              <w:rPr>
                <w:rFonts w:hint="default" w:ascii="Times New Roman" w:hAnsi="Times New Roman" w:eastAsia="宋体" w:cs="Times New Roman"/>
                <w:sz w:val="21"/>
                <w:szCs w:val="21"/>
                <w:highlight w:val="none"/>
                <w:lang w:val="en-US" w:eastAsia="zh-CN"/>
              </w:rPr>
            </w:pPr>
          </w:p>
        </w:tc>
        <w:tc>
          <w:tcPr>
            <w:tcW w:w="1128" w:type="dxa"/>
            <w:vAlign w:val="center"/>
          </w:tcPr>
          <w:p>
            <w:pPr>
              <w:pStyle w:val="93"/>
              <w:widowControl w:val="0"/>
              <w:spacing w:before="24" w:after="24" w:line="240" w:lineRule="auto"/>
              <w:jc w:val="center"/>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G2</w:t>
            </w:r>
          </w:p>
        </w:tc>
        <w:tc>
          <w:tcPr>
            <w:tcW w:w="1852" w:type="dxa"/>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搅拌工序</w:t>
            </w:r>
          </w:p>
        </w:tc>
        <w:tc>
          <w:tcPr>
            <w:tcW w:w="2208"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搅拌粉尘</w:t>
            </w:r>
          </w:p>
        </w:tc>
        <w:tc>
          <w:tcPr>
            <w:tcW w:w="325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颗粒物</w:t>
            </w:r>
          </w:p>
        </w:tc>
      </w:tr>
      <w:tr>
        <w:trPr>
          <w:trHeight w:val="454" w:hRule="atLeast"/>
          <w:jc w:val="center"/>
        </w:trPr>
        <w:tc>
          <w:tcPr>
            <w:tcW w:w="700" w:type="dxa"/>
            <w:vMerge w:val="continue"/>
            <w:vAlign w:val="center"/>
          </w:tcPr>
          <w:p>
            <w:pPr>
              <w:spacing w:line="240" w:lineRule="auto"/>
              <w:jc w:val="center"/>
              <w:rPr>
                <w:rFonts w:hint="default" w:ascii="Times New Roman" w:hAnsi="Times New Roman" w:eastAsia="宋体" w:cs="Times New Roman"/>
                <w:sz w:val="21"/>
                <w:szCs w:val="21"/>
                <w:highlight w:val="none"/>
                <w:lang w:val="en-US" w:eastAsia="zh-CN"/>
              </w:rPr>
            </w:pPr>
          </w:p>
        </w:tc>
        <w:tc>
          <w:tcPr>
            <w:tcW w:w="1128" w:type="dxa"/>
            <w:vAlign w:val="center"/>
          </w:tcPr>
          <w:p>
            <w:pPr>
              <w:pStyle w:val="93"/>
              <w:widowControl w:val="0"/>
              <w:spacing w:before="24" w:after="24"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G3</w:t>
            </w:r>
          </w:p>
        </w:tc>
        <w:tc>
          <w:tcPr>
            <w:tcW w:w="1852" w:type="dxa"/>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破碎工序</w:t>
            </w:r>
          </w:p>
        </w:tc>
        <w:tc>
          <w:tcPr>
            <w:tcW w:w="2208"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破碎粉尘</w:t>
            </w:r>
          </w:p>
        </w:tc>
        <w:tc>
          <w:tcPr>
            <w:tcW w:w="325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颗粒物</w:t>
            </w:r>
          </w:p>
        </w:tc>
      </w:tr>
      <w:tr>
        <w:trPr>
          <w:trHeight w:val="454" w:hRule="atLeast"/>
          <w:jc w:val="center"/>
        </w:trPr>
        <w:tc>
          <w:tcPr>
            <w:tcW w:w="700" w:type="dxa"/>
            <w:vMerge w:val="continue"/>
            <w:vAlign w:val="center"/>
          </w:tcPr>
          <w:p>
            <w:pPr>
              <w:spacing w:line="240" w:lineRule="auto"/>
              <w:jc w:val="center"/>
              <w:rPr>
                <w:rFonts w:hint="default" w:ascii="Times New Roman" w:hAnsi="Times New Roman" w:eastAsia="宋体" w:cs="Times New Roman"/>
                <w:sz w:val="21"/>
                <w:szCs w:val="21"/>
                <w:highlight w:val="none"/>
                <w:lang w:val="en-US" w:eastAsia="zh-CN"/>
              </w:rPr>
            </w:pPr>
          </w:p>
        </w:tc>
        <w:tc>
          <w:tcPr>
            <w:tcW w:w="1128" w:type="dxa"/>
            <w:vAlign w:val="center"/>
          </w:tcPr>
          <w:p>
            <w:pPr>
              <w:pStyle w:val="93"/>
              <w:widowControl w:val="0"/>
              <w:spacing w:before="24" w:after="24"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G4</w:t>
            </w:r>
          </w:p>
        </w:tc>
        <w:tc>
          <w:tcPr>
            <w:tcW w:w="1852" w:type="dxa"/>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振抛工序</w:t>
            </w:r>
          </w:p>
        </w:tc>
        <w:tc>
          <w:tcPr>
            <w:tcW w:w="2208"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振抛粉尘</w:t>
            </w:r>
          </w:p>
        </w:tc>
        <w:tc>
          <w:tcPr>
            <w:tcW w:w="325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颗粒物</w:t>
            </w:r>
          </w:p>
        </w:tc>
      </w:tr>
      <w:tr>
        <w:trPr>
          <w:trHeight w:val="454" w:hRule="atLeast"/>
          <w:jc w:val="center"/>
        </w:trPr>
        <w:tc>
          <w:tcPr>
            <w:tcW w:w="700" w:type="dxa"/>
            <w:vAlign w:val="center"/>
          </w:tcPr>
          <w:p>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噪声</w:t>
            </w:r>
          </w:p>
        </w:tc>
        <w:tc>
          <w:tcPr>
            <w:tcW w:w="1128" w:type="dxa"/>
            <w:vAlign w:val="center"/>
          </w:tcPr>
          <w:p>
            <w:pPr>
              <w:adjustRightInd w:val="0"/>
              <w:snapToGrid w:val="0"/>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N</w:t>
            </w:r>
          </w:p>
        </w:tc>
        <w:tc>
          <w:tcPr>
            <w:tcW w:w="1852"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生产车间</w:t>
            </w:r>
          </w:p>
        </w:tc>
        <w:tc>
          <w:tcPr>
            <w:tcW w:w="2208"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设备运行噪声</w:t>
            </w:r>
          </w:p>
        </w:tc>
        <w:tc>
          <w:tcPr>
            <w:tcW w:w="3256" w:type="dxa"/>
            <w:vAlign w:val="center"/>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等效声级（dB）</w:t>
            </w:r>
          </w:p>
        </w:tc>
      </w:tr>
      <w:tr>
        <w:trPr>
          <w:trHeight w:val="454" w:hRule="atLeast"/>
          <w:jc w:val="center"/>
        </w:trPr>
        <w:tc>
          <w:tcPr>
            <w:tcW w:w="700" w:type="dxa"/>
            <w:vMerge w:val="restart"/>
            <w:vAlign w:val="center"/>
          </w:tcPr>
          <w:p>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固废</w:t>
            </w:r>
          </w:p>
        </w:tc>
        <w:tc>
          <w:tcPr>
            <w:tcW w:w="1128" w:type="dxa"/>
            <w:vAlign w:val="center"/>
          </w:tcPr>
          <w:p>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S1</w:t>
            </w:r>
          </w:p>
        </w:tc>
        <w:tc>
          <w:tcPr>
            <w:tcW w:w="1852"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原料包装</w:t>
            </w:r>
          </w:p>
        </w:tc>
        <w:tc>
          <w:tcPr>
            <w:tcW w:w="2208"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一般废包装物</w:t>
            </w:r>
          </w:p>
        </w:tc>
        <w:tc>
          <w:tcPr>
            <w:tcW w:w="325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塑料、纸张</w:t>
            </w:r>
          </w:p>
        </w:tc>
      </w:tr>
      <w:tr>
        <w:trPr>
          <w:trHeight w:val="454" w:hRule="atLeast"/>
          <w:jc w:val="center"/>
        </w:trPr>
        <w:tc>
          <w:tcPr>
            <w:tcW w:w="70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28" w:type="dxa"/>
            <w:vAlign w:val="center"/>
          </w:tcPr>
          <w:p>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S</w:t>
            </w:r>
            <w:r>
              <w:rPr>
                <w:rFonts w:hint="default" w:ascii="Times New Roman" w:hAnsi="Times New Roman" w:eastAsia="宋体" w:cs="Times New Roman"/>
                <w:color w:val="auto"/>
                <w:sz w:val="21"/>
                <w:szCs w:val="21"/>
                <w:highlight w:val="none"/>
                <w:lang w:val="en-US" w:eastAsia="zh-CN"/>
              </w:rPr>
              <w:t>2</w:t>
            </w:r>
          </w:p>
        </w:tc>
        <w:tc>
          <w:tcPr>
            <w:tcW w:w="1852"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振抛</w:t>
            </w:r>
          </w:p>
        </w:tc>
        <w:tc>
          <w:tcPr>
            <w:tcW w:w="2208"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废钢珠和收集粉尘</w:t>
            </w:r>
          </w:p>
        </w:tc>
        <w:tc>
          <w:tcPr>
            <w:tcW w:w="325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废钢珠和粉尘</w:t>
            </w:r>
          </w:p>
        </w:tc>
      </w:tr>
      <w:tr>
        <w:trPr>
          <w:trHeight w:val="454" w:hRule="atLeast"/>
          <w:jc w:val="center"/>
        </w:trPr>
        <w:tc>
          <w:tcPr>
            <w:tcW w:w="70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28" w:type="dxa"/>
            <w:vAlign w:val="center"/>
          </w:tcPr>
          <w:p>
            <w:pPr>
              <w:spacing w:line="240" w:lineRule="auto"/>
              <w:jc w:val="center"/>
              <w:rPr>
                <w:rFonts w:hint="default" w:ascii="Times New Roman" w:hAnsi="Times New Roman" w:eastAsia="宋体" w:cs="Times New Roman"/>
                <w:color w:val="auto"/>
                <w:kern w:val="2"/>
                <w:sz w:val="21"/>
                <w:szCs w:val="21"/>
                <w:highlight w:val="yellow"/>
                <w:lang w:val="en-US" w:eastAsia="zh-CN" w:bidi="ar-SA"/>
              </w:rPr>
            </w:pPr>
            <w:r>
              <w:rPr>
                <w:rFonts w:hint="default" w:ascii="Times New Roman" w:hAnsi="Times New Roman" w:eastAsia="宋体" w:cs="Times New Roman"/>
                <w:color w:val="auto"/>
                <w:sz w:val="21"/>
                <w:szCs w:val="21"/>
                <w:highlight w:val="none"/>
              </w:rPr>
              <w:t>S</w:t>
            </w:r>
            <w:r>
              <w:rPr>
                <w:rFonts w:hint="default" w:ascii="Times New Roman" w:hAnsi="Times New Roman" w:eastAsia="宋体" w:cs="Times New Roman"/>
                <w:color w:val="auto"/>
                <w:sz w:val="21"/>
                <w:szCs w:val="21"/>
                <w:highlight w:val="none"/>
                <w:lang w:val="en-US" w:eastAsia="zh-CN"/>
              </w:rPr>
              <w:t>3</w:t>
            </w:r>
          </w:p>
        </w:tc>
        <w:tc>
          <w:tcPr>
            <w:tcW w:w="1852"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日常生活</w:t>
            </w:r>
          </w:p>
        </w:tc>
        <w:tc>
          <w:tcPr>
            <w:tcW w:w="2208"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生活垃圾</w:t>
            </w:r>
          </w:p>
        </w:tc>
        <w:tc>
          <w:tcPr>
            <w:tcW w:w="325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塑料、纸张等</w:t>
            </w:r>
          </w:p>
        </w:tc>
      </w:tr>
      <w:tr>
        <w:trPr>
          <w:trHeight w:val="454" w:hRule="atLeast"/>
          <w:jc w:val="center"/>
        </w:trPr>
        <w:tc>
          <w:tcPr>
            <w:tcW w:w="70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28" w:type="dxa"/>
            <w:vAlign w:val="center"/>
          </w:tcPr>
          <w:p>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S4</w:t>
            </w:r>
          </w:p>
        </w:tc>
        <w:tc>
          <w:tcPr>
            <w:tcW w:w="1852"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设备维护</w:t>
            </w:r>
          </w:p>
        </w:tc>
        <w:tc>
          <w:tcPr>
            <w:tcW w:w="2208"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废抹布手套</w:t>
            </w:r>
          </w:p>
        </w:tc>
        <w:tc>
          <w:tcPr>
            <w:tcW w:w="325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废抹布手套</w:t>
            </w:r>
          </w:p>
        </w:tc>
      </w:tr>
      <w:tr>
        <w:trPr>
          <w:trHeight w:val="454" w:hRule="atLeast"/>
          <w:jc w:val="center"/>
        </w:trPr>
        <w:tc>
          <w:tcPr>
            <w:tcW w:w="70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28" w:type="dxa"/>
            <w:vAlign w:val="center"/>
          </w:tcPr>
          <w:p>
            <w:pPr>
              <w:spacing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S5</w:t>
            </w:r>
          </w:p>
        </w:tc>
        <w:tc>
          <w:tcPr>
            <w:tcW w:w="1852" w:type="dxa"/>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设备维护</w:t>
            </w:r>
          </w:p>
        </w:tc>
        <w:tc>
          <w:tcPr>
            <w:tcW w:w="2208"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废液压油</w:t>
            </w:r>
          </w:p>
        </w:tc>
        <w:tc>
          <w:tcPr>
            <w:tcW w:w="3256" w:type="dxa"/>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废液压油</w:t>
            </w:r>
          </w:p>
        </w:tc>
      </w:tr>
      <w:tr>
        <w:trPr>
          <w:trHeight w:val="454" w:hRule="atLeast"/>
          <w:jc w:val="center"/>
        </w:trPr>
        <w:tc>
          <w:tcPr>
            <w:tcW w:w="70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28" w:type="dxa"/>
            <w:vAlign w:val="center"/>
          </w:tcPr>
          <w:p>
            <w:pPr>
              <w:spacing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S6</w:t>
            </w:r>
          </w:p>
        </w:tc>
        <w:tc>
          <w:tcPr>
            <w:tcW w:w="1852" w:type="dxa"/>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原料包装</w:t>
            </w:r>
          </w:p>
        </w:tc>
        <w:tc>
          <w:tcPr>
            <w:tcW w:w="2208"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废油桶</w:t>
            </w:r>
          </w:p>
        </w:tc>
        <w:tc>
          <w:tcPr>
            <w:tcW w:w="3256" w:type="dxa"/>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废液压油</w:t>
            </w:r>
          </w:p>
        </w:tc>
      </w:tr>
    </w:tbl>
    <w:p>
      <w:pPr>
        <w:spacing w:before="50" w:line="332" w:lineRule="auto"/>
        <w:ind w:left="94" w:right="104" w:firstLine="490"/>
        <w:rPr>
          <w:rFonts w:hint="eastAsia" w:ascii="宋体" w:hAnsi="宋体" w:eastAsia="宋体" w:cs="宋体"/>
          <w:spacing w:val="4"/>
          <w:sz w:val="24"/>
          <w:szCs w:val="24"/>
          <w:lang w:val="en-US" w:eastAsia="zh-CN"/>
        </w:rPr>
        <w:sectPr>
          <w:footerReference r:id="rId8" w:type="default"/>
          <w:pgSz w:w="11906" w:h="16838"/>
          <w:pgMar w:top="1361" w:right="1247" w:bottom="1361" w:left="1474" w:header="850" w:footer="992" w:gutter="0"/>
          <w:pgBorders>
            <w:top w:val="none" w:sz="0" w:space="0"/>
            <w:left w:val="none" w:sz="0" w:space="0"/>
            <w:bottom w:val="none" w:sz="0" w:space="0"/>
            <w:right w:val="none" w:sz="0" w:space="0"/>
          </w:pgBorders>
          <w:pgNumType w:fmt="decimal" w:start="1"/>
          <w:cols w:space="0" w:num="1"/>
          <w:docGrid w:type="lines" w:linePitch="319" w:charSpace="0"/>
        </w:sectPr>
      </w:pPr>
      <w:r>
        <w:rPr>
          <w:rFonts w:hint="eastAsia" w:ascii="宋体" w:hAnsi="宋体" w:eastAsia="宋体" w:cs="宋体"/>
          <w:spacing w:val="4"/>
          <w:sz w:val="24"/>
          <w:szCs w:val="24"/>
          <w:lang w:val="en-US" w:eastAsia="zh-CN"/>
        </w:rPr>
        <w:t>根据现场核查，企业实际生产工艺及产污环节相比环评无变化</w:t>
      </w:r>
    </w:p>
    <w:p>
      <w:pPr>
        <w:rPr>
          <w:rFonts w:hint="eastAsia"/>
          <w:lang w:val="en-US" w:eastAsia="zh-CN"/>
        </w:rPr>
      </w:pPr>
    </w:p>
    <w:p>
      <w:pPr>
        <w:pStyle w:val="3"/>
        <w:rPr>
          <w:rFonts w:asciiTheme="minorEastAsia" w:hAnsiTheme="minorEastAsia"/>
          <w:bCs w:val="0"/>
          <w:sz w:val="24"/>
          <w:szCs w:val="24"/>
          <w:lang w:bidi="zh-CN"/>
        </w:rPr>
      </w:pPr>
      <w:bookmarkStart w:id="35" w:name="_Toc479162393"/>
      <w:r>
        <w:rPr>
          <w:rFonts w:eastAsia="宋体"/>
          <w:highlight w:val="none"/>
        </w:rPr>
        <w:t>3.7项目变动情况</w:t>
      </w:r>
      <w:bookmarkEnd w:id="35"/>
    </w:p>
    <w:p>
      <w:pPr>
        <w:spacing w:line="360" w:lineRule="auto"/>
        <w:ind w:firstLine="480"/>
        <w:rPr>
          <w:rFonts w:ascii="Times New Roman" w:hAnsi="Times New Roman" w:cs="Times New Roman"/>
          <w:sz w:val="24"/>
          <w:szCs w:val="24"/>
        </w:rPr>
      </w:pPr>
      <w:r>
        <w:rPr>
          <w:rFonts w:ascii="Times New Roman" w:hAnsi="Times New Roman" w:cs="Times New Roman"/>
          <w:sz w:val="24"/>
          <w:szCs w:val="24"/>
        </w:rPr>
        <w:t>经</w:t>
      </w:r>
      <w:r>
        <w:rPr>
          <w:rFonts w:hint="eastAsia" w:ascii="Times New Roman" w:hAnsi="Times New Roman" w:cs="Times New Roman"/>
          <w:sz w:val="24"/>
          <w:szCs w:val="24"/>
          <w:lang w:val="en-US" w:eastAsia="zh-CN"/>
        </w:rPr>
        <w:t>本公司</w:t>
      </w:r>
      <w:r>
        <w:rPr>
          <w:rFonts w:ascii="Times New Roman" w:hAnsi="Times New Roman" w:cs="Times New Roman"/>
          <w:sz w:val="24"/>
          <w:szCs w:val="24"/>
        </w:rPr>
        <w:t>核实，</w:t>
      </w:r>
      <w:r>
        <w:rPr>
          <w:rFonts w:hint="eastAsia" w:ascii="Times New Roman" w:hAnsi="Times New Roman" w:cs="Times New Roman"/>
          <w:sz w:val="24"/>
          <w:szCs w:val="24"/>
          <w:lang w:val="en-US" w:eastAsia="zh-CN"/>
        </w:rPr>
        <w:t>对照关于印发《污染影响类建设项目重大变动清单（试行）》的通知（环办环评函〔</w:t>
      </w:r>
      <w:r>
        <w:rPr>
          <w:rFonts w:hint="default" w:ascii="Times New Roman" w:hAnsi="Times New Roman" w:cs="Times New Roman"/>
          <w:sz w:val="24"/>
          <w:szCs w:val="24"/>
          <w:lang w:val="en-US" w:eastAsia="zh-CN"/>
        </w:rPr>
        <w:t>2020</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688 </w:t>
      </w:r>
      <w:r>
        <w:rPr>
          <w:rFonts w:hint="eastAsia" w:ascii="Times New Roman" w:hAnsi="Times New Roman" w:cs="Times New Roman"/>
          <w:sz w:val="24"/>
          <w:szCs w:val="24"/>
          <w:lang w:val="en-US" w:eastAsia="zh-CN"/>
        </w:rPr>
        <w:t>号）中《污染影响类建设项目重大变动清单》（试行）要求，本项目不存在重大变动。</w:t>
      </w:r>
      <w:r>
        <w:rPr>
          <w:rFonts w:ascii="Times New Roman" w:hAnsi="Times New Roman" w:cs="Times New Roman"/>
          <w:sz w:val="24"/>
          <w:szCs w:val="24"/>
        </w:rPr>
        <w:t>具体变化情况见表3.7-1。</w:t>
      </w:r>
    </w:p>
    <w:p>
      <w:pPr>
        <w:widowControl/>
        <w:adjustRightInd w:val="0"/>
        <w:snapToGrid w:val="0"/>
        <w:spacing w:line="360" w:lineRule="auto"/>
        <w:ind w:firstLine="420" w:firstLineChars="200"/>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表3.7-1 项目</w:t>
      </w:r>
      <w:r>
        <w:rPr>
          <w:rFonts w:ascii="Times New Roman" w:hAnsi="Times New Roman" w:eastAsia="宋体" w:cs="Times New Roman"/>
          <w:b/>
          <w:bCs/>
          <w:kern w:val="0"/>
          <w:szCs w:val="21"/>
        </w:rPr>
        <w:t>实际</w:t>
      </w:r>
      <w:r>
        <w:rPr>
          <w:rFonts w:hint="eastAsia" w:ascii="Times New Roman" w:hAnsi="Times New Roman" w:eastAsia="宋体" w:cs="Times New Roman"/>
          <w:b/>
          <w:bCs/>
          <w:kern w:val="0"/>
          <w:szCs w:val="21"/>
        </w:rPr>
        <w:t>建设</w:t>
      </w:r>
      <w:r>
        <w:rPr>
          <w:rFonts w:ascii="Times New Roman" w:hAnsi="Times New Roman" w:eastAsia="宋体" w:cs="Times New Roman"/>
          <w:b/>
          <w:bCs/>
          <w:kern w:val="0"/>
          <w:szCs w:val="21"/>
        </w:rPr>
        <w:t>与环评</w:t>
      </w:r>
      <w:r>
        <w:rPr>
          <w:rFonts w:hint="eastAsia" w:ascii="Times New Roman" w:hAnsi="Times New Roman" w:eastAsia="宋体" w:cs="Times New Roman"/>
          <w:b/>
          <w:bCs/>
          <w:kern w:val="0"/>
          <w:szCs w:val="21"/>
        </w:rPr>
        <w:t>报告</w:t>
      </w:r>
      <w:r>
        <w:rPr>
          <w:rFonts w:ascii="Times New Roman" w:hAnsi="Times New Roman" w:eastAsia="宋体" w:cs="Times New Roman"/>
          <w:b/>
          <w:bCs/>
          <w:kern w:val="0"/>
          <w:szCs w:val="21"/>
        </w:rPr>
        <w:t>变更情况一览表</w:t>
      </w:r>
    </w:p>
    <w:tbl>
      <w:tblPr>
        <w:tblStyle w:val="33"/>
        <w:tblW w:w="1407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70"/>
        <w:gridCol w:w="3377"/>
        <w:gridCol w:w="3378"/>
        <w:gridCol w:w="4584"/>
        <w:gridCol w:w="1868"/>
      </w:tblGrid>
      <w:tr>
        <w:trPr>
          <w:trHeight w:val="630" w:hRule="atLeast"/>
          <w:tblHeader/>
          <w:jc w:val="center"/>
        </w:trPr>
        <w:tc>
          <w:tcPr>
            <w:tcW w:w="870" w:type="dxa"/>
            <w:tcBorders>
              <w:tl2br w:val="nil"/>
              <w:tr2bl w:val="nil"/>
            </w:tcBorders>
            <w:vAlign w:val="center"/>
          </w:tcPr>
          <w:p>
            <w:pPr>
              <w:pStyle w:val="31"/>
              <w:ind w:left="0" w:leftChars="0" w:firstLine="0" w:firstLineChars="0"/>
              <w:jc w:val="center"/>
              <w:rPr>
                <w:rFonts w:ascii="宋体" w:hAnsi="宋体" w:cs="宋体"/>
                <w:b/>
                <w:bCs/>
                <w:color w:val="000000"/>
                <w:kern w:val="0"/>
                <w:sz w:val="20"/>
                <w:szCs w:val="20"/>
                <w:lang w:bidi="ar"/>
              </w:rPr>
            </w:pPr>
            <w:r>
              <w:rPr>
                <w:rFonts w:hint="eastAsia" w:ascii="宋体" w:hAnsi="宋体" w:cs="宋体"/>
                <w:b/>
                <w:bCs/>
                <w:color w:val="000000"/>
                <w:kern w:val="0"/>
                <w:sz w:val="20"/>
                <w:szCs w:val="20"/>
                <w:lang w:bidi="ar"/>
              </w:rPr>
              <w:t>类别</w:t>
            </w:r>
          </w:p>
        </w:tc>
        <w:tc>
          <w:tcPr>
            <w:tcW w:w="3377" w:type="dxa"/>
            <w:tcBorders>
              <w:tl2br w:val="nil"/>
              <w:tr2bl w:val="nil"/>
            </w:tcBorders>
            <w:vAlign w:val="center"/>
          </w:tcPr>
          <w:p>
            <w:pPr>
              <w:widowControl/>
              <w:jc w:val="center"/>
              <w:rPr>
                <w:rFonts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环评及批复要求</w:t>
            </w:r>
          </w:p>
        </w:tc>
        <w:tc>
          <w:tcPr>
            <w:tcW w:w="3378" w:type="dxa"/>
            <w:tcBorders>
              <w:tl2br w:val="nil"/>
              <w:tr2bl w:val="nil"/>
            </w:tcBorders>
            <w:vAlign w:val="center"/>
          </w:tcPr>
          <w:p>
            <w:pPr>
              <w:widowControl/>
              <w:jc w:val="center"/>
              <w:rPr>
                <w:rFonts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实际建设情况</w:t>
            </w:r>
          </w:p>
        </w:tc>
        <w:tc>
          <w:tcPr>
            <w:tcW w:w="4584" w:type="dxa"/>
            <w:tcBorders>
              <w:tl2br w:val="nil"/>
              <w:tr2bl w:val="nil"/>
            </w:tcBorders>
            <w:vAlign w:val="center"/>
          </w:tcPr>
          <w:p>
            <w:pPr>
              <w:widowControl/>
              <w:jc w:val="center"/>
              <w:rPr>
                <w:rFonts w:ascii="Times New Roman" w:hAnsi="Times New Roman" w:cs="Times New Roman"/>
                <w:b/>
                <w:bCs/>
                <w:szCs w:val="21"/>
              </w:rPr>
            </w:pPr>
            <w:r>
              <w:rPr>
                <w:rFonts w:hint="eastAsia" w:ascii="宋体" w:hAnsi="宋体" w:eastAsia="宋体" w:cs="宋体"/>
                <w:b/>
                <w:bCs/>
                <w:color w:val="000000"/>
                <w:kern w:val="0"/>
                <w:sz w:val="20"/>
                <w:szCs w:val="20"/>
                <w:lang w:bidi="ar"/>
              </w:rPr>
              <w:t>重大变动清单</w:t>
            </w:r>
          </w:p>
        </w:tc>
        <w:tc>
          <w:tcPr>
            <w:tcW w:w="1868" w:type="dxa"/>
            <w:tcBorders>
              <w:tl2br w:val="nil"/>
              <w:tr2bl w:val="nil"/>
            </w:tcBorders>
            <w:vAlign w:val="center"/>
          </w:tcPr>
          <w:p>
            <w:pPr>
              <w:widowControl/>
              <w:jc w:val="center"/>
              <w:rPr>
                <w:rFonts w:ascii="Times New Roman" w:hAnsi="Times New Roman" w:cs="Times New Roman"/>
                <w:b/>
                <w:bCs/>
                <w:szCs w:val="21"/>
              </w:rPr>
            </w:pPr>
            <w:r>
              <w:rPr>
                <w:rFonts w:hint="eastAsia" w:ascii="宋体" w:hAnsi="宋体" w:eastAsia="宋体" w:cs="宋体"/>
                <w:b/>
                <w:bCs/>
                <w:color w:val="000000"/>
                <w:kern w:val="0"/>
                <w:sz w:val="20"/>
                <w:szCs w:val="20"/>
                <w:lang w:bidi="ar"/>
              </w:rPr>
              <w:t>是否属于重大变动</w:t>
            </w:r>
          </w:p>
        </w:tc>
      </w:tr>
      <w:tr>
        <w:trPr>
          <w:trHeight w:val="403" w:hRule="atLeast"/>
          <w:jc w:val="center"/>
        </w:trPr>
        <w:tc>
          <w:tcPr>
            <w:tcW w:w="870" w:type="dxa"/>
            <w:tcBorders>
              <w:tl2br w:val="nil"/>
              <w:tr2bl w:val="nil"/>
            </w:tcBorders>
            <w:vAlign w:val="center"/>
          </w:tcPr>
          <w:p>
            <w:pPr>
              <w:spacing w:line="240" w:lineRule="auto"/>
              <w:jc w:val="center"/>
              <w:rPr>
                <w:rFonts w:ascii="Times New Roman" w:hAnsi="Times New Roman"/>
              </w:rPr>
            </w:pPr>
            <w:r>
              <w:rPr>
                <w:rFonts w:hint="eastAsia" w:ascii="Times New Roman" w:hAnsi="Times New Roman"/>
                <w:lang w:eastAsia="zh-CN"/>
              </w:rPr>
              <w:t>性质</w:t>
            </w:r>
          </w:p>
        </w:tc>
        <w:tc>
          <w:tcPr>
            <w:tcW w:w="3377" w:type="dxa"/>
            <w:tcBorders>
              <w:tl2br w:val="nil"/>
              <w:tr2bl w:val="nil"/>
            </w:tcBorders>
            <w:vAlign w:val="center"/>
          </w:tcPr>
          <w:p>
            <w:pPr>
              <w:spacing w:line="259" w:lineRule="auto"/>
              <w:jc w:val="left"/>
              <w:rPr>
                <w:rFonts w:ascii="Times New Roman" w:hAnsi="Times New Roman"/>
              </w:rPr>
            </w:pPr>
            <w:r>
              <w:rPr>
                <w:rFonts w:hint="eastAsia" w:ascii="Times New Roman" w:hAnsi="Times New Roman"/>
                <w:lang w:val="en-US" w:eastAsia="zh-CN"/>
              </w:rPr>
              <w:t>新建（扩建）</w:t>
            </w:r>
          </w:p>
        </w:tc>
        <w:tc>
          <w:tcPr>
            <w:tcW w:w="3378" w:type="dxa"/>
            <w:tcBorders>
              <w:tl2br w:val="nil"/>
              <w:tr2bl w:val="nil"/>
            </w:tcBorders>
            <w:vAlign w:val="center"/>
          </w:tcPr>
          <w:p>
            <w:pPr>
              <w:spacing w:line="259" w:lineRule="auto"/>
              <w:jc w:val="left"/>
              <w:rPr>
                <w:rFonts w:ascii="Times New Roman" w:hAnsi="Times New Roman"/>
              </w:rPr>
            </w:pPr>
            <w:r>
              <w:rPr>
                <w:rFonts w:hint="eastAsia" w:ascii="Times New Roman" w:hAnsi="Times New Roman"/>
                <w:sz w:val="21"/>
                <w:szCs w:val="21"/>
              </w:rPr>
              <w:t>与环评一致</w:t>
            </w:r>
          </w:p>
        </w:tc>
        <w:tc>
          <w:tcPr>
            <w:tcW w:w="4584" w:type="dxa"/>
            <w:tcBorders>
              <w:tl2br w:val="nil"/>
              <w:tr2bl w:val="nil"/>
            </w:tcBorders>
            <w:vAlign w:val="center"/>
          </w:tcPr>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1、</w:t>
            </w:r>
            <w:r>
              <w:rPr>
                <w:rFonts w:ascii="Times New Roman" w:hAnsi="Times New Roman"/>
              </w:rPr>
              <w:t>建设项目开发、使用功能发生变化的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630" w:hRule="atLeast"/>
          <w:jc w:val="center"/>
        </w:trPr>
        <w:tc>
          <w:tcPr>
            <w:tcW w:w="870" w:type="dxa"/>
            <w:vMerge w:val="restart"/>
            <w:tcBorders>
              <w:tl2br w:val="nil"/>
              <w:tr2bl w:val="nil"/>
            </w:tcBorders>
            <w:vAlign w:val="center"/>
          </w:tcPr>
          <w:p>
            <w:pPr>
              <w:spacing w:line="240" w:lineRule="auto"/>
              <w:jc w:val="center"/>
              <w:rPr>
                <w:rFonts w:ascii="Times New Roman" w:hAnsi="Times New Roman"/>
              </w:rPr>
            </w:pPr>
            <w:r>
              <w:rPr>
                <w:rFonts w:hint="eastAsia" w:ascii="Times New Roman" w:hAnsi="Times New Roman"/>
              </w:rPr>
              <w:t>规模</w:t>
            </w:r>
          </w:p>
        </w:tc>
        <w:tc>
          <w:tcPr>
            <w:tcW w:w="3377" w:type="dxa"/>
            <w:vMerge w:val="restart"/>
            <w:tcBorders>
              <w:tl2br w:val="nil"/>
              <w:tr2bl w:val="nil"/>
            </w:tcBorders>
            <w:vAlign w:val="center"/>
          </w:tcPr>
          <w:p>
            <w:pPr>
              <w:jc w:val="left"/>
              <w:rPr>
                <w:rFonts w:hint="default" w:ascii="Times New Roman" w:hAnsi="Times New Roman"/>
                <w:lang w:val="en-US"/>
              </w:rPr>
            </w:pPr>
            <w:r>
              <w:rPr>
                <w:rFonts w:hint="eastAsia" w:ascii="Times New Roman" w:hAnsi="Times New Roman" w:eastAsia="宋体" w:cs="Times New Roman"/>
                <w:snapToGrid w:val="0"/>
                <w:spacing w:val="-10"/>
                <w:kern w:val="24"/>
                <w:sz w:val="21"/>
                <w:szCs w:val="21"/>
                <w:lang w:val="en-US" w:eastAsia="zh-CN"/>
              </w:rPr>
              <w:t>年产700万只锅柄</w:t>
            </w:r>
          </w:p>
        </w:tc>
        <w:tc>
          <w:tcPr>
            <w:tcW w:w="3378" w:type="dxa"/>
            <w:vMerge w:val="restart"/>
            <w:tcBorders>
              <w:tl2br w:val="nil"/>
              <w:tr2bl w:val="nil"/>
            </w:tcBorders>
            <w:vAlign w:val="center"/>
          </w:tcPr>
          <w:p>
            <w:pPr>
              <w:jc w:val="left"/>
              <w:rPr>
                <w:rFonts w:hint="default" w:ascii="Times New Roman" w:hAnsi="Times New Roman"/>
                <w:lang w:val="en-US"/>
              </w:rPr>
            </w:pPr>
            <w:r>
              <w:rPr>
                <w:rFonts w:hint="eastAsia" w:ascii="Times New Roman" w:hAnsi="Times New Roman"/>
                <w:sz w:val="21"/>
                <w:szCs w:val="21"/>
              </w:rPr>
              <w:t>与环评一致</w:t>
            </w:r>
          </w:p>
        </w:tc>
        <w:tc>
          <w:tcPr>
            <w:tcW w:w="4584" w:type="dxa"/>
            <w:tcBorders>
              <w:tl2br w:val="nil"/>
              <w:tr2bl w:val="nil"/>
            </w:tcBorders>
            <w:vAlign w:val="center"/>
          </w:tcPr>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2、</w:t>
            </w:r>
            <w:r>
              <w:rPr>
                <w:rFonts w:ascii="Times New Roman" w:hAnsi="Times New Roman"/>
              </w:rPr>
              <w:t>生产、处置或储存能力增大 30%及以上的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630" w:hRule="atLeast"/>
          <w:jc w:val="center"/>
        </w:trPr>
        <w:tc>
          <w:tcPr>
            <w:tcW w:w="870" w:type="dxa"/>
            <w:vMerge w:val="continue"/>
            <w:tcBorders>
              <w:tl2br w:val="nil"/>
              <w:tr2bl w:val="nil"/>
            </w:tcBorders>
            <w:vAlign w:val="center"/>
          </w:tcPr>
          <w:p>
            <w:pPr>
              <w:spacing w:line="240" w:lineRule="auto"/>
              <w:jc w:val="center"/>
              <w:rPr>
                <w:rFonts w:ascii="Times New Roman" w:hAnsi="Times New Roman"/>
              </w:rPr>
            </w:pPr>
          </w:p>
        </w:tc>
        <w:tc>
          <w:tcPr>
            <w:tcW w:w="3377" w:type="dxa"/>
            <w:vMerge w:val="continue"/>
            <w:tcBorders>
              <w:tl2br w:val="nil"/>
              <w:tr2bl w:val="nil"/>
            </w:tcBorders>
            <w:vAlign w:val="center"/>
          </w:tcPr>
          <w:p>
            <w:pPr>
              <w:spacing w:line="240" w:lineRule="auto"/>
              <w:jc w:val="left"/>
              <w:rPr>
                <w:rFonts w:ascii="Times New Roman" w:hAnsi="Times New Roman"/>
              </w:rPr>
            </w:pPr>
          </w:p>
        </w:tc>
        <w:tc>
          <w:tcPr>
            <w:tcW w:w="3378" w:type="dxa"/>
            <w:vMerge w:val="continue"/>
            <w:tcBorders>
              <w:tl2br w:val="nil"/>
              <w:tr2bl w:val="nil"/>
            </w:tcBorders>
            <w:vAlign w:val="center"/>
          </w:tcPr>
          <w:p>
            <w:pPr>
              <w:spacing w:line="240"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3、生产、处置或储存能力增大，导致废水第一类污染物排放量增加的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1251" w:hRule="atLeast"/>
          <w:jc w:val="center"/>
        </w:trPr>
        <w:tc>
          <w:tcPr>
            <w:tcW w:w="870" w:type="dxa"/>
            <w:vMerge w:val="continue"/>
            <w:tcBorders>
              <w:tl2br w:val="nil"/>
              <w:tr2bl w:val="nil"/>
            </w:tcBorders>
            <w:vAlign w:val="center"/>
          </w:tcPr>
          <w:p>
            <w:pPr>
              <w:spacing w:line="240" w:lineRule="auto"/>
              <w:jc w:val="center"/>
              <w:rPr>
                <w:rFonts w:ascii="Times New Roman" w:hAnsi="Times New Roman"/>
              </w:rPr>
            </w:pPr>
          </w:p>
        </w:tc>
        <w:tc>
          <w:tcPr>
            <w:tcW w:w="3377" w:type="dxa"/>
            <w:vMerge w:val="continue"/>
            <w:tcBorders>
              <w:tl2br w:val="nil"/>
              <w:tr2bl w:val="nil"/>
            </w:tcBorders>
            <w:vAlign w:val="center"/>
          </w:tcPr>
          <w:p>
            <w:pPr>
              <w:spacing w:line="240" w:lineRule="auto"/>
              <w:jc w:val="left"/>
              <w:rPr>
                <w:rFonts w:ascii="Times New Roman" w:hAnsi="Times New Roman"/>
              </w:rPr>
            </w:pPr>
          </w:p>
        </w:tc>
        <w:tc>
          <w:tcPr>
            <w:tcW w:w="3378" w:type="dxa"/>
            <w:vMerge w:val="continue"/>
            <w:tcBorders>
              <w:tl2br w:val="nil"/>
              <w:tr2bl w:val="nil"/>
            </w:tcBorders>
            <w:vAlign w:val="center"/>
          </w:tcPr>
          <w:p>
            <w:pPr>
              <w:spacing w:line="240"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4、位于环境质量不达标区的建设项目生产、处置或储存能力增大，导致相应污染物排放量增加的；位于达标区的建设项目生产、处置或储存能力增大</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941" w:hRule="atLeast"/>
          <w:jc w:val="center"/>
        </w:trPr>
        <w:tc>
          <w:tcPr>
            <w:tcW w:w="870"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地点</w:t>
            </w:r>
          </w:p>
        </w:tc>
        <w:tc>
          <w:tcPr>
            <w:tcW w:w="3377" w:type="dxa"/>
            <w:tcBorders>
              <w:tl2br w:val="nil"/>
              <w:tr2bl w:val="nil"/>
            </w:tcBorders>
            <w:vAlign w:val="center"/>
          </w:tcPr>
          <w:p>
            <w:pPr>
              <w:spacing w:line="240" w:lineRule="auto"/>
              <w:jc w:val="left"/>
              <w:rPr>
                <w:rFonts w:hint="default" w:ascii="Times New Roman" w:hAnsi="Times New Roman" w:eastAsiaTheme="minorEastAsia"/>
                <w:lang w:val="en-US" w:eastAsia="zh-CN"/>
              </w:rPr>
            </w:pPr>
            <w:r>
              <w:rPr>
                <w:rFonts w:hint="eastAsia" w:ascii="Times New Roman" w:hAnsi="Times New Roman"/>
                <w:lang w:val="en-US" w:eastAsia="zh-CN"/>
              </w:rPr>
              <w:t>浙江省金华市武义县茭道镇胡宅垄村（武义县鑫鑫金属制品有限公司内）</w:t>
            </w:r>
          </w:p>
        </w:tc>
        <w:tc>
          <w:tcPr>
            <w:tcW w:w="3378" w:type="dxa"/>
            <w:tcBorders>
              <w:tl2br w:val="nil"/>
              <w:tr2bl w:val="nil"/>
            </w:tcBorders>
            <w:vAlign w:val="center"/>
          </w:tcPr>
          <w:p>
            <w:pPr>
              <w:spacing w:line="240" w:lineRule="auto"/>
              <w:jc w:val="left"/>
              <w:rPr>
                <w:rFonts w:hint="default" w:ascii="Times New Roman" w:hAnsi="Times New Roman"/>
                <w:lang w:val="en-US"/>
              </w:rPr>
            </w:pPr>
            <w:r>
              <w:rPr>
                <w:rFonts w:hint="eastAsia" w:ascii="Times New Roman" w:hAnsi="Times New Roman"/>
                <w:lang w:val="en-US" w:eastAsia="zh-CN"/>
              </w:rPr>
              <w:t>浙江省金华市武义县茭道镇胡宅垄村（武义县鑫鑫金属制品有限公司内）</w:t>
            </w:r>
          </w:p>
        </w:tc>
        <w:tc>
          <w:tcPr>
            <w:tcW w:w="4584" w:type="dxa"/>
            <w:tcBorders>
              <w:tl2br w:val="nil"/>
              <w:tr2bl w:val="nil"/>
            </w:tcBorders>
            <w:vAlign w:val="center"/>
          </w:tcPr>
          <w:p>
            <w:pPr>
              <w:spacing w:line="240" w:lineRule="auto"/>
              <w:jc w:val="left"/>
              <w:rPr>
                <w:rFonts w:ascii="Times New Roman" w:hAnsi="Times New Roman"/>
              </w:rPr>
            </w:pPr>
            <w:r>
              <w:rPr>
                <w:rFonts w:hint="default" w:ascii="Times New Roman" w:hAnsi="Times New Roman"/>
                <w:lang w:val="en-US" w:eastAsia="zh-CN"/>
              </w:rPr>
              <w:t>5</w:t>
            </w:r>
            <w:r>
              <w:rPr>
                <w:rFonts w:hint="eastAsia" w:ascii="Times New Roman" w:hAnsi="Times New Roman"/>
                <w:lang w:val="en-US" w:eastAsia="zh-CN"/>
              </w:rPr>
              <w:t>、重新选址；在原厂址附近调整（包括总平面布置变化）导致环境防护距离范围变化且新增敏感点的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2181" w:hRule="atLeast"/>
          <w:jc w:val="center"/>
        </w:trPr>
        <w:tc>
          <w:tcPr>
            <w:tcW w:w="870"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生产工艺</w:t>
            </w:r>
          </w:p>
        </w:tc>
        <w:tc>
          <w:tcPr>
            <w:tcW w:w="3377" w:type="dxa"/>
            <w:tcBorders>
              <w:tl2br w:val="nil"/>
              <w:tr2bl w:val="nil"/>
            </w:tcBorders>
            <w:vAlign w:val="center"/>
          </w:tcPr>
          <w:p>
            <w:pPr>
              <w:keepNext w:val="0"/>
              <w:keepLines w:val="0"/>
              <w:widowControl/>
              <w:suppressLineNumbers w:val="0"/>
              <w:spacing w:line="240" w:lineRule="auto"/>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生产工艺：</w:t>
            </w:r>
          </w:p>
          <w:p>
            <w:pPr>
              <w:keepNext w:val="0"/>
              <w:keepLines w:val="0"/>
              <w:widowControl/>
              <w:suppressLineNumbers w:val="0"/>
              <w:spacing w:line="240" w:lineRule="auto"/>
              <w:jc w:val="left"/>
              <w:rPr>
                <w:rFonts w:hint="eastAsia" w:ascii="Times New Roman" w:hAnsi="Times New Roman" w:eastAsia="宋体" w:cs="Times New Roman"/>
                <w:b w:val="0"/>
                <w:bCs w:val="0"/>
                <w:color w:val="000000"/>
                <w:kern w:val="0"/>
                <w:sz w:val="21"/>
                <w:szCs w:val="21"/>
                <w:highlight w:val="none"/>
                <w:lang w:val="en-US" w:eastAsia="zh-CN" w:bidi="ar"/>
              </w:rPr>
            </w:pPr>
            <w:r>
              <w:rPr>
                <w:rFonts w:hint="eastAsia" w:ascii="Times New Roman" w:hAnsi="Times New Roman"/>
                <w:b/>
                <w:bCs/>
                <w:highlight w:val="none"/>
                <w:lang w:val="en-US" w:eastAsia="zh-CN"/>
              </w:rPr>
              <w:t>①生产工艺：</w:t>
            </w:r>
            <w:r>
              <w:rPr>
                <w:rFonts w:hint="eastAsia" w:ascii="Times New Roman" w:hAnsi="Times New Roman"/>
                <w:b w:val="0"/>
                <w:bCs w:val="0"/>
                <w:highlight w:val="none"/>
                <w:lang w:val="en-US" w:eastAsia="zh-CN"/>
              </w:rPr>
              <w:t>搅拌</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注塑成型</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冷却</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修边</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检验</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振抛、</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产品；</w:t>
            </w:r>
          </w:p>
          <w:p>
            <w:pPr>
              <w:spacing w:line="259" w:lineRule="auto"/>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原辅材料详见表 3.3-1；</w:t>
            </w:r>
          </w:p>
          <w:p>
            <w:pPr>
              <w:spacing w:line="259" w:lineRule="auto"/>
              <w:jc w:val="left"/>
              <w:rPr>
                <w:rFonts w:hint="eastAsia" w:ascii="Times New Roman" w:hAnsi="Times New Roman" w:eastAsiaTheme="minorEastAsia"/>
                <w:highlight w:val="red"/>
                <w:lang w:eastAsia="zh-CN"/>
              </w:rPr>
            </w:pPr>
            <w:r>
              <w:rPr>
                <w:rFonts w:hint="eastAsia" w:ascii="Times New Roman" w:hAnsi="Times New Roman"/>
                <w:b/>
                <w:bCs/>
                <w:sz w:val="21"/>
                <w:szCs w:val="21"/>
                <w:highlight w:val="none"/>
                <w:lang w:val="en-US" w:eastAsia="zh-CN"/>
              </w:rPr>
              <w:t>主要生产设备详见表3.4-1。</w:t>
            </w:r>
          </w:p>
        </w:tc>
        <w:tc>
          <w:tcPr>
            <w:tcW w:w="3378" w:type="dxa"/>
            <w:tcBorders>
              <w:tl2br w:val="nil"/>
              <w:tr2bl w:val="nil"/>
            </w:tcBorders>
            <w:vAlign w:val="center"/>
          </w:tcPr>
          <w:p>
            <w:pPr>
              <w:keepNext w:val="0"/>
              <w:keepLines w:val="0"/>
              <w:widowControl/>
              <w:suppressLineNumbers w:val="0"/>
              <w:spacing w:line="240" w:lineRule="auto"/>
              <w:jc w:val="left"/>
              <w:rPr>
                <w:rFonts w:hint="eastAsia" w:ascii="Times New Roman" w:hAnsi="Times New Roman"/>
                <w:b w:val="0"/>
                <w:bCs w:val="0"/>
                <w:highlight w:val="none"/>
                <w:lang w:val="en-US" w:eastAsia="zh-CN"/>
              </w:rPr>
            </w:pPr>
            <w:r>
              <w:rPr>
                <w:rFonts w:hint="eastAsia" w:ascii="Times New Roman" w:hAnsi="Times New Roman"/>
                <w:b/>
                <w:bCs/>
                <w:highlight w:val="none"/>
                <w:lang w:val="en-US" w:eastAsia="zh-CN"/>
              </w:rPr>
              <w:t>生产工艺与环评相比一致</w:t>
            </w:r>
            <w:r>
              <w:rPr>
                <w:rFonts w:hint="eastAsia" w:ascii="Times New Roman" w:hAnsi="Times New Roman" w:eastAsia="宋体" w:cs="Times New Roman"/>
                <w:b/>
                <w:bCs/>
                <w:color w:val="000000"/>
                <w:kern w:val="0"/>
                <w:sz w:val="21"/>
                <w:szCs w:val="21"/>
                <w:highlight w:val="none"/>
                <w:lang w:val="en-US" w:eastAsia="zh-CN" w:bidi="ar"/>
              </w:rPr>
              <w:t>；</w:t>
            </w:r>
          </w:p>
          <w:p>
            <w:pPr>
              <w:spacing w:line="240" w:lineRule="auto"/>
              <w:jc w:val="left"/>
              <w:rPr>
                <w:rFonts w:hint="default" w:ascii="Times New Roman" w:hAnsi="Times New Roman"/>
                <w:b w:val="0"/>
                <w:bCs w:val="0"/>
                <w:highlight w:val="none"/>
                <w:lang w:val="en-US" w:eastAsia="zh-CN"/>
              </w:rPr>
            </w:pPr>
            <w:r>
              <w:rPr>
                <w:rFonts w:hint="default" w:ascii="Times New Roman" w:hAnsi="Times New Roman"/>
                <w:b w:val="0"/>
                <w:bCs w:val="0"/>
                <w:highlight w:val="none"/>
                <w:lang w:val="en-US" w:eastAsia="zh-CN"/>
              </w:rPr>
              <w:t>根据现场核查，现有实际生产过程中原辅料种类与环评相比</w:t>
            </w:r>
            <w:r>
              <w:rPr>
                <w:rFonts w:hint="eastAsia" w:ascii="Times New Roman" w:hAnsi="Times New Roman"/>
                <w:b w:val="0"/>
                <w:bCs w:val="0"/>
                <w:highlight w:val="none"/>
                <w:lang w:val="en-US" w:eastAsia="zh-CN"/>
              </w:rPr>
              <w:t>无</w:t>
            </w:r>
            <w:r>
              <w:rPr>
                <w:rFonts w:hint="default" w:ascii="Times New Roman" w:hAnsi="Times New Roman"/>
                <w:b w:val="0"/>
                <w:bCs w:val="0"/>
                <w:highlight w:val="none"/>
                <w:lang w:val="en-US" w:eastAsia="zh-CN"/>
              </w:rPr>
              <w:t>变化，各原辅材料用量与企业现实际产能相匹配，原辅料变化情况是由工况变动引起</w:t>
            </w:r>
            <w:r>
              <w:rPr>
                <w:rFonts w:hint="eastAsia" w:ascii="Times New Roman" w:hAnsi="Times New Roman"/>
                <w:b w:val="0"/>
                <w:bCs w:val="0"/>
                <w:highlight w:val="none"/>
                <w:lang w:val="en-US" w:eastAsia="zh-CN"/>
              </w:rPr>
              <w:t>。</w:t>
            </w:r>
          </w:p>
          <w:p>
            <w:pPr>
              <w:spacing w:line="240" w:lineRule="auto"/>
              <w:jc w:val="left"/>
              <w:rPr>
                <w:rFonts w:hint="default"/>
                <w:lang w:val="en-US" w:eastAsia="zh-CN"/>
              </w:rPr>
            </w:pPr>
            <w:r>
              <w:rPr>
                <w:rFonts w:hint="default" w:ascii="Times New Roman" w:hAnsi="Times New Roman"/>
                <w:b w:val="0"/>
                <w:bCs w:val="0"/>
                <w:highlight w:val="none"/>
                <w:lang w:val="en-US" w:eastAsia="zh-CN"/>
              </w:rPr>
              <w:t>根据现场核查，项目实际生产设备种类、实际生产设备数量与环评相比</w:t>
            </w:r>
            <w:r>
              <w:rPr>
                <w:rFonts w:hint="eastAsia" w:ascii="Times New Roman" w:hAnsi="Times New Roman"/>
                <w:b w:val="0"/>
                <w:bCs w:val="0"/>
                <w:highlight w:val="none"/>
                <w:lang w:val="en-US" w:eastAsia="zh-CN"/>
              </w:rPr>
              <w:t>无变化。</w:t>
            </w:r>
            <w:r>
              <w:rPr>
                <w:rFonts w:hint="default" w:ascii="Times New Roman" w:hAnsi="Times New Roman"/>
                <w:b w:val="0"/>
                <w:bCs w:val="0"/>
                <w:highlight w:val="none"/>
                <w:lang w:val="en-US" w:eastAsia="zh-CN"/>
              </w:rPr>
              <w:t>项目设备的变化不新增产能，不新增污染物及污染物排放量，不影响产能，不属于重大变动。</w:t>
            </w:r>
          </w:p>
        </w:tc>
        <w:tc>
          <w:tcPr>
            <w:tcW w:w="4584" w:type="dxa"/>
            <w:tcBorders>
              <w:tl2br w:val="nil"/>
              <w:tr2bl w:val="nil"/>
            </w:tcBorders>
            <w:vAlign w:val="center"/>
          </w:tcPr>
          <w:p>
            <w:pPr>
              <w:spacing w:line="240" w:lineRule="auto"/>
              <w:jc w:val="left"/>
              <w:rPr>
                <w:rFonts w:ascii="Times New Roman" w:hAnsi="Times New Roman"/>
              </w:rPr>
            </w:pPr>
            <w:r>
              <w:rPr>
                <w:rFonts w:hint="default" w:ascii="Times New Roman" w:hAnsi="Times New Roman"/>
                <w:lang w:val="en-US" w:eastAsia="zh-CN"/>
              </w:rPr>
              <w:t>6</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 xml:space="preserve">、主要原辅材料、燃料变化，导致以下情形之一： </w:t>
            </w:r>
          </w:p>
          <w:p>
            <w:pPr>
              <w:spacing w:line="240" w:lineRule="auto"/>
              <w:jc w:val="left"/>
              <w:rPr>
                <w:rFonts w:hint="eastAsia"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1</w:t>
            </w:r>
            <w:r>
              <w:rPr>
                <w:rFonts w:hint="eastAsia" w:ascii="Times New Roman" w:hAnsi="Times New Roman"/>
                <w:lang w:val="en-US" w:eastAsia="zh-CN"/>
              </w:rPr>
              <w:t>）新增排放污染物种类的（毒性、挥发性降低的除外）</w:t>
            </w:r>
          </w:p>
          <w:p>
            <w:pPr>
              <w:spacing w:line="240" w:lineRule="auto"/>
              <w:jc w:val="left"/>
              <w:rPr>
                <w:rFonts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2</w:t>
            </w:r>
            <w:r>
              <w:rPr>
                <w:rFonts w:hint="eastAsia" w:ascii="Times New Roman" w:hAnsi="Times New Roman"/>
                <w:lang w:val="en-US" w:eastAsia="zh-CN"/>
              </w:rPr>
              <w:t>）新增产品品种或生产工艺（含主要生产 装置、设备及配套设施）、主要原辅材料、燃料变化，导致位于环境质量不达标区的建设项目相应污染物排放量增加的</w:t>
            </w:r>
          </w:p>
          <w:p>
            <w:pPr>
              <w:spacing w:line="240" w:lineRule="auto"/>
              <w:jc w:val="left"/>
              <w:rPr>
                <w:rFonts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3</w:t>
            </w:r>
            <w:r>
              <w:rPr>
                <w:rFonts w:hint="eastAsia" w:ascii="Times New Roman" w:hAnsi="Times New Roman"/>
                <w:lang w:val="en-US" w:eastAsia="zh-CN"/>
              </w:rPr>
              <w:t>）新增产品品种或生产工艺（含主要生产装置、设备及配套设施）、主要原辅材料、燃料变化，导致废水第一类污染物排放量增加的</w:t>
            </w:r>
          </w:p>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w:t>
            </w:r>
            <w:r>
              <w:rPr>
                <w:rFonts w:hint="default" w:ascii="Times New Roman" w:hAnsi="Times New Roman"/>
                <w:lang w:val="en-US" w:eastAsia="zh-CN"/>
              </w:rPr>
              <w:t>4</w:t>
            </w:r>
            <w:r>
              <w:rPr>
                <w:rFonts w:hint="eastAsia" w:ascii="Times New Roman" w:hAnsi="Times New Roman"/>
                <w:lang w:val="en-US" w:eastAsia="zh-CN"/>
              </w:rPr>
              <w:t>）新增产品品种或生产工艺（含主要生产装置、设备及配套设施）、主要原辅材料、燃料变化，导致其他污染物排放量增加</w:t>
            </w:r>
            <w:r>
              <w:rPr>
                <w:rFonts w:hint="default" w:ascii="Times New Roman" w:hAnsi="Times New Roman"/>
                <w:lang w:val="en-US" w:eastAsia="zh-CN"/>
              </w:rPr>
              <w:t xml:space="preserve">10% </w:t>
            </w:r>
            <w:r>
              <w:rPr>
                <w:rFonts w:hint="eastAsia" w:ascii="Times New Roman" w:hAnsi="Times New Roman"/>
                <w:lang w:val="en-US" w:eastAsia="zh-CN"/>
              </w:rPr>
              <w:t>及以上的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941" w:hRule="atLeast"/>
          <w:jc w:val="center"/>
        </w:trPr>
        <w:tc>
          <w:tcPr>
            <w:tcW w:w="870" w:type="dxa"/>
            <w:vMerge w:val="restart"/>
            <w:tcBorders>
              <w:tl2br w:val="nil"/>
              <w:tr2bl w:val="nil"/>
            </w:tcBorders>
            <w:vAlign w:val="center"/>
          </w:tcPr>
          <w:p>
            <w:pPr>
              <w:spacing w:line="259" w:lineRule="auto"/>
              <w:jc w:val="center"/>
              <w:rPr>
                <w:rFonts w:hint="default" w:ascii="Times New Roman Regular" w:hAnsi="Times New Roman Regular" w:cs="Times New Roman Regular"/>
              </w:rPr>
            </w:pPr>
            <w:r>
              <w:rPr>
                <w:rFonts w:hint="default" w:ascii="Times New Roman Regular" w:hAnsi="Times New Roman Regular" w:cs="Times New Roman Regular"/>
              </w:rPr>
              <w:t>环境保护设施</w:t>
            </w:r>
          </w:p>
        </w:tc>
        <w:tc>
          <w:tcPr>
            <w:tcW w:w="3377" w:type="dxa"/>
            <w:vMerge w:val="restart"/>
            <w:tcBorders>
              <w:tl2br w:val="nil"/>
              <w:tr2bl w:val="nil"/>
            </w:tcBorders>
            <w:vAlign w:val="center"/>
          </w:tcPr>
          <w:p>
            <w:pPr>
              <w:spacing w:line="259" w:lineRule="auto"/>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b/>
                <w:bCs/>
                <w:sz w:val="21"/>
                <w:szCs w:val="21"/>
                <w:lang w:val="en-US" w:eastAsia="zh-CN"/>
              </w:rPr>
              <w:t>废水方面：</w:t>
            </w:r>
          </w:p>
          <w:p>
            <w:pPr>
              <w:spacing w:line="259" w:lineRule="auto"/>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sz w:val="21"/>
                <w:szCs w:val="21"/>
                <w:lang w:val="en-US" w:eastAsia="zh-CN"/>
              </w:rPr>
              <w:t>项目生活污水经厂区化粪池预处理，达到《污水综合排放标准》（GB 8978-1996）中的三级标准后，纳管通过武义县城市污水处理厂处理达标后排入武义江。</w:t>
            </w:r>
          </w:p>
          <w:p>
            <w:pPr>
              <w:spacing w:line="259" w:lineRule="auto"/>
              <w:rPr>
                <w:rFonts w:hint="default" w:ascii="Times New Roman Regular" w:hAnsi="Times New Roman Regular" w:eastAsia="宋体" w:cs="Times New Roman Regular"/>
                <w:b/>
                <w:bCs/>
                <w:sz w:val="21"/>
                <w:szCs w:val="21"/>
                <w:lang w:val="en-US" w:eastAsia="zh-CN"/>
              </w:rPr>
            </w:pPr>
            <w:r>
              <w:rPr>
                <w:rFonts w:hint="default" w:ascii="Times New Roman Regular" w:hAnsi="Times New Roman Regular" w:eastAsia="宋体" w:cs="Times New Roman Regular"/>
                <w:b/>
                <w:bCs/>
                <w:sz w:val="21"/>
                <w:szCs w:val="21"/>
                <w:lang w:val="en-US" w:eastAsia="zh-CN"/>
              </w:rPr>
              <w:t>废气方面：</w:t>
            </w:r>
          </w:p>
          <w:p>
            <w:pPr>
              <w:spacing w:line="259" w:lineRule="auto"/>
              <w:rPr>
                <w:rFonts w:hint="default" w:ascii="Times New Roman Regular" w:hAnsi="Times New Roman Regular" w:eastAsia="宋体" w:cs="Times New Roman Regular"/>
                <w:bCs/>
                <w:sz w:val="21"/>
                <w:szCs w:val="21"/>
                <w:lang w:val="en-US" w:eastAsia="zh-CN" w:bidi="zh-CN"/>
              </w:rPr>
            </w:pPr>
            <w:r>
              <w:rPr>
                <w:rFonts w:hint="default" w:ascii="Times New Roman Regular" w:hAnsi="Times New Roman Regular" w:eastAsia="宋体" w:cs="Times New Roman Regular"/>
                <w:sz w:val="21"/>
                <w:szCs w:val="21"/>
                <w:lang w:val="en-US" w:eastAsia="zh-CN"/>
              </w:rPr>
              <w:t>①</w:t>
            </w:r>
            <w:r>
              <w:rPr>
                <w:rFonts w:hint="default" w:ascii="Times New Roman Regular" w:hAnsi="Times New Roman Regular" w:eastAsia="宋体" w:cs="Times New Roman Regular"/>
                <w:bCs/>
                <w:sz w:val="21"/>
                <w:szCs w:val="21"/>
                <w:lang w:val="en-US" w:eastAsia="zh-CN" w:bidi="zh-CN"/>
              </w:rPr>
              <w:t>注塑废气收集后经“活性炭吸附装置”处理后通过不低于 15m 高排气筒（DA001）排放；</w:t>
            </w:r>
          </w:p>
          <w:p>
            <w:pPr>
              <w:spacing w:line="240" w:lineRule="auto"/>
              <w:rPr>
                <w:rFonts w:hint="default" w:ascii="Times New Roman Regular" w:hAnsi="Times New Roman Regular" w:cs="Times New Roman Regular"/>
                <w:lang w:val="en-US" w:eastAsia="zh-CN"/>
              </w:rPr>
            </w:pPr>
            <w:r>
              <w:rPr>
                <w:rFonts w:hint="default" w:ascii="Times New Roman Regular" w:hAnsi="Times New Roman Regular" w:eastAsia="宋体" w:cs="Times New Roman Regular"/>
                <w:sz w:val="21"/>
                <w:szCs w:val="21"/>
                <w:lang w:val="en-US" w:eastAsia="zh-CN"/>
              </w:rPr>
              <w:t>②搅拌粉尘、破碎粉尘、振抛粉尘废气呈无组织排放，加强通风处理</w:t>
            </w:r>
          </w:p>
          <w:p>
            <w:pPr>
              <w:spacing w:line="259" w:lineRule="auto"/>
              <w:rPr>
                <w:rFonts w:hint="default" w:ascii="Times New Roman Regular" w:hAnsi="Times New Roman Regular" w:eastAsia="宋体" w:cs="Times New Roman Regular"/>
                <w:b/>
                <w:bCs/>
                <w:sz w:val="21"/>
                <w:szCs w:val="21"/>
                <w:lang w:val="en-US" w:eastAsia="zh-CN"/>
              </w:rPr>
            </w:pPr>
            <w:r>
              <w:rPr>
                <w:rFonts w:hint="default" w:ascii="Times New Roman Regular" w:hAnsi="Times New Roman Regular" w:eastAsia="宋体" w:cs="Times New Roman Regular"/>
                <w:b/>
                <w:bCs/>
                <w:sz w:val="21"/>
                <w:szCs w:val="21"/>
                <w:lang w:val="en-US" w:eastAsia="zh-CN"/>
              </w:rPr>
              <w:t>噪声方面：</w:t>
            </w:r>
          </w:p>
          <w:p>
            <w:pPr>
              <w:keepNext w:val="0"/>
              <w:keepLines w:val="0"/>
              <w:widowControl/>
              <w:suppressLineNumbers w:val="0"/>
              <w:jc w:val="left"/>
              <w:rPr>
                <w:rFonts w:hint="default" w:ascii="Times New Roman Regular" w:hAnsi="Times New Roman Regular" w:eastAsia="宋体" w:cs="Times New Roman Regular"/>
                <w:bCs/>
                <w:sz w:val="21"/>
                <w:szCs w:val="21"/>
                <w:lang w:val="en-US" w:eastAsia="zh-CN"/>
              </w:rPr>
            </w:pPr>
            <w:r>
              <w:rPr>
                <w:rFonts w:hint="default" w:ascii="Times New Roman Regular" w:hAnsi="Times New Roman Regular" w:eastAsia="宋体" w:cs="Times New Roman Regular"/>
                <w:bCs/>
                <w:sz w:val="21"/>
                <w:szCs w:val="21"/>
                <w:lang w:val="en-US" w:eastAsia="zh-CN"/>
              </w:rPr>
              <w:t>①生产设备选用低噪声型号，对高噪声设备积极采取减振措施，并采取对各种设备定期进行检查，确保机械设备在正常工况下运行；②车间通风换气设备采用低噪声轴流风机，进出风管采用软连接；</w:t>
            </w:r>
          </w:p>
          <w:p>
            <w:pPr>
              <w:keepNext w:val="0"/>
              <w:keepLines w:val="0"/>
              <w:widowControl/>
              <w:suppressLineNumbers w:val="0"/>
              <w:jc w:val="left"/>
              <w:rPr>
                <w:rFonts w:hint="default" w:ascii="Times New Roman Regular" w:hAnsi="Times New Roman Regular" w:eastAsia="宋体" w:cs="Times New Roman Regular"/>
                <w:bCs/>
                <w:sz w:val="21"/>
                <w:szCs w:val="21"/>
                <w:lang w:val="en-US" w:eastAsia="zh-CN"/>
              </w:rPr>
            </w:pPr>
            <w:r>
              <w:rPr>
                <w:rFonts w:hint="default" w:ascii="Times New Roman Regular" w:hAnsi="Times New Roman Regular" w:eastAsia="宋体" w:cs="Times New Roman Regular"/>
                <w:bCs/>
                <w:sz w:val="21"/>
                <w:szCs w:val="21"/>
                <w:lang w:val="en-US" w:eastAsia="zh-CN"/>
              </w:rPr>
              <w:t>③高噪声设备设置减振基础，集中安排在白天运行，严格执行生产排班制度，严禁夜间操作；</w:t>
            </w:r>
          </w:p>
          <w:p>
            <w:pPr>
              <w:spacing w:line="259" w:lineRule="auto"/>
              <w:rPr>
                <w:rFonts w:hint="default" w:ascii="Times New Roman Regular" w:hAnsi="Times New Roman Regular" w:eastAsia="宋体" w:cs="Times New Roman Regular"/>
                <w:bCs/>
                <w:sz w:val="21"/>
                <w:szCs w:val="21"/>
                <w:lang w:val="en-US" w:eastAsia="zh-CN"/>
              </w:rPr>
            </w:pPr>
            <w:r>
              <w:rPr>
                <w:rFonts w:hint="default" w:ascii="Times New Roman Regular" w:hAnsi="Times New Roman Regular" w:eastAsia="宋体" w:cs="Times New Roman Regular"/>
                <w:bCs/>
                <w:sz w:val="21"/>
                <w:szCs w:val="21"/>
                <w:lang w:val="en-US" w:eastAsia="zh-CN"/>
              </w:rPr>
              <w:t>④合理安排厂区布局，公用设备尽量远离厂界布设。</w:t>
            </w:r>
          </w:p>
          <w:p>
            <w:pPr>
              <w:spacing w:line="259" w:lineRule="auto"/>
              <w:rPr>
                <w:rFonts w:hint="default" w:ascii="Times New Roman Regular" w:hAnsi="Times New Roman Regular" w:eastAsia="宋体" w:cs="Times New Roman Regular"/>
                <w:bCs/>
                <w:sz w:val="21"/>
                <w:szCs w:val="21"/>
                <w:lang w:val="en-US" w:eastAsia="zh-CN" w:bidi="zh-CN"/>
              </w:rPr>
            </w:pPr>
            <w:r>
              <w:rPr>
                <w:rFonts w:hint="default" w:ascii="Times New Roman Regular" w:hAnsi="Times New Roman Regular" w:eastAsia="宋体" w:cs="Times New Roman Regular"/>
                <w:b/>
                <w:bCs/>
                <w:sz w:val="21"/>
                <w:szCs w:val="21"/>
                <w:lang w:val="en-US" w:eastAsia="zh-CN"/>
              </w:rPr>
              <w:t>固废方面：</w:t>
            </w:r>
          </w:p>
          <w:p>
            <w:pPr>
              <w:spacing w:line="259" w:lineRule="auto"/>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bCs/>
                <w:sz w:val="21"/>
                <w:szCs w:val="21"/>
                <w:lang w:val="en-US" w:eastAsia="zh-CN"/>
              </w:rPr>
              <w:t>一般工业固体外售给物资部门；危废废物暂存于危险废物间，定期委托资质单位进行处理；生活垃圾委托环卫部门清运；其中一般固废仓库位于厂房1F西侧（面积为</w:t>
            </w:r>
            <w:r>
              <w:rPr>
                <w:rFonts w:hint="default" w:ascii="Times New Roman Regular" w:hAnsi="Times New Roman Regular" w:eastAsia="Times New Roman" w:cs="Times New Roman Regular"/>
                <w:spacing w:val="1"/>
              </w:rPr>
              <w:t>10m</w:t>
            </w:r>
            <w:r>
              <w:rPr>
                <w:rFonts w:hint="default" w:ascii="Times New Roman Regular" w:hAnsi="Times New Roman Regular" w:eastAsia="Times New Roman" w:cs="Times New Roman Regular"/>
                <w:spacing w:val="1"/>
                <w:position w:val="6"/>
                <w:sz w:val="13"/>
                <w:szCs w:val="13"/>
              </w:rPr>
              <w:t>2</w:t>
            </w:r>
            <w:r>
              <w:rPr>
                <w:rFonts w:hint="default" w:ascii="Times New Roman Regular" w:hAnsi="Times New Roman Regular" w:cs="Times New Roman Regular"/>
                <w:spacing w:val="-48"/>
                <w:w w:val="91"/>
              </w:rPr>
              <w:t>）</w:t>
            </w:r>
            <w:r>
              <w:rPr>
                <w:rFonts w:hint="default" w:ascii="Times New Roman Regular" w:hAnsi="Times New Roman Regular" w:eastAsia="宋体" w:cs="Times New Roman Regular"/>
                <w:bCs/>
                <w:sz w:val="21"/>
                <w:szCs w:val="21"/>
                <w:lang w:val="en-US" w:eastAsia="zh-CN"/>
              </w:rPr>
              <w:t>，危废车间位于厂房 1F 西侧（面积为</w:t>
            </w:r>
            <w:r>
              <w:rPr>
                <w:rFonts w:hint="default" w:ascii="Times New Roman Regular" w:hAnsi="Times New Roman Regular" w:eastAsia="Times New Roman" w:cs="Times New Roman Regular"/>
                <w:spacing w:val="4"/>
              </w:rPr>
              <w:t>10m</w:t>
            </w:r>
            <w:r>
              <w:rPr>
                <w:rFonts w:hint="default" w:ascii="Times New Roman Regular" w:hAnsi="Times New Roman Regular" w:eastAsia="Times New Roman" w:cs="Times New Roman Regular"/>
                <w:spacing w:val="4"/>
                <w:position w:val="6"/>
                <w:sz w:val="13"/>
                <w:szCs w:val="13"/>
              </w:rPr>
              <w:t xml:space="preserve">2 </w:t>
            </w:r>
            <w:r>
              <w:rPr>
                <w:rFonts w:hint="default" w:ascii="Times New Roman Regular" w:hAnsi="Times New Roman Regular" w:cs="Times New Roman Regular"/>
                <w:spacing w:val="-9"/>
              </w:rPr>
              <w:t>）；</w:t>
            </w:r>
          </w:p>
        </w:tc>
        <w:tc>
          <w:tcPr>
            <w:tcW w:w="3378" w:type="dxa"/>
            <w:vMerge w:val="restart"/>
            <w:tcBorders>
              <w:tl2br w:val="nil"/>
              <w:tr2bl w:val="nil"/>
            </w:tcBorders>
            <w:vAlign w:val="center"/>
          </w:tcPr>
          <w:p>
            <w:pPr>
              <w:spacing w:line="259" w:lineRule="auto"/>
              <w:rPr>
                <w:rFonts w:hint="default" w:ascii="Times New Roman Regular" w:hAnsi="Times New Roman Regular" w:cs="Times New Roman Regular"/>
                <w:b/>
                <w:bCs/>
                <w:sz w:val="21"/>
                <w:szCs w:val="21"/>
              </w:rPr>
            </w:pPr>
            <w:r>
              <w:rPr>
                <w:rFonts w:hint="default" w:ascii="Times New Roman Regular" w:hAnsi="Times New Roman Regular" w:cs="Times New Roman Regular"/>
                <w:b/>
                <w:bCs/>
                <w:sz w:val="21"/>
                <w:szCs w:val="21"/>
              </w:rPr>
              <w:t>废水方面：</w:t>
            </w:r>
          </w:p>
          <w:p>
            <w:pPr>
              <w:spacing w:line="259" w:lineRule="auto"/>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sz w:val="21"/>
                <w:szCs w:val="21"/>
                <w:lang w:val="en-US" w:eastAsia="zh-CN"/>
              </w:rPr>
              <w:t>项目生活污水经厂区化粪池预处理，达到《污水综合排放标准》（GB 8978-1996）中的三级标准后，纳管通过武义县城市污水处理厂处理达标后排入武义江。</w:t>
            </w:r>
          </w:p>
          <w:p>
            <w:pPr>
              <w:spacing w:line="259" w:lineRule="auto"/>
              <w:rPr>
                <w:rFonts w:hint="default" w:ascii="Times New Roman Regular" w:hAnsi="Times New Roman Regular" w:cs="Times New Roman Regular"/>
                <w:b/>
                <w:bCs/>
                <w:sz w:val="21"/>
                <w:szCs w:val="21"/>
              </w:rPr>
            </w:pPr>
            <w:r>
              <w:rPr>
                <w:rFonts w:hint="default" w:ascii="Times New Roman Regular" w:hAnsi="Times New Roman Regular" w:cs="Times New Roman Regular"/>
                <w:b/>
                <w:bCs/>
                <w:sz w:val="21"/>
                <w:szCs w:val="21"/>
              </w:rPr>
              <w:t>废气方面：</w:t>
            </w:r>
          </w:p>
          <w:p>
            <w:pPr>
              <w:spacing w:line="24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①</w:t>
            </w:r>
            <w:r>
              <w:rPr>
                <w:rFonts w:hint="default" w:ascii="Times New Roman Regular" w:hAnsi="Times New Roman Regular" w:eastAsia="宋体" w:cs="Times New Roman Regular"/>
                <w:bCs/>
                <w:sz w:val="21"/>
                <w:szCs w:val="21"/>
                <w:lang w:val="en-US" w:eastAsia="zh-CN" w:bidi="zh-CN"/>
              </w:rPr>
              <w:t>注塑废气通过各工位收集后经活性炭吸附处理后引至15m高排气筒（DA001）排放；</w:t>
            </w:r>
          </w:p>
          <w:p>
            <w:pPr>
              <w:spacing w:line="240" w:lineRule="auto"/>
              <w:rPr>
                <w:rFonts w:hint="default" w:ascii="Times New Roman Regular" w:hAnsi="Times New Roman Regular" w:cs="Times New Roman Regular"/>
                <w:lang w:val="en-US" w:eastAsia="zh-CN"/>
              </w:rPr>
            </w:pPr>
            <w:r>
              <w:rPr>
                <w:rFonts w:hint="default" w:ascii="Times New Roman Regular" w:hAnsi="Times New Roman Regular" w:eastAsia="宋体" w:cs="Times New Roman Regular"/>
                <w:kern w:val="0"/>
                <w:sz w:val="21"/>
                <w:szCs w:val="21"/>
                <w:lang w:val="en-US" w:eastAsia="zh-CN" w:bidi="ar-SA"/>
              </w:rPr>
              <w:t>②</w:t>
            </w:r>
            <w:r>
              <w:rPr>
                <w:rFonts w:hint="default" w:ascii="Times New Roman Regular" w:hAnsi="Times New Roman Regular" w:eastAsia="宋体" w:cs="Times New Roman Regular"/>
                <w:sz w:val="21"/>
                <w:szCs w:val="21"/>
                <w:lang w:val="en-US" w:eastAsia="zh-CN"/>
              </w:rPr>
              <w:t>搅拌粉尘、破碎粉尘、振抛粉尘废气呈无组织排放，加强通风处理</w:t>
            </w:r>
          </w:p>
          <w:p>
            <w:pPr>
              <w:spacing w:line="259" w:lineRule="auto"/>
              <w:rPr>
                <w:rFonts w:hint="default" w:ascii="Times New Roman Regular" w:hAnsi="Times New Roman Regular" w:cs="Times New Roman Regular"/>
                <w:sz w:val="21"/>
                <w:szCs w:val="21"/>
              </w:rPr>
            </w:pPr>
            <w:r>
              <w:rPr>
                <w:rFonts w:hint="default" w:ascii="Times New Roman Regular" w:hAnsi="Times New Roman Regular" w:cs="Times New Roman Regular"/>
                <w:b/>
                <w:bCs/>
                <w:sz w:val="21"/>
                <w:szCs w:val="21"/>
              </w:rPr>
              <w:t>噪声方面</w:t>
            </w:r>
            <w:r>
              <w:rPr>
                <w:rFonts w:hint="default" w:ascii="Times New Roman Regular" w:hAnsi="Times New Roman Regular" w:cs="Times New Roman Regular"/>
                <w:sz w:val="21"/>
                <w:szCs w:val="21"/>
              </w:rPr>
              <w:t>：</w:t>
            </w:r>
          </w:p>
          <w:p>
            <w:pPr>
              <w:keepNext w:val="0"/>
              <w:keepLines w:val="0"/>
              <w:widowControl/>
              <w:suppressLineNumbers w:val="0"/>
              <w:jc w:val="left"/>
              <w:rPr>
                <w:rFonts w:hint="default" w:ascii="Times New Roman Regular" w:hAnsi="Times New Roman Regular" w:eastAsia="宋体" w:cs="Times New Roman Regular"/>
                <w:bCs/>
                <w:sz w:val="21"/>
                <w:szCs w:val="21"/>
                <w:lang w:val="en-US" w:eastAsia="zh-CN"/>
              </w:rPr>
            </w:pPr>
            <w:r>
              <w:rPr>
                <w:rFonts w:hint="default" w:ascii="Times New Roman Regular" w:hAnsi="Times New Roman Regular" w:eastAsia="宋体" w:cs="Times New Roman Regular"/>
                <w:bCs/>
                <w:sz w:val="21"/>
                <w:szCs w:val="21"/>
                <w:lang w:val="en-US" w:eastAsia="zh-CN"/>
              </w:rPr>
              <w:t>①生产设备选用低噪声型号，对高噪声设备积极采取减振措施，并采取对各种设备定期进行检查，确保机械设备在正常工况下运行；②车间通风换气设备采用低噪声轴流风机，进出风管采用软连接；</w:t>
            </w:r>
          </w:p>
          <w:p>
            <w:pPr>
              <w:keepNext w:val="0"/>
              <w:keepLines w:val="0"/>
              <w:widowControl/>
              <w:suppressLineNumbers w:val="0"/>
              <w:jc w:val="left"/>
              <w:rPr>
                <w:rFonts w:hint="default" w:ascii="Times New Roman Regular" w:hAnsi="Times New Roman Regular" w:eastAsia="宋体" w:cs="Times New Roman Regular"/>
                <w:bCs/>
                <w:sz w:val="21"/>
                <w:szCs w:val="21"/>
                <w:lang w:val="en-US" w:eastAsia="zh-CN"/>
              </w:rPr>
            </w:pPr>
            <w:r>
              <w:rPr>
                <w:rFonts w:hint="default" w:ascii="Times New Roman Regular" w:hAnsi="Times New Roman Regular" w:eastAsia="宋体" w:cs="Times New Roman Regular"/>
                <w:bCs/>
                <w:sz w:val="21"/>
                <w:szCs w:val="21"/>
                <w:lang w:val="en-US" w:eastAsia="zh-CN"/>
              </w:rPr>
              <w:t>③高噪声设备设置减振基础，集中安排在白天运行，严格执行生产排班制度，严禁夜间操作；</w:t>
            </w:r>
          </w:p>
          <w:p>
            <w:pPr>
              <w:spacing w:line="259" w:lineRule="auto"/>
              <w:rPr>
                <w:rFonts w:hint="default" w:ascii="Times New Roman Regular" w:hAnsi="Times New Roman Regular" w:eastAsia="宋体" w:cs="Times New Roman Regular"/>
                <w:bCs/>
                <w:sz w:val="21"/>
                <w:szCs w:val="21"/>
                <w:lang w:val="en-US" w:eastAsia="zh-CN"/>
              </w:rPr>
            </w:pPr>
            <w:r>
              <w:rPr>
                <w:rFonts w:hint="default" w:ascii="Times New Roman Regular" w:hAnsi="Times New Roman Regular" w:eastAsia="宋体" w:cs="Times New Roman Regular"/>
                <w:bCs/>
                <w:sz w:val="21"/>
                <w:szCs w:val="21"/>
                <w:lang w:val="en-US" w:eastAsia="zh-CN"/>
              </w:rPr>
              <w:t>④合理安排厂区布局，公用设备尽量远离厂界布设。</w:t>
            </w:r>
          </w:p>
          <w:p>
            <w:pPr>
              <w:spacing w:line="259" w:lineRule="auto"/>
              <w:rPr>
                <w:rFonts w:hint="default" w:ascii="Times New Roman Regular" w:hAnsi="Times New Roman Regular" w:cs="Times New Roman Regular"/>
                <w:b/>
                <w:bCs/>
                <w:sz w:val="21"/>
                <w:szCs w:val="21"/>
              </w:rPr>
            </w:pPr>
            <w:r>
              <w:rPr>
                <w:rFonts w:hint="default" w:ascii="Times New Roman Regular" w:hAnsi="Times New Roman Regular" w:cs="Times New Roman Regular"/>
                <w:b/>
                <w:bCs/>
                <w:sz w:val="21"/>
                <w:szCs w:val="21"/>
              </w:rPr>
              <w:t>固废方面：</w:t>
            </w:r>
          </w:p>
          <w:p>
            <w:pPr>
              <w:rPr>
                <w:rFonts w:hint="default" w:ascii="Times New Roman Regular" w:hAnsi="Times New Roman Regular" w:cs="Times New Roman Regular"/>
                <w:sz w:val="21"/>
                <w:szCs w:val="21"/>
                <w:lang w:val="en-US" w:eastAsia="zh-CN"/>
              </w:rPr>
            </w:pPr>
            <w:r>
              <w:rPr>
                <w:rFonts w:hint="default" w:ascii="Times New Roman Regular" w:hAnsi="Times New Roman Regular" w:cs="Times New Roman Regular"/>
                <w:sz w:val="21"/>
                <w:szCs w:val="21"/>
                <w:lang w:val="en-US" w:eastAsia="zh-CN"/>
              </w:rPr>
              <w:t>一般工业固体外售给物资部门般固废仓库位于厂房 1F 西侧（面积为10m</w:t>
            </w:r>
            <w:r>
              <w:rPr>
                <w:rFonts w:hint="default" w:ascii="Times New Roman Regular" w:hAnsi="Times New Roman Regular" w:cs="Times New Roman Regular"/>
                <w:sz w:val="21"/>
                <w:szCs w:val="21"/>
                <w:vertAlign w:val="superscript"/>
                <w:lang w:val="en-US" w:eastAsia="zh-CN"/>
              </w:rPr>
              <w:t>2</w:t>
            </w:r>
            <w:r>
              <w:rPr>
                <w:rFonts w:hint="default" w:ascii="Times New Roman Regular" w:hAnsi="Times New Roman Regular" w:cs="Times New Roman Regular"/>
                <w:sz w:val="21"/>
                <w:szCs w:val="21"/>
                <w:lang w:val="en-US" w:eastAsia="zh-CN"/>
              </w:rPr>
              <w:t>）；</w:t>
            </w:r>
          </w:p>
          <w:p>
            <w:pPr>
              <w:rPr>
                <w:rFonts w:hint="default" w:ascii="Times New Roman Regular" w:hAnsi="Times New Roman Regular" w:cs="Times New Roman Regular"/>
                <w:sz w:val="21"/>
                <w:szCs w:val="21"/>
                <w:lang w:val="en-US" w:eastAsia="zh-CN"/>
              </w:rPr>
            </w:pPr>
            <w:r>
              <w:rPr>
                <w:rFonts w:hint="default" w:ascii="Times New Roman Regular" w:hAnsi="Times New Roman Regular" w:cs="Times New Roman Regular"/>
                <w:sz w:val="21"/>
                <w:szCs w:val="21"/>
                <w:lang w:val="en-US" w:eastAsia="zh-CN"/>
              </w:rPr>
              <w:t>危废废物：暂存于危险废物间，定期委托资质单位进行处理危废车间位于厂房1F西侧（面积为10m</w:t>
            </w:r>
            <w:r>
              <w:rPr>
                <w:rFonts w:hint="default" w:ascii="Times New Roman Regular" w:hAnsi="Times New Roman Regular" w:cs="Times New Roman Regular"/>
                <w:sz w:val="21"/>
                <w:szCs w:val="21"/>
                <w:vertAlign w:val="superscript"/>
                <w:lang w:val="en-US" w:eastAsia="zh-CN"/>
              </w:rPr>
              <w:t xml:space="preserve">2 </w:t>
            </w:r>
            <w:r>
              <w:rPr>
                <w:rFonts w:hint="default" w:ascii="Times New Roman Regular" w:hAnsi="Times New Roman Regular" w:cs="Times New Roman Regular"/>
                <w:sz w:val="21"/>
                <w:szCs w:val="21"/>
                <w:lang w:val="en-US" w:eastAsia="zh-CN"/>
              </w:rPr>
              <w:t>）；</w:t>
            </w:r>
          </w:p>
          <w:p>
            <w:pPr>
              <w:rPr>
                <w:rFonts w:hint="default" w:ascii="Times New Roman Regular" w:hAnsi="Times New Roman Regular" w:cs="Times New Roman Regular"/>
                <w:sz w:val="21"/>
                <w:szCs w:val="21"/>
              </w:rPr>
            </w:pPr>
            <w:r>
              <w:rPr>
                <w:rFonts w:hint="default" w:ascii="Times New Roman Regular" w:hAnsi="Times New Roman Regular" w:cs="Times New Roman Regular"/>
                <w:sz w:val="21"/>
                <w:szCs w:val="21"/>
                <w:lang w:val="en-US" w:eastAsia="zh-CN"/>
              </w:rPr>
              <w:t>生活垃圾：委托环卫部门清运；</w:t>
            </w:r>
          </w:p>
        </w:tc>
        <w:tc>
          <w:tcPr>
            <w:tcW w:w="4584" w:type="dxa"/>
            <w:tcBorders>
              <w:tl2br w:val="nil"/>
              <w:tr2bl w:val="nil"/>
            </w:tcBorders>
            <w:vAlign w:val="center"/>
          </w:tcPr>
          <w:p>
            <w:pPr>
              <w:spacing w:line="240" w:lineRule="auto"/>
              <w:jc w:val="left"/>
              <w:rPr>
                <w:rFonts w:hint="default" w:ascii="Times New Roman Regular" w:hAnsi="Times New Roman Regular" w:cs="Times New Roman Regular" w:eastAsiaTheme="minorEastAsia"/>
                <w:kern w:val="2"/>
                <w:sz w:val="21"/>
                <w:szCs w:val="22"/>
                <w:lang w:val="en-US" w:eastAsia="zh-CN" w:bidi="ar-SA"/>
              </w:rPr>
            </w:pPr>
            <w:r>
              <w:rPr>
                <w:rFonts w:hint="default" w:ascii="Times New Roman Regular" w:hAnsi="Times New Roman Regular" w:cs="Times New Roman Regular"/>
                <w:lang w:val="en-US" w:eastAsia="zh-CN"/>
              </w:rPr>
              <w:t>7、物料运输、装卸、贮存方式变化，导致大气污染物无组织排放量增加 10%及以上的</w:t>
            </w:r>
          </w:p>
        </w:tc>
        <w:tc>
          <w:tcPr>
            <w:tcW w:w="1868" w:type="dxa"/>
            <w:tcBorders>
              <w:tl2br w:val="nil"/>
              <w:tr2bl w:val="nil"/>
            </w:tcBorders>
            <w:vAlign w:val="center"/>
          </w:tcPr>
          <w:p>
            <w:pPr>
              <w:spacing w:line="259" w:lineRule="auto"/>
              <w:jc w:val="center"/>
              <w:rPr>
                <w:rFonts w:hint="default" w:ascii="Times New Roman Regular" w:hAnsi="Times New Roman Regular" w:cs="Times New Roman Regular"/>
              </w:rPr>
            </w:pPr>
            <w:r>
              <w:rPr>
                <w:rFonts w:hint="default" w:ascii="Times New Roman Regular" w:hAnsi="Times New Roman Regular" w:cs="Times New Roman Regular"/>
              </w:rPr>
              <w:t>否</w:t>
            </w:r>
          </w:p>
        </w:tc>
      </w:tr>
      <w:tr>
        <w:trPr>
          <w:trHeight w:val="1561" w:hRule="atLeast"/>
          <w:jc w:val="center"/>
        </w:trPr>
        <w:tc>
          <w:tcPr>
            <w:tcW w:w="870" w:type="dxa"/>
            <w:vMerge w:val="continue"/>
            <w:tcBorders>
              <w:tl2br w:val="nil"/>
              <w:tr2bl w:val="nil"/>
            </w:tcBorders>
            <w:vAlign w:val="center"/>
          </w:tcPr>
          <w:p>
            <w:pPr>
              <w:spacing w:line="259" w:lineRule="auto"/>
              <w:jc w:val="center"/>
              <w:rPr>
                <w:rFonts w:hint="default" w:ascii="Times New Roman Regular" w:hAnsi="Times New Roman Regular" w:cs="Times New Roman Regular"/>
              </w:rPr>
            </w:pPr>
          </w:p>
        </w:tc>
        <w:tc>
          <w:tcPr>
            <w:tcW w:w="3377" w:type="dxa"/>
            <w:vMerge w:val="continue"/>
            <w:tcBorders>
              <w:tl2br w:val="nil"/>
              <w:tr2bl w:val="nil"/>
            </w:tcBorders>
            <w:vAlign w:val="center"/>
          </w:tcPr>
          <w:p>
            <w:pPr>
              <w:spacing w:line="259" w:lineRule="auto"/>
              <w:jc w:val="left"/>
              <w:rPr>
                <w:rFonts w:hint="default" w:ascii="Times New Roman Regular" w:hAnsi="Times New Roman Regular" w:cs="Times New Roman Regular"/>
              </w:rPr>
            </w:pPr>
          </w:p>
        </w:tc>
        <w:tc>
          <w:tcPr>
            <w:tcW w:w="3378" w:type="dxa"/>
            <w:vMerge w:val="continue"/>
            <w:tcBorders>
              <w:tl2br w:val="nil"/>
              <w:tr2bl w:val="nil"/>
            </w:tcBorders>
            <w:vAlign w:val="center"/>
          </w:tcPr>
          <w:p>
            <w:pPr>
              <w:spacing w:line="259" w:lineRule="auto"/>
              <w:jc w:val="left"/>
              <w:rPr>
                <w:rFonts w:hint="default" w:ascii="Times New Roman Regular" w:hAnsi="Times New Roman Regular" w:cs="Times New Roman Regular"/>
              </w:rPr>
            </w:pPr>
          </w:p>
        </w:tc>
        <w:tc>
          <w:tcPr>
            <w:tcW w:w="4584" w:type="dxa"/>
            <w:tcBorders>
              <w:tl2br w:val="nil"/>
              <w:tr2bl w:val="nil"/>
            </w:tcBorders>
            <w:vAlign w:val="center"/>
          </w:tcPr>
          <w:p>
            <w:pPr>
              <w:spacing w:line="240" w:lineRule="auto"/>
              <w:jc w:val="left"/>
              <w:rPr>
                <w:rFonts w:hint="default" w:ascii="Times New Roman Regular" w:hAnsi="Times New Roman Regular" w:cs="Times New Roman Regular" w:eastAsiaTheme="minorEastAsia"/>
                <w:kern w:val="2"/>
                <w:sz w:val="21"/>
                <w:szCs w:val="22"/>
                <w:lang w:val="en-US" w:eastAsia="zh-CN" w:bidi="ar-SA"/>
              </w:rPr>
            </w:pPr>
            <w:r>
              <w:rPr>
                <w:rFonts w:hint="default" w:ascii="Times New Roman Regular" w:hAnsi="Times New Roman Regular" w:cs="Times New Roman Regular"/>
                <w:lang w:val="en-US" w:eastAsia="zh-CN"/>
              </w:rPr>
              <w:t xml:space="preserve">8、废气、废水污染防治措施变化，导致第 6条中所列情形之一（废气无组织排放改为有组织排放、污染防治措施强化或改进的除外）或大气污染物无组织排放量增加10%及以上的 </w:t>
            </w:r>
          </w:p>
        </w:tc>
        <w:tc>
          <w:tcPr>
            <w:tcW w:w="1868" w:type="dxa"/>
            <w:tcBorders>
              <w:tl2br w:val="nil"/>
              <w:tr2bl w:val="nil"/>
            </w:tcBorders>
            <w:vAlign w:val="center"/>
          </w:tcPr>
          <w:p>
            <w:pPr>
              <w:spacing w:line="259" w:lineRule="auto"/>
              <w:jc w:val="center"/>
              <w:rPr>
                <w:rFonts w:hint="default" w:ascii="Times New Roman Regular" w:hAnsi="Times New Roman Regular" w:cs="Times New Roman Regular"/>
              </w:rPr>
            </w:pPr>
            <w:r>
              <w:rPr>
                <w:rFonts w:hint="default" w:ascii="Times New Roman Regular" w:hAnsi="Times New Roman Regular" w:cs="Times New Roman Regular"/>
              </w:rPr>
              <w:t>否</w:t>
            </w:r>
          </w:p>
        </w:tc>
      </w:tr>
      <w:tr>
        <w:trPr>
          <w:trHeight w:val="941" w:hRule="atLeast"/>
          <w:jc w:val="center"/>
        </w:trPr>
        <w:tc>
          <w:tcPr>
            <w:tcW w:w="870" w:type="dxa"/>
            <w:vMerge w:val="continue"/>
            <w:tcBorders>
              <w:tl2br w:val="nil"/>
              <w:tr2bl w:val="nil"/>
            </w:tcBorders>
            <w:vAlign w:val="center"/>
          </w:tcPr>
          <w:p>
            <w:pPr>
              <w:spacing w:line="259" w:lineRule="auto"/>
              <w:jc w:val="center"/>
              <w:rPr>
                <w:rFonts w:hint="default" w:ascii="Times New Roman Regular" w:hAnsi="Times New Roman Regular" w:cs="Times New Roman Regular"/>
              </w:rPr>
            </w:pPr>
          </w:p>
        </w:tc>
        <w:tc>
          <w:tcPr>
            <w:tcW w:w="3377" w:type="dxa"/>
            <w:vMerge w:val="continue"/>
            <w:tcBorders>
              <w:tl2br w:val="nil"/>
              <w:tr2bl w:val="nil"/>
            </w:tcBorders>
            <w:vAlign w:val="center"/>
          </w:tcPr>
          <w:p>
            <w:pPr>
              <w:spacing w:line="259" w:lineRule="auto"/>
              <w:jc w:val="left"/>
              <w:rPr>
                <w:rFonts w:hint="default" w:ascii="Times New Roman Regular" w:hAnsi="Times New Roman Regular" w:cs="Times New Roman Regular"/>
              </w:rPr>
            </w:pPr>
          </w:p>
        </w:tc>
        <w:tc>
          <w:tcPr>
            <w:tcW w:w="3378" w:type="dxa"/>
            <w:vMerge w:val="continue"/>
            <w:tcBorders>
              <w:tl2br w:val="nil"/>
              <w:tr2bl w:val="nil"/>
            </w:tcBorders>
            <w:vAlign w:val="center"/>
          </w:tcPr>
          <w:p>
            <w:pPr>
              <w:spacing w:line="259" w:lineRule="auto"/>
              <w:jc w:val="left"/>
              <w:rPr>
                <w:rFonts w:hint="default" w:ascii="Times New Roman Regular" w:hAnsi="Times New Roman Regular" w:cs="Times New Roman Regular"/>
              </w:rPr>
            </w:pPr>
          </w:p>
        </w:tc>
        <w:tc>
          <w:tcPr>
            <w:tcW w:w="4584" w:type="dxa"/>
            <w:tcBorders>
              <w:tl2br w:val="nil"/>
              <w:tr2bl w:val="nil"/>
            </w:tcBorders>
            <w:vAlign w:val="center"/>
          </w:tcPr>
          <w:p>
            <w:pPr>
              <w:spacing w:line="240" w:lineRule="auto"/>
              <w:jc w:val="left"/>
              <w:rPr>
                <w:rFonts w:hint="default" w:ascii="Times New Roman Regular" w:hAnsi="Times New Roman Regular" w:cs="Times New Roman Regular" w:eastAsiaTheme="minorEastAsia"/>
                <w:kern w:val="2"/>
                <w:sz w:val="21"/>
                <w:szCs w:val="22"/>
                <w:lang w:val="en-US" w:eastAsia="zh-CN" w:bidi="ar-SA"/>
              </w:rPr>
            </w:pPr>
            <w:r>
              <w:rPr>
                <w:rFonts w:hint="default" w:ascii="Times New Roman Regular" w:hAnsi="Times New Roman Regular" w:cs="Times New Roman Regular"/>
                <w:lang w:val="en-US" w:eastAsia="zh-CN"/>
              </w:rPr>
              <w:t>9、新增废水直接排放口；废水由间接排放改为直接排放；废水直接排放口位置变化，导致不利环境影响加重的。</w:t>
            </w:r>
          </w:p>
        </w:tc>
        <w:tc>
          <w:tcPr>
            <w:tcW w:w="1868" w:type="dxa"/>
            <w:tcBorders>
              <w:tl2br w:val="nil"/>
              <w:tr2bl w:val="nil"/>
            </w:tcBorders>
            <w:vAlign w:val="center"/>
          </w:tcPr>
          <w:p>
            <w:pPr>
              <w:spacing w:line="259" w:lineRule="auto"/>
              <w:jc w:val="center"/>
              <w:rPr>
                <w:rFonts w:hint="default" w:ascii="Times New Roman Regular" w:hAnsi="Times New Roman Regular" w:cs="Times New Roman Regular"/>
              </w:rPr>
            </w:pPr>
            <w:r>
              <w:rPr>
                <w:rFonts w:hint="default" w:ascii="Times New Roman Regular" w:hAnsi="Times New Roman Regular" w:cs="Times New Roman Regular"/>
              </w:rPr>
              <w:t>否</w:t>
            </w:r>
          </w:p>
        </w:tc>
      </w:tr>
      <w:tr>
        <w:trPr>
          <w:trHeight w:val="941" w:hRule="atLeast"/>
          <w:jc w:val="center"/>
        </w:trPr>
        <w:tc>
          <w:tcPr>
            <w:tcW w:w="870" w:type="dxa"/>
            <w:vMerge w:val="continue"/>
            <w:tcBorders>
              <w:tl2br w:val="nil"/>
              <w:tr2bl w:val="nil"/>
            </w:tcBorders>
            <w:vAlign w:val="center"/>
          </w:tcPr>
          <w:p>
            <w:pPr>
              <w:spacing w:line="259" w:lineRule="auto"/>
              <w:jc w:val="center"/>
              <w:rPr>
                <w:rFonts w:hint="default" w:ascii="Times New Roman Regular" w:hAnsi="Times New Roman Regular" w:cs="Times New Roman Regular"/>
              </w:rPr>
            </w:pPr>
          </w:p>
        </w:tc>
        <w:tc>
          <w:tcPr>
            <w:tcW w:w="3377" w:type="dxa"/>
            <w:vMerge w:val="continue"/>
            <w:tcBorders>
              <w:tl2br w:val="nil"/>
              <w:tr2bl w:val="nil"/>
            </w:tcBorders>
            <w:vAlign w:val="center"/>
          </w:tcPr>
          <w:p>
            <w:pPr>
              <w:spacing w:line="259" w:lineRule="auto"/>
              <w:jc w:val="left"/>
              <w:rPr>
                <w:rFonts w:hint="default" w:ascii="Times New Roman Regular" w:hAnsi="Times New Roman Regular" w:cs="Times New Roman Regular"/>
              </w:rPr>
            </w:pPr>
          </w:p>
        </w:tc>
        <w:tc>
          <w:tcPr>
            <w:tcW w:w="3378" w:type="dxa"/>
            <w:vMerge w:val="continue"/>
            <w:tcBorders>
              <w:tl2br w:val="nil"/>
              <w:tr2bl w:val="nil"/>
            </w:tcBorders>
            <w:vAlign w:val="center"/>
          </w:tcPr>
          <w:p>
            <w:pPr>
              <w:spacing w:line="259" w:lineRule="auto"/>
              <w:jc w:val="left"/>
              <w:rPr>
                <w:rFonts w:hint="default" w:ascii="Times New Roman Regular" w:hAnsi="Times New Roman Regular" w:cs="Times New Roman Regular"/>
              </w:rPr>
            </w:pPr>
          </w:p>
        </w:tc>
        <w:tc>
          <w:tcPr>
            <w:tcW w:w="4584" w:type="dxa"/>
            <w:tcBorders>
              <w:tl2br w:val="nil"/>
              <w:tr2bl w:val="nil"/>
            </w:tcBorders>
            <w:vAlign w:val="center"/>
          </w:tcPr>
          <w:p>
            <w:pPr>
              <w:spacing w:line="240" w:lineRule="auto"/>
              <w:jc w:val="left"/>
              <w:rPr>
                <w:rFonts w:hint="default" w:ascii="Times New Roman Regular" w:hAnsi="Times New Roman Regular" w:cs="Times New Roman Regular" w:eastAsiaTheme="minorEastAsia"/>
                <w:kern w:val="2"/>
                <w:sz w:val="21"/>
                <w:szCs w:val="22"/>
                <w:lang w:val="en-US" w:eastAsia="zh-CN" w:bidi="ar-SA"/>
              </w:rPr>
            </w:pPr>
            <w:r>
              <w:rPr>
                <w:rFonts w:hint="default" w:ascii="Times New Roman Regular" w:hAnsi="Times New Roman Regular" w:cs="Times New Roman Regular"/>
                <w:lang w:val="en-US" w:eastAsia="zh-CN"/>
              </w:rPr>
              <w:t>10、新增废气主要排放口（废气无组织排放改为有组织排放的除外）；主要排放口排气筒高度降低10%及以上的</w:t>
            </w:r>
          </w:p>
        </w:tc>
        <w:tc>
          <w:tcPr>
            <w:tcW w:w="1868" w:type="dxa"/>
            <w:tcBorders>
              <w:tl2br w:val="nil"/>
              <w:tr2bl w:val="nil"/>
            </w:tcBorders>
            <w:vAlign w:val="center"/>
          </w:tcPr>
          <w:p>
            <w:pPr>
              <w:spacing w:line="259" w:lineRule="auto"/>
              <w:jc w:val="center"/>
              <w:rPr>
                <w:rFonts w:hint="default" w:ascii="Times New Roman Regular" w:hAnsi="Times New Roman Regular" w:cs="Times New Roman Regular"/>
              </w:rPr>
            </w:pPr>
            <w:r>
              <w:rPr>
                <w:rFonts w:hint="default" w:ascii="Times New Roman Regular" w:hAnsi="Times New Roman Regular" w:cs="Times New Roman Regular"/>
              </w:rPr>
              <w:t>否</w:t>
            </w:r>
          </w:p>
        </w:tc>
      </w:tr>
      <w:tr>
        <w:trPr>
          <w:trHeight w:val="630" w:hRule="atLeast"/>
          <w:jc w:val="center"/>
        </w:trPr>
        <w:tc>
          <w:tcPr>
            <w:tcW w:w="870" w:type="dxa"/>
            <w:vMerge w:val="continue"/>
            <w:tcBorders>
              <w:tl2br w:val="nil"/>
              <w:tr2bl w:val="nil"/>
            </w:tcBorders>
            <w:vAlign w:val="center"/>
          </w:tcPr>
          <w:p>
            <w:pPr>
              <w:spacing w:line="259" w:lineRule="auto"/>
              <w:jc w:val="center"/>
              <w:rPr>
                <w:rFonts w:hint="default" w:ascii="Times New Roman Regular" w:hAnsi="Times New Roman Regular" w:cs="Times New Roman Regular"/>
              </w:rPr>
            </w:pPr>
          </w:p>
        </w:tc>
        <w:tc>
          <w:tcPr>
            <w:tcW w:w="3377" w:type="dxa"/>
            <w:vMerge w:val="continue"/>
            <w:tcBorders>
              <w:tl2br w:val="nil"/>
              <w:tr2bl w:val="nil"/>
            </w:tcBorders>
            <w:vAlign w:val="center"/>
          </w:tcPr>
          <w:p>
            <w:pPr>
              <w:spacing w:line="259" w:lineRule="auto"/>
              <w:jc w:val="left"/>
              <w:rPr>
                <w:rFonts w:hint="default" w:ascii="Times New Roman Regular" w:hAnsi="Times New Roman Regular" w:cs="Times New Roman Regular"/>
              </w:rPr>
            </w:pPr>
          </w:p>
        </w:tc>
        <w:tc>
          <w:tcPr>
            <w:tcW w:w="3378" w:type="dxa"/>
            <w:vMerge w:val="continue"/>
            <w:tcBorders>
              <w:tl2br w:val="nil"/>
              <w:tr2bl w:val="nil"/>
            </w:tcBorders>
            <w:vAlign w:val="center"/>
          </w:tcPr>
          <w:p>
            <w:pPr>
              <w:spacing w:line="259" w:lineRule="auto"/>
              <w:jc w:val="left"/>
              <w:rPr>
                <w:rFonts w:hint="default" w:ascii="Times New Roman Regular" w:hAnsi="Times New Roman Regular" w:cs="Times New Roman Regular"/>
              </w:rPr>
            </w:pPr>
          </w:p>
        </w:tc>
        <w:tc>
          <w:tcPr>
            <w:tcW w:w="4584" w:type="dxa"/>
            <w:tcBorders>
              <w:tl2br w:val="nil"/>
              <w:tr2bl w:val="nil"/>
            </w:tcBorders>
            <w:vAlign w:val="center"/>
          </w:tcPr>
          <w:p>
            <w:pPr>
              <w:spacing w:line="240" w:lineRule="auto"/>
              <w:jc w:val="left"/>
              <w:rPr>
                <w:rFonts w:hint="default" w:ascii="Times New Roman Regular" w:hAnsi="Times New Roman Regular" w:cs="Times New Roman Regular" w:eastAsiaTheme="minorEastAsia"/>
                <w:kern w:val="2"/>
                <w:sz w:val="21"/>
                <w:szCs w:val="22"/>
                <w:lang w:val="en-US" w:eastAsia="zh-CN" w:bidi="ar-SA"/>
              </w:rPr>
            </w:pPr>
            <w:r>
              <w:rPr>
                <w:rFonts w:hint="default" w:ascii="Times New Roman Regular" w:hAnsi="Times New Roman Regular" w:cs="Times New Roman Regular"/>
                <w:lang w:val="en-US" w:eastAsia="zh-CN"/>
              </w:rPr>
              <w:t>11、噪声、土壤或地下水污染防治措施变化，导致不利环境影响加重的</w:t>
            </w:r>
          </w:p>
        </w:tc>
        <w:tc>
          <w:tcPr>
            <w:tcW w:w="1868" w:type="dxa"/>
            <w:tcBorders>
              <w:tl2br w:val="nil"/>
              <w:tr2bl w:val="nil"/>
            </w:tcBorders>
            <w:vAlign w:val="center"/>
          </w:tcPr>
          <w:p>
            <w:pPr>
              <w:spacing w:line="259" w:lineRule="auto"/>
              <w:jc w:val="center"/>
              <w:rPr>
                <w:rFonts w:hint="default" w:ascii="Times New Roman Regular" w:hAnsi="Times New Roman Regular" w:cs="Times New Roman Regular"/>
              </w:rPr>
            </w:pPr>
            <w:r>
              <w:rPr>
                <w:rFonts w:hint="default" w:ascii="Times New Roman Regular" w:hAnsi="Times New Roman Regular" w:cs="Times New Roman Regular"/>
              </w:rPr>
              <w:t>否</w:t>
            </w:r>
          </w:p>
        </w:tc>
      </w:tr>
      <w:tr>
        <w:trPr>
          <w:trHeight w:val="1543" w:hRule="atLeast"/>
          <w:jc w:val="center"/>
        </w:trPr>
        <w:tc>
          <w:tcPr>
            <w:tcW w:w="870" w:type="dxa"/>
            <w:vMerge w:val="continue"/>
            <w:tcBorders>
              <w:tl2br w:val="nil"/>
              <w:tr2bl w:val="nil"/>
            </w:tcBorders>
            <w:vAlign w:val="center"/>
          </w:tcPr>
          <w:p>
            <w:pPr>
              <w:spacing w:line="259" w:lineRule="auto"/>
              <w:jc w:val="center"/>
              <w:rPr>
                <w:rFonts w:hint="default" w:ascii="Times New Roman Regular" w:hAnsi="Times New Roman Regular" w:cs="Times New Roman Regular"/>
              </w:rPr>
            </w:pPr>
          </w:p>
        </w:tc>
        <w:tc>
          <w:tcPr>
            <w:tcW w:w="3377" w:type="dxa"/>
            <w:vMerge w:val="continue"/>
            <w:tcBorders>
              <w:tl2br w:val="nil"/>
              <w:tr2bl w:val="nil"/>
            </w:tcBorders>
            <w:vAlign w:val="center"/>
          </w:tcPr>
          <w:p>
            <w:pPr>
              <w:spacing w:line="259" w:lineRule="auto"/>
              <w:jc w:val="left"/>
              <w:rPr>
                <w:rFonts w:hint="default" w:ascii="Times New Roman Regular" w:hAnsi="Times New Roman Regular" w:cs="Times New Roman Regular"/>
              </w:rPr>
            </w:pPr>
          </w:p>
        </w:tc>
        <w:tc>
          <w:tcPr>
            <w:tcW w:w="3378" w:type="dxa"/>
            <w:vMerge w:val="continue"/>
            <w:tcBorders>
              <w:tl2br w:val="nil"/>
              <w:tr2bl w:val="nil"/>
            </w:tcBorders>
            <w:vAlign w:val="center"/>
          </w:tcPr>
          <w:p>
            <w:pPr>
              <w:spacing w:line="259" w:lineRule="auto"/>
              <w:jc w:val="left"/>
              <w:rPr>
                <w:rFonts w:hint="default" w:ascii="Times New Roman Regular" w:hAnsi="Times New Roman Regular" w:cs="Times New Roman Regular"/>
              </w:rPr>
            </w:pPr>
          </w:p>
        </w:tc>
        <w:tc>
          <w:tcPr>
            <w:tcW w:w="4584" w:type="dxa"/>
            <w:tcBorders>
              <w:tl2br w:val="nil"/>
              <w:tr2bl w:val="nil"/>
            </w:tcBorders>
            <w:vAlign w:val="center"/>
          </w:tcPr>
          <w:p>
            <w:pPr>
              <w:spacing w:line="240" w:lineRule="auto"/>
              <w:jc w:val="left"/>
              <w:rPr>
                <w:rFonts w:hint="default" w:ascii="Times New Roman Regular" w:hAnsi="Times New Roman Regular" w:cs="Times New Roman Regular" w:eastAsiaTheme="minorEastAsia"/>
                <w:kern w:val="2"/>
                <w:sz w:val="21"/>
                <w:szCs w:val="22"/>
                <w:lang w:val="en-US" w:eastAsia="zh-CN" w:bidi="ar-SA"/>
              </w:rPr>
            </w:pPr>
            <w:r>
              <w:rPr>
                <w:rFonts w:hint="default" w:ascii="Times New Roman Regular" w:hAnsi="Times New Roman Regular" w:cs="Times New Roman Regular"/>
                <w:lang w:val="en-US" w:eastAsia="zh-CN"/>
              </w:rPr>
              <w:t>12、固体废物利用处置方式由委托外单位利用处置改为自行利用处置的（自行利用处置设施单独开展环境影响评价的除外）；固体废物自行处置方式变化，导致不利环境影响加重的。</w:t>
            </w:r>
          </w:p>
        </w:tc>
        <w:tc>
          <w:tcPr>
            <w:tcW w:w="1868" w:type="dxa"/>
            <w:tcBorders>
              <w:tl2br w:val="nil"/>
              <w:tr2bl w:val="nil"/>
            </w:tcBorders>
            <w:vAlign w:val="center"/>
          </w:tcPr>
          <w:p>
            <w:pPr>
              <w:spacing w:line="259" w:lineRule="auto"/>
              <w:jc w:val="center"/>
              <w:rPr>
                <w:rFonts w:hint="default" w:ascii="Times New Roman Regular" w:hAnsi="Times New Roman Regular" w:cs="Times New Roman Regular"/>
              </w:rPr>
            </w:pPr>
            <w:r>
              <w:rPr>
                <w:rFonts w:hint="default" w:ascii="Times New Roman Regular" w:hAnsi="Times New Roman Regular" w:cs="Times New Roman Regular"/>
              </w:rPr>
              <w:t>否</w:t>
            </w:r>
          </w:p>
        </w:tc>
      </w:tr>
      <w:tr>
        <w:trPr>
          <w:trHeight w:val="3103" w:hRule="atLeast"/>
          <w:jc w:val="center"/>
        </w:trPr>
        <w:tc>
          <w:tcPr>
            <w:tcW w:w="870" w:type="dxa"/>
            <w:vMerge w:val="continue"/>
            <w:tcBorders>
              <w:tl2br w:val="nil"/>
              <w:tr2bl w:val="nil"/>
            </w:tcBorders>
            <w:vAlign w:val="center"/>
          </w:tcPr>
          <w:p>
            <w:pPr>
              <w:spacing w:line="259" w:lineRule="auto"/>
              <w:jc w:val="center"/>
              <w:rPr>
                <w:rFonts w:hint="default" w:ascii="Times New Roman Regular" w:hAnsi="Times New Roman Regular" w:cs="Times New Roman Regular"/>
              </w:rPr>
            </w:pPr>
          </w:p>
        </w:tc>
        <w:tc>
          <w:tcPr>
            <w:tcW w:w="3377" w:type="dxa"/>
            <w:vMerge w:val="continue"/>
            <w:tcBorders>
              <w:tl2br w:val="nil"/>
              <w:tr2bl w:val="nil"/>
            </w:tcBorders>
            <w:vAlign w:val="center"/>
          </w:tcPr>
          <w:p>
            <w:pPr>
              <w:spacing w:line="259" w:lineRule="auto"/>
              <w:jc w:val="center"/>
              <w:rPr>
                <w:rFonts w:hint="default" w:ascii="Times New Roman Regular" w:hAnsi="Times New Roman Regular" w:cs="Times New Roman Regular"/>
              </w:rPr>
            </w:pPr>
          </w:p>
        </w:tc>
        <w:tc>
          <w:tcPr>
            <w:tcW w:w="3378" w:type="dxa"/>
            <w:vMerge w:val="continue"/>
            <w:tcBorders>
              <w:tl2br w:val="nil"/>
              <w:tr2bl w:val="nil"/>
            </w:tcBorders>
            <w:vAlign w:val="center"/>
          </w:tcPr>
          <w:p>
            <w:pPr>
              <w:spacing w:line="259" w:lineRule="auto"/>
              <w:jc w:val="center"/>
              <w:rPr>
                <w:rFonts w:hint="default" w:ascii="Times New Roman Regular" w:hAnsi="Times New Roman Regular" w:cs="Times New Roman Regular"/>
              </w:rPr>
            </w:pPr>
          </w:p>
        </w:tc>
        <w:tc>
          <w:tcPr>
            <w:tcW w:w="4584" w:type="dxa"/>
            <w:tcBorders>
              <w:tl2br w:val="nil"/>
              <w:tr2bl w:val="nil"/>
            </w:tcBorders>
            <w:vAlign w:val="center"/>
          </w:tcPr>
          <w:p>
            <w:pPr>
              <w:spacing w:line="240" w:lineRule="auto"/>
              <w:jc w:val="left"/>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13、事故废水暂存能力或拦截设施变化，导致环境风险防范能力弱化或降低的</w:t>
            </w:r>
          </w:p>
        </w:tc>
        <w:tc>
          <w:tcPr>
            <w:tcW w:w="1868" w:type="dxa"/>
            <w:tcBorders>
              <w:tl2br w:val="nil"/>
              <w:tr2bl w:val="nil"/>
            </w:tcBorders>
            <w:vAlign w:val="center"/>
          </w:tcPr>
          <w:p>
            <w:pPr>
              <w:spacing w:line="259" w:lineRule="auto"/>
              <w:jc w:val="center"/>
              <w:rPr>
                <w:rFonts w:hint="default" w:ascii="Times New Roman Regular" w:hAnsi="Times New Roman Regular" w:cs="Times New Roman Regular"/>
                <w:lang w:val="en-US" w:eastAsia="zh-CN"/>
              </w:rPr>
            </w:pPr>
            <w:r>
              <w:rPr>
                <w:rFonts w:hint="default" w:ascii="Times New Roman Regular" w:hAnsi="Times New Roman Regular" w:cs="Times New Roman Regular"/>
              </w:rPr>
              <w:t>否</w:t>
            </w:r>
          </w:p>
        </w:tc>
      </w:tr>
    </w:tbl>
    <w:p>
      <w:pPr>
        <w:rPr>
          <w:rFonts w:hint="default" w:ascii="Times New Roman Regular" w:hAnsi="Times New Roman Regular" w:cs="Times New Roman Regular"/>
        </w:rPr>
        <w:sectPr>
          <w:pgSz w:w="16838" w:h="11906" w:orient="landscape"/>
          <w:pgMar w:top="1474" w:right="1361" w:bottom="1247" w:left="1361"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outlineLvl w:val="0"/>
        <w:rPr>
          <w:rFonts w:eastAsia="宋体" w:cs="Times New Roman"/>
          <w:b w:val="0"/>
          <w:bCs w:val="0"/>
          <w:kern w:val="0"/>
          <w:szCs w:val="21"/>
        </w:rPr>
      </w:pPr>
      <w:bookmarkStart w:id="36" w:name="_Toc218662901"/>
      <w:r>
        <w:rPr>
          <w:rFonts w:hint="eastAsia" w:ascii="Times New Roman" w:hAnsi="Times New Roman" w:eastAsiaTheme="minorEastAsia" w:cstheme="minorBidi"/>
          <w:b/>
          <w:bCs/>
          <w:kern w:val="44"/>
          <w:sz w:val="44"/>
          <w:szCs w:val="44"/>
          <w:highlight w:val="none"/>
          <w:lang w:val="en-US" w:eastAsia="zh-CN" w:bidi="ar-SA"/>
        </w:rPr>
        <w:t>4环境保护设施</w:t>
      </w:r>
      <w:bookmarkEnd w:id="36"/>
    </w:p>
    <w:p>
      <w:pPr>
        <w:pStyle w:val="3"/>
        <w:rPr>
          <w:rFonts w:eastAsia="宋体"/>
        </w:rPr>
      </w:pPr>
      <w:bookmarkStart w:id="37" w:name="_Toc722857090"/>
      <w:r>
        <w:rPr>
          <w:rFonts w:eastAsia="宋体"/>
        </w:rPr>
        <w:t>4.1污染物治理/处置设施</w:t>
      </w:r>
      <w:bookmarkEnd w:id="37"/>
    </w:p>
    <w:p>
      <w:pPr>
        <w:pStyle w:val="4"/>
        <w:rPr>
          <w:rFonts w:hint="default" w:ascii="Times New Roman" w:hAnsi="Times New Roman" w:cs="Times New Roman"/>
          <w:sz w:val="24"/>
          <w:lang w:val="en-US" w:eastAsia="zh-CN"/>
        </w:rPr>
      </w:pPr>
      <w:bookmarkStart w:id="38" w:name="_Toc744120551"/>
      <w:r>
        <w:rPr>
          <w:rFonts w:hint="eastAsia"/>
        </w:rPr>
        <w:t>4.1.1废水</w:t>
      </w:r>
      <w:bookmarkEnd w:id="38"/>
    </w:p>
    <w:p>
      <w:pPr>
        <w:spacing w:line="360" w:lineRule="auto"/>
        <w:ind w:firstLine="480" w:firstLineChars="200"/>
        <w:rPr>
          <w:rFonts w:hint="eastAsia" w:ascii="Times New Roman" w:hAnsi="Times New Roman" w:cs="Times New Roman" w:eastAsiaTheme="minorEastAsia"/>
          <w:sz w:val="24"/>
          <w:lang w:eastAsia="zh-CN"/>
        </w:rPr>
      </w:pPr>
      <w:r>
        <w:rPr>
          <w:rFonts w:hint="default" w:ascii="Times New Roman" w:hAnsi="Times New Roman" w:cs="Times New Roman"/>
          <w:sz w:val="24"/>
          <w:lang w:val="en-US" w:eastAsia="zh-CN"/>
        </w:rPr>
        <w:t>厂区排水实行雨污分流；雨水收集后排入市政雨水管网；生活污水经厂区化粪池预处理，达到《污水综合排放标准》（GB 8978-1996）中的三级标准（其中氨氮排放执行《工业企业废水氮、磷污染物间接排放限值》（DB 33/887-2013）中标准限值）后，纳管通过武义县城市污水处理厂处理达标后排入武义江。</w:t>
      </w:r>
    </w:p>
    <w:p>
      <w:pPr>
        <w:spacing w:line="360" w:lineRule="auto"/>
        <w:ind w:firstLine="420" w:firstLineChars="200"/>
        <w:jc w:val="center"/>
        <w:rPr>
          <w:rFonts w:hint="eastAsia" w:ascii="Times New Roman" w:hAnsi="Times New Roman" w:eastAsia="宋体" w:cs="Times New Roman"/>
          <w:b/>
          <w:bCs/>
          <w:szCs w:val="21"/>
        </w:rPr>
      </w:pPr>
      <w:r>
        <w:rPr>
          <w:rFonts w:hint="eastAsia" w:ascii="Times New Roman" w:hAnsi="Times New Roman" w:eastAsia="宋体" w:cs="Times New Roman"/>
          <w:b/>
          <w:bCs/>
          <w:szCs w:val="21"/>
        </w:rPr>
        <w:t>表4.1</w:t>
      </w:r>
      <w:r>
        <w:rPr>
          <w:rFonts w:hint="eastAsia" w:ascii="Times New Roman" w:hAnsi="Times New Roman" w:eastAsia="宋体" w:cs="Times New Roman"/>
          <w:b/>
          <w:bCs/>
          <w:szCs w:val="21"/>
          <w:lang w:val="en-US" w:eastAsia="zh-CN"/>
        </w:rPr>
        <w:t>.1</w:t>
      </w:r>
      <w:r>
        <w:rPr>
          <w:rFonts w:hint="eastAsia" w:ascii="Times New Roman" w:hAnsi="Times New Roman" w:eastAsia="宋体" w:cs="Times New Roman"/>
          <w:b/>
          <w:bCs/>
          <w:szCs w:val="21"/>
        </w:rPr>
        <w:t>-1 废水来源及处理方式</w:t>
      </w:r>
    </w:p>
    <w:tbl>
      <w:tblPr>
        <w:tblStyle w:val="32"/>
        <w:tblW w:w="494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66"/>
        <w:gridCol w:w="1065"/>
        <w:gridCol w:w="2130"/>
        <w:gridCol w:w="2180"/>
        <w:gridCol w:w="1573"/>
        <w:gridCol w:w="1287"/>
      </w:tblGrid>
      <w:tr>
        <w:trPr>
          <w:trHeight w:val="454" w:hRule="atLeast"/>
          <w:tblHeader/>
          <w:jc w:val="center"/>
        </w:trPr>
        <w:tc>
          <w:tcPr>
            <w:tcW w:w="1066" w:type="dxa"/>
            <w:vMerge w:val="restart"/>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污染源</w:t>
            </w:r>
          </w:p>
        </w:tc>
        <w:tc>
          <w:tcPr>
            <w:tcW w:w="1065" w:type="dxa"/>
            <w:vMerge w:val="restart"/>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产生工序</w:t>
            </w:r>
          </w:p>
        </w:tc>
        <w:tc>
          <w:tcPr>
            <w:tcW w:w="4310" w:type="dxa"/>
            <w:gridSpan w:val="2"/>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处理设施</w:t>
            </w:r>
          </w:p>
        </w:tc>
        <w:tc>
          <w:tcPr>
            <w:tcW w:w="1573" w:type="dxa"/>
            <w:vMerge w:val="restart"/>
            <w:tcBorders>
              <w:tl2br w:val="nil"/>
              <w:tr2bl w:val="nil"/>
            </w:tcBorders>
            <w:vAlign w:val="center"/>
          </w:tcPr>
          <w:p>
            <w:pPr>
              <w:tabs>
                <w:tab w:val="left" w:pos="2820"/>
                <w:tab w:val="left" w:pos="2975"/>
                <w:tab w:val="center" w:pos="4707"/>
              </w:tabs>
              <w:spacing w:before="120" w:after="120" w:line="360" w:lineRule="exact"/>
              <w:jc w:val="center"/>
              <w:rPr>
                <w:rFonts w:ascii="Times New Roman" w:hAnsi="Times New Roman" w:eastAsia="宋体" w:cs="Times New Roman"/>
                <w:b/>
                <w:bCs/>
                <w:szCs w:val="21"/>
              </w:rPr>
            </w:pPr>
            <w:r>
              <w:rPr>
                <w:rFonts w:hint="eastAsia" w:ascii="Times New Roman" w:hAnsi="Times New Roman" w:eastAsia="宋体" w:cs="Times New Roman"/>
                <w:b/>
                <w:bCs/>
                <w:szCs w:val="21"/>
              </w:rPr>
              <w:t>主要污染因子</w:t>
            </w:r>
          </w:p>
        </w:tc>
        <w:tc>
          <w:tcPr>
            <w:tcW w:w="1287" w:type="dxa"/>
            <w:vMerge w:val="restart"/>
            <w:tcBorders>
              <w:tl2br w:val="nil"/>
              <w:tr2bl w:val="nil"/>
            </w:tcBorders>
            <w:vAlign w:val="center"/>
          </w:tcPr>
          <w:p>
            <w:pPr>
              <w:tabs>
                <w:tab w:val="left" w:pos="2820"/>
                <w:tab w:val="left" w:pos="2975"/>
                <w:tab w:val="center" w:pos="4707"/>
              </w:tabs>
              <w:spacing w:before="120" w:after="120" w:line="360" w:lineRule="exact"/>
              <w:ind w:left="-111" w:leftChars="-53"/>
              <w:jc w:val="center"/>
              <w:rPr>
                <w:rFonts w:ascii="Times New Roman" w:hAnsi="Times New Roman" w:eastAsia="宋体" w:cs="Times New Roman"/>
                <w:b/>
                <w:bCs/>
                <w:szCs w:val="21"/>
              </w:rPr>
            </w:pPr>
            <w:r>
              <w:rPr>
                <w:rFonts w:hint="eastAsia" w:ascii="Times New Roman" w:hAnsi="Times New Roman" w:eastAsia="宋体" w:cs="Times New Roman"/>
                <w:b/>
                <w:bCs/>
                <w:szCs w:val="21"/>
              </w:rPr>
              <w:t>排放规律及去向</w:t>
            </w:r>
          </w:p>
        </w:tc>
      </w:tr>
      <w:tr>
        <w:trPr>
          <w:trHeight w:val="454" w:hRule="atLeast"/>
          <w:tblHeader/>
          <w:jc w:val="center"/>
        </w:trPr>
        <w:tc>
          <w:tcPr>
            <w:tcW w:w="1066" w:type="dxa"/>
            <w:vMerge w:val="continue"/>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szCs w:val="21"/>
              </w:rPr>
            </w:pPr>
          </w:p>
        </w:tc>
        <w:tc>
          <w:tcPr>
            <w:tcW w:w="1065" w:type="dxa"/>
            <w:vMerge w:val="continue"/>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szCs w:val="21"/>
              </w:rPr>
            </w:pPr>
          </w:p>
        </w:tc>
        <w:tc>
          <w:tcPr>
            <w:tcW w:w="2130" w:type="dxa"/>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环评要求</w:t>
            </w:r>
          </w:p>
        </w:tc>
        <w:tc>
          <w:tcPr>
            <w:tcW w:w="2180" w:type="dxa"/>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实际建设</w:t>
            </w:r>
          </w:p>
        </w:tc>
        <w:tc>
          <w:tcPr>
            <w:tcW w:w="1573" w:type="dxa"/>
            <w:vMerge w:val="continue"/>
            <w:tcBorders>
              <w:tl2br w:val="nil"/>
              <w:tr2bl w:val="nil"/>
            </w:tcBorders>
            <w:vAlign w:val="center"/>
          </w:tcPr>
          <w:p>
            <w:pPr>
              <w:tabs>
                <w:tab w:val="left" w:pos="2820"/>
                <w:tab w:val="left" w:pos="2975"/>
                <w:tab w:val="center" w:pos="4707"/>
              </w:tabs>
              <w:spacing w:before="120" w:after="120" w:line="360" w:lineRule="exact"/>
              <w:jc w:val="center"/>
              <w:rPr>
                <w:rFonts w:ascii="Times New Roman" w:hAnsi="Times New Roman" w:eastAsia="宋体" w:cs="Times New Roman"/>
                <w:szCs w:val="21"/>
              </w:rPr>
            </w:pPr>
          </w:p>
        </w:tc>
        <w:tc>
          <w:tcPr>
            <w:tcW w:w="1287" w:type="dxa"/>
            <w:vMerge w:val="continue"/>
            <w:tcBorders>
              <w:tl2br w:val="nil"/>
              <w:tr2bl w:val="nil"/>
            </w:tcBorders>
            <w:vAlign w:val="center"/>
          </w:tcPr>
          <w:p>
            <w:pPr>
              <w:tabs>
                <w:tab w:val="left" w:pos="2820"/>
                <w:tab w:val="left" w:pos="2975"/>
                <w:tab w:val="center" w:pos="4707"/>
              </w:tabs>
              <w:spacing w:before="120" w:after="120" w:line="360" w:lineRule="exact"/>
              <w:ind w:left="-111" w:leftChars="-53"/>
              <w:jc w:val="center"/>
              <w:rPr>
                <w:rFonts w:ascii="Times New Roman" w:hAnsi="Times New Roman" w:eastAsia="宋体" w:cs="Times New Roman"/>
                <w:szCs w:val="21"/>
              </w:rPr>
            </w:pPr>
          </w:p>
        </w:tc>
      </w:tr>
      <w:tr>
        <w:trPr>
          <w:trHeight w:val="454" w:hRule="atLeast"/>
          <w:jc w:val="center"/>
        </w:trPr>
        <w:tc>
          <w:tcPr>
            <w:tcW w:w="1066" w:type="dxa"/>
            <w:tcBorders>
              <w:tl2br w:val="nil"/>
              <w:tr2bl w:val="nil"/>
            </w:tcBorders>
            <w:vAlign w:val="center"/>
          </w:tcPr>
          <w:p>
            <w:pPr>
              <w:tabs>
                <w:tab w:val="left" w:pos="2820"/>
                <w:tab w:val="left" w:pos="2975"/>
                <w:tab w:val="center" w:pos="4707"/>
              </w:tabs>
              <w:jc w:val="center"/>
              <w:rPr>
                <w:rFonts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生活污水</w:t>
            </w:r>
          </w:p>
        </w:tc>
        <w:tc>
          <w:tcPr>
            <w:tcW w:w="1065" w:type="dxa"/>
            <w:tcBorders>
              <w:tl2br w:val="nil"/>
              <w:tr2bl w:val="nil"/>
            </w:tcBorders>
            <w:vAlign w:val="center"/>
          </w:tcPr>
          <w:p>
            <w:pPr>
              <w:tabs>
                <w:tab w:val="left" w:pos="2820"/>
                <w:tab w:val="left" w:pos="2975"/>
                <w:tab w:val="center" w:pos="4707"/>
              </w:tabs>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rPr>
              <w:t>生活用水</w:t>
            </w:r>
          </w:p>
        </w:tc>
        <w:tc>
          <w:tcPr>
            <w:tcW w:w="2130" w:type="dxa"/>
            <w:tcBorders>
              <w:tl2br w:val="nil"/>
              <w:tr2bl w:val="nil"/>
            </w:tcBorders>
            <w:vAlign w:val="center"/>
          </w:tcPr>
          <w:p>
            <w:pPr>
              <w:tabs>
                <w:tab w:val="left" w:pos="2820"/>
                <w:tab w:val="left" w:pos="2975"/>
                <w:tab w:val="center" w:pos="4707"/>
              </w:tabs>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eastAsia="宋体" w:cs="Times New Roman"/>
                <w:kern w:val="0"/>
                <w:sz w:val="21"/>
                <w:szCs w:val="21"/>
                <w:lang w:val="en-US" w:eastAsia="zh-CN" w:bidi="ar-SA"/>
              </w:rPr>
              <w:t>生活污水经化粪池预处理后纳入市政管网</w:t>
            </w:r>
          </w:p>
        </w:tc>
        <w:tc>
          <w:tcPr>
            <w:tcW w:w="2180" w:type="dxa"/>
            <w:tcBorders>
              <w:tl2br w:val="nil"/>
              <w:tr2bl w:val="nil"/>
            </w:tcBorders>
            <w:vAlign w:val="center"/>
          </w:tcPr>
          <w:p>
            <w:pPr>
              <w:tabs>
                <w:tab w:val="left" w:pos="2820"/>
                <w:tab w:val="left" w:pos="2975"/>
                <w:tab w:val="center" w:pos="4707"/>
              </w:tabs>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kern w:val="0"/>
                <w:sz w:val="21"/>
                <w:szCs w:val="21"/>
                <w:lang w:val="en-US" w:eastAsia="zh-CN" w:bidi="ar-SA"/>
              </w:rPr>
              <w:t>生活污水经化粪池预处理后纳入市政管网</w:t>
            </w:r>
          </w:p>
        </w:tc>
        <w:tc>
          <w:tcPr>
            <w:tcW w:w="1573" w:type="dxa"/>
            <w:tcBorders>
              <w:tl2br w:val="nil"/>
              <w:tr2bl w:val="nil"/>
            </w:tcBorders>
            <w:vAlign w:val="center"/>
          </w:tcPr>
          <w:p>
            <w:pPr>
              <w:tabs>
                <w:tab w:val="left" w:pos="2820"/>
                <w:tab w:val="left" w:pos="2975"/>
                <w:tab w:val="center" w:pos="4707"/>
              </w:tabs>
              <w:jc w:val="center"/>
              <w:rPr>
                <w:rFonts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COD</w:t>
            </w:r>
            <w:r>
              <w:rPr>
                <w:rFonts w:ascii="Times New Roman" w:hAnsi="Times New Roman" w:eastAsia="宋体" w:cs="Times New Roman"/>
                <w:szCs w:val="21"/>
                <w:vertAlign w:val="subscript"/>
              </w:rPr>
              <w:t>Cr</w:t>
            </w:r>
            <w:r>
              <w:rPr>
                <w:rFonts w:ascii="Times New Roman" w:hAnsi="Times New Roman" w:eastAsia="宋体" w:cs="Times New Roman"/>
                <w:szCs w:val="21"/>
              </w:rPr>
              <w:t>、氨氮</w:t>
            </w:r>
          </w:p>
        </w:tc>
        <w:tc>
          <w:tcPr>
            <w:tcW w:w="1287" w:type="dxa"/>
            <w:tcBorders>
              <w:tl2br w:val="nil"/>
              <w:tr2bl w:val="nil"/>
            </w:tcBorders>
            <w:vAlign w:val="center"/>
          </w:tcPr>
          <w:p>
            <w:pPr>
              <w:tabs>
                <w:tab w:val="left" w:pos="2820"/>
                <w:tab w:val="left" w:pos="2975"/>
                <w:tab w:val="center" w:pos="4707"/>
              </w:tabs>
              <w:ind w:left="-111" w:leftChars="-53"/>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0"/>
                <w:sz w:val="21"/>
                <w:szCs w:val="21"/>
                <w:lang w:val="en-US" w:eastAsia="zh-CN" w:bidi="ar-SA"/>
              </w:rPr>
              <w:t>间歇排放，排入市政管网</w:t>
            </w:r>
          </w:p>
        </w:tc>
      </w:tr>
    </w:tbl>
    <w:p>
      <w:pPr>
        <w:spacing w:before="0" w:after="0" w:line="240" w:lineRule="auto"/>
        <w:outlineLvl w:val="9"/>
        <w:rPr>
          <w:rFonts w:hint="eastAsia"/>
        </w:rPr>
      </w:pPr>
    </w:p>
    <w:tbl>
      <w:tblPr>
        <w:tblStyle w:val="33"/>
        <w:tblW w:w="0" w:type="auto"/>
        <w:tblInd w:w="57" w:type="dxa"/>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Layout w:type="autofit"/>
        <w:tblCellMar>
          <w:top w:w="0" w:type="dxa"/>
          <w:left w:w="108" w:type="dxa"/>
          <w:bottom w:w="0" w:type="dxa"/>
          <w:right w:w="108" w:type="dxa"/>
        </w:tblCellMar>
      </w:tblPr>
      <w:tblGrid>
        <w:gridCol w:w="9344"/>
      </w:tblGrid>
      <w:tr>
        <w:trPr>
          <w:trHeight w:val="877" w:hRule="atLeast"/>
        </w:trPr>
        <w:tc>
          <w:tcPr>
            <w:tcW w:w="9344" w:type="dxa"/>
            <w:tcBorders>
              <w:tl2br w:val="nil"/>
              <w:tr2bl w:val="nil"/>
            </w:tcBorders>
            <w:vAlign w:val="top"/>
          </w:tcPr>
          <w:p>
            <w:pPr>
              <w:pStyle w:val="7"/>
              <w:ind w:left="0" w:leftChars="0" w:firstLine="0" w:firstLineChars="0"/>
              <w:jc w:val="center"/>
              <w:rPr>
                <w:rFonts w:hint="eastAsia" w:eastAsia="楷体"/>
                <w:lang w:eastAsia="zh-CN"/>
              </w:rPr>
            </w:pPr>
            <w:r>
              <w:drawing>
                <wp:inline distT="0" distB="0" distL="114300" distR="114300">
                  <wp:extent cx="4962525" cy="466725"/>
                  <wp:effectExtent l="0" t="0" r="9525" b="9525"/>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7"/>
                          <a:stretch>
                            <a:fillRect/>
                          </a:stretch>
                        </pic:blipFill>
                        <pic:spPr>
                          <a:xfrm>
                            <a:off x="0" y="0"/>
                            <a:ext cx="4962525" cy="466725"/>
                          </a:xfrm>
                          <a:prstGeom prst="rect">
                            <a:avLst/>
                          </a:prstGeom>
                          <a:noFill/>
                          <a:ln>
                            <a:noFill/>
                          </a:ln>
                        </pic:spPr>
                      </pic:pic>
                    </a:graphicData>
                  </a:graphic>
                </wp:inline>
              </w:drawing>
            </w:r>
          </w:p>
        </w:tc>
      </w:tr>
    </w:tbl>
    <w:p>
      <w:pPr>
        <w:rPr>
          <w:rFonts w:hint="eastAsia"/>
        </w:rPr>
      </w:pPr>
      <w:r>
        <w:rPr>
          <w:rFonts w:hint="eastAsia"/>
        </w:rPr>
        <w:br w:type="page"/>
      </w:r>
    </w:p>
    <w:p>
      <w:pPr>
        <w:pStyle w:val="4"/>
        <w:spacing w:before="200" w:after="200" w:line="416" w:lineRule="auto"/>
      </w:pPr>
      <w:bookmarkStart w:id="39" w:name="_Toc1636824176"/>
      <w:r>
        <w:rPr>
          <w:rFonts w:hint="eastAsia"/>
        </w:rPr>
        <w:t>4.1.2废气</w:t>
      </w:r>
      <w:bookmarkEnd w:id="39"/>
    </w:p>
    <w:p>
      <w:pPr>
        <w:ind w:firstLine="480" w:firstLineChars="200"/>
        <w:jc w:val="both"/>
        <w:rPr>
          <w:rFonts w:hint="eastAsia" w:ascii="Times New Roman" w:hAnsi="Times New Roman" w:eastAsia="宋体" w:cs="Times New Roman"/>
          <w:sz w:val="24"/>
          <w:szCs w:val="24"/>
          <w:highlight w:val="none"/>
          <w:lang w:val="en-US" w:eastAsia="zh-CN"/>
        </w:rPr>
      </w:pPr>
      <w:bookmarkStart w:id="40" w:name="_Hlk126493253"/>
      <w:r>
        <w:rPr>
          <w:rFonts w:hint="eastAsia" w:ascii="Times New Roman" w:hAnsi="Times New Roman" w:eastAsia="宋体" w:cs="Times New Roman"/>
          <w:sz w:val="24"/>
          <w:szCs w:val="24"/>
          <w:lang w:val="en-US" w:eastAsia="zh-CN"/>
        </w:rPr>
        <w:t>本项目废气主要为注塑废气，</w:t>
      </w:r>
      <w:r>
        <w:rPr>
          <w:rFonts w:hint="eastAsia" w:ascii="Times New Roman" w:hAnsi="Times New Roman" w:eastAsia="宋体" w:cs="Times New Roman"/>
          <w:highlight w:val="none"/>
          <w:lang w:val="en-US" w:eastAsia="zh-CN"/>
        </w:rPr>
        <w:t>搅拌、破碎、振抛废气</w:t>
      </w:r>
      <w:r>
        <w:rPr>
          <w:rFonts w:ascii="Times New Roman" w:hAnsi="Times New Roman" w:eastAsia="宋体" w:cs="Times New Roman"/>
          <w:sz w:val="24"/>
          <w:szCs w:val="24"/>
        </w:rPr>
        <w:t>。</w:t>
      </w:r>
      <w:bookmarkEnd w:id="40"/>
    </w:p>
    <w:p>
      <w:pPr>
        <w:snapToGrid w:val="0"/>
        <w:spacing w:line="360" w:lineRule="auto"/>
        <w:ind w:firstLine="482"/>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项目废气及治理情况见表</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val="en-US" w:eastAsia="zh-CN"/>
        </w:rPr>
        <w:t>-1</w:t>
      </w:r>
      <w:r>
        <w:rPr>
          <w:rFonts w:hint="eastAsia" w:ascii="Times New Roman" w:hAnsi="Times New Roman" w:eastAsia="宋体" w:cs="Times New Roman"/>
          <w:sz w:val="24"/>
          <w:szCs w:val="24"/>
          <w:highlight w:val="none"/>
          <w:lang w:val="en-US" w:eastAsia="zh-CN"/>
        </w:rPr>
        <w:t>；废气处理工艺流程图及设施图片见图</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1、4.1.2-2。</w:t>
      </w:r>
    </w:p>
    <w:p>
      <w:pPr>
        <w:jc w:val="center"/>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项目废气及治理情况表</w:t>
      </w:r>
    </w:p>
    <w:tbl>
      <w:tblPr>
        <w:tblStyle w:val="32"/>
        <w:tblW w:w="486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04"/>
        <w:gridCol w:w="1259"/>
        <w:gridCol w:w="2280"/>
        <w:gridCol w:w="2281"/>
        <w:gridCol w:w="1179"/>
        <w:gridCol w:w="941"/>
      </w:tblGrid>
      <w:tr>
        <w:trPr>
          <w:cantSplit/>
          <w:trHeight w:val="454" w:hRule="atLeast"/>
          <w:tblHeader/>
          <w:jc w:val="center"/>
        </w:trPr>
        <w:tc>
          <w:tcPr>
            <w:tcW w:w="1204" w:type="dxa"/>
            <w:vMerge w:val="restart"/>
            <w:tcBorders>
              <w:tl2br w:val="nil"/>
              <w:tr2bl w:val="nil"/>
            </w:tcBorders>
            <w:vAlign w:val="center"/>
          </w:tcPr>
          <w:p>
            <w:pPr>
              <w:spacing w:line="240" w:lineRule="auto"/>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废气</w:t>
            </w:r>
          </w:p>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类型</w:t>
            </w:r>
          </w:p>
        </w:tc>
        <w:tc>
          <w:tcPr>
            <w:tcW w:w="1259" w:type="dxa"/>
            <w:vMerge w:val="restart"/>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w:t>
            </w:r>
          </w:p>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工序</w:t>
            </w:r>
          </w:p>
        </w:tc>
        <w:tc>
          <w:tcPr>
            <w:tcW w:w="4561" w:type="dxa"/>
            <w:gridSpan w:val="2"/>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179" w:type="dxa"/>
            <w:vMerge w:val="restart"/>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主要污染因子</w:t>
            </w:r>
          </w:p>
        </w:tc>
        <w:tc>
          <w:tcPr>
            <w:tcW w:w="941" w:type="dxa"/>
            <w:vMerge w:val="restart"/>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排放去向</w:t>
            </w:r>
          </w:p>
        </w:tc>
      </w:tr>
      <w:tr>
        <w:trPr>
          <w:cantSplit/>
          <w:trHeight w:val="454" w:hRule="atLeast"/>
          <w:tblHeader/>
          <w:jc w:val="center"/>
        </w:trPr>
        <w:tc>
          <w:tcPr>
            <w:tcW w:w="1204" w:type="dxa"/>
            <w:vMerge w:val="continue"/>
            <w:tcBorders>
              <w:tl2br w:val="nil"/>
              <w:tr2bl w:val="nil"/>
            </w:tcBorders>
            <w:vAlign w:val="center"/>
          </w:tcPr>
          <w:p>
            <w:pPr>
              <w:spacing w:line="240" w:lineRule="auto"/>
              <w:rPr>
                <w:rFonts w:hint="default" w:ascii="Times New Roman" w:hAnsi="Times New Roman" w:eastAsia="宋体" w:cs="Times New Roman"/>
                <w:sz w:val="21"/>
                <w:szCs w:val="21"/>
              </w:rPr>
            </w:pPr>
          </w:p>
        </w:tc>
        <w:tc>
          <w:tcPr>
            <w:tcW w:w="1259" w:type="dxa"/>
            <w:vMerge w:val="continue"/>
            <w:tcBorders>
              <w:tl2br w:val="nil"/>
              <w:tr2bl w:val="nil"/>
            </w:tcBorders>
            <w:vAlign w:val="center"/>
          </w:tcPr>
          <w:p>
            <w:pPr>
              <w:spacing w:line="240" w:lineRule="auto"/>
              <w:rPr>
                <w:rFonts w:hint="default" w:ascii="Times New Roman" w:hAnsi="Times New Roman" w:eastAsia="宋体" w:cs="Times New Roman"/>
                <w:sz w:val="21"/>
                <w:szCs w:val="21"/>
              </w:rPr>
            </w:pPr>
          </w:p>
        </w:tc>
        <w:tc>
          <w:tcPr>
            <w:tcW w:w="2280"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环评要求</w:t>
            </w:r>
          </w:p>
        </w:tc>
        <w:tc>
          <w:tcPr>
            <w:tcW w:w="2281"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实际建设</w:t>
            </w:r>
          </w:p>
        </w:tc>
        <w:tc>
          <w:tcPr>
            <w:tcW w:w="1179" w:type="dxa"/>
            <w:vMerge w:val="continue"/>
            <w:tcBorders>
              <w:tl2br w:val="nil"/>
              <w:tr2bl w:val="nil"/>
            </w:tcBorders>
            <w:vAlign w:val="center"/>
          </w:tcPr>
          <w:p>
            <w:pPr>
              <w:spacing w:line="240" w:lineRule="auto"/>
              <w:rPr>
                <w:rFonts w:hint="default" w:ascii="Times New Roman" w:hAnsi="Times New Roman" w:eastAsia="宋体" w:cs="Times New Roman"/>
                <w:sz w:val="21"/>
                <w:szCs w:val="21"/>
              </w:rPr>
            </w:pPr>
          </w:p>
        </w:tc>
        <w:tc>
          <w:tcPr>
            <w:tcW w:w="941" w:type="dxa"/>
            <w:vMerge w:val="continue"/>
            <w:tcBorders>
              <w:tl2br w:val="nil"/>
              <w:tr2bl w:val="nil"/>
            </w:tcBorders>
            <w:vAlign w:val="center"/>
          </w:tcPr>
          <w:p>
            <w:pPr>
              <w:spacing w:line="240" w:lineRule="auto"/>
              <w:rPr>
                <w:rFonts w:hint="default" w:ascii="Times New Roman" w:hAnsi="Times New Roman" w:eastAsia="宋体" w:cs="Times New Roman"/>
                <w:sz w:val="21"/>
                <w:szCs w:val="21"/>
              </w:rPr>
            </w:pPr>
          </w:p>
        </w:tc>
      </w:tr>
      <w:tr>
        <w:trPr>
          <w:cantSplit/>
          <w:trHeight w:val="454" w:hRule="atLeast"/>
          <w:jc w:val="center"/>
        </w:trPr>
        <w:tc>
          <w:tcPr>
            <w:tcW w:w="1204" w:type="dxa"/>
            <w:tcBorders>
              <w:tl2br w:val="nil"/>
              <w:tr2bl w:val="nil"/>
            </w:tcBorders>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注塑废气</w:t>
            </w:r>
          </w:p>
        </w:tc>
        <w:tc>
          <w:tcPr>
            <w:tcW w:w="1259" w:type="dxa"/>
            <w:tcBorders>
              <w:tl2br w:val="nil"/>
              <w:tr2bl w:val="nil"/>
            </w:tcBorders>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注塑工序</w:t>
            </w:r>
          </w:p>
        </w:tc>
        <w:tc>
          <w:tcPr>
            <w:tcW w:w="2280" w:type="dxa"/>
            <w:tcBorders>
              <w:tl2br w:val="nil"/>
              <w:tr2bl w:val="nil"/>
            </w:tcBorders>
            <w:vAlign w:val="center"/>
          </w:tcPr>
          <w:p>
            <w:pPr>
              <w:pStyle w:val="115"/>
              <w:spacing w:before="2" w:line="240" w:lineRule="auto"/>
              <w:jc w:val="left"/>
              <w:rPr>
                <w:rFonts w:hint="default" w:ascii="Times New Roman" w:hAnsi="Times New Roman" w:eastAsia="宋体" w:cs="Times New Roman"/>
                <w:highlight w:val="none"/>
                <w:lang w:val="en-US" w:eastAsia="zh-CN"/>
              </w:rPr>
            </w:pPr>
            <w:r>
              <w:rPr>
                <w:rFonts w:hint="default" w:ascii="Times New Roman Regular" w:hAnsi="Times New Roman Regular" w:eastAsia="宋体" w:cs="Times New Roman Regular"/>
                <w:bCs/>
                <w:sz w:val="21"/>
                <w:szCs w:val="21"/>
                <w:lang w:val="en-US" w:eastAsia="zh-CN" w:bidi="zh-CN"/>
              </w:rPr>
              <w:t>注塑废气收集后经“活性炭吸附装置”处理后通过不低于15m高排气筒（DA001）排放</w:t>
            </w:r>
          </w:p>
        </w:tc>
        <w:tc>
          <w:tcPr>
            <w:tcW w:w="2281" w:type="dxa"/>
            <w:tcBorders>
              <w:tl2br w:val="nil"/>
              <w:tr2bl w:val="nil"/>
            </w:tcBorders>
            <w:vAlign w:val="center"/>
          </w:tcPr>
          <w:p>
            <w:pPr>
              <w:pStyle w:val="115"/>
              <w:spacing w:before="2" w:line="240" w:lineRule="auto"/>
              <w:jc w:val="left"/>
              <w:rPr>
                <w:rFonts w:hint="default" w:ascii="Times New Roman" w:hAnsi="Times New Roman" w:eastAsia="宋体" w:cs="Times New Roman"/>
                <w:highlight w:val="none"/>
                <w:lang w:val="en-US" w:eastAsia="zh-CN"/>
              </w:rPr>
            </w:pPr>
            <w:r>
              <w:rPr>
                <w:rFonts w:hint="default" w:ascii="Times New Roman Regular" w:hAnsi="Times New Roman Regular" w:eastAsia="宋体" w:cs="Times New Roman Regular"/>
                <w:bCs/>
                <w:sz w:val="21"/>
                <w:szCs w:val="21"/>
                <w:lang w:val="en-US" w:eastAsia="zh-CN" w:bidi="zh-CN"/>
              </w:rPr>
              <w:t>注塑废气通过各工位收集后经活性炭吸附处理后引至15m高排气筒（DA001）排放；</w:t>
            </w:r>
          </w:p>
        </w:tc>
        <w:tc>
          <w:tcPr>
            <w:tcW w:w="1179" w:type="dxa"/>
            <w:tcBorders>
              <w:tl2br w:val="nil"/>
              <w:tr2bl w:val="nil"/>
            </w:tcBorders>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甲醛、苯酚、非甲烷总烃、臭气浓度</w:t>
            </w:r>
          </w:p>
        </w:tc>
        <w:tc>
          <w:tcPr>
            <w:tcW w:w="941" w:type="dxa"/>
            <w:tcBorders>
              <w:tl2br w:val="nil"/>
              <w:tr2bl w:val="nil"/>
            </w:tcBorders>
            <w:vAlign w:val="center"/>
          </w:tcPr>
          <w:p>
            <w:pPr>
              <w:jc w:val="center"/>
              <w:rPr>
                <w:rFonts w:hint="default" w:asciiTheme="minorHAnsi" w:hAnsiTheme="minorHAnsi" w:eastAsiaTheme="minor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trPr>
          <w:cantSplit/>
          <w:trHeight w:val="759" w:hRule="atLeast"/>
          <w:jc w:val="center"/>
        </w:trPr>
        <w:tc>
          <w:tcPr>
            <w:tcW w:w="1204" w:type="dxa"/>
            <w:tcBorders>
              <w:tl2br w:val="nil"/>
              <w:tr2bl w:val="nil"/>
            </w:tcBorders>
            <w:vAlign w:val="center"/>
          </w:tcPr>
          <w:p>
            <w:pPr>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搅拌、</w:t>
            </w:r>
          </w:p>
          <w:p>
            <w:pPr>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破碎、</w:t>
            </w:r>
          </w:p>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振抛废气</w:t>
            </w:r>
          </w:p>
        </w:tc>
        <w:tc>
          <w:tcPr>
            <w:tcW w:w="1259" w:type="dxa"/>
            <w:tcBorders>
              <w:tl2br w:val="nil"/>
              <w:tr2bl w:val="nil"/>
            </w:tcBorders>
            <w:vAlign w:val="center"/>
          </w:tcPr>
          <w:p>
            <w:pPr>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搅拌、</w:t>
            </w:r>
          </w:p>
          <w:p>
            <w:pPr>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破碎、</w:t>
            </w:r>
          </w:p>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振抛工序</w:t>
            </w:r>
          </w:p>
        </w:tc>
        <w:tc>
          <w:tcPr>
            <w:tcW w:w="2280" w:type="dxa"/>
            <w:tcBorders>
              <w:tl2br w:val="nil"/>
              <w:tr2bl w:val="nil"/>
            </w:tcBorders>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搅拌、破碎、振抛工序</w:t>
            </w:r>
            <w:r>
              <w:rPr>
                <w:rFonts w:hint="eastAsia" w:ascii="Times New Roman" w:hAnsi="Times New Roman" w:eastAsia="宋体" w:cs="Times New Roman"/>
                <w:kern w:val="0"/>
                <w:sz w:val="21"/>
                <w:szCs w:val="21"/>
                <w:lang w:val="en-US" w:eastAsia="zh-CN" w:bidi="ar-SA"/>
              </w:rPr>
              <w:t>废气呈</w:t>
            </w:r>
            <w:r>
              <w:rPr>
                <w:rFonts w:hint="default" w:ascii="Times New Roman" w:hAnsi="Times New Roman" w:eastAsia="宋体" w:cs="Times New Roman"/>
                <w:kern w:val="0"/>
                <w:sz w:val="21"/>
                <w:szCs w:val="21"/>
                <w:lang w:val="en-US" w:eastAsia="zh-CN" w:bidi="ar-SA"/>
              </w:rPr>
              <w:t>无组织排放，加强通风处理</w:t>
            </w:r>
          </w:p>
        </w:tc>
        <w:tc>
          <w:tcPr>
            <w:tcW w:w="2281" w:type="dxa"/>
            <w:tcBorders>
              <w:tl2br w:val="nil"/>
              <w:tr2bl w:val="nil"/>
            </w:tcBorders>
            <w:vAlign w:val="center"/>
          </w:tcPr>
          <w:p>
            <w:pPr>
              <w:pStyle w:val="115"/>
              <w:spacing w:before="2" w:line="240" w:lineRule="auto"/>
              <w:jc w:val="left"/>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搅拌、破碎、振抛工序</w:t>
            </w:r>
            <w:r>
              <w:rPr>
                <w:rFonts w:hint="eastAsia" w:ascii="Times New Roman" w:hAnsi="Times New Roman" w:eastAsia="宋体" w:cs="Times New Roman"/>
                <w:kern w:val="0"/>
                <w:sz w:val="21"/>
                <w:szCs w:val="21"/>
                <w:lang w:val="en-US" w:eastAsia="zh-CN" w:bidi="ar-SA"/>
              </w:rPr>
              <w:t>废气呈</w:t>
            </w:r>
            <w:r>
              <w:rPr>
                <w:rFonts w:hint="default" w:ascii="Times New Roman" w:hAnsi="Times New Roman" w:eastAsia="宋体" w:cs="Times New Roman"/>
                <w:kern w:val="0"/>
                <w:sz w:val="21"/>
                <w:szCs w:val="21"/>
                <w:lang w:val="en-US" w:eastAsia="zh-CN" w:bidi="ar-SA"/>
              </w:rPr>
              <w:t>无组织排放，加强通风处理</w:t>
            </w:r>
          </w:p>
        </w:tc>
        <w:tc>
          <w:tcPr>
            <w:tcW w:w="1179" w:type="dxa"/>
            <w:tcBorders>
              <w:tl2br w:val="nil"/>
              <w:tr2bl w:val="nil"/>
            </w:tcBorders>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甲醛、苯酚、非甲烷总烃、臭气浓度</w:t>
            </w:r>
          </w:p>
        </w:tc>
        <w:tc>
          <w:tcPr>
            <w:tcW w:w="941" w:type="dxa"/>
            <w:tcBorders>
              <w:tl2br w:val="nil"/>
              <w:tr2bl w:val="nil"/>
            </w:tcBorders>
            <w:vAlign w:val="center"/>
          </w:tcPr>
          <w:p>
            <w:pPr>
              <w:jc w:val="center"/>
              <w:rPr>
                <w:rFonts w:hint="eastAsia"/>
                <w:highlight w:val="none"/>
                <w:lang w:val="en-US" w:eastAsia="zh-CN"/>
              </w:rPr>
            </w:pPr>
            <w:r>
              <w:rPr>
                <w:rFonts w:hint="eastAsia" w:cstheme="minorBidi"/>
                <w:kern w:val="2"/>
                <w:sz w:val="21"/>
                <w:szCs w:val="22"/>
                <w:highlight w:val="none"/>
                <w:lang w:val="en-US" w:eastAsia="zh-CN" w:bidi="ar-SA"/>
              </w:rPr>
              <w:t>无组织排放</w:t>
            </w:r>
          </w:p>
        </w:tc>
      </w:tr>
    </w:tbl>
    <w:p>
      <w:pPr>
        <w:jc w:val="center"/>
        <w:rPr>
          <w:rFonts w:hint="eastAsia" w:ascii="Times New Roman" w:hAnsi="Times New Roman" w:eastAsia="宋体" w:cs="Times New Roman"/>
          <w:b/>
          <w:bCs/>
          <w:szCs w:val="21"/>
          <w:highlight w:val="none"/>
        </w:rPr>
      </w:pPr>
    </w:p>
    <w:p>
      <w:pPr>
        <w:jc w:val="center"/>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hint="eastAsia" w:ascii="Times New Roman" w:hAnsi="Times New Roman" w:eastAsia="宋体" w:cs="Times New Roman"/>
          <w:b/>
          <w:bCs/>
          <w:szCs w:val="21"/>
          <w:highlight w:val="none"/>
          <w:lang w:val="en-US" w:eastAsia="zh-CN"/>
        </w:rPr>
        <w:t>2</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项目废气治理设施参数表</w:t>
      </w:r>
    </w:p>
    <w:tbl>
      <w:tblPr>
        <w:tblStyle w:val="32"/>
        <w:tblW w:w="485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95"/>
        <w:gridCol w:w="1268"/>
        <w:gridCol w:w="4275"/>
        <w:gridCol w:w="1140"/>
        <w:gridCol w:w="1248"/>
      </w:tblGrid>
      <w:tr>
        <w:trPr>
          <w:cantSplit/>
          <w:trHeight w:val="573" w:hRule="atLeast"/>
          <w:tblHeader/>
          <w:jc w:val="center"/>
        </w:trPr>
        <w:tc>
          <w:tcPr>
            <w:tcW w:w="1195"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废气</w:t>
            </w:r>
            <w:r>
              <w:rPr>
                <w:rFonts w:hint="eastAsia" w:ascii="Times New Roman" w:hAnsi="Times New Roman" w:eastAsia="宋体" w:cs="Times New Roman"/>
                <w:b/>
                <w:bCs/>
                <w:sz w:val="21"/>
                <w:szCs w:val="21"/>
                <w:lang w:val="en-US" w:eastAsia="zh-CN"/>
              </w:rPr>
              <w:t>类别</w:t>
            </w:r>
          </w:p>
        </w:tc>
        <w:tc>
          <w:tcPr>
            <w:tcW w:w="1268"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产生工序</w:t>
            </w:r>
          </w:p>
        </w:tc>
        <w:tc>
          <w:tcPr>
            <w:tcW w:w="4275"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140" w:type="dxa"/>
            <w:tcBorders>
              <w:tl2br w:val="nil"/>
              <w:tr2bl w:val="nil"/>
            </w:tcBorders>
            <w:vAlign w:val="center"/>
          </w:tcPr>
          <w:p>
            <w:pPr>
              <w:spacing w:line="240" w:lineRule="auto"/>
              <w:jc w:val="center"/>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设计规模</w:t>
            </w:r>
          </w:p>
          <w:p>
            <w:pPr>
              <w:spacing w:line="240" w:lineRule="auto"/>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（风量）</w:t>
            </w:r>
          </w:p>
        </w:tc>
        <w:tc>
          <w:tcPr>
            <w:tcW w:w="1248"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排气筒参数</w:t>
            </w:r>
          </w:p>
        </w:tc>
      </w:tr>
      <w:tr>
        <w:trPr>
          <w:cantSplit/>
          <w:trHeight w:val="454" w:hRule="atLeast"/>
          <w:jc w:val="center"/>
        </w:trPr>
        <w:tc>
          <w:tcPr>
            <w:tcW w:w="1195" w:type="dxa"/>
            <w:tcBorders>
              <w:tl2br w:val="nil"/>
              <w:tr2bl w:val="nil"/>
            </w:tcBorders>
            <w:shd w:val="clear" w:color="auto" w:fill="auto"/>
            <w:vAlign w:val="center"/>
          </w:tcPr>
          <w:p>
            <w:pPr>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注塑废气</w:t>
            </w:r>
          </w:p>
        </w:tc>
        <w:tc>
          <w:tcPr>
            <w:tcW w:w="1268" w:type="dxa"/>
            <w:tcBorders>
              <w:tl2br w:val="nil"/>
              <w:tr2bl w:val="nil"/>
            </w:tcBorders>
            <w:shd w:val="clear" w:color="auto" w:fill="auto"/>
            <w:vAlign w:val="center"/>
          </w:tcPr>
          <w:p>
            <w:pPr>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注塑工序</w:t>
            </w:r>
          </w:p>
        </w:tc>
        <w:tc>
          <w:tcPr>
            <w:tcW w:w="4275" w:type="dxa"/>
            <w:tcBorders>
              <w:tl2br w:val="nil"/>
              <w:tr2bl w:val="nil"/>
            </w:tcBorders>
            <w:shd w:val="clear" w:color="auto" w:fill="auto"/>
            <w:vAlign w:val="center"/>
          </w:tcPr>
          <w:p>
            <w:pPr>
              <w:pStyle w:val="115"/>
              <w:spacing w:before="2" w:line="240" w:lineRule="auto"/>
              <w:jc w:val="center"/>
              <w:rPr>
                <w:rFonts w:hint="default" w:ascii="Times New Roman" w:hAnsi="Times New Roman" w:eastAsia="宋体" w:cs="Times New Roman"/>
                <w:kern w:val="0"/>
                <w:sz w:val="22"/>
                <w:szCs w:val="22"/>
                <w:highlight w:val="none"/>
                <w:lang w:val="en-US" w:eastAsia="zh-CN" w:bidi="ar-SA"/>
              </w:rPr>
            </w:pPr>
            <w:r>
              <w:rPr>
                <w:rFonts w:hint="default" w:ascii="Times New Roman Regular" w:hAnsi="Times New Roman Regular" w:eastAsia="宋体" w:cs="Times New Roman Regular"/>
                <w:bCs/>
                <w:sz w:val="21"/>
                <w:szCs w:val="21"/>
                <w:lang w:val="en-US" w:eastAsia="zh-CN" w:bidi="zh-CN"/>
              </w:rPr>
              <w:t>注塑废气通过各工位收集后经活性炭吸附处理后引至15m高排气筒（DA001）排放；</w:t>
            </w:r>
          </w:p>
        </w:tc>
        <w:tc>
          <w:tcPr>
            <w:tcW w:w="1140" w:type="dxa"/>
            <w:tcBorders>
              <w:tl2br w:val="nil"/>
              <w:tr2bl w:val="nil"/>
            </w:tcBorders>
            <w:vAlign w:val="center"/>
          </w:tcPr>
          <w:p>
            <w:pPr>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b w:val="0"/>
                <w:bCs w:val="0"/>
                <w:sz w:val="21"/>
                <w:szCs w:val="21"/>
                <w:lang w:val="en-US" w:eastAsia="zh-CN"/>
              </w:rPr>
              <w:t>10000m</w:t>
            </w:r>
            <w:r>
              <w:rPr>
                <w:rFonts w:hint="eastAsia" w:ascii="Times New Roman" w:hAnsi="Times New Roman" w:eastAsia="宋体" w:cs="Times New Roman"/>
                <w:b w:val="0"/>
                <w:bCs w:val="0"/>
                <w:sz w:val="21"/>
                <w:szCs w:val="21"/>
                <w:vertAlign w:val="superscript"/>
                <w:lang w:val="en-US" w:eastAsia="zh-CN"/>
              </w:rPr>
              <w:t>3</w:t>
            </w:r>
            <w:r>
              <w:rPr>
                <w:rFonts w:hint="eastAsia" w:ascii="Times New Roman" w:hAnsi="Times New Roman" w:eastAsia="宋体" w:cs="Times New Roman"/>
                <w:b w:val="0"/>
                <w:bCs w:val="0"/>
                <w:sz w:val="21"/>
                <w:szCs w:val="21"/>
                <w:lang w:val="en-US" w:eastAsia="zh-CN"/>
              </w:rPr>
              <w:t>/h</w:t>
            </w:r>
          </w:p>
        </w:tc>
        <w:tc>
          <w:tcPr>
            <w:tcW w:w="1248" w:type="dxa"/>
            <w:tcBorders>
              <w:tl2br w:val="nil"/>
              <w:tr2bl w:val="nil"/>
            </w:tcBorders>
            <w:vAlign w:val="center"/>
          </w:tcPr>
          <w:p>
            <w:pPr>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h：15m；</w:t>
            </w:r>
          </w:p>
          <w:p>
            <w:pPr>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Φ：0.5m；</w:t>
            </w:r>
          </w:p>
        </w:tc>
      </w:tr>
    </w:tbl>
    <w:p>
      <w:pPr>
        <w:pStyle w:val="10"/>
        <w:rPr>
          <w:rFonts w:hint="eastAsia"/>
          <w:lang w:val="en-US" w:eastAsia="zh-CN"/>
        </w:rPr>
      </w:pPr>
    </w:p>
    <w:tbl>
      <w:tblPr>
        <w:tblStyle w:val="33"/>
        <w:tblW w:w="0" w:type="auto"/>
        <w:tblInd w:w="164" w:type="dxa"/>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Layout w:type="fixed"/>
        <w:tblCellMar>
          <w:top w:w="0" w:type="dxa"/>
          <w:left w:w="108" w:type="dxa"/>
          <w:bottom w:w="0" w:type="dxa"/>
          <w:right w:w="108" w:type="dxa"/>
        </w:tblCellMar>
      </w:tblPr>
      <w:tblGrid>
        <w:gridCol w:w="9120"/>
      </w:tblGrid>
      <w:tr>
        <w:trPr>
          <w:trHeight w:val="454" w:hRule="atLeast"/>
        </w:trPr>
        <w:tc>
          <w:tcPr>
            <w:tcW w:w="9120" w:type="dxa"/>
            <w:tcBorders>
              <w:tl2br w:val="nil"/>
              <w:tr2bl w:val="nil"/>
            </w:tcBorders>
            <w:vAlign w:val="top"/>
          </w:tcPr>
          <w:p>
            <w:pPr>
              <w:spacing w:line="240" w:lineRule="auto"/>
              <w:jc w:val="center"/>
              <w:rPr>
                <w:rFonts w:hint="eastAsia" w:ascii="Times New Roman" w:hAnsi="Times New Roman" w:eastAsia="宋体" w:cs="Times New Roman"/>
                <w:b/>
                <w:bCs/>
                <w:szCs w:val="21"/>
                <w:vertAlign w:val="baseline"/>
                <w:lang w:val="en-US" w:eastAsia="zh-CN"/>
              </w:rPr>
            </w:pPr>
          </w:p>
        </w:tc>
      </w:tr>
      <w:tr>
        <w:trPr>
          <w:trHeight w:val="268" w:hRule="atLeast"/>
        </w:trPr>
        <w:tc>
          <w:tcPr>
            <w:tcW w:w="9120" w:type="dxa"/>
            <w:tcBorders>
              <w:tl2br w:val="nil"/>
              <w:tr2bl w:val="nil"/>
            </w:tcBorders>
            <w:vAlign w:val="top"/>
          </w:tcPr>
          <w:p>
            <w:pPr>
              <w:spacing w:line="360" w:lineRule="auto"/>
              <w:jc w:val="center"/>
            </w:pPr>
            <w:r>
              <w:rPr>
                <w:rFonts w:hint="eastAsia" w:ascii="Times New Roman" w:hAnsi="Times New Roman" w:eastAsia="宋体" w:cs="Times New Roman"/>
                <w:b/>
                <w:bCs/>
                <w:szCs w:val="21"/>
                <w:lang w:val="en-US" w:eastAsia="zh-CN"/>
              </w:rPr>
              <w:t xml:space="preserve">图 </w:t>
            </w:r>
            <w:r>
              <w:rPr>
                <w:rFonts w:hint="default" w:ascii="Times New Roman" w:hAnsi="Times New Roman" w:eastAsia="宋体" w:cs="Times New Roman"/>
                <w:b/>
                <w:bCs/>
                <w:szCs w:val="21"/>
                <w:lang w:val="en-US" w:eastAsia="zh-CN"/>
              </w:rPr>
              <w:t>4.</w:t>
            </w:r>
            <w:r>
              <w:rPr>
                <w:rFonts w:hint="eastAsia" w:ascii="Times New Roman" w:hAnsi="Times New Roman" w:eastAsia="宋体" w:cs="Times New Roman"/>
                <w:b/>
                <w:bCs/>
                <w:szCs w:val="21"/>
                <w:lang w:val="en-US" w:eastAsia="zh-CN"/>
              </w:rPr>
              <w:t>1.</w:t>
            </w:r>
            <w:r>
              <w:rPr>
                <w:rFonts w:hint="default" w:ascii="Times New Roman" w:hAnsi="Times New Roman" w:eastAsia="宋体" w:cs="Times New Roman"/>
                <w:b/>
                <w:bCs/>
                <w:szCs w:val="21"/>
                <w:lang w:val="en-US" w:eastAsia="zh-CN"/>
              </w:rPr>
              <w:t>2-</w:t>
            </w:r>
            <w:r>
              <w:rPr>
                <w:rFonts w:hint="eastAsia" w:ascii="Times New Roman" w:hAnsi="Times New Roman" w:eastAsia="宋体" w:cs="Times New Roman"/>
                <w:b/>
                <w:bCs/>
                <w:szCs w:val="21"/>
                <w:lang w:val="en-US" w:eastAsia="zh-CN"/>
              </w:rPr>
              <w:t>1废气处理工</w:t>
            </w:r>
            <w:r>
              <w:rPr>
                <w:rFonts w:hint="eastAsia" w:ascii="Times New Roman" w:hAnsi="Times New Roman" w:eastAsia="宋体" w:cs="Times New Roman"/>
                <w:b/>
                <w:bCs/>
                <w:szCs w:val="21"/>
                <w:highlight w:val="none"/>
                <w:lang w:val="en-US" w:eastAsia="zh-CN"/>
              </w:rPr>
              <w:t>艺流程图</w:t>
            </w:r>
          </w:p>
        </w:tc>
      </w:tr>
    </w:tbl>
    <w:p>
      <w:pPr>
        <w:rPr>
          <w:rFonts w:hint="default"/>
          <w:sz w:val="24"/>
          <w:szCs w:val="24"/>
          <w:highlight w:val="none"/>
          <w:lang w:val="en-US" w:eastAsia="zh-CN"/>
        </w:rPr>
      </w:pPr>
      <w:r>
        <w:rPr>
          <w:rFonts w:hint="default"/>
          <w:sz w:val="24"/>
          <w:szCs w:val="24"/>
          <w:highlight w:val="none"/>
          <w:lang w:val="en-US" w:eastAsia="zh-CN"/>
        </w:rPr>
        <w:br w:type="page"/>
      </w:r>
    </w:p>
    <w:p>
      <w:pPr>
        <w:spacing w:line="360" w:lineRule="auto"/>
        <w:rPr>
          <w:rFonts w:hint="default"/>
          <w:highlight w:val="none"/>
          <w:lang w:val="en-US" w:eastAsia="zh-CN"/>
        </w:rPr>
      </w:pPr>
      <w:r>
        <w:rPr>
          <w:rFonts w:hint="default"/>
          <w:sz w:val="24"/>
          <w:szCs w:val="24"/>
          <w:highlight w:val="none"/>
          <w:lang w:val="en-US" w:eastAsia="zh-CN"/>
        </w:rPr>
        <w:t>废气处理设施具体图例如下：</w:t>
      </w:r>
    </w:p>
    <w:tbl>
      <w:tblPr>
        <w:tblStyle w:val="33"/>
        <w:tblW w:w="486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4455"/>
        <w:gridCol w:w="4696"/>
      </w:tblGrid>
      <w:tr>
        <w:trPr>
          <w:trHeight w:val="3690" w:hRule="atLeast"/>
          <w:jc w:val="center"/>
        </w:trPr>
        <w:tc>
          <w:tcPr>
            <w:tcW w:w="2434" w:type="pct"/>
            <w:shd w:val="clear" w:color="auto" w:fill="auto"/>
            <w:vAlign w:val="center"/>
          </w:tcPr>
          <w:p>
            <w:pPr>
              <w:pStyle w:val="28"/>
              <w:keepNext w:val="0"/>
              <w:keepLines w:val="0"/>
              <w:widowControl/>
              <w:suppressLineNumbers w:val="0"/>
              <w:jc w:val="center"/>
              <w:rPr>
                <w:rFonts w:hint="default" w:ascii="Times New Roman" w:hAnsi="Times New Roman" w:eastAsia="宋体" w:cs="Times New Roman"/>
                <w:sz w:val="24"/>
                <w:szCs w:val="24"/>
                <w:highlight w:val="none"/>
                <w:lang w:val="en-US" w:eastAsia="zh-CN"/>
              </w:rPr>
            </w:pPr>
          </w:p>
        </w:tc>
        <w:tc>
          <w:tcPr>
            <w:tcW w:w="2565" w:type="pct"/>
            <w:shd w:val="clear" w:color="auto" w:fill="auto"/>
            <w:vAlign w:val="center"/>
          </w:tcPr>
          <w:p>
            <w:pPr>
              <w:jc w:val="center"/>
              <w:rPr>
                <w:rFonts w:hint="default" w:ascii="Times New Roman" w:hAnsi="Times New Roman" w:eastAsia="宋体" w:cs="Times New Roman"/>
                <w:sz w:val="24"/>
                <w:szCs w:val="24"/>
                <w:highlight w:val="none"/>
                <w:lang w:val="en-US" w:eastAsia="zh-CN"/>
              </w:rPr>
            </w:pPr>
          </w:p>
        </w:tc>
      </w:tr>
      <w:tr>
        <w:trPr>
          <w:trHeight w:val="291" w:hRule="atLeast"/>
          <w:jc w:val="center"/>
        </w:trPr>
        <w:tc>
          <w:tcPr>
            <w:tcW w:w="2434" w:type="pct"/>
            <w:shd w:val="clear" w:color="auto" w:fill="auto"/>
            <w:vAlign w:val="center"/>
          </w:tcPr>
          <w:p>
            <w:pPr>
              <w:jc w:val="center"/>
              <w:rPr>
                <w:rFonts w:hint="default" w:ascii="Times New Roman" w:hAnsi="Times New Roman" w:cs="Times New Roman"/>
                <w:highlight w:val="none"/>
                <w:lang w:val="en-US" w:eastAsia="zh-CN"/>
              </w:rPr>
            </w:pPr>
          </w:p>
        </w:tc>
        <w:tc>
          <w:tcPr>
            <w:tcW w:w="2565" w:type="pct"/>
            <w:shd w:val="clear" w:color="auto" w:fill="auto"/>
            <w:vAlign w:val="center"/>
          </w:tcPr>
          <w:p>
            <w:pPr>
              <w:jc w:val="center"/>
              <w:rPr>
                <w:rFonts w:hint="default" w:ascii="Times New Roman" w:hAnsi="Times New Roman" w:cs="Times New Roman"/>
                <w:highlight w:val="none"/>
                <w:lang w:val="en-US" w:eastAsia="zh-CN"/>
              </w:rPr>
            </w:pPr>
          </w:p>
        </w:tc>
      </w:tr>
      <w:tr>
        <w:trPr>
          <w:trHeight w:val="291" w:hRule="atLeast"/>
          <w:jc w:val="center"/>
        </w:trPr>
        <w:tc>
          <w:tcPr>
            <w:tcW w:w="5000" w:type="pct"/>
            <w:gridSpan w:val="2"/>
            <w:shd w:val="clear" w:color="auto" w:fill="auto"/>
            <w:vAlign w:val="center"/>
          </w:tcPr>
          <w:p>
            <w:pPr>
              <w:jc w:val="center"/>
              <w:rPr>
                <w:rFonts w:hint="default" w:ascii="Times New Roman" w:hAnsi="Times New Roman" w:cs="Times New Roman"/>
                <w:highlight w:val="none"/>
                <w:lang w:val="en-US" w:eastAsia="zh-CN"/>
              </w:rPr>
            </w:pPr>
          </w:p>
        </w:tc>
      </w:tr>
      <w:tr>
        <w:trPr>
          <w:trHeight w:val="291" w:hRule="atLeast"/>
          <w:jc w:val="center"/>
        </w:trPr>
        <w:tc>
          <w:tcPr>
            <w:tcW w:w="5000" w:type="pct"/>
            <w:gridSpan w:val="2"/>
            <w:shd w:val="clear" w:color="auto" w:fill="auto"/>
            <w:vAlign w:val="center"/>
          </w:tcPr>
          <w:p>
            <w:pPr>
              <w:jc w:val="center"/>
              <w:rPr>
                <w:rFonts w:hint="default" w:ascii="Times New Roman" w:hAnsi="Times New Roman" w:cs="Times New Roman"/>
                <w:highlight w:val="none"/>
                <w:lang w:val="en-US" w:eastAsia="zh-CN"/>
              </w:rPr>
            </w:pPr>
            <w:r>
              <w:rPr>
                <w:rFonts w:hint="eastAsia" w:ascii="Times New Roman" w:hAnsi="Times New Roman" w:cs="Times New Roman"/>
                <w:highlight w:val="none"/>
                <w:lang w:val="en-US" w:eastAsia="zh-CN"/>
              </w:rPr>
              <w:t>注塑废气处理装置（DA001）</w:t>
            </w:r>
          </w:p>
        </w:tc>
      </w:tr>
      <w:tr>
        <w:trPr>
          <w:trHeight w:val="291" w:hRule="atLeast"/>
          <w:jc w:val="center"/>
        </w:trPr>
        <w:tc>
          <w:tcPr>
            <w:tcW w:w="5000" w:type="pct"/>
            <w:gridSpan w:val="2"/>
            <w:shd w:val="clear" w:color="auto" w:fill="auto"/>
            <w:vAlign w:val="center"/>
          </w:tcPr>
          <w:p>
            <w:pPr>
              <w:jc w:val="center"/>
              <w:rPr>
                <w:rFonts w:hint="eastAsia"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 xml:space="preserve">图 </w:t>
            </w:r>
            <w:r>
              <w:rPr>
                <w:rFonts w:hint="default" w:ascii="Times New Roman" w:hAnsi="Times New Roman" w:eastAsia="宋体" w:cs="Times New Roman"/>
                <w:b/>
                <w:bCs/>
                <w:szCs w:val="21"/>
                <w:lang w:val="en-US" w:eastAsia="zh-CN"/>
              </w:rPr>
              <w:t>4.</w:t>
            </w:r>
            <w:r>
              <w:rPr>
                <w:rFonts w:hint="eastAsia" w:ascii="Times New Roman" w:hAnsi="Times New Roman" w:eastAsia="宋体" w:cs="Times New Roman"/>
                <w:b/>
                <w:bCs/>
                <w:szCs w:val="21"/>
                <w:lang w:val="en-US" w:eastAsia="zh-CN"/>
              </w:rPr>
              <w:t>1.</w:t>
            </w:r>
            <w:r>
              <w:rPr>
                <w:rFonts w:hint="default" w:ascii="Times New Roman" w:hAnsi="Times New Roman" w:eastAsia="宋体" w:cs="Times New Roman"/>
                <w:b/>
                <w:bCs/>
                <w:szCs w:val="21"/>
                <w:lang w:val="en-US" w:eastAsia="zh-CN"/>
              </w:rPr>
              <w:t>2-</w:t>
            </w:r>
            <w:r>
              <w:rPr>
                <w:rFonts w:hint="eastAsia" w:ascii="Times New Roman" w:hAnsi="Times New Roman" w:eastAsia="宋体" w:cs="Times New Roman"/>
                <w:b/>
                <w:bCs/>
                <w:szCs w:val="21"/>
                <w:lang w:val="en-US" w:eastAsia="zh-CN"/>
              </w:rPr>
              <w:t>2废气收集及废气处理设施</w:t>
            </w:r>
            <w:r>
              <w:rPr>
                <w:rFonts w:hint="eastAsia" w:ascii="Times New Roman" w:hAnsi="Times New Roman" w:eastAsia="宋体" w:cs="Times New Roman"/>
                <w:b/>
                <w:bCs/>
                <w:szCs w:val="21"/>
                <w:highlight w:val="none"/>
                <w:lang w:val="en-US" w:eastAsia="zh-CN"/>
              </w:rPr>
              <w:t>图</w:t>
            </w:r>
          </w:p>
        </w:tc>
      </w:tr>
    </w:tbl>
    <w:p>
      <w:pPr>
        <w:rPr>
          <w:rFonts w:hint="eastAsia"/>
        </w:rPr>
      </w:pPr>
      <w:r>
        <w:rPr>
          <w:rFonts w:hint="eastAsia"/>
        </w:rPr>
        <w:br w:type="page"/>
      </w:r>
    </w:p>
    <w:p>
      <w:pPr>
        <w:pStyle w:val="4"/>
      </w:pPr>
      <w:bookmarkStart w:id="41" w:name="_Toc838407962"/>
      <w:r>
        <w:rPr>
          <w:rFonts w:hint="eastAsia"/>
        </w:rPr>
        <w:t>4.1.3噪声</w:t>
      </w:r>
      <w:bookmarkEnd w:id="41"/>
    </w:p>
    <w:p>
      <w:pPr>
        <w:snapToGrid w:val="0"/>
        <w:spacing w:line="360" w:lineRule="auto"/>
        <w:ind w:firstLine="480" w:firstLineChars="200"/>
        <w:jc w:val="left"/>
        <w:rPr>
          <w:rFonts w:hint="default" w:ascii="Times New Roman" w:hAnsi="Times New Roman" w:eastAsia="宋体" w:cs="Times New Roman"/>
          <w:sz w:val="24"/>
        </w:rPr>
      </w:pPr>
      <w:bookmarkStart w:id="42" w:name="_Hlk16239753"/>
      <w:bookmarkStart w:id="43" w:name="_Hlk126493307"/>
      <w:r>
        <w:rPr>
          <w:rFonts w:hint="default" w:ascii="Times New Roman" w:hAnsi="Times New Roman" w:eastAsia="宋体" w:cs="Times New Roman"/>
          <w:sz w:val="24"/>
        </w:rPr>
        <w:t>本项目噪声主要</w:t>
      </w:r>
      <w:r>
        <w:rPr>
          <w:rFonts w:hint="default" w:ascii="Times New Roman" w:hAnsi="Times New Roman" w:eastAsia="宋体" w:cs="Times New Roman"/>
          <w:sz w:val="24"/>
          <w:lang w:val="en-US" w:eastAsia="zh-CN"/>
        </w:rPr>
        <w:t>为生产设备运转噪声</w:t>
      </w:r>
      <w:r>
        <w:rPr>
          <w:rFonts w:hint="default" w:ascii="Times New Roman" w:hAnsi="Times New Roman" w:eastAsia="宋体" w:cs="Times New Roman"/>
          <w:sz w:val="24"/>
        </w:rPr>
        <w:t>。</w:t>
      </w:r>
      <w:r>
        <w:rPr>
          <w:rFonts w:hint="default" w:ascii="Times New Roman" w:hAnsi="Times New Roman" w:eastAsia="宋体" w:cs="Times New Roman"/>
          <w:sz w:val="24"/>
          <w:lang w:val="en-US" w:eastAsia="zh-CN"/>
        </w:rPr>
        <w:t>项目噪声及治理情况见表 4.1.3-1。</w:t>
      </w:r>
    </w:p>
    <w:p>
      <w:pPr>
        <w:snapToGrid w:val="0"/>
        <w:spacing w:line="360" w:lineRule="auto"/>
        <w:ind w:firstLine="480" w:firstLineChars="200"/>
        <w:jc w:val="left"/>
        <w:rPr>
          <w:rFonts w:hint="default" w:ascii="Times New Roman" w:hAnsi="Times New Roman" w:eastAsia="宋体" w:cs="Times New Roman"/>
          <w:sz w:val="24"/>
        </w:rPr>
      </w:pPr>
      <w:r>
        <w:rPr>
          <w:rFonts w:hint="default" w:ascii="Times New Roman" w:hAnsi="Times New Roman" w:eastAsia="宋体" w:cs="Times New Roman"/>
          <w:sz w:val="24"/>
        </w:rPr>
        <w:t>采取的主要控制措施有：</w:t>
      </w:r>
    </w:p>
    <w:bookmarkEnd w:id="42"/>
    <w:p>
      <w:pPr>
        <w:snapToGrid w:val="0"/>
        <w:spacing w:line="360" w:lineRule="auto"/>
        <w:ind w:firstLine="480" w:firstLineChars="200"/>
        <w:jc w:val="left"/>
        <w:rPr>
          <w:rFonts w:hint="eastAsia"/>
        </w:rPr>
      </w:pPr>
      <w:r>
        <w:rPr>
          <w:rFonts w:hint="default" w:ascii="Times New Roman" w:hAnsi="Times New Roman" w:eastAsia="宋体" w:cs="Times New Roman"/>
          <w:sz w:val="24"/>
          <w:lang w:val="en-US"/>
        </w:rPr>
        <w:t>车间内对高噪声设备采取防震、降噪措施；合理安排作业时间，</w:t>
      </w:r>
      <w:r>
        <w:rPr>
          <w:rFonts w:hint="default" w:ascii="Times New Roman" w:hAnsi="Times New Roman" w:eastAsia="宋体" w:cs="Times New Roman"/>
          <w:sz w:val="24"/>
          <w:lang w:val="en-US" w:eastAsia="zh-CN"/>
        </w:rPr>
        <w:t>选用低噪声设备</w:t>
      </w:r>
      <w:r>
        <w:rPr>
          <w:rFonts w:hint="default" w:ascii="Times New Roman" w:hAnsi="Times New Roman" w:eastAsia="宋体" w:cs="Times New Roman"/>
          <w:sz w:val="24"/>
          <w:lang w:val="en-US"/>
        </w:rPr>
        <w:t>；平时加强设备的维护，确保设备处于良好的运转状态，杜绝因设备不正常运转时产生的高噪声现象</w:t>
      </w:r>
      <w:r>
        <w:rPr>
          <w:rFonts w:hint="eastAsia"/>
          <w:sz w:val="24"/>
        </w:rPr>
        <w:t>。</w:t>
      </w:r>
    </w:p>
    <w:p>
      <w:pPr>
        <w:spacing w:line="36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rPr>
        <w:t>表4.1</w:t>
      </w:r>
      <w:r>
        <w:rPr>
          <w:rFonts w:hint="default" w:ascii="Times New Roman" w:hAnsi="Times New Roman" w:eastAsia="宋体" w:cs="Times New Roman"/>
          <w:b/>
          <w:bCs/>
          <w:sz w:val="21"/>
          <w:szCs w:val="21"/>
          <w:highlight w:val="none"/>
          <w:lang w:val="en-US" w:eastAsia="zh-CN"/>
        </w:rPr>
        <w:t>.3</w:t>
      </w:r>
      <w:r>
        <w:rPr>
          <w:rFonts w:hint="default" w:ascii="Times New Roman" w:hAnsi="Times New Roman" w:eastAsia="宋体" w:cs="Times New Roman"/>
          <w:b/>
          <w:bCs/>
          <w:sz w:val="21"/>
          <w:szCs w:val="21"/>
          <w:highlight w:val="none"/>
        </w:rPr>
        <w:t xml:space="preserve">-1 </w:t>
      </w:r>
      <w:r>
        <w:rPr>
          <w:rFonts w:hint="default" w:ascii="Times New Roman" w:hAnsi="Times New Roman" w:eastAsia="宋体" w:cs="Times New Roman"/>
          <w:b/>
          <w:bCs/>
          <w:sz w:val="21"/>
          <w:szCs w:val="21"/>
          <w:highlight w:val="none"/>
          <w:lang w:val="en-US" w:eastAsia="zh-CN"/>
        </w:rPr>
        <w:t>项目噪声治理情况表</w:t>
      </w:r>
    </w:p>
    <w:tbl>
      <w:tblPr>
        <w:tblStyle w:val="32"/>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324"/>
        <w:gridCol w:w="1746"/>
        <w:gridCol w:w="1211"/>
        <w:gridCol w:w="1308"/>
        <w:gridCol w:w="2529"/>
      </w:tblGrid>
      <w:tr>
        <w:trPr>
          <w:cantSplit/>
          <w:trHeight w:val="489" w:hRule="atLeast"/>
          <w:tblHeader/>
          <w:jc w:val="center"/>
        </w:trPr>
        <w:tc>
          <w:tcPr>
            <w:tcW w:w="2324"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噪声源设备名称</w:t>
            </w:r>
          </w:p>
        </w:tc>
        <w:tc>
          <w:tcPr>
            <w:tcW w:w="1746"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位置</w:t>
            </w:r>
          </w:p>
        </w:tc>
        <w:tc>
          <w:tcPr>
            <w:tcW w:w="1211"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数量（台）</w:t>
            </w:r>
          </w:p>
        </w:tc>
        <w:tc>
          <w:tcPr>
            <w:tcW w:w="1308"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源强（dB(A)</w:t>
            </w:r>
          </w:p>
        </w:tc>
        <w:tc>
          <w:tcPr>
            <w:tcW w:w="2529"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治理设施</w:t>
            </w:r>
          </w:p>
        </w:tc>
      </w:tr>
      <w:tr>
        <w:trPr>
          <w:cantSplit/>
          <w:trHeight w:val="426" w:hRule="atLeast"/>
          <w:jc w:val="center"/>
        </w:trPr>
        <w:tc>
          <w:tcPr>
            <w:tcW w:w="2324" w:type="dxa"/>
            <w:tcBorders>
              <w:tl2br w:val="nil"/>
              <w:tr2bl w:val="nil"/>
            </w:tcBorders>
            <w:shd w:val="clear" w:color="auto" w:fill="auto"/>
            <w:vAlign w:val="center"/>
          </w:tcPr>
          <w:p>
            <w:pPr>
              <w:pStyle w:val="135"/>
              <w:spacing w:before="66" w:line="227" w:lineRule="auto"/>
              <w:jc w:val="center"/>
              <w:rPr>
                <w:rFonts w:hint="default" w:ascii="宋体" w:hAnsi="宋体" w:eastAsia="宋体" w:cs="宋体"/>
                <w:kern w:val="2"/>
                <w:sz w:val="20"/>
                <w:szCs w:val="20"/>
                <w:lang w:val="en-US" w:eastAsia="zh-CN" w:bidi="ar-SA"/>
              </w:rPr>
            </w:pPr>
            <w:r>
              <w:rPr>
                <w:spacing w:val="1"/>
              </w:rPr>
              <w:t>注塑机</w:t>
            </w:r>
          </w:p>
        </w:tc>
        <w:tc>
          <w:tcPr>
            <w:tcW w:w="1746" w:type="dxa"/>
            <w:vMerge w:val="restart"/>
            <w:tcBorders>
              <w:tl2br w:val="nil"/>
              <w:tr2bl w:val="nil"/>
            </w:tcBorders>
            <w:vAlign w:val="center"/>
          </w:tcPr>
          <w:p>
            <w:pPr>
              <w:pStyle w:val="135"/>
              <w:spacing w:before="69" w:line="228" w:lineRule="auto"/>
              <w:ind w:left="174" w:leftChars="0"/>
              <w:jc w:val="center"/>
              <w:rPr>
                <w:rFonts w:hint="default" w:ascii="宋体" w:hAnsi="宋体" w:eastAsia="宋体" w:cs="宋体"/>
                <w:kern w:val="2"/>
                <w:sz w:val="20"/>
                <w:szCs w:val="20"/>
                <w:lang w:val="en-US" w:eastAsia="zh-CN" w:bidi="ar-SA"/>
              </w:rPr>
            </w:pPr>
            <w:r>
              <w:rPr>
                <w:rFonts w:hint="eastAsia" w:ascii="宋体" w:hAnsi="宋体" w:eastAsia="宋体" w:cs="宋体"/>
                <w:kern w:val="2"/>
                <w:sz w:val="20"/>
                <w:szCs w:val="20"/>
                <w:lang w:val="en-US" w:eastAsia="zh-CN" w:bidi="ar-SA"/>
              </w:rPr>
              <w:t>生产车间</w:t>
            </w:r>
          </w:p>
        </w:tc>
        <w:tc>
          <w:tcPr>
            <w:tcW w:w="1211" w:type="dxa"/>
            <w:tcBorders>
              <w:tl2br w:val="nil"/>
              <w:tr2bl w:val="nil"/>
            </w:tcBorders>
            <w:shd w:val="clear" w:color="auto" w:fill="auto"/>
            <w:vAlign w:val="center"/>
          </w:tcPr>
          <w:p>
            <w:pPr>
              <w:spacing w:before="102" w:line="195" w:lineRule="auto"/>
              <w:ind w:left="218" w:leftChars="0"/>
              <w:jc w:val="center"/>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pacing w:val="1"/>
                <w:sz w:val="20"/>
                <w:szCs w:val="20"/>
              </w:rPr>
              <w:t>22</w:t>
            </w:r>
          </w:p>
        </w:tc>
        <w:tc>
          <w:tcPr>
            <w:tcW w:w="1308" w:type="dxa"/>
            <w:tcBorders>
              <w:tl2br w:val="nil"/>
              <w:tr2bl w:val="nil"/>
            </w:tcBorders>
            <w:vAlign w:val="center"/>
          </w:tcPr>
          <w:p>
            <w:pPr>
              <w:spacing w:before="102" w:line="195" w:lineRule="auto"/>
              <w:ind w:left="164"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3"/>
                <w:sz w:val="20"/>
                <w:szCs w:val="20"/>
              </w:rPr>
              <w:t>75~80</w:t>
            </w:r>
          </w:p>
        </w:tc>
        <w:tc>
          <w:tcPr>
            <w:tcW w:w="2529" w:type="dxa"/>
            <w:vMerge w:val="restart"/>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rPr>
              <w:t>车间内对高噪声设备采取防震、降噪措施；合理安排作业时间，</w:t>
            </w:r>
            <w:r>
              <w:rPr>
                <w:rFonts w:hint="default" w:ascii="Times New Roman" w:hAnsi="Times New Roman" w:eastAsia="宋体" w:cs="Times New Roman"/>
                <w:sz w:val="21"/>
                <w:szCs w:val="21"/>
                <w:highlight w:val="none"/>
                <w:lang w:val="en-US" w:eastAsia="zh-CN"/>
              </w:rPr>
              <w:t>选用低噪声设备</w:t>
            </w:r>
            <w:r>
              <w:rPr>
                <w:rFonts w:hint="default" w:ascii="Times New Roman" w:hAnsi="Times New Roman" w:eastAsia="宋体" w:cs="Times New Roman"/>
                <w:sz w:val="21"/>
                <w:szCs w:val="21"/>
                <w:highlight w:val="none"/>
                <w:lang w:val="en-US"/>
              </w:rPr>
              <w:t>；平时加强设备的维护，确保设备处于良好的运转状态，杜绝因设备不正常运转时产生的高噪声现象</w:t>
            </w:r>
            <w:r>
              <w:rPr>
                <w:rFonts w:hint="default" w:ascii="Times New Roman" w:hAnsi="Times New Roman" w:eastAsia="宋体" w:cs="Times New Roman"/>
                <w:sz w:val="21"/>
                <w:szCs w:val="21"/>
                <w:highlight w:val="none"/>
                <w:lang w:val="en-US" w:eastAsia="zh-CN"/>
              </w:rPr>
              <w:t>，采取实墙降噪</w:t>
            </w:r>
          </w:p>
        </w:tc>
      </w:tr>
      <w:tr>
        <w:trPr>
          <w:cantSplit/>
          <w:trHeight w:val="426" w:hRule="atLeast"/>
          <w:jc w:val="center"/>
        </w:trPr>
        <w:tc>
          <w:tcPr>
            <w:tcW w:w="2324" w:type="dxa"/>
            <w:tcBorders>
              <w:tl2br w:val="nil"/>
              <w:tr2bl w:val="nil"/>
            </w:tcBorders>
            <w:shd w:val="clear" w:color="auto" w:fill="auto"/>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粉碎机</w:t>
            </w:r>
          </w:p>
        </w:tc>
        <w:tc>
          <w:tcPr>
            <w:tcW w:w="1746" w:type="dxa"/>
            <w:vMerge w:val="continue"/>
            <w:tcBorders>
              <w:tl2br w:val="nil"/>
              <w:tr2bl w:val="nil"/>
            </w:tcBorders>
            <w:vAlign w:val="center"/>
          </w:tcPr>
          <w:p>
            <w:pPr>
              <w:pStyle w:val="135"/>
              <w:spacing w:before="66" w:line="227" w:lineRule="auto"/>
              <w:jc w:val="center"/>
              <w:rPr>
                <w:rFonts w:hint="default" w:ascii="宋体" w:hAnsi="宋体" w:eastAsia="宋体" w:cs="宋体"/>
                <w:spacing w:val="1"/>
                <w:lang w:val="en-US" w:eastAsia="zh-CN"/>
              </w:rPr>
            </w:pPr>
          </w:p>
        </w:tc>
        <w:tc>
          <w:tcPr>
            <w:tcW w:w="1211" w:type="dxa"/>
            <w:tcBorders>
              <w:tl2br w:val="nil"/>
              <w:tr2bl w:val="nil"/>
            </w:tcBorders>
            <w:shd w:val="clear" w:color="auto" w:fill="auto"/>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4</w:t>
            </w:r>
          </w:p>
        </w:tc>
        <w:tc>
          <w:tcPr>
            <w:tcW w:w="1308" w:type="dxa"/>
            <w:tcBorders>
              <w:tl2br w:val="nil"/>
              <w:tr2bl w:val="nil"/>
            </w:tcBorders>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75~80</w:t>
            </w:r>
          </w:p>
        </w:tc>
        <w:tc>
          <w:tcPr>
            <w:tcW w:w="2529" w:type="dxa"/>
            <w:vMerge w:val="continue"/>
            <w:tcBorders>
              <w:tl2br w:val="nil"/>
              <w:tr2bl w:val="nil"/>
            </w:tcBorders>
            <w:vAlign w:val="center"/>
          </w:tcPr>
          <w:p>
            <w:pPr>
              <w:pStyle w:val="135"/>
              <w:spacing w:before="66" w:line="227" w:lineRule="auto"/>
              <w:jc w:val="center"/>
              <w:rPr>
                <w:rFonts w:hint="default" w:ascii="宋体" w:hAnsi="宋体" w:eastAsia="宋体" w:cs="宋体"/>
                <w:spacing w:val="1"/>
              </w:rPr>
            </w:pPr>
          </w:p>
        </w:tc>
      </w:tr>
      <w:tr>
        <w:trPr>
          <w:cantSplit/>
          <w:trHeight w:val="426" w:hRule="atLeast"/>
          <w:jc w:val="center"/>
        </w:trPr>
        <w:tc>
          <w:tcPr>
            <w:tcW w:w="2324" w:type="dxa"/>
            <w:tcBorders>
              <w:tl2br w:val="nil"/>
              <w:tr2bl w:val="nil"/>
            </w:tcBorders>
            <w:shd w:val="clear" w:color="auto" w:fill="auto"/>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滚筒</w:t>
            </w:r>
          </w:p>
        </w:tc>
        <w:tc>
          <w:tcPr>
            <w:tcW w:w="1746" w:type="dxa"/>
            <w:vMerge w:val="continue"/>
            <w:tcBorders>
              <w:tl2br w:val="nil"/>
              <w:tr2bl w:val="nil"/>
            </w:tcBorders>
            <w:vAlign w:val="center"/>
          </w:tcPr>
          <w:p>
            <w:pPr>
              <w:pStyle w:val="135"/>
              <w:spacing w:before="66" w:line="227" w:lineRule="auto"/>
              <w:jc w:val="center"/>
              <w:rPr>
                <w:rFonts w:hint="default" w:ascii="宋体" w:hAnsi="宋体" w:eastAsia="宋体" w:cs="宋体"/>
                <w:spacing w:val="1"/>
                <w:lang w:val="en-US" w:eastAsia="zh-CN"/>
              </w:rPr>
            </w:pPr>
          </w:p>
        </w:tc>
        <w:tc>
          <w:tcPr>
            <w:tcW w:w="1211" w:type="dxa"/>
            <w:tcBorders>
              <w:tl2br w:val="nil"/>
              <w:tr2bl w:val="nil"/>
            </w:tcBorders>
            <w:shd w:val="clear" w:color="auto" w:fill="auto"/>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3</w:t>
            </w:r>
          </w:p>
        </w:tc>
        <w:tc>
          <w:tcPr>
            <w:tcW w:w="1308" w:type="dxa"/>
            <w:tcBorders>
              <w:tl2br w:val="nil"/>
              <w:tr2bl w:val="nil"/>
            </w:tcBorders>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75~80</w:t>
            </w:r>
          </w:p>
        </w:tc>
        <w:tc>
          <w:tcPr>
            <w:tcW w:w="2529" w:type="dxa"/>
            <w:vMerge w:val="continue"/>
            <w:tcBorders>
              <w:tl2br w:val="nil"/>
              <w:tr2bl w:val="nil"/>
            </w:tcBorders>
            <w:vAlign w:val="center"/>
          </w:tcPr>
          <w:p>
            <w:pPr>
              <w:pStyle w:val="135"/>
              <w:spacing w:before="66" w:line="227" w:lineRule="auto"/>
              <w:jc w:val="center"/>
              <w:rPr>
                <w:rFonts w:hint="default" w:ascii="宋体" w:hAnsi="宋体" w:eastAsia="宋体" w:cs="宋体"/>
                <w:spacing w:val="1"/>
              </w:rPr>
            </w:pPr>
          </w:p>
        </w:tc>
      </w:tr>
      <w:tr>
        <w:trPr>
          <w:cantSplit/>
          <w:trHeight w:val="426" w:hRule="atLeast"/>
          <w:jc w:val="center"/>
        </w:trPr>
        <w:tc>
          <w:tcPr>
            <w:tcW w:w="2324" w:type="dxa"/>
            <w:tcBorders>
              <w:tl2br w:val="nil"/>
              <w:tr2bl w:val="nil"/>
            </w:tcBorders>
            <w:shd w:val="clear" w:color="auto" w:fill="auto"/>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振抛机</w:t>
            </w:r>
          </w:p>
        </w:tc>
        <w:tc>
          <w:tcPr>
            <w:tcW w:w="1746" w:type="dxa"/>
            <w:vMerge w:val="continue"/>
            <w:tcBorders>
              <w:tl2br w:val="nil"/>
              <w:tr2bl w:val="nil"/>
            </w:tcBorders>
            <w:vAlign w:val="center"/>
          </w:tcPr>
          <w:p>
            <w:pPr>
              <w:pStyle w:val="135"/>
              <w:spacing w:before="66" w:line="227" w:lineRule="auto"/>
              <w:jc w:val="center"/>
              <w:rPr>
                <w:rFonts w:hint="default" w:ascii="宋体" w:hAnsi="宋体" w:eastAsia="宋体" w:cs="宋体"/>
                <w:spacing w:val="1"/>
                <w:lang w:val="en-US" w:eastAsia="zh-CN"/>
              </w:rPr>
            </w:pPr>
          </w:p>
        </w:tc>
        <w:tc>
          <w:tcPr>
            <w:tcW w:w="1211" w:type="dxa"/>
            <w:tcBorders>
              <w:tl2br w:val="nil"/>
              <w:tr2bl w:val="nil"/>
            </w:tcBorders>
            <w:shd w:val="clear" w:color="auto" w:fill="auto"/>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1</w:t>
            </w:r>
          </w:p>
        </w:tc>
        <w:tc>
          <w:tcPr>
            <w:tcW w:w="1308" w:type="dxa"/>
            <w:tcBorders>
              <w:tl2br w:val="nil"/>
              <w:tr2bl w:val="nil"/>
            </w:tcBorders>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75~80</w:t>
            </w:r>
          </w:p>
        </w:tc>
        <w:tc>
          <w:tcPr>
            <w:tcW w:w="2529" w:type="dxa"/>
            <w:vMerge w:val="continue"/>
            <w:tcBorders>
              <w:tl2br w:val="nil"/>
              <w:tr2bl w:val="nil"/>
            </w:tcBorders>
            <w:vAlign w:val="center"/>
          </w:tcPr>
          <w:p>
            <w:pPr>
              <w:pStyle w:val="135"/>
              <w:spacing w:before="66" w:line="227" w:lineRule="auto"/>
              <w:jc w:val="center"/>
              <w:rPr>
                <w:rFonts w:hint="default" w:ascii="宋体" w:hAnsi="宋体" w:eastAsia="宋体" w:cs="宋体"/>
                <w:spacing w:val="1"/>
              </w:rPr>
            </w:pPr>
          </w:p>
        </w:tc>
      </w:tr>
      <w:tr>
        <w:trPr>
          <w:cantSplit/>
          <w:trHeight w:val="426" w:hRule="atLeast"/>
          <w:jc w:val="center"/>
        </w:trPr>
        <w:tc>
          <w:tcPr>
            <w:tcW w:w="2324" w:type="dxa"/>
            <w:tcBorders>
              <w:tl2br w:val="nil"/>
              <w:tr2bl w:val="nil"/>
            </w:tcBorders>
            <w:shd w:val="clear" w:color="auto" w:fill="auto"/>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冷却设备</w:t>
            </w:r>
          </w:p>
        </w:tc>
        <w:tc>
          <w:tcPr>
            <w:tcW w:w="1746" w:type="dxa"/>
            <w:tcBorders>
              <w:tl2br w:val="nil"/>
              <w:tr2bl w:val="nil"/>
            </w:tcBorders>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室外</w:t>
            </w:r>
          </w:p>
        </w:tc>
        <w:tc>
          <w:tcPr>
            <w:tcW w:w="1211" w:type="dxa"/>
            <w:tcBorders>
              <w:tl2br w:val="nil"/>
              <w:tr2bl w:val="nil"/>
            </w:tcBorders>
            <w:shd w:val="clear" w:color="auto" w:fill="auto"/>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1</w:t>
            </w:r>
          </w:p>
        </w:tc>
        <w:tc>
          <w:tcPr>
            <w:tcW w:w="1308" w:type="dxa"/>
            <w:tcBorders>
              <w:tl2br w:val="nil"/>
              <w:tr2bl w:val="nil"/>
            </w:tcBorders>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80~85</w:t>
            </w:r>
          </w:p>
        </w:tc>
        <w:tc>
          <w:tcPr>
            <w:tcW w:w="2529" w:type="dxa"/>
            <w:vMerge w:val="continue"/>
            <w:tcBorders>
              <w:tl2br w:val="nil"/>
              <w:tr2bl w:val="nil"/>
            </w:tcBorders>
            <w:vAlign w:val="center"/>
          </w:tcPr>
          <w:p>
            <w:pPr>
              <w:pStyle w:val="135"/>
              <w:spacing w:before="66" w:line="227" w:lineRule="auto"/>
              <w:jc w:val="center"/>
              <w:rPr>
                <w:rFonts w:hint="default" w:ascii="宋体" w:hAnsi="宋体" w:eastAsia="宋体" w:cs="宋体"/>
                <w:spacing w:val="1"/>
              </w:rPr>
            </w:pPr>
          </w:p>
        </w:tc>
      </w:tr>
      <w:tr>
        <w:trPr>
          <w:cantSplit/>
          <w:trHeight w:val="409" w:hRule="atLeast"/>
          <w:jc w:val="center"/>
        </w:trPr>
        <w:tc>
          <w:tcPr>
            <w:tcW w:w="2324" w:type="dxa"/>
            <w:tcBorders>
              <w:tl2br w:val="nil"/>
              <w:tr2bl w:val="nil"/>
            </w:tcBorders>
            <w:shd w:val="clear" w:color="auto" w:fill="auto"/>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风机</w:t>
            </w:r>
          </w:p>
        </w:tc>
        <w:tc>
          <w:tcPr>
            <w:tcW w:w="1746" w:type="dxa"/>
            <w:tcBorders>
              <w:tl2br w:val="nil"/>
              <w:tr2bl w:val="nil"/>
            </w:tcBorders>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室外</w:t>
            </w:r>
          </w:p>
        </w:tc>
        <w:tc>
          <w:tcPr>
            <w:tcW w:w="1211" w:type="dxa"/>
            <w:tcBorders>
              <w:tl2br w:val="nil"/>
              <w:tr2bl w:val="nil"/>
            </w:tcBorders>
            <w:shd w:val="clear" w:color="auto" w:fill="auto"/>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1</w:t>
            </w:r>
          </w:p>
        </w:tc>
        <w:tc>
          <w:tcPr>
            <w:tcW w:w="1308" w:type="dxa"/>
            <w:tcBorders>
              <w:tl2br w:val="nil"/>
              <w:tr2bl w:val="nil"/>
            </w:tcBorders>
            <w:vAlign w:val="center"/>
          </w:tcPr>
          <w:p>
            <w:pPr>
              <w:pStyle w:val="135"/>
              <w:spacing w:before="66" w:line="227" w:lineRule="auto"/>
              <w:jc w:val="center"/>
              <w:rPr>
                <w:rFonts w:hint="default" w:ascii="宋体" w:hAnsi="宋体" w:eastAsia="宋体" w:cs="宋体"/>
                <w:spacing w:val="1"/>
                <w:lang w:val="en-US" w:eastAsia="zh-CN"/>
              </w:rPr>
            </w:pPr>
            <w:r>
              <w:rPr>
                <w:rFonts w:ascii="宋体" w:hAnsi="宋体" w:eastAsia="宋体" w:cs="宋体"/>
                <w:spacing w:val="1"/>
              </w:rPr>
              <w:t>80~85</w:t>
            </w:r>
          </w:p>
        </w:tc>
        <w:tc>
          <w:tcPr>
            <w:tcW w:w="2529" w:type="dxa"/>
            <w:vMerge w:val="continue"/>
            <w:tcBorders>
              <w:tl2br w:val="nil"/>
              <w:tr2bl w:val="nil"/>
            </w:tcBorders>
            <w:vAlign w:val="center"/>
          </w:tcPr>
          <w:p>
            <w:pPr>
              <w:pStyle w:val="135"/>
              <w:spacing w:before="66" w:line="227" w:lineRule="auto"/>
              <w:jc w:val="center"/>
              <w:rPr>
                <w:rFonts w:hint="default" w:ascii="宋体" w:hAnsi="宋体" w:eastAsia="宋体" w:cs="宋体"/>
                <w:spacing w:val="1"/>
              </w:rPr>
            </w:pPr>
          </w:p>
        </w:tc>
      </w:tr>
      <w:bookmarkEnd w:id="43"/>
    </w:tbl>
    <w:p>
      <w:pPr>
        <w:pStyle w:val="135"/>
        <w:spacing w:before="66" w:line="227" w:lineRule="auto"/>
        <w:jc w:val="center"/>
        <w:rPr>
          <w:rFonts w:hint="eastAsia" w:ascii="宋体" w:hAnsi="宋体" w:eastAsia="宋体" w:cs="宋体"/>
          <w:spacing w:val="1"/>
          <w:lang w:val="en-US" w:eastAsia="zh-CN"/>
        </w:rPr>
      </w:pPr>
    </w:p>
    <w:p>
      <w:pPr>
        <w:spacing w:before="0" w:after="0" w:line="240" w:lineRule="auto"/>
        <w:outlineLvl w:val="9"/>
        <w:rPr>
          <w:rFonts w:hint="eastAsia"/>
        </w:rPr>
      </w:pPr>
      <w:r>
        <w:rPr>
          <w:rFonts w:hint="eastAsia"/>
          <w:sz w:val="24"/>
          <w:szCs w:val="24"/>
          <w:highlight w:val="none"/>
          <w:lang w:val="en-US" w:eastAsia="zh-CN"/>
        </w:rPr>
        <w:t>噪声治理</w:t>
      </w:r>
      <w:r>
        <w:rPr>
          <w:rFonts w:hint="default"/>
          <w:sz w:val="24"/>
          <w:szCs w:val="24"/>
          <w:highlight w:val="none"/>
          <w:lang w:val="en-US" w:eastAsia="zh-CN"/>
        </w:rPr>
        <w:t>设施具体图例如下</w:t>
      </w:r>
      <w:r>
        <w:rPr>
          <w:rFonts w:hint="eastAsia"/>
          <w:sz w:val="24"/>
          <w:szCs w:val="24"/>
          <w:highlight w:val="none"/>
          <w:lang w:val="en-US" w:eastAsia="zh-CN"/>
        </w:rPr>
        <w:t>：</w:t>
      </w:r>
    </w:p>
    <w:tbl>
      <w:tblPr>
        <w:tblStyle w:val="33"/>
        <w:tblW w:w="4853"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125"/>
      </w:tblGrid>
      <w:tr>
        <w:trPr>
          <w:trHeight w:val="2616" w:hRule="atLeast"/>
          <w:jc w:val="center"/>
        </w:trPr>
        <w:tc>
          <w:tcPr>
            <w:tcW w:w="5000" w:type="pct"/>
            <w:shd w:val="clear" w:color="auto" w:fill="auto"/>
            <w:vAlign w:val="center"/>
          </w:tcPr>
          <w:p>
            <w:pPr>
              <w:jc w:val="center"/>
              <w:rPr>
                <w:rFonts w:hint="eastAsia" w:ascii="Times New Roman" w:hAnsi="Times New Roman" w:eastAsia="宋体" w:cs="Times New Roman"/>
                <w:kern w:val="0"/>
                <w:sz w:val="21"/>
                <w:szCs w:val="21"/>
                <w:lang w:val="en-US" w:eastAsia="zh-CN" w:bidi="ar-SA"/>
              </w:rPr>
            </w:pPr>
          </w:p>
        </w:tc>
      </w:tr>
      <w:tr>
        <w:trPr>
          <w:trHeight w:val="291" w:hRule="atLeast"/>
          <w:jc w:val="center"/>
        </w:trPr>
        <w:tc>
          <w:tcPr>
            <w:tcW w:w="5000" w:type="pct"/>
            <w:shd w:val="clear" w:color="auto" w:fill="auto"/>
            <w:vAlign w:val="center"/>
          </w:tcPr>
          <w:p>
            <w:pPr>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注塑机、减振措施</w:t>
            </w:r>
          </w:p>
        </w:tc>
      </w:tr>
      <w:tr>
        <w:trPr>
          <w:trHeight w:val="291" w:hRule="atLeast"/>
          <w:jc w:val="center"/>
        </w:trPr>
        <w:tc>
          <w:tcPr>
            <w:tcW w:w="5000" w:type="pct"/>
            <w:shd w:val="clear" w:color="auto" w:fill="auto"/>
            <w:vAlign w:val="center"/>
          </w:tcPr>
          <w:p>
            <w:pPr>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b/>
                <w:bCs/>
                <w:szCs w:val="21"/>
                <w:lang w:val="en-US" w:eastAsia="zh-CN"/>
              </w:rPr>
              <w:t xml:space="preserve">图 </w:t>
            </w:r>
            <w:r>
              <w:rPr>
                <w:rFonts w:hint="default" w:ascii="Times New Roman" w:hAnsi="Times New Roman" w:eastAsia="宋体" w:cs="Times New Roman"/>
                <w:b/>
                <w:bCs/>
                <w:szCs w:val="21"/>
                <w:lang w:val="en-US" w:eastAsia="zh-CN"/>
              </w:rPr>
              <w:t>4.</w:t>
            </w:r>
            <w:r>
              <w:rPr>
                <w:rFonts w:hint="eastAsia" w:ascii="Times New Roman" w:hAnsi="Times New Roman" w:eastAsia="宋体" w:cs="Times New Roman"/>
                <w:b/>
                <w:bCs/>
                <w:szCs w:val="21"/>
                <w:lang w:val="en-US" w:eastAsia="zh-CN"/>
              </w:rPr>
              <w:t>1.3</w:t>
            </w:r>
            <w:r>
              <w:rPr>
                <w:rFonts w:hint="default" w:ascii="Times New Roman" w:hAnsi="Times New Roman" w:eastAsia="宋体" w:cs="Times New Roman"/>
                <w:b/>
                <w:bCs/>
                <w:szCs w:val="21"/>
                <w:lang w:val="en-US" w:eastAsia="zh-CN"/>
              </w:rPr>
              <w:t>-</w:t>
            </w:r>
            <w:r>
              <w:rPr>
                <w:rFonts w:hint="eastAsia" w:ascii="Times New Roman" w:hAnsi="Times New Roman" w:eastAsia="宋体" w:cs="Times New Roman"/>
                <w:b/>
                <w:bCs/>
                <w:szCs w:val="21"/>
                <w:lang w:val="en-US" w:eastAsia="zh-CN"/>
              </w:rPr>
              <w:t xml:space="preserve">1 </w:t>
            </w:r>
            <w:r>
              <w:rPr>
                <w:rFonts w:hint="eastAsia" w:ascii="Times New Roman" w:hAnsi="Times New Roman" w:eastAsia="宋体" w:cs="Times New Roman"/>
                <w:b/>
                <w:bCs/>
                <w:szCs w:val="21"/>
                <w:highlight w:val="none"/>
                <w:lang w:val="en-US" w:eastAsia="zh-CN"/>
              </w:rPr>
              <w:t>噪声治理设施图</w:t>
            </w:r>
          </w:p>
        </w:tc>
      </w:tr>
    </w:tbl>
    <w:p>
      <w:pPr>
        <w:spacing w:before="200" w:after="200" w:line="416" w:lineRule="auto"/>
        <w:outlineLvl w:val="9"/>
        <w:rPr>
          <w:rFonts w:hint="eastAsia"/>
        </w:rPr>
      </w:pPr>
    </w:p>
    <w:p>
      <w:pPr>
        <w:rPr>
          <w:rFonts w:hint="eastAsia"/>
        </w:rPr>
      </w:pPr>
      <w:r>
        <w:rPr>
          <w:rFonts w:hint="eastAsia"/>
        </w:rPr>
        <w:br w:type="page"/>
      </w:r>
    </w:p>
    <w:p>
      <w:pPr>
        <w:pStyle w:val="4"/>
        <w:spacing w:before="200" w:after="200" w:line="416" w:lineRule="auto"/>
      </w:pPr>
      <w:bookmarkStart w:id="44" w:name="_Toc1482409367"/>
      <w:r>
        <w:rPr>
          <w:rFonts w:hint="eastAsia"/>
        </w:rPr>
        <w:t>4.1.4固（液）体废物</w:t>
      </w:r>
      <w:bookmarkEnd w:id="44"/>
    </w:p>
    <w:p>
      <w:pPr>
        <w:spacing w:line="360" w:lineRule="auto"/>
        <w:ind w:firstLine="480" w:firstLineChars="200"/>
        <w:rPr>
          <w:rFonts w:hint="default" w:ascii="Times New Roman" w:hAnsi="Times New Roman" w:eastAsia="宋体" w:cs="Times New Roman"/>
          <w:kern w:val="0"/>
          <w:sz w:val="24"/>
          <w:szCs w:val="24"/>
          <w:lang w:val="en-US" w:bidi="zh-CN"/>
        </w:rPr>
      </w:pPr>
      <w:bookmarkStart w:id="45" w:name="_Hlk42871959"/>
      <w:bookmarkStart w:id="46" w:name="_Hlk526602567"/>
      <w:r>
        <w:rPr>
          <w:rFonts w:hint="eastAsia" w:ascii="宋体" w:hAnsi="宋体" w:eastAsia="宋体" w:cs="宋体"/>
          <w:sz w:val="24"/>
          <w:szCs w:val="24"/>
          <w:lang w:val="en-US" w:eastAsia="zh-CN"/>
        </w:rPr>
        <w:t>项目</w:t>
      </w:r>
      <w:r>
        <w:rPr>
          <w:rFonts w:ascii="宋体" w:hAnsi="宋体" w:eastAsia="宋体" w:cs="宋体"/>
          <w:sz w:val="24"/>
          <w:szCs w:val="24"/>
        </w:rPr>
        <w:t>产生的各固废分类收集存放，</w:t>
      </w:r>
      <w:r>
        <w:rPr>
          <w:rFonts w:hint="eastAsia" w:ascii="Times New Roman" w:hAnsi="Times New Roman" w:eastAsia="宋体" w:cs="Times New Roman"/>
          <w:kern w:val="0"/>
          <w:sz w:val="24"/>
          <w:szCs w:val="24"/>
          <w:lang w:val="en-US" w:eastAsia="zh-CN" w:bidi="zh-CN"/>
        </w:rPr>
        <w:t>危险固废暂存间位于厂房西侧，占地10m</w:t>
      </w:r>
      <w:r>
        <w:rPr>
          <w:rFonts w:hint="eastAsia" w:ascii="Times New Roman" w:hAnsi="Times New Roman" w:eastAsia="宋体" w:cs="Times New Roman"/>
          <w:kern w:val="0"/>
          <w:sz w:val="24"/>
          <w:szCs w:val="24"/>
          <w:vertAlign w:val="superscript"/>
          <w:lang w:val="en-US" w:eastAsia="zh-CN" w:bidi="zh-CN"/>
        </w:rPr>
        <w:t>2</w:t>
      </w:r>
      <w:r>
        <w:rPr>
          <w:rFonts w:ascii="宋体" w:hAnsi="宋体" w:eastAsia="宋体" w:cs="宋体"/>
          <w:sz w:val="24"/>
          <w:szCs w:val="24"/>
        </w:rPr>
        <w:t>，暂存间</w:t>
      </w:r>
      <w:r>
        <w:rPr>
          <w:rFonts w:hint="eastAsia" w:ascii="宋体" w:hAnsi="宋体" w:eastAsia="宋体" w:cs="宋体"/>
          <w:sz w:val="24"/>
          <w:szCs w:val="24"/>
          <w:lang w:val="en-US" w:eastAsia="zh-CN"/>
        </w:rPr>
        <w:t>均</w:t>
      </w:r>
      <w:r>
        <w:rPr>
          <w:rFonts w:ascii="宋体" w:hAnsi="宋体" w:eastAsia="宋体" w:cs="宋体"/>
          <w:sz w:val="24"/>
          <w:szCs w:val="24"/>
        </w:rPr>
        <w:t>已落实分区及防腐防渗措施</w:t>
      </w:r>
      <w:r>
        <w:rPr>
          <w:rFonts w:hint="eastAsia" w:ascii="宋体" w:hAnsi="宋体" w:eastAsia="宋体" w:cs="宋体"/>
          <w:sz w:val="24"/>
          <w:szCs w:val="24"/>
          <w:lang w:eastAsia="zh-CN"/>
        </w:rPr>
        <w:t>。</w:t>
      </w:r>
      <w:r>
        <w:rPr>
          <w:rFonts w:hint="eastAsia" w:ascii="宋体" w:hAnsi="宋体" w:eastAsia="宋体" w:cs="宋体"/>
          <w:sz w:val="24"/>
          <w:szCs w:val="24"/>
          <w:highlight w:val="none"/>
          <w:lang w:val="en-US" w:eastAsia="zh-CN"/>
        </w:rPr>
        <w:t>危废台账、</w:t>
      </w:r>
      <w:r>
        <w:rPr>
          <w:rFonts w:hint="eastAsia" w:ascii="宋体" w:hAnsi="宋体" w:eastAsia="宋体" w:cs="宋体"/>
          <w:sz w:val="24"/>
          <w:szCs w:val="24"/>
          <w:highlight w:val="none"/>
        </w:rPr>
        <w:t>委托处理处置合同、委托单位资质</w:t>
      </w:r>
      <w:r>
        <w:rPr>
          <w:rFonts w:hint="eastAsia" w:ascii="宋体" w:hAnsi="宋体" w:eastAsia="宋体" w:cs="宋体"/>
          <w:sz w:val="24"/>
          <w:szCs w:val="24"/>
          <w:highlight w:val="none"/>
          <w:lang w:val="en-US" w:eastAsia="zh-CN"/>
        </w:rPr>
        <w:t>及</w:t>
      </w:r>
      <w:r>
        <w:rPr>
          <w:rFonts w:hint="eastAsia" w:ascii="宋体" w:hAnsi="宋体" w:eastAsia="宋体" w:cs="宋体"/>
          <w:sz w:val="24"/>
          <w:szCs w:val="24"/>
          <w:highlight w:val="none"/>
        </w:rPr>
        <w:t>危废转移联单</w:t>
      </w:r>
      <w:r>
        <w:rPr>
          <w:rFonts w:hint="eastAsia" w:ascii="宋体" w:hAnsi="宋体" w:eastAsia="宋体" w:cs="宋体"/>
          <w:sz w:val="24"/>
          <w:szCs w:val="24"/>
          <w:highlight w:val="none"/>
          <w:lang w:val="en-US" w:eastAsia="zh-CN"/>
        </w:rPr>
        <w:t>详见附录。</w:t>
      </w:r>
      <w:r>
        <w:rPr>
          <w:rFonts w:hint="eastAsia" w:ascii="Times New Roman" w:hAnsi="Times New Roman" w:eastAsia="宋体" w:cs="Times New Roman"/>
          <w:kern w:val="0"/>
          <w:sz w:val="24"/>
          <w:szCs w:val="24"/>
          <w:lang w:val="en-US" w:eastAsia="zh-CN" w:bidi="zh-CN"/>
        </w:rPr>
        <w:t>设置一般固废仓库，一般固废定期外售给物资单位；生活垃圾：委托环卫部门处置。</w:t>
      </w:r>
    </w:p>
    <w:bookmarkEnd w:id="45"/>
    <w:p>
      <w:pPr>
        <w:spacing w:line="360" w:lineRule="auto"/>
        <w:ind w:firstLine="480" w:firstLineChars="200"/>
        <w:rPr>
          <w:rFonts w:ascii="Times New Roman" w:hAnsi="Times New Roman" w:eastAsia="宋体" w:cs="Times New Roman"/>
          <w:kern w:val="0"/>
          <w:sz w:val="24"/>
          <w:szCs w:val="24"/>
          <w:lang w:bidi="zh-CN"/>
        </w:rPr>
      </w:pPr>
      <w:r>
        <w:rPr>
          <w:rFonts w:hint="default" w:ascii="Times New Roman" w:hAnsi="Times New Roman" w:eastAsia="宋体" w:cs="Times New Roman"/>
          <w:kern w:val="0"/>
          <w:sz w:val="24"/>
          <w:szCs w:val="24"/>
          <w:lang w:bidi="zh-CN"/>
        </w:rPr>
        <w:t>危险废物执行</w:t>
      </w:r>
      <w:r>
        <w:rPr>
          <w:rFonts w:ascii="Times New Roman" w:hAnsi="Times New Roman" w:eastAsia="宋体" w:cs="Times New Roman"/>
          <w:kern w:val="0"/>
          <w:sz w:val="24"/>
          <w:szCs w:val="24"/>
          <w:lang w:bidi="zh-CN"/>
        </w:rPr>
        <w:t>《危险废物贮存污染控制标准》(</w:t>
      </w:r>
      <w:r>
        <w:rPr>
          <w:rFonts w:hint="eastAsia" w:ascii="Times New Roman" w:hAnsi="Times New Roman" w:eastAsia="宋体" w:cs="Times New Roman"/>
          <w:kern w:val="0"/>
          <w:sz w:val="24"/>
          <w:szCs w:val="24"/>
          <w:lang w:bidi="zh-CN"/>
        </w:rPr>
        <w:t>GB 18597-2023</w:t>
      </w:r>
      <w:r>
        <w:rPr>
          <w:rFonts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w:t>
      </w:r>
      <w:r>
        <w:rPr>
          <w:rFonts w:hint="default" w:ascii="Times New Roman" w:hAnsi="Times New Roman" w:eastAsia="宋体" w:cs="Times New Roman"/>
          <w:kern w:val="0"/>
          <w:sz w:val="24"/>
          <w:szCs w:val="24"/>
          <w:lang w:bidi="zh-CN"/>
        </w:rPr>
        <w:t>《危险废物识别标志设置技术规范》（HJ 1276-2022）</w:t>
      </w:r>
      <w:r>
        <w:rPr>
          <w:rFonts w:hint="eastAsia" w:ascii="Times New Roman" w:hAnsi="Times New Roman" w:eastAsia="宋体" w:cs="Times New Roman"/>
          <w:kern w:val="0"/>
          <w:sz w:val="24"/>
          <w:szCs w:val="24"/>
          <w:lang w:bidi="zh-CN"/>
        </w:rPr>
        <w:t>、《环境保护图形标志—固体废物贮存（处置）场》（GB 15562.2-1995）</w:t>
      </w:r>
      <w:r>
        <w:rPr>
          <w:rFonts w:hint="eastAsia" w:ascii="Times New Roman" w:hAnsi="Times New Roman" w:eastAsia="宋体" w:cs="Times New Roman"/>
          <w:kern w:val="0"/>
          <w:sz w:val="24"/>
          <w:szCs w:val="24"/>
          <w:lang w:val="en-US" w:bidi="zh-CN"/>
        </w:rPr>
        <w:t>及</w:t>
      </w:r>
      <w:r>
        <w:rPr>
          <w:rFonts w:hint="eastAsia" w:ascii="Times New Roman" w:hAnsi="Times New Roman" w:eastAsia="宋体" w:cs="Times New Roman"/>
          <w:kern w:val="0"/>
          <w:sz w:val="24"/>
          <w:szCs w:val="24"/>
          <w:lang w:bidi="zh-CN"/>
        </w:rPr>
        <w:t>修改单，</w:t>
      </w:r>
      <w:r>
        <w:rPr>
          <w:rFonts w:hint="default" w:ascii="Times New Roman" w:hAnsi="Times New Roman" w:eastAsia="宋体" w:cs="Times New Roman"/>
          <w:kern w:val="0"/>
          <w:sz w:val="24"/>
          <w:szCs w:val="24"/>
          <w:lang w:bidi="zh-CN"/>
        </w:rPr>
        <w:t>一般工业固体废物</w:t>
      </w:r>
      <w:r>
        <w:rPr>
          <w:rFonts w:hint="eastAsia" w:ascii="Times New Roman" w:hAnsi="Times New Roman" w:eastAsia="宋体" w:cs="Times New Roman"/>
          <w:kern w:val="0"/>
          <w:sz w:val="24"/>
          <w:szCs w:val="24"/>
          <w:lang w:val="en-US" w:bidi="zh-CN"/>
        </w:rPr>
        <w:t>执行</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一般工业固体废物贮存和填埋污染控制标准</w:t>
      </w:r>
      <w:r>
        <w:rPr>
          <w:rFonts w:hint="default" w:ascii="Times New Roman" w:hAnsi="Times New Roman" w:eastAsia="宋体" w:cs="Times New Roman"/>
          <w:kern w:val="0"/>
          <w:sz w:val="24"/>
          <w:szCs w:val="24"/>
          <w:lang w:bidi="zh-CN"/>
        </w:rPr>
        <w:t>》(GB</w:t>
      </w:r>
      <w:r>
        <w:rPr>
          <w:rFonts w:hint="eastAsia" w:ascii="Times New Roman" w:hAnsi="Times New Roman" w:eastAsia="宋体" w:cs="Times New Roman"/>
          <w:kern w:val="0"/>
          <w:sz w:val="24"/>
          <w:szCs w:val="24"/>
          <w:lang w:val="en-US" w:bidi="zh-CN"/>
        </w:rPr>
        <w:t xml:space="preserve"> </w:t>
      </w:r>
      <w:r>
        <w:rPr>
          <w:rFonts w:hint="eastAsia" w:ascii="Times New Roman" w:hAnsi="Times New Roman" w:eastAsia="宋体" w:cs="Times New Roman"/>
          <w:kern w:val="0"/>
          <w:sz w:val="24"/>
          <w:szCs w:val="24"/>
          <w:lang w:bidi="zh-CN"/>
        </w:rPr>
        <w:t>18599-2020</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val="en-US" w:bidi="zh-CN"/>
        </w:rPr>
        <w:t>中相关</w:t>
      </w:r>
      <w:r>
        <w:rPr>
          <w:rFonts w:hint="default" w:ascii="Times New Roman" w:hAnsi="Times New Roman" w:eastAsia="宋体" w:cs="Times New Roman"/>
          <w:kern w:val="0"/>
          <w:sz w:val="24"/>
          <w:szCs w:val="24"/>
          <w:lang w:bidi="zh-CN"/>
        </w:rPr>
        <w:t>规定。</w:t>
      </w:r>
      <w:r>
        <w:rPr>
          <w:rFonts w:ascii="Times New Roman" w:hAnsi="Times New Roman" w:eastAsia="宋体" w:cs="Times New Roman"/>
          <w:kern w:val="0"/>
          <w:sz w:val="24"/>
          <w:szCs w:val="24"/>
          <w:lang w:bidi="zh-CN"/>
        </w:rPr>
        <w:t>生活垃圾处理参照执行《城市生活垃圾处理及污染防治技术政策》（建城[2000]120号）和《生活垃圾处理技术指南》（建城[2010]61号）以及国家、省市关于固体废物污染环境防治的法律法规。</w:t>
      </w:r>
    </w:p>
    <w:p>
      <w:pPr>
        <w:numPr>
          <w:ilvl w:val="0"/>
          <w:numId w:val="3"/>
        </w:numPr>
        <w:spacing w:line="360" w:lineRule="auto"/>
        <w:ind w:firstLine="480" w:firstLineChars="200"/>
        <w:rPr>
          <w:rFonts w:ascii="Times New Roman" w:hAnsi="Times New Roman" w:eastAsia="宋体" w:cs="Times New Roman"/>
          <w:kern w:val="0"/>
          <w:sz w:val="24"/>
          <w:szCs w:val="24"/>
          <w:highlight w:val="none"/>
        </w:rPr>
      </w:pPr>
      <w:r>
        <w:rPr>
          <w:rFonts w:ascii="Times New Roman" w:hAnsi="Times New Roman" w:eastAsia="宋体" w:cs="Times New Roman"/>
          <w:kern w:val="0"/>
          <w:sz w:val="24"/>
          <w:szCs w:val="24"/>
        </w:rPr>
        <w:t>项目固体废弃物产生及处置情况见</w:t>
      </w:r>
      <w:r>
        <w:rPr>
          <w:rFonts w:ascii="Times New Roman" w:hAnsi="Times New Roman" w:eastAsia="宋体" w:cs="Times New Roman"/>
          <w:kern w:val="0"/>
          <w:sz w:val="24"/>
          <w:szCs w:val="24"/>
          <w:highlight w:val="none"/>
        </w:rPr>
        <w:t>表</w:t>
      </w:r>
      <w:r>
        <w:rPr>
          <w:rFonts w:hint="eastAsia" w:ascii="Times New Roman" w:hAnsi="Times New Roman" w:eastAsia="宋体" w:cs="Times New Roman"/>
          <w:kern w:val="0"/>
          <w:sz w:val="24"/>
          <w:szCs w:val="24"/>
          <w:highlight w:val="none"/>
          <w:lang w:val="en-US" w:eastAsia="zh-CN"/>
        </w:rPr>
        <w:t>4.1.4-1</w:t>
      </w:r>
      <w:r>
        <w:rPr>
          <w:rFonts w:ascii="Times New Roman" w:hAnsi="Times New Roman" w:eastAsia="宋体" w:cs="Times New Roman"/>
          <w:kern w:val="0"/>
          <w:sz w:val="24"/>
          <w:szCs w:val="24"/>
          <w:highlight w:val="none"/>
        </w:rPr>
        <w:t>：</w:t>
      </w:r>
    </w:p>
    <w:p>
      <w:pPr>
        <w:spacing w:line="360" w:lineRule="auto"/>
        <w:ind w:firstLine="420" w:firstLineChars="200"/>
        <w:jc w:val="center"/>
        <w:rPr>
          <w:rFonts w:hint="eastAsia" w:ascii="Times New Roman" w:hAnsi="Times New Roman" w:cs="Times New Roman"/>
          <w:b/>
          <w:bCs/>
          <w:szCs w:val="21"/>
          <w:highlight w:val="none"/>
          <w:lang w:val="en-US" w:eastAsia="zh-CN"/>
        </w:rPr>
      </w:pPr>
      <w:r>
        <w:rPr>
          <w:rFonts w:ascii="Times New Roman" w:hAnsi="Times New Roman" w:cs="Times New Roman"/>
          <w:b/>
          <w:bCs/>
          <w:szCs w:val="21"/>
          <w:highlight w:val="none"/>
        </w:rPr>
        <w:t>表4.1</w:t>
      </w:r>
      <w:r>
        <w:rPr>
          <w:rFonts w:hint="eastAsia" w:ascii="Times New Roman" w:hAnsi="Times New Roman" w:cs="Times New Roman"/>
          <w:b/>
          <w:bCs/>
          <w:szCs w:val="21"/>
          <w:highlight w:val="none"/>
          <w:lang w:val="en-US" w:eastAsia="zh-CN"/>
        </w:rPr>
        <w:t>.</w:t>
      </w:r>
      <w:r>
        <w:rPr>
          <w:rFonts w:ascii="Times New Roman" w:hAnsi="Times New Roman" w:cs="Times New Roman"/>
          <w:b/>
          <w:bCs/>
          <w:szCs w:val="21"/>
          <w:highlight w:val="none"/>
        </w:rPr>
        <w:t>4</w:t>
      </w:r>
      <w:r>
        <w:rPr>
          <w:rFonts w:hint="eastAsia" w:ascii="Times New Roman" w:hAnsi="Times New Roman" w:cs="Times New Roman"/>
          <w:b/>
          <w:bCs/>
          <w:szCs w:val="21"/>
          <w:highlight w:val="none"/>
          <w:lang w:val="en-US" w:eastAsia="zh-CN"/>
        </w:rPr>
        <w:t>-1</w:t>
      </w:r>
      <w:r>
        <w:rPr>
          <w:rFonts w:ascii="Times New Roman" w:hAnsi="Times New Roman" w:cs="Times New Roman"/>
          <w:b/>
          <w:bCs/>
          <w:szCs w:val="21"/>
          <w:highlight w:val="none"/>
        </w:rPr>
        <w:t xml:space="preserve"> 项目固</w:t>
      </w:r>
      <w:r>
        <w:rPr>
          <w:rFonts w:hint="eastAsia" w:ascii="Times New Roman" w:hAnsi="Times New Roman" w:cs="Times New Roman"/>
          <w:b/>
          <w:bCs/>
          <w:szCs w:val="21"/>
          <w:highlight w:val="none"/>
        </w:rPr>
        <w:t>（液）</w:t>
      </w:r>
      <w:r>
        <w:rPr>
          <w:rFonts w:ascii="Times New Roman" w:hAnsi="Times New Roman" w:cs="Times New Roman"/>
          <w:b/>
          <w:bCs/>
          <w:szCs w:val="21"/>
          <w:highlight w:val="none"/>
        </w:rPr>
        <w:t>体废弃物</w:t>
      </w:r>
      <w:r>
        <w:rPr>
          <w:rFonts w:hint="eastAsia" w:ascii="Times New Roman" w:hAnsi="Times New Roman" w:cs="Times New Roman"/>
          <w:b/>
          <w:bCs/>
          <w:szCs w:val="21"/>
          <w:highlight w:val="none"/>
          <w:lang w:val="en-US" w:eastAsia="zh-CN"/>
        </w:rPr>
        <w:t>分析情况汇总表</w:t>
      </w:r>
    </w:p>
    <w:tbl>
      <w:tblPr>
        <w:tblStyle w:val="32"/>
        <w:tblW w:w="503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519"/>
        <w:gridCol w:w="1024"/>
        <w:gridCol w:w="1035"/>
        <w:gridCol w:w="660"/>
        <w:gridCol w:w="1215"/>
        <w:gridCol w:w="1534"/>
        <w:gridCol w:w="1503"/>
        <w:gridCol w:w="1268"/>
        <w:gridCol w:w="705"/>
      </w:tblGrid>
      <w:tr>
        <w:trPr>
          <w:trHeight w:val="454" w:hRule="atLeast"/>
          <w:tblHeader/>
          <w:jc w:val="center"/>
        </w:trPr>
        <w:tc>
          <w:tcPr>
            <w:tcW w:w="519" w:type="dxa"/>
            <w:vMerge w:val="restart"/>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序号</w:t>
            </w:r>
          </w:p>
        </w:tc>
        <w:tc>
          <w:tcPr>
            <w:tcW w:w="1024" w:type="dxa"/>
            <w:vMerge w:val="restart"/>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固废名称</w:t>
            </w:r>
          </w:p>
        </w:tc>
        <w:tc>
          <w:tcPr>
            <w:tcW w:w="1035" w:type="dxa"/>
            <w:vMerge w:val="restart"/>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产生工序</w:t>
            </w:r>
          </w:p>
        </w:tc>
        <w:tc>
          <w:tcPr>
            <w:tcW w:w="660" w:type="dxa"/>
            <w:vMerge w:val="restart"/>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属性</w:t>
            </w:r>
          </w:p>
        </w:tc>
        <w:tc>
          <w:tcPr>
            <w:tcW w:w="1215" w:type="dxa"/>
            <w:vMerge w:val="restart"/>
            <w:shd w:val="clear" w:color="auto" w:fill="auto"/>
            <w:vAlign w:val="center"/>
          </w:tcPr>
          <w:p>
            <w:pPr>
              <w:adjustRightInd w:val="0"/>
              <w:snapToGrid w:val="0"/>
              <w:spacing w:line="240" w:lineRule="auto"/>
              <w:jc w:val="center"/>
              <w:rPr>
                <w:rFonts w:hint="eastAsia" w:ascii="Times New Roman" w:hAnsi="Times New Roman" w:eastAsia="宋体" w:cs="Times New Roman"/>
                <w:b/>
                <w:bCs/>
                <w:szCs w:val="21"/>
                <w:highlight w:val="none"/>
                <w:lang w:val="en-US" w:eastAsia="zh-CN"/>
              </w:rPr>
            </w:pPr>
            <w:r>
              <w:rPr>
                <w:rFonts w:hint="eastAsia" w:ascii="Times New Roman" w:hAnsi="Times New Roman" w:eastAsia="宋体" w:cs="Times New Roman"/>
                <w:b/>
                <w:bCs/>
                <w:szCs w:val="21"/>
                <w:highlight w:val="none"/>
                <w:lang w:val="en-US" w:eastAsia="zh-CN"/>
              </w:rPr>
              <w:t>危废代码</w:t>
            </w:r>
          </w:p>
        </w:tc>
        <w:tc>
          <w:tcPr>
            <w:tcW w:w="3037" w:type="dxa"/>
            <w:gridSpan w:val="2"/>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处置方式</w:t>
            </w:r>
          </w:p>
        </w:tc>
        <w:tc>
          <w:tcPr>
            <w:tcW w:w="1268"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szCs w:val="21"/>
                <w:highlight w:val="lightGray"/>
                <w:lang w:val="en-US" w:eastAsia="zh-CN"/>
              </w:rPr>
            </w:pPr>
            <w:r>
              <w:rPr>
                <w:rFonts w:hint="eastAsia" w:ascii="Times New Roman" w:hAnsi="Times New Roman" w:cs="Times New Roman"/>
                <w:b/>
                <w:bCs/>
                <w:color w:val="auto"/>
                <w:highlight w:val="none"/>
                <w:lang w:val="en-US" w:eastAsia="zh-CN"/>
              </w:rPr>
              <w:t>暂存场所</w:t>
            </w:r>
          </w:p>
        </w:tc>
        <w:tc>
          <w:tcPr>
            <w:tcW w:w="705"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s="Times New Roman"/>
                <w:b/>
                <w:bCs/>
                <w:color w:val="auto"/>
                <w:lang w:eastAsia="zh-CN"/>
              </w:rPr>
            </w:pPr>
            <w:r>
              <w:rPr>
                <w:rFonts w:hint="eastAsia" w:ascii="Times New Roman" w:hAnsi="Times New Roman" w:cs="Times New Roman"/>
                <w:b/>
                <w:bCs/>
                <w:color w:val="auto"/>
                <w:lang w:eastAsia="zh-CN"/>
              </w:rPr>
              <w:t>变化</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szCs w:val="21"/>
                <w:lang w:val="en-US" w:eastAsia="zh-CN"/>
              </w:rPr>
            </w:pPr>
            <w:r>
              <w:rPr>
                <w:rFonts w:hint="eastAsia" w:ascii="Times New Roman" w:hAnsi="Times New Roman" w:cs="Times New Roman"/>
                <w:b/>
                <w:bCs/>
                <w:color w:val="auto"/>
                <w:lang w:eastAsia="zh-CN"/>
              </w:rPr>
              <w:t>情况</w:t>
            </w:r>
          </w:p>
        </w:tc>
      </w:tr>
      <w:tr>
        <w:trPr>
          <w:trHeight w:val="454" w:hRule="atLeast"/>
          <w:tblHeader/>
          <w:jc w:val="center"/>
        </w:trPr>
        <w:tc>
          <w:tcPr>
            <w:tcW w:w="519"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p>
        </w:tc>
        <w:tc>
          <w:tcPr>
            <w:tcW w:w="1024"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p>
        </w:tc>
        <w:tc>
          <w:tcPr>
            <w:tcW w:w="1035"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p>
        </w:tc>
        <w:tc>
          <w:tcPr>
            <w:tcW w:w="660"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p>
        </w:tc>
        <w:tc>
          <w:tcPr>
            <w:tcW w:w="1215"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highlight w:val="none"/>
              </w:rPr>
            </w:pPr>
          </w:p>
        </w:tc>
        <w:tc>
          <w:tcPr>
            <w:tcW w:w="1534" w:type="dxa"/>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环评要求</w:t>
            </w:r>
          </w:p>
        </w:tc>
        <w:tc>
          <w:tcPr>
            <w:tcW w:w="1503" w:type="dxa"/>
            <w:shd w:val="clear" w:color="auto" w:fill="auto"/>
            <w:vAlign w:val="center"/>
          </w:tcPr>
          <w:p>
            <w:pPr>
              <w:adjustRightInd w:val="0"/>
              <w:snapToGrid w:val="0"/>
              <w:spacing w:line="240" w:lineRule="auto"/>
              <w:jc w:val="center"/>
              <w:rPr>
                <w:rFonts w:hint="eastAsia" w:ascii="Times New Roman" w:hAnsi="Times New Roman" w:eastAsia="宋体" w:cs="Times New Roman"/>
                <w:b/>
                <w:bCs/>
                <w:szCs w:val="21"/>
                <w:highlight w:val="none"/>
                <w:lang w:val="en-US" w:eastAsia="zh-CN"/>
              </w:rPr>
            </w:pPr>
            <w:r>
              <w:rPr>
                <w:rFonts w:hint="default" w:ascii="Times New Roman" w:hAnsi="Times New Roman" w:eastAsia="宋体" w:cs="Times New Roman"/>
                <w:b/>
                <w:bCs/>
                <w:szCs w:val="21"/>
                <w:highlight w:val="none"/>
              </w:rPr>
              <w:t>实际</w:t>
            </w:r>
            <w:r>
              <w:rPr>
                <w:rFonts w:hint="eastAsia" w:ascii="Times New Roman" w:hAnsi="Times New Roman" w:eastAsia="宋体" w:cs="Times New Roman"/>
                <w:b/>
                <w:bCs/>
                <w:szCs w:val="21"/>
                <w:highlight w:val="none"/>
                <w:lang w:val="en-US" w:eastAsia="zh-CN"/>
              </w:rPr>
              <w:t>建设</w:t>
            </w:r>
          </w:p>
        </w:tc>
        <w:tc>
          <w:tcPr>
            <w:tcW w:w="1268"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s="Times New Roman"/>
                <w:b/>
                <w:bCs/>
                <w:color w:val="auto"/>
                <w:highlight w:val="lightGray"/>
                <w:lang w:val="en-US" w:eastAsia="zh-CN"/>
              </w:rPr>
            </w:pPr>
          </w:p>
        </w:tc>
        <w:tc>
          <w:tcPr>
            <w:tcW w:w="705"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s="Times New Roman"/>
                <w:b/>
                <w:bCs/>
                <w:color w:val="auto"/>
                <w:lang w:eastAsia="zh-CN"/>
              </w:rPr>
            </w:pP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1</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一般废包装物</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原料包装</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一般固废</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900-003-S17</w:t>
            </w:r>
          </w:p>
        </w:tc>
        <w:tc>
          <w:tcPr>
            <w:tcW w:w="1534"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p>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外售给物资单位</w:t>
            </w:r>
          </w:p>
        </w:tc>
        <w:tc>
          <w:tcPr>
            <w:tcW w:w="1503"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外售给物资单位</w:t>
            </w: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散装，一般固废仓库</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2</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废钢珠和收集粉尘</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振抛</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一般固废</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900-001-S17 900-003-S17</w:t>
            </w:r>
          </w:p>
        </w:tc>
        <w:tc>
          <w:tcPr>
            <w:tcW w:w="1534"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袋装，一般固废仓库</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adjustRightInd w:val="0"/>
              <w:snapToGrid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3</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生活垃圾</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日常生活</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一般固废</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900-001-S62 900-002-S62</w:t>
            </w:r>
          </w:p>
        </w:tc>
        <w:tc>
          <w:tcPr>
            <w:tcW w:w="153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spacing w:val="8"/>
              </w:rPr>
              <w:t>环卫部门统一清运</w:t>
            </w:r>
          </w:p>
        </w:tc>
        <w:tc>
          <w:tcPr>
            <w:tcW w:w="150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spacing w:val="8"/>
              </w:rPr>
              <w:t>环卫部门统一清运</w:t>
            </w:r>
          </w:p>
        </w:tc>
        <w:tc>
          <w:tcPr>
            <w:tcW w:w="1268" w:type="dxa"/>
            <w:shd w:val="clear" w:color="auto" w:fill="auto"/>
            <w:vAlign w:val="center"/>
          </w:tcPr>
          <w:p>
            <w:pPr>
              <w:adjustRightInd w:val="0"/>
              <w:snapToGrid w:val="0"/>
              <w:spacing w:beforeLines="0" w:afterLines="0" w:line="240" w:lineRule="auto"/>
              <w:jc w:val="center"/>
              <w:rPr>
                <w:rFonts w:hint="default" w:ascii="Times New Roman" w:hAnsi="Times New Roman" w:cs="Times New Roman"/>
                <w:color w:val="auto"/>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袋装，一般固废仓库</w:t>
            </w:r>
          </w:p>
        </w:tc>
        <w:tc>
          <w:tcPr>
            <w:tcW w:w="705" w:type="dxa"/>
            <w:shd w:val="clear" w:color="auto" w:fill="auto"/>
            <w:vAlign w:val="center"/>
          </w:tcPr>
          <w:p>
            <w:pPr>
              <w:adjustRightInd w:val="0"/>
              <w:snapToGrid w:val="0"/>
              <w:spacing w:beforeLines="0" w:afterLines="0" w:line="240" w:lineRule="auto"/>
              <w:jc w:val="center"/>
              <w:rPr>
                <w:rFonts w:hint="eastAsia" w:ascii="Times New Roman" w:hAnsi="Times New Roman" w:cs="Times New Roman" w:eastAsiaTheme="minorEastAsia"/>
                <w:color w:val="auto"/>
                <w:spacing w:val="0"/>
                <w:kern w:val="2"/>
                <w:sz w:val="21"/>
                <w:szCs w:val="21"/>
                <w:highlight w:val="none"/>
                <w:lang w:val="en-US" w:eastAsia="zh-CN" w:bidi="ar-SA"/>
              </w:rPr>
            </w:pPr>
            <w:r>
              <w:rPr>
                <w:rFonts w:hint="eastAsia" w:ascii="Times New Roman" w:hAnsi="Times New Roman" w:cs="Times New Roman"/>
                <w:color w:val="auto"/>
                <w:spacing w:val="0"/>
                <w:szCs w:val="21"/>
                <w:highlight w:val="none"/>
                <w:lang w:eastAsia="zh-CN"/>
              </w:rPr>
              <w:t>一致</w:t>
            </w:r>
          </w:p>
        </w:tc>
      </w:tr>
      <w:tr>
        <w:trPr>
          <w:cantSplit/>
          <w:trHeight w:val="454" w:hRule="atLeast"/>
          <w:jc w:val="center"/>
        </w:trPr>
        <w:tc>
          <w:tcPr>
            <w:tcW w:w="519" w:type="dxa"/>
            <w:shd w:val="clear" w:color="auto" w:fill="auto"/>
            <w:vAlign w:val="center"/>
          </w:tcPr>
          <w:p>
            <w:pPr>
              <w:adjustRightInd w:val="0"/>
              <w:snapToGrid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4</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废抹布</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设备维护</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危险废物</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HW49</w:t>
            </w:r>
          </w:p>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900-041-49</w:t>
            </w:r>
          </w:p>
        </w:tc>
        <w:tc>
          <w:tcPr>
            <w:tcW w:w="1534"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委托有资质单位外运处置</w:t>
            </w:r>
          </w:p>
        </w:tc>
        <w:tc>
          <w:tcPr>
            <w:tcW w:w="1503"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分类收集后委托</w:t>
            </w:r>
            <w:r>
              <w:rPr>
                <w:rFonts w:hint="eastAsia" w:ascii="Times New Roman" w:hAnsi="Times New Roman" w:eastAsia="宋体" w:cs="Times New Roman"/>
                <w:color w:val="auto"/>
                <w:szCs w:val="21"/>
                <w:lang w:val="en-US" w:eastAsia="zh-CN"/>
              </w:rPr>
              <w:t>浙江育隆环保科技有限公司</w:t>
            </w:r>
            <w:r>
              <w:rPr>
                <w:rFonts w:hint="default" w:ascii="Times New Roman" w:hAnsi="Times New Roman" w:eastAsia="宋体" w:cs="Times New Roman"/>
                <w:color w:val="auto"/>
                <w:szCs w:val="21"/>
                <w:lang w:val="en-US" w:eastAsia="zh-CN"/>
              </w:rPr>
              <w:t>进行处置</w:t>
            </w: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暂存危废仓库内</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adjustRightInd w:val="0"/>
              <w:snapToGrid w:val="0"/>
              <w:spacing w:line="240" w:lineRule="auto"/>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废液压油</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设备维护</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危险废物</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HW08</w:t>
            </w:r>
          </w:p>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900-218-08</w:t>
            </w:r>
          </w:p>
        </w:tc>
        <w:tc>
          <w:tcPr>
            <w:tcW w:w="1534"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暂存危废仓库内</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adjustRightInd w:val="0"/>
              <w:snapToGrid w:val="0"/>
              <w:spacing w:line="240" w:lineRule="auto"/>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6</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废油桶</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原料包装</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危险废物</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HW08</w:t>
            </w:r>
          </w:p>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900-249-08</w:t>
            </w:r>
          </w:p>
        </w:tc>
        <w:tc>
          <w:tcPr>
            <w:tcW w:w="1534"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暂存危废仓库内</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adjustRightInd w:val="0"/>
              <w:snapToGrid w:val="0"/>
              <w:spacing w:line="240" w:lineRule="auto"/>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7</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废活性炭</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废气处理</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危险废物</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HW49</w:t>
            </w:r>
          </w:p>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900-039-49</w:t>
            </w:r>
          </w:p>
        </w:tc>
        <w:tc>
          <w:tcPr>
            <w:tcW w:w="1534"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暂存危废仓库内</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bl>
    <w:p>
      <w:pPr>
        <w:rPr>
          <w:rFonts w:ascii="Times New Roman" w:hAnsi="Times New Roman" w:eastAsia="宋体" w:cs="Times New Roman"/>
          <w:kern w:val="0"/>
          <w:sz w:val="24"/>
          <w:szCs w:val="24"/>
          <w:lang w:val="en-US" w:eastAsia="zh-CN" w:bidi="ar-SA"/>
        </w:rPr>
      </w:pPr>
      <w:r>
        <w:rPr>
          <w:rFonts w:ascii="Times New Roman" w:hAnsi="Times New Roman" w:eastAsia="宋体" w:cs="Times New Roman"/>
          <w:kern w:val="0"/>
          <w:sz w:val="24"/>
          <w:szCs w:val="24"/>
          <w:lang w:val="en-US" w:eastAsia="zh-CN" w:bidi="ar-SA"/>
        </w:rPr>
        <w:br w:type="page"/>
      </w:r>
    </w:p>
    <w:p>
      <w:pPr>
        <w:ind w:firstLine="720" w:firstLineChars="300"/>
        <w:rPr>
          <w:rFonts w:hint="eastAsia" w:ascii="Times New Roman" w:hAnsi="Times New Roman" w:eastAsia="宋体" w:cs="Times New Roman"/>
          <w:kern w:val="0"/>
          <w:sz w:val="24"/>
          <w:szCs w:val="24"/>
          <w:lang w:val="en-US" w:eastAsia="zh-CN" w:bidi="ar-SA"/>
        </w:rPr>
      </w:pPr>
      <w:r>
        <w:rPr>
          <w:rFonts w:hint="eastAsia" w:ascii="Times New Roman" w:hAnsi="Times New Roman" w:eastAsia="宋体" w:cs="Times New Roman"/>
          <w:kern w:val="0"/>
          <w:sz w:val="24"/>
          <w:szCs w:val="24"/>
          <w:lang w:val="en-US" w:eastAsia="zh-CN" w:bidi="ar-SA"/>
        </w:rPr>
        <w:t>（2）</w:t>
      </w:r>
      <w:r>
        <w:rPr>
          <w:rFonts w:ascii="Times New Roman" w:hAnsi="Times New Roman" w:eastAsia="宋体" w:cs="Times New Roman"/>
          <w:kern w:val="0"/>
          <w:sz w:val="24"/>
          <w:szCs w:val="24"/>
          <w:lang w:val="en-US" w:eastAsia="zh-CN" w:bidi="ar-SA"/>
        </w:rPr>
        <w:t>固</w:t>
      </w:r>
      <w:r>
        <w:rPr>
          <w:rFonts w:hint="eastAsia" w:ascii="Times New Roman" w:hAnsi="Times New Roman" w:eastAsia="宋体" w:cs="Times New Roman"/>
          <w:kern w:val="0"/>
          <w:sz w:val="24"/>
          <w:szCs w:val="24"/>
          <w:lang w:val="en-US" w:eastAsia="zh-CN" w:bidi="ar-SA"/>
        </w:rPr>
        <w:t>（液）</w:t>
      </w:r>
      <w:r>
        <w:rPr>
          <w:rFonts w:ascii="Times New Roman" w:hAnsi="Times New Roman" w:eastAsia="宋体" w:cs="Times New Roman"/>
          <w:kern w:val="0"/>
          <w:sz w:val="24"/>
          <w:szCs w:val="24"/>
          <w:lang w:val="en-US" w:eastAsia="zh-CN" w:bidi="ar-SA"/>
        </w:rPr>
        <w:t>体废弃物产生</w:t>
      </w:r>
      <w:r>
        <w:rPr>
          <w:rFonts w:hint="eastAsia" w:ascii="Times New Roman" w:hAnsi="Times New Roman" w:eastAsia="宋体" w:cs="Times New Roman"/>
          <w:kern w:val="0"/>
          <w:sz w:val="24"/>
          <w:szCs w:val="24"/>
          <w:lang w:val="en-US" w:eastAsia="zh-CN" w:bidi="ar-SA"/>
        </w:rPr>
        <w:t>及处置情况见表4.1.4-2：</w:t>
      </w:r>
    </w:p>
    <w:p>
      <w:pPr>
        <w:pStyle w:val="6"/>
        <w:numPr>
          <w:ilvl w:val="0"/>
          <w:numId w:val="0"/>
        </w:numPr>
        <w:spacing w:beforeLines="0" w:afterLines="0" w:line="360" w:lineRule="auto"/>
        <w:jc w:val="center"/>
        <w:rPr>
          <w:rFonts w:hint="eastAsia"/>
          <w:lang w:val="en-US" w:eastAsia="zh-CN"/>
        </w:rPr>
      </w:pPr>
      <w:r>
        <w:rPr>
          <w:rFonts w:hint="eastAsia" w:ascii="Times New Roman" w:hAnsi="Times New Roman" w:cs="Times New Roman" w:eastAsiaTheme="minorEastAsia"/>
          <w:b/>
          <w:bCs/>
          <w:spacing w:val="0"/>
          <w:kern w:val="2"/>
          <w:sz w:val="21"/>
          <w:szCs w:val="21"/>
          <w:highlight w:val="none"/>
          <w:lang w:val="en-US" w:eastAsia="zh-CN" w:bidi="ar-SA"/>
        </w:rPr>
        <w:t>表4.1.4-2 固（液）体废弃物产生及处置情况一览表</w:t>
      </w:r>
    </w:p>
    <w:tbl>
      <w:tblPr>
        <w:tblStyle w:val="32"/>
        <w:tblW w:w="501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14"/>
        <w:gridCol w:w="1342"/>
        <w:gridCol w:w="1290"/>
        <w:gridCol w:w="1554"/>
        <w:gridCol w:w="1740"/>
        <w:gridCol w:w="1545"/>
        <w:gridCol w:w="1253"/>
      </w:tblGrid>
      <w:tr>
        <w:trPr>
          <w:cantSplit/>
          <w:trHeight w:val="454" w:hRule="atLeast"/>
          <w:tblHeader/>
          <w:jc w:val="center"/>
        </w:trPr>
        <w:tc>
          <w:tcPr>
            <w:tcW w:w="71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序号</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固废名称</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产生工序</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highlight w:val="none"/>
              </w:rPr>
              <w:t>环评</w:t>
            </w:r>
            <w:r>
              <w:rPr>
                <w:rFonts w:hint="default" w:ascii="Times New Roman" w:hAnsi="Times New Roman" w:eastAsia="宋体" w:cs="Times New Roman"/>
                <w:b/>
                <w:bCs/>
                <w:color w:val="auto"/>
                <w:sz w:val="21"/>
                <w:szCs w:val="21"/>
                <w:highlight w:val="none"/>
                <w:lang w:eastAsia="zh-CN"/>
              </w:rPr>
              <w:t>年产生</w:t>
            </w:r>
            <w:r>
              <w:rPr>
                <w:rFonts w:hint="default" w:ascii="Times New Roman" w:hAnsi="Times New Roman" w:eastAsia="宋体" w:cs="Times New Roman"/>
                <w:b/>
                <w:bCs/>
                <w:color w:val="auto"/>
                <w:sz w:val="21"/>
                <w:szCs w:val="21"/>
                <w:highlight w:val="none"/>
              </w:rPr>
              <w:t>量</w:t>
            </w:r>
            <w:r>
              <w:rPr>
                <w:rFonts w:hint="default"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default" w:ascii="Times New Roman" w:hAnsi="Times New Roman" w:eastAsia="宋体" w:cs="Times New Roman"/>
                <w:b/>
                <w:bCs/>
                <w:color w:val="auto"/>
                <w:sz w:val="21"/>
                <w:szCs w:val="21"/>
                <w:highlight w:val="none"/>
                <w:lang w:eastAsia="zh-CN"/>
              </w:rPr>
              <w:t>）</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月</w:t>
            </w:r>
            <w:r>
              <w:rPr>
                <w:rFonts w:hint="default" w:ascii="Times New Roman" w:hAnsi="Times New Roman" w:eastAsia="宋体" w:cs="Times New Roman"/>
                <w:b/>
                <w:bCs/>
                <w:color w:val="auto"/>
                <w:sz w:val="21"/>
                <w:szCs w:val="21"/>
                <w:highlight w:val="none"/>
                <w:lang w:val="en-US" w:eastAsia="zh-CN"/>
              </w:rPr>
              <w:t>产生量</w:t>
            </w:r>
            <w:r>
              <w:rPr>
                <w:rFonts w:hint="eastAsia" w:ascii="Times New Roman" w:hAnsi="Times New Roman" w:eastAsia="宋体" w:cs="Times New Roman"/>
                <w:b/>
                <w:bCs/>
                <w:color w:val="auto"/>
                <w:sz w:val="21"/>
                <w:szCs w:val="21"/>
                <w:highlight w:val="none"/>
                <w:lang w:val="en-US" w:eastAsia="zh-CN"/>
              </w:rPr>
              <w:t>（2024.10-11）</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lang w:val="en-US" w:eastAsia="zh-CN"/>
              </w:rPr>
              <w:t>（</w:t>
            </w:r>
            <w:r>
              <w:rPr>
                <w:rFonts w:hint="default" w:ascii="Times New Roman" w:hAnsi="Times New Roman" w:eastAsia="宋体" w:cs="Times New Roman"/>
                <w:b/>
                <w:bCs/>
                <w:color w:val="auto"/>
                <w:sz w:val="21"/>
                <w:szCs w:val="21"/>
                <w:highlight w:val="none"/>
              </w:rPr>
              <w:t>t/</w:t>
            </w:r>
            <w:r>
              <w:rPr>
                <w:rFonts w:hint="default" w:ascii="Times New Roman" w:hAnsi="Times New Roman" w:eastAsia="宋体" w:cs="Times New Roman"/>
                <w:b/>
                <w:bCs/>
                <w:color w:val="auto"/>
                <w:sz w:val="21"/>
                <w:szCs w:val="21"/>
                <w:highlight w:val="none"/>
                <w:lang w:val="en-US" w:eastAsia="zh-CN"/>
              </w:rPr>
              <w:t>月）</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lang w:eastAsia="zh-CN"/>
              </w:rPr>
              <w:t>折</w:t>
            </w:r>
            <w:r>
              <w:rPr>
                <w:rFonts w:hint="default" w:ascii="Times New Roman" w:hAnsi="Times New Roman" w:eastAsia="宋体" w:cs="Times New Roman"/>
                <w:b/>
                <w:bCs/>
                <w:color w:val="auto"/>
                <w:sz w:val="21"/>
                <w:szCs w:val="21"/>
                <w:lang w:val="en-US" w:eastAsia="zh-CN"/>
              </w:rPr>
              <w:t>算</w:t>
            </w:r>
            <w:r>
              <w:rPr>
                <w:rFonts w:hint="default" w:ascii="Times New Roman" w:hAnsi="Times New Roman" w:eastAsia="宋体" w:cs="Times New Roman"/>
                <w:b/>
                <w:bCs/>
                <w:color w:val="auto"/>
                <w:sz w:val="21"/>
                <w:szCs w:val="21"/>
                <w:lang w:eastAsia="zh-CN"/>
              </w:rPr>
              <w:t>年</w:t>
            </w:r>
            <w:r>
              <w:rPr>
                <w:rFonts w:hint="default" w:ascii="Times New Roman" w:hAnsi="Times New Roman" w:eastAsia="宋体" w:cs="Times New Roman"/>
                <w:b/>
                <w:bCs/>
                <w:color w:val="auto"/>
                <w:sz w:val="21"/>
                <w:szCs w:val="21"/>
              </w:rPr>
              <w:t>产生量</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t/a</w:t>
            </w:r>
            <w:r>
              <w:rPr>
                <w:rFonts w:hint="default" w:ascii="Times New Roman" w:hAnsi="Times New Roman" w:eastAsia="宋体" w:cs="Times New Roman"/>
                <w:b/>
                <w:bCs/>
                <w:color w:val="auto"/>
                <w:sz w:val="21"/>
                <w:szCs w:val="21"/>
                <w:lang w:eastAsia="zh-CN"/>
              </w:rPr>
              <w:t>）</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处理处置量</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t/a</w:t>
            </w:r>
            <w:r>
              <w:rPr>
                <w:rFonts w:hint="default" w:ascii="Times New Roman" w:hAnsi="Times New Roman" w:eastAsia="宋体" w:cs="Times New Roman"/>
                <w:b/>
                <w:bCs/>
                <w:color w:val="auto"/>
                <w:sz w:val="21"/>
                <w:szCs w:val="21"/>
                <w:lang w:eastAsia="zh-CN"/>
              </w:rPr>
              <w:t>）</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szCs w:val="21"/>
              </w:rPr>
              <w:t>1</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一般废包装物</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原料包装</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3</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0.2</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2.4</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1.6</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2</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废钢珠和收集粉尘</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振抛</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4</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0.22</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2.64</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3</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生活垃圾</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日常生活</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0.3</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3.6</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4</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废抹布</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设备维护</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0.01</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暂未产生</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0.01</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szCs w:val="21"/>
              </w:rPr>
            </w:pPr>
            <w:r>
              <w:rPr>
                <w:rFonts w:hint="eastAsia" w:ascii="Times New Roman" w:hAnsi="Times New Roman" w:eastAsia="宋体" w:cs="Times New Roman"/>
                <w:szCs w:val="21"/>
                <w:lang w:val="en-US" w:eastAsia="zh-CN"/>
              </w:rPr>
              <w:t>5</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废液压油</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设备维护</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0.64</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0.05</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0.6</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0.2</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szCs w:val="21"/>
              </w:rPr>
            </w:pPr>
            <w:r>
              <w:rPr>
                <w:rFonts w:hint="eastAsia" w:ascii="Times New Roman" w:hAnsi="Times New Roman" w:eastAsia="宋体" w:cs="Times New Roman"/>
                <w:szCs w:val="21"/>
                <w:lang w:val="en-US" w:eastAsia="zh-CN"/>
              </w:rPr>
              <w:t>6</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废油桶</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原料包装</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0.08</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暂未产生</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0.08</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szCs w:val="21"/>
              </w:rPr>
            </w:pPr>
            <w:r>
              <w:rPr>
                <w:rFonts w:hint="eastAsia" w:ascii="Times New Roman" w:hAnsi="Times New Roman" w:eastAsia="宋体" w:cs="Times New Roman"/>
                <w:szCs w:val="21"/>
                <w:lang w:val="en-US" w:eastAsia="zh-CN"/>
              </w:rPr>
              <w:t>7</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废活性炭</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废气处理</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15.254</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1.1</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13.2</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r>
      <w:bookmarkEnd w:id="46"/>
    </w:tbl>
    <w:p>
      <w:pPr>
        <w:spacing w:line="360" w:lineRule="auto"/>
        <w:jc w:val="both"/>
        <w:rPr>
          <w:rFonts w:ascii="Times New Roman" w:hAnsi="Times New Roman" w:cs="Times New Roman"/>
          <w:b/>
          <w:bCs/>
          <w:szCs w:val="21"/>
          <w:highlight w:val="none"/>
        </w:rPr>
      </w:pPr>
      <w:r>
        <w:rPr>
          <w:rFonts w:hint="eastAsia"/>
          <w:b/>
          <w:bCs/>
          <w:sz w:val="24"/>
          <w:szCs w:val="24"/>
          <w:highlight w:val="none"/>
          <w:lang w:val="en-US" w:eastAsia="zh-CN"/>
        </w:rPr>
        <w:t>固（液）体废弃物暂存场所图片</w:t>
      </w:r>
      <w:r>
        <w:rPr>
          <w:rFonts w:hint="default"/>
          <w:b/>
          <w:bCs/>
          <w:sz w:val="24"/>
          <w:szCs w:val="24"/>
          <w:highlight w:val="none"/>
          <w:lang w:val="en-US" w:eastAsia="zh-CN"/>
        </w:rPr>
        <w:t>如下</w:t>
      </w:r>
      <w:r>
        <w:rPr>
          <w:rFonts w:hint="eastAsia"/>
          <w:b/>
          <w:bCs/>
          <w:sz w:val="24"/>
          <w:szCs w:val="24"/>
          <w:highlight w:val="none"/>
          <w:lang w:val="en-US" w:eastAsia="zh-CN"/>
        </w:rPr>
        <w:t>：</w:t>
      </w:r>
    </w:p>
    <w:tbl>
      <w:tblPr>
        <w:tblStyle w:val="33"/>
        <w:tblW w:w="511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06"/>
        <w:gridCol w:w="4806"/>
      </w:tblGrid>
      <w:tr>
        <w:trPr>
          <w:trHeight w:val="90" w:hRule="atLeast"/>
        </w:trPr>
        <w:tc>
          <w:tcPr>
            <w:tcW w:w="9612" w:type="dxa"/>
            <w:gridSpan w:val="2"/>
            <w:tcBorders>
              <w:tl2br w:val="nil"/>
              <w:tr2bl w:val="nil"/>
            </w:tcBorders>
            <w:vAlign w:val="center"/>
          </w:tcPr>
          <w:p>
            <w:pPr>
              <w:pStyle w:val="28"/>
              <w:keepNext w:val="0"/>
              <w:keepLines w:val="0"/>
              <w:widowControl/>
              <w:suppressLineNumbers w:val="0"/>
              <w:jc w:val="center"/>
              <w:rPr>
                <w:rFonts w:hint="eastAsia" w:eastAsia="宋体"/>
                <w:vertAlign w:val="baseline"/>
                <w:lang w:eastAsia="zh-CN"/>
              </w:rPr>
            </w:pPr>
          </w:p>
        </w:tc>
      </w:tr>
      <w:tr>
        <w:trPr>
          <w:trHeight w:val="399" w:hRule="atLeast"/>
        </w:trPr>
        <w:tc>
          <w:tcPr>
            <w:tcW w:w="9612" w:type="dxa"/>
            <w:gridSpan w:val="2"/>
            <w:tcBorders>
              <w:tl2br w:val="nil"/>
              <w:tr2bl w:val="nil"/>
            </w:tcBorders>
            <w:vAlign w:val="center"/>
          </w:tcPr>
          <w:p>
            <w:pPr>
              <w:pStyle w:val="6"/>
              <w:spacing w:line="240" w:lineRule="auto"/>
              <w:jc w:val="center"/>
              <w:rPr>
                <w:rFonts w:hint="default" w:ascii="Times New Roman" w:hAnsi="Times New Roman" w:eastAsia="宋体" w:cs="Times New Roman"/>
                <w:b/>
                <w:bCs/>
                <w:spacing w:val="0"/>
                <w:kern w:val="2"/>
                <w:sz w:val="21"/>
                <w:szCs w:val="21"/>
                <w:lang w:val="en-US" w:eastAsia="zh-CN" w:bidi="ar-SA"/>
              </w:rPr>
            </w:pPr>
            <w:r>
              <w:rPr>
                <w:rFonts w:hint="eastAsia" w:ascii="Times New Roman" w:hAnsi="Times New Roman" w:cs="Times New Roman"/>
                <w:b/>
                <w:bCs/>
                <w:spacing w:val="0"/>
                <w:kern w:val="2"/>
                <w:sz w:val="21"/>
                <w:szCs w:val="21"/>
                <w:lang w:val="en-US" w:eastAsia="zh-CN" w:bidi="ar-SA"/>
              </w:rPr>
              <w:t xml:space="preserve">图4.1.4-1 </w:t>
            </w:r>
            <w:r>
              <w:rPr>
                <w:rFonts w:hint="eastAsia" w:ascii="Times New Roman" w:hAnsi="Times New Roman" w:eastAsia="宋体" w:cs="Times New Roman"/>
                <w:b/>
                <w:bCs/>
                <w:spacing w:val="0"/>
                <w:kern w:val="2"/>
                <w:sz w:val="21"/>
                <w:szCs w:val="21"/>
                <w:lang w:val="en-US" w:eastAsia="zh-CN" w:bidi="ar-SA"/>
              </w:rPr>
              <w:t>危废仓库</w:t>
            </w:r>
          </w:p>
        </w:tc>
      </w:tr>
      <w:tr>
        <w:trPr>
          <w:trHeight w:val="414" w:hRule="atLeast"/>
        </w:trPr>
        <w:tc>
          <w:tcPr>
            <w:tcW w:w="4806" w:type="dxa"/>
            <w:tcBorders>
              <w:tl2br w:val="nil"/>
              <w:tr2bl w:val="nil"/>
            </w:tcBorders>
            <w:vAlign w:val="center"/>
          </w:tcPr>
          <w:p>
            <w:pPr>
              <w:pStyle w:val="6"/>
              <w:jc w:val="center"/>
              <w:rPr>
                <w:rFonts w:hint="eastAsia" w:ascii="Times New Roman" w:hAnsi="Times New Roman" w:cs="Times New Roman"/>
                <w:b/>
                <w:bCs/>
                <w:spacing w:val="0"/>
                <w:kern w:val="2"/>
                <w:sz w:val="21"/>
                <w:szCs w:val="21"/>
                <w:lang w:val="en-US" w:eastAsia="zh-CN" w:bidi="ar-SA"/>
              </w:rPr>
            </w:pPr>
          </w:p>
        </w:tc>
        <w:tc>
          <w:tcPr>
            <w:tcW w:w="4806" w:type="dxa"/>
            <w:tcBorders>
              <w:tl2br w:val="nil"/>
              <w:tr2bl w:val="nil"/>
            </w:tcBorders>
            <w:vAlign w:val="center"/>
          </w:tcPr>
          <w:p>
            <w:pPr>
              <w:pStyle w:val="6"/>
              <w:jc w:val="center"/>
              <w:rPr>
                <w:rFonts w:hint="eastAsia" w:ascii="Times New Roman" w:hAnsi="Times New Roman" w:cs="Times New Roman"/>
                <w:b/>
                <w:bCs/>
                <w:spacing w:val="0"/>
                <w:kern w:val="2"/>
                <w:sz w:val="21"/>
                <w:szCs w:val="21"/>
                <w:lang w:val="en-US" w:eastAsia="zh-CN" w:bidi="ar-SA"/>
              </w:rPr>
            </w:pPr>
          </w:p>
        </w:tc>
      </w:tr>
      <w:tr>
        <w:trPr>
          <w:trHeight w:val="414" w:hRule="atLeast"/>
        </w:trPr>
        <w:tc>
          <w:tcPr>
            <w:tcW w:w="9612" w:type="dxa"/>
            <w:gridSpan w:val="2"/>
            <w:tcBorders>
              <w:tl2br w:val="nil"/>
              <w:tr2bl w:val="nil"/>
            </w:tcBorders>
            <w:vAlign w:val="center"/>
          </w:tcPr>
          <w:p>
            <w:pPr>
              <w:pStyle w:val="6"/>
              <w:jc w:val="center"/>
              <w:rPr>
                <w:rFonts w:hint="eastAsia" w:ascii="Times New Roman" w:hAnsi="Times New Roman" w:cs="Times New Roman"/>
                <w:b/>
                <w:bCs/>
                <w:spacing w:val="0"/>
                <w:kern w:val="2"/>
                <w:sz w:val="21"/>
                <w:szCs w:val="21"/>
                <w:lang w:val="en-US" w:eastAsia="zh-CN" w:bidi="ar-SA"/>
              </w:rPr>
            </w:pPr>
            <w:r>
              <w:rPr>
                <w:rFonts w:hint="eastAsia" w:ascii="Times New Roman" w:hAnsi="Times New Roman" w:cs="Times New Roman"/>
                <w:b/>
                <w:bCs/>
                <w:spacing w:val="0"/>
                <w:kern w:val="2"/>
                <w:sz w:val="21"/>
                <w:szCs w:val="21"/>
                <w:lang w:val="en-US" w:eastAsia="zh-CN" w:bidi="ar-SA"/>
              </w:rPr>
              <w:t xml:space="preserve">图4.1.4-2 </w:t>
            </w:r>
            <w:r>
              <w:rPr>
                <w:rFonts w:hint="eastAsia" w:ascii="Times New Roman" w:hAnsi="Times New Roman" w:eastAsia="宋体" w:cs="Times New Roman"/>
                <w:b/>
                <w:bCs/>
                <w:spacing w:val="0"/>
                <w:kern w:val="2"/>
                <w:sz w:val="21"/>
                <w:szCs w:val="21"/>
                <w:lang w:val="en-US" w:eastAsia="zh-CN" w:bidi="ar-SA"/>
              </w:rPr>
              <w:t>危废仓库内部</w:t>
            </w:r>
          </w:p>
        </w:tc>
      </w:tr>
    </w:tbl>
    <w:p>
      <w:pPr>
        <w:outlineLvl w:val="9"/>
        <w:rPr>
          <w:rFonts w:eastAsia="宋体"/>
          <w:highlight w:val="none"/>
        </w:rPr>
      </w:pPr>
    </w:p>
    <w:p>
      <w:pPr>
        <w:pStyle w:val="3"/>
        <w:rPr>
          <w:rFonts w:eastAsia="宋体"/>
          <w:highlight w:val="red"/>
        </w:rPr>
      </w:pPr>
      <w:bookmarkStart w:id="47" w:name="_Toc1896442322"/>
      <w:r>
        <w:rPr>
          <w:rFonts w:eastAsia="宋体"/>
          <w:highlight w:val="none"/>
        </w:rPr>
        <w:t>4.2其他环境保护设施</w:t>
      </w:r>
      <w:bookmarkEnd w:id="47"/>
    </w:p>
    <w:p>
      <w:pPr>
        <w:pStyle w:val="4"/>
      </w:pPr>
      <w:bookmarkStart w:id="48" w:name="_Toc553817080"/>
      <w:r>
        <w:rPr>
          <w:rFonts w:hint="eastAsia"/>
        </w:rPr>
        <w:t>4.2.1环境风险防范设施</w:t>
      </w:r>
      <w:bookmarkEnd w:id="48"/>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highlight w:val="none"/>
          <w:lang w:val="en-US" w:eastAsia="zh-CN" w:bidi="en-US"/>
        </w:rPr>
        <w:t>《武义卫平工贸有限公司新增年产 200万只锅柄生产线扩建项目概况补充说明》及</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浙江省“区域环评+环境标准”改革项目环境影响登记表备案通知书</w:t>
      </w:r>
      <w:r>
        <w:rPr>
          <w:rFonts w:ascii="Times New Roman" w:hAnsi="Times New Roman" w:eastAsia="宋体" w:cs="Times New Roman"/>
          <w:kern w:val="0"/>
          <w:sz w:val="24"/>
        </w:rPr>
        <w:t>》</w:t>
      </w:r>
      <w:r>
        <w:rPr>
          <w:rFonts w:hint="eastAsia" w:ascii="Times New Roman" w:hAnsi="Times New Roman" w:cs="Times New Roman"/>
          <w:sz w:val="24"/>
          <w:szCs w:val="24"/>
          <w:lang w:val="en-US" w:eastAsia="zh-CN" w:bidi="en-US"/>
        </w:rPr>
        <w:t>中对应急预案均未作出要求。</w:t>
      </w:r>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 xml:space="preserve">①公司需加强对从业人员的安全卫生教育和技术培训，使职工较全面的接受有关安全卫生的政策、法规教育，增强法制观念，不断强化职工安全意识，不断提高职工安全素质，增强职工处理突发安全事故的能力。 </w:t>
      </w:r>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 xml:space="preserve">②公司在生产过程中需密切注意原料存放区、危废间及生产设备，有异常现象的应及时检修，必要时按照“生产服从安全”原则停产检修，严禁不正常运转。 </w:t>
      </w:r>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③水性漆、机油密封保存，不得露天堆放，在原料存放区域四周设置一定高度的围堰，同时地面进行硬化处理；危险废物暂存场所基础按照要求防渗处理，做好防风、防雨、防晒，并设计有堵截泄漏的裙脚、围堰等设施。</w:t>
      </w:r>
    </w:p>
    <w:p>
      <w:pPr>
        <w:pStyle w:val="4"/>
      </w:pPr>
      <w:bookmarkStart w:id="49" w:name="_Toc809537462"/>
      <w:r>
        <w:rPr>
          <w:rFonts w:hint="eastAsia"/>
          <w:highlight w:val="none"/>
        </w:rPr>
        <w:t>4.2.2规范化排污口、监测</w:t>
      </w:r>
      <w:r>
        <w:rPr>
          <w:rFonts w:hint="eastAsia"/>
        </w:rPr>
        <w:t>设施及在线监测装置</w:t>
      </w:r>
      <w:bookmarkEnd w:id="49"/>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已设置规范化排污口。《武义卫平工贸有限公司新增年产 200万只锅柄生产线扩建项目概况补充说明》及</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浙江省“区域环评+环境标准”改革项目环境影响登记表备案通知书</w:t>
      </w:r>
      <w:r>
        <w:rPr>
          <w:rFonts w:ascii="Times New Roman" w:hAnsi="Times New Roman" w:eastAsia="宋体" w:cs="Times New Roman"/>
          <w:kern w:val="0"/>
          <w:sz w:val="24"/>
        </w:rPr>
        <w:t>》</w:t>
      </w:r>
      <w:r>
        <w:rPr>
          <w:rFonts w:hint="eastAsia" w:ascii="Times New Roman" w:hAnsi="Times New Roman" w:cs="Times New Roman"/>
          <w:sz w:val="24"/>
          <w:szCs w:val="24"/>
          <w:lang w:val="en-US" w:eastAsia="zh-CN" w:bidi="en-US"/>
        </w:rPr>
        <w:t>中未要求安装在线监测设备，</w:t>
      </w:r>
      <w:r>
        <w:rPr>
          <w:rFonts w:hint="default" w:ascii="Times New Roman" w:hAnsi="Times New Roman" w:cs="Times New Roman"/>
          <w:sz w:val="24"/>
          <w:szCs w:val="24"/>
          <w:lang w:val="en-US" w:eastAsia="zh-CN" w:bidi="en-US"/>
        </w:rPr>
        <w:t>符合当地环保部门要求</w:t>
      </w:r>
      <w:r>
        <w:rPr>
          <w:rFonts w:hint="eastAsia" w:ascii="Times New Roman" w:hAnsi="Times New Roman" w:cs="Times New Roman"/>
          <w:sz w:val="24"/>
          <w:szCs w:val="24"/>
          <w:lang w:val="en-US" w:eastAsia="zh-CN" w:bidi="en-US"/>
        </w:rPr>
        <w:t>。</w:t>
      </w:r>
    </w:p>
    <w:tbl>
      <w:tblPr>
        <w:tblStyle w:val="33"/>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trPr>
          <w:trHeight w:val="159" w:hRule="atLeast"/>
        </w:trPr>
        <w:tc>
          <w:tcPr>
            <w:tcW w:w="9401" w:type="dxa"/>
            <w:tcBorders>
              <w:tl2br w:val="nil"/>
              <w:tr2bl w:val="nil"/>
            </w:tcBorders>
            <w:vAlign w:val="center"/>
          </w:tcPr>
          <w:p>
            <w:pPr>
              <w:jc w:val="center"/>
              <w:rPr>
                <w:rFonts w:hint="default" w:ascii="Times New Roman" w:hAnsi="Times New Roman" w:cs="Times New Roman"/>
                <w:b/>
                <w:bCs/>
                <w:sz w:val="21"/>
                <w:szCs w:val="21"/>
                <w:lang w:val="en-US" w:eastAsia="zh-CN" w:bidi="en-US"/>
              </w:rPr>
            </w:pPr>
          </w:p>
        </w:tc>
      </w:tr>
      <w:tr>
        <w:trPr>
          <w:trHeight w:val="159" w:hRule="atLeast"/>
        </w:trPr>
        <w:tc>
          <w:tcPr>
            <w:tcW w:w="9401" w:type="dxa"/>
            <w:tcBorders>
              <w:tl2br w:val="nil"/>
              <w:tr2bl w:val="nil"/>
            </w:tcBorders>
            <w:vAlign w:val="center"/>
          </w:tcPr>
          <w:p>
            <w:pPr>
              <w:jc w:val="center"/>
              <w:rPr>
                <w:rFonts w:hint="default" w:ascii="Times New Roman" w:hAnsi="Times New Roman" w:cs="Times New Roman"/>
                <w:b/>
                <w:bCs/>
                <w:sz w:val="21"/>
                <w:szCs w:val="21"/>
                <w:lang w:val="en-US" w:eastAsia="zh-CN" w:bidi="en-US"/>
              </w:rPr>
            </w:pPr>
            <w:r>
              <w:rPr>
                <w:rFonts w:hint="eastAsia" w:ascii="Times New Roman" w:hAnsi="Times New Roman" w:cs="Times New Roman"/>
                <w:b/>
                <w:bCs/>
                <w:sz w:val="21"/>
                <w:szCs w:val="21"/>
                <w:lang w:val="en-US" w:eastAsia="zh-CN" w:bidi="en-US"/>
              </w:rPr>
              <w:t>注塑废气排气筒（DA001）规范化排污口</w:t>
            </w:r>
          </w:p>
        </w:tc>
      </w:tr>
    </w:tbl>
    <w:p>
      <w:pPr>
        <w:pStyle w:val="4"/>
      </w:pPr>
      <w:bookmarkStart w:id="50" w:name="_Toc1587220089"/>
      <w:r>
        <w:rPr>
          <w:rFonts w:hint="eastAsia"/>
        </w:rPr>
        <w:t>4.2.3其他设施</w:t>
      </w:r>
      <w:bookmarkEnd w:id="50"/>
    </w:p>
    <w:p>
      <w:pPr>
        <w:adjustRightInd w:val="0"/>
        <w:snapToGrid w:val="0"/>
        <w:spacing w:line="360" w:lineRule="auto"/>
        <w:ind w:firstLine="480" w:firstLineChars="200"/>
        <w:rPr>
          <w:rFonts w:hint="default" w:ascii="Times New Roman" w:hAnsi="Times New Roman"/>
          <w:sz w:val="24"/>
          <w:szCs w:val="24"/>
          <w:lang w:val="en-US" w:eastAsia="zh-CN" w:bidi="en-US"/>
        </w:rPr>
      </w:pPr>
      <w:r>
        <w:rPr>
          <w:rFonts w:hint="eastAsia" w:ascii="Times New Roman" w:hAnsi="Times New Roman"/>
          <w:sz w:val="24"/>
          <w:szCs w:val="24"/>
          <w:lang w:bidi="en-US"/>
        </w:rPr>
        <w:t>本项目</w:t>
      </w:r>
      <w:r>
        <w:rPr>
          <w:rFonts w:hint="eastAsia" w:ascii="Times New Roman" w:hAnsi="Times New Roman"/>
          <w:sz w:val="24"/>
          <w:szCs w:val="24"/>
          <w:lang w:val="en-US" w:eastAsia="zh-CN" w:bidi="en-US"/>
        </w:rPr>
        <w:t>为新建（迁建）项目，</w:t>
      </w:r>
      <w:r>
        <w:rPr>
          <w:rFonts w:hint="eastAsia" w:ascii="Times New Roman" w:hAnsi="Times New Roman"/>
          <w:sz w:val="24"/>
          <w:szCs w:val="24"/>
          <w:lang w:bidi="en-US"/>
        </w:rPr>
        <w:t>不涉及“以新带老”改造工程、关停或拆除现有工程（旧机组或装置）、淘汰落后生产装置。</w:t>
      </w:r>
    </w:p>
    <w:p>
      <w:pPr>
        <w:adjustRightInd w:val="0"/>
        <w:snapToGrid w:val="0"/>
        <w:spacing w:line="360" w:lineRule="auto"/>
        <w:ind w:firstLine="480" w:firstLineChars="200"/>
        <w:rPr>
          <w:rFonts w:hint="eastAsia" w:ascii="Times New Roman" w:hAnsi="Times New Roman"/>
          <w:sz w:val="24"/>
          <w:szCs w:val="24"/>
          <w:lang w:bidi="en-US"/>
        </w:rPr>
      </w:pPr>
      <w:r>
        <w:rPr>
          <w:rFonts w:hint="eastAsia" w:ascii="Times New Roman" w:hAnsi="Times New Roman"/>
          <w:sz w:val="24"/>
          <w:szCs w:val="24"/>
          <w:lang w:val="en-US" w:eastAsia="zh-CN" w:bidi="en-US"/>
        </w:rPr>
        <w:t>土壤及地下水污染防治措施：</w:t>
      </w:r>
    </w:p>
    <w:p>
      <w:pPr>
        <w:numPr>
          <w:ilvl w:val="0"/>
          <w:numId w:val="4"/>
        </w:numPr>
        <w:adjustRightInd w:val="0"/>
        <w:snapToGrid w:val="0"/>
        <w:spacing w:line="360" w:lineRule="auto"/>
        <w:ind w:firstLine="480" w:firstLineChars="200"/>
        <w:rPr>
          <w:rFonts w:hint="eastAsia" w:ascii="Times New Roman" w:hAnsi="Times New Roman"/>
          <w:sz w:val="24"/>
          <w:szCs w:val="24"/>
          <w:lang w:val="en-US" w:eastAsia="zh-CN" w:bidi="en-US"/>
        </w:rPr>
      </w:pPr>
      <w:r>
        <w:rPr>
          <w:rFonts w:hint="eastAsia" w:ascii="Times New Roman" w:hAnsi="Times New Roman"/>
          <w:sz w:val="24"/>
          <w:szCs w:val="24"/>
          <w:lang w:val="en-US" w:eastAsia="zh-CN" w:bidi="en-US"/>
        </w:rPr>
        <w:t>厂区地面硬化；</w:t>
      </w:r>
    </w:p>
    <w:p>
      <w:pPr>
        <w:numPr>
          <w:ilvl w:val="0"/>
          <w:numId w:val="4"/>
        </w:numPr>
        <w:adjustRightInd w:val="0"/>
        <w:snapToGrid w:val="0"/>
        <w:spacing w:line="360" w:lineRule="auto"/>
        <w:ind w:firstLine="480" w:firstLineChars="200"/>
        <w:rPr>
          <w:rFonts w:hint="eastAsia" w:ascii="Times New Roman" w:hAnsi="Times New Roman"/>
          <w:sz w:val="24"/>
          <w:szCs w:val="24"/>
          <w:lang w:val="en-US" w:eastAsia="zh-CN" w:bidi="en-US"/>
        </w:rPr>
      </w:pPr>
      <w:r>
        <w:rPr>
          <w:rFonts w:hint="eastAsia" w:ascii="Times New Roman" w:hAnsi="Times New Roman"/>
          <w:sz w:val="24"/>
          <w:szCs w:val="24"/>
          <w:lang w:val="en-US" w:eastAsia="zh-CN" w:bidi="en-US"/>
        </w:rPr>
        <w:t>将危废暂存室等区域做好重点防渗区；</w:t>
      </w:r>
    </w:p>
    <w:p>
      <w:pPr>
        <w:numPr>
          <w:ilvl w:val="0"/>
          <w:numId w:val="4"/>
        </w:numPr>
        <w:adjustRightInd w:val="0"/>
        <w:snapToGrid w:val="0"/>
        <w:spacing w:line="360" w:lineRule="auto"/>
        <w:ind w:firstLine="480" w:firstLineChars="200"/>
        <w:rPr>
          <w:rFonts w:hint="eastAsia" w:ascii="Times New Roman" w:hAnsi="Times New Roman"/>
          <w:sz w:val="24"/>
          <w:szCs w:val="24"/>
          <w:lang w:val="en-US" w:eastAsia="zh-CN" w:bidi="en-US"/>
        </w:rPr>
      </w:pPr>
      <w:r>
        <w:rPr>
          <w:rFonts w:hint="eastAsia" w:ascii="Times New Roman" w:hAnsi="Times New Roman"/>
          <w:sz w:val="24"/>
          <w:szCs w:val="24"/>
          <w:lang w:val="en-US" w:eastAsia="zh-CN" w:bidi="en-US"/>
        </w:rPr>
        <w:t>加强地下水和土壤的污染监控。</w:t>
      </w:r>
    </w:p>
    <w:p>
      <w:pPr>
        <w:pStyle w:val="3"/>
        <w:rPr>
          <w:rFonts w:eastAsia="宋体"/>
        </w:rPr>
      </w:pPr>
      <w:bookmarkStart w:id="51" w:name="_Toc366172789"/>
      <w:r>
        <w:rPr>
          <w:rFonts w:eastAsia="宋体"/>
        </w:rPr>
        <w:t>4.3环保设施投资及“三同时”落实情况</w:t>
      </w:r>
      <w:bookmarkEnd w:id="51"/>
    </w:p>
    <w:p>
      <w:pPr>
        <w:pStyle w:val="4"/>
        <w:spacing w:before="120" w:after="120"/>
        <w:rPr>
          <w:rFonts w:eastAsia="宋体" w:cs="Times New Roman"/>
          <w:sz w:val="24"/>
          <w:szCs w:val="24"/>
          <w:highlight w:val="none"/>
        </w:rPr>
      </w:pPr>
      <w:bookmarkStart w:id="52" w:name="_Toc1725416068"/>
      <w:r>
        <w:rPr>
          <w:highlight w:val="none"/>
        </w:rPr>
        <w:t>4.</w:t>
      </w:r>
      <w:r>
        <w:rPr>
          <w:rFonts w:hint="eastAsia"/>
          <w:highlight w:val="none"/>
        </w:rPr>
        <w:t>3</w:t>
      </w:r>
      <w:r>
        <w:rPr>
          <w:highlight w:val="none"/>
        </w:rPr>
        <w:t>.</w:t>
      </w:r>
      <w:r>
        <w:rPr>
          <w:rFonts w:hint="eastAsia"/>
          <w:highlight w:val="none"/>
        </w:rPr>
        <w:t>1</w:t>
      </w:r>
      <w:r>
        <w:rPr>
          <w:highlight w:val="none"/>
        </w:rPr>
        <w:t xml:space="preserve"> </w:t>
      </w:r>
      <w:r>
        <w:rPr>
          <w:rFonts w:hint="eastAsia"/>
          <w:highlight w:val="none"/>
        </w:rPr>
        <w:t>环保设施投资</w:t>
      </w:r>
      <w:bookmarkEnd w:id="52"/>
    </w:p>
    <w:p>
      <w:pPr>
        <w:adjustRightInd w:val="0"/>
        <w:snapToGrid w:val="0"/>
        <w:spacing w:line="360" w:lineRule="auto"/>
        <w:ind w:firstLine="480" w:firstLineChars="200"/>
        <w:rPr>
          <w:rFonts w:ascii="Times New Roman" w:hAnsi="Times New Roman"/>
          <w:color w:val="000000" w:themeColor="text1"/>
          <w:sz w:val="24"/>
          <w:szCs w:val="24"/>
          <w:lang w:bidi="en-US"/>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在生产过程中产生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三废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经采取措施有效处理后，在正常生产的情况下，各种污染物排放可满足相应的排放标准。项目防治污染与项目的主体工程同时设计、同时施工、同时投产使用，具体投资情况如下：</w:t>
      </w:r>
    </w:p>
    <w:p>
      <w:pPr>
        <w:ind w:left="-15" w:right="120" w:firstLine="480"/>
        <w:jc w:val="center"/>
        <w:rPr>
          <w:rFonts w:ascii="Times New Roman" w:hAnsi="Times New Roman"/>
          <w:b/>
          <w:color w:val="000000" w:themeColor="text1"/>
          <w:highlight w:val="none"/>
          <w14:textFill>
            <w14:solidFill>
              <w14:schemeClr w14:val="tx1"/>
            </w14:solidFill>
          </w14:textFill>
        </w:rPr>
      </w:pPr>
    </w:p>
    <w:p>
      <w:pPr>
        <w:ind w:left="-15" w:right="120" w:firstLine="480"/>
        <w:jc w:val="center"/>
        <w:rPr>
          <w:rFonts w:ascii="Times New Roman" w:hAnsi="Times New Roman"/>
          <w:b/>
          <w:color w:val="000000" w:themeColor="text1"/>
          <w14:textFill>
            <w14:solidFill>
              <w14:schemeClr w14:val="tx1"/>
            </w14:solidFill>
          </w14:textFill>
        </w:rPr>
      </w:pPr>
      <w:r>
        <w:rPr>
          <w:rFonts w:ascii="Times New Roman" w:hAnsi="Times New Roman"/>
          <w:b/>
          <w:color w:val="000000" w:themeColor="text1"/>
          <w:highlight w:val="none"/>
          <w14:textFill>
            <w14:solidFill>
              <w14:schemeClr w14:val="tx1"/>
            </w14:solidFill>
          </w14:textFill>
        </w:rPr>
        <w:t>表 4.3-1项目环保</w:t>
      </w:r>
      <w:r>
        <w:rPr>
          <w:rFonts w:hint="eastAsia" w:ascii="Times New Roman" w:hAnsi="Times New Roman"/>
          <w:b/>
          <w:color w:val="000000" w:themeColor="text1"/>
          <w:highlight w:val="none"/>
          <w14:textFill>
            <w14:solidFill>
              <w14:schemeClr w14:val="tx1"/>
            </w14:solidFill>
          </w14:textFill>
        </w:rPr>
        <w:t>设施实际</w:t>
      </w:r>
      <w:r>
        <w:rPr>
          <w:rFonts w:ascii="Times New Roman" w:hAnsi="Times New Roman"/>
          <w:b/>
          <w:color w:val="000000" w:themeColor="text1"/>
          <w14:textFill>
            <w14:solidFill>
              <w14:schemeClr w14:val="tx1"/>
            </w14:solidFill>
          </w14:textFill>
        </w:rPr>
        <w:t>投资</w:t>
      </w:r>
    </w:p>
    <w:tbl>
      <w:tblPr>
        <w:tblStyle w:val="32"/>
        <w:tblW w:w="4949"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96"/>
        <w:gridCol w:w="842"/>
        <w:gridCol w:w="6402"/>
        <w:gridCol w:w="1316"/>
      </w:tblGrid>
      <w:tr>
        <w:trPr>
          <w:trHeight w:val="454" w:hRule="atLeast"/>
          <w:tblHeader/>
          <w:jc w:val="center"/>
        </w:trPr>
        <w:tc>
          <w:tcPr>
            <w:tcW w:w="696" w:type="dxa"/>
            <w:shd w:val="clear" w:color="auto" w:fill="auto"/>
            <w:vAlign w:val="center"/>
          </w:tcPr>
          <w:p>
            <w:pPr>
              <w:spacing w:line="240" w:lineRule="auto"/>
              <w:ind w:right="51"/>
              <w:jc w:val="center"/>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序号</w:t>
            </w:r>
          </w:p>
        </w:tc>
        <w:tc>
          <w:tcPr>
            <w:tcW w:w="7244" w:type="dxa"/>
            <w:gridSpan w:val="2"/>
            <w:shd w:val="clear" w:color="auto" w:fill="auto"/>
            <w:vAlign w:val="center"/>
          </w:tcPr>
          <w:p>
            <w:pPr>
              <w:spacing w:line="240" w:lineRule="auto"/>
              <w:ind w:right="51"/>
              <w:jc w:val="center"/>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设施名称</w:t>
            </w:r>
          </w:p>
        </w:tc>
        <w:tc>
          <w:tcPr>
            <w:tcW w:w="1316" w:type="dxa"/>
            <w:shd w:val="clear" w:color="auto" w:fill="auto"/>
            <w:vAlign w:val="center"/>
          </w:tcPr>
          <w:p>
            <w:pPr>
              <w:spacing w:line="240" w:lineRule="auto"/>
              <w:jc w:val="center"/>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金额（万元）</w:t>
            </w:r>
          </w:p>
        </w:tc>
      </w:tr>
      <w:tr>
        <w:trPr>
          <w:trHeight w:val="454" w:hRule="atLeast"/>
          <w:jc w:val="center"/>
        </w:trPr>
        <w:tc>
          <w:tcPr>
            <w:tcW w:w="696" w:type="dxa"/>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w:t>
            </w:r>
          </w:p>
        </w:tc>
        <w:tc>
          <w:tcPr>
            <w:tcW w:w="842"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废水</w:t>
            </w:r>
          </w:p>
        </w:tc>
        <w:tc>
          <w:tcPr>
            <w:tcW w:w="6402" w:type="dxa"/>
            <w:shd w:val="clear" w:color="auto" w:fill="auto"/>
            <w:vAlign w:val="top"/>
          </w:tcPr>
          <w:p>
            <w:pPr>
              <w:pStyle w:val="135"/>
              <w:spacing w:before="68" w:line="227" w:lineRule="auto"/>
              <w:ind w:left="1772" w:leftChars="0"/>
              <w:rPr>
                <w:rFonts w:hint="default" w:ascii="Times New Roman" w:hAnsi="Times New Roman" w:cs="Times New Roman"/>
                <w:sz w:val="21"/>
                <w:szCs w:val="21"/>
                <w:highlight w:val="none"/>
                <w:lang w:val="en-US" w:eastAsia="zh-CN"/>
              </w:rPr>
            </w:pPr>
            <w:r>
              <w:rPr>
                <w:spacing w:val="6"/>
              </w:rPr>
              <w:t>化粪池（依托）</w:t>
            </w:r>
          </w:p>
        </w:tc>
        <w:tc>
          <w:tcPr>
            <w:tcW w:w="1316" w:type="dxa"/>
            <w:shd w:val="clear" w:color="auto" w:fill="auto"/>
            <w:vAlign w:val="top"/>
          </w:tcPr>
          <w:p>
            <w:pPr>
              <w:spacing w:before="105" w:line="194" w:lineRule="auto"/>
              <w:ind w:left="600" w:leftChars="0"/>
              <w:rPr>
                <w:rFonts w:hint="default" w:ascii="Times New Roman" w:hAnsi="Times New Roman" w:cs="Times New Roman"/>
                <w:sz w:val="21"/>
                <w:szCs w:val="21"/>
                <w:highlight w:val="none"/>
                <w:lang w:val="en-US" w:eastAsia="zh-CN"/>
              </w:rPr>
            </w:pPr>
            <w:r>
              <w:rPr>
                <w:rFonts w:ascii="Times New Roman" w:hAnsi="Times New Roman" w:eastAsia="Times New Roman" w:cs="Times New Roman"/>
                <w:sz w:val="20"/>
                <w:szCs w:val="20"/>
              </w:rPr>
              <w:t>0</w:t>
            </w:r>
          </w:p>
        </w:tc>
      </w:tr>
      <w:tr>
        <w:trPr>
          <w:trHeight w:val="454" w:hRule="atLeast"/>
          <w:jc w:val="center"/>
        </w:trPr>
        <w:tc>
          <w:tcPr>
            <w:tcW w:w="696" w:type="dxa"/>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2</w:t>
            </w:r>
          </w:p>
        </w:tc>
        <w:tc>
          <w:tcPr>
            <w:tcW w:w="842" w:type="dxa"/>
            <w:shd w:val="clear" w:color="auto" w:fill="auto"/>
            <w:vAlign w:val="center"/>
          </w:tcPr>
          <w:p>
            <w:pPr>
              <w:spacing w:line="240" w:lineRule="auto"/>
              <w:ind w:right="56" w:rightChars="0"/>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废气</w:t>
            </w:r>
          </w:p>
        </w:tc>
        <w:tc>
          <w:tcPr>
            <w:tcW w:w="6402" w:type="dxa"/>
            <w:shd w:val="clear" w:color="auto" w:fill="auto"/>
            <w:vAlign w:val="top"/>
          </w:tcPr>
          <w:p>
            <w:pPr>
              <w:pStyle w:val="135"/>
              <w:spacing w:before="77" w:line="227" w:lineRule="auto"/>
              <w:ind w:left="763" w:leftChars="0"/>
              <w:rPr>
                <w:rFonts w:hint="default" w:ascii="Times New Roman" w:hAnsi="Times New Roman" w:cs="Times New Roman"/>
                <w:sz w:val="21"/>
                <w:szCs w:val="21"/>
                <w:highlight w:val="none"/>
                <w:lang w:val="en-US" w:eastAsia="zh-CN"/>
              </w:rPr>
            </w:pPr>
            <w:r>
              <w:rPr>
                <w:rFonts w:ascii="Times New Roman" w:hAnsi="Times New Roman" w:eastAsia="Times New Roman" w:cs="Times New Roman"/>
                <w:spacing w:val="7"/>
              </w:rPr>
              <w:t xml:space="preserve">1 </w:t>
            </w:r>
            <w:r>
              <w:rPr>
                <w:spacing w:val="7"/>
              </w:rPr>
              <w:t>套活性炭吸附装置、管道、集气罩等</w:t>
            </w:r>
          </w:p>
        </w:tc>
        <w:tc>
          <w:tcPr>
            <w:tcW w:w="1316" w:type="dxa"/>
            <w:shd w:val="clear" w:color="auto" w:fill="auto"/>
            <w:vAlign w:val="top"/>
          </w:tcPr>
          <w:p>
            <w:pPr>
              <w:spacing w:before="117" w:line="191" w:lineRule="auto"/>
              <w:ind w:left="600" w:leftChars="0"/>
              <w:rPr>
                <w:rFonts w:hint="default" w:ascii="Times New Roman" w:hAnsi="Times New Roman" w:cs="Times New Roman"/>
                <w:sz w:val="21"/>
                <w:szCs w:val="21"/>
                <w:highlight w:val="none"/>
                <w:lang w:val="en-US" w:eastAsia="zh-CN"/>
              </w:rPr>
            </w:pPr>
            <w:r>
              <w:rPr>
                <w:rFonts w:ascii="Times New Roman" w:hAnsi="Times New Roman" w:eastAsia="Times New Roman" w:cs="Times New Roman"/>
                <w:sz w:val="20"/>
                <w:szCs w:val="20"/>
              </w:rPr>
              <w:t>7</w:t>
            </w:r>
          </w:p>
        </w:tc>
      </w:tr>
      <w:tr>
        <w:trPr>
          <w:trHeight w:val="454" w:hRule="atLeast"/>
          <w:jc w:val="center"/>
        </w:trPr>
        <w:tc>
          <w:tcPr>
            <w:tcW w:w="696" w:type="dxa"/>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3</w:t>
            </w:r>
          </w:p>
        </w:tc>
        <w:tc>
          <w:tcPr>
            <w:tcW w:w="842"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噪声</w:t>
            </w:r>
          </w:p>
        </w:tc>
        <w:tc>
          <w:tcPr>
            <w:tcW w:w="6402" w:type="dxa"/>
            <w:shd w:val="clear" w:color="auto" w:fill="auto"/>
            <w:vAlign w:val="top"/>
          </w:tcPr>
          <w:p>
            <w:pPr>
              <w:pStyle w:val="135"/>
              <w:spacing w:before="70" w:line="227" w:lineRule="auto"/>
              <w:ind w:left="1155" w:leftChars="0"/>
              <w:rPr>
                <w:rFonts w:hint="default" w:ascii="Times New Roman" w:hAnsi="Times New Roman" w:cs="Times New Roman"/>
                <w:sz w:val="21"/>
                <w:szCs w:val="21"/>
                <w:highlight w:val="none"/>
                <w:lang w:val="en-US" w:eastAsia="zh-CN"/>
              </w:rPr>
            </w:pPr>
            <w:r>
              <w:rPr>
                <w:spacing w:val="8"/>
              </w:rPr>
              <w:t>隔声、消声和设备基础减振等</w:t>
            </w:r>
          </w:p>
        </w:tc>
        <w:tc>
          <w:tcPr>
            <w:tcW w:w="1316" w:type="dxa"/>
            <w:shd w:val="clear" w:color="auto" w:fill="auto"/>
            <w:vAlign w:val="top"/>
          </w:tcPr>
          <w:p>
            <w:pPr>
              <w:spacing w:before="105" w:line="195" w:lineRule="auto"/>
              <w:ind w:left="617" w:leftChars="0"/>
              <w:rPr>
                <w:rFonts w:hint="default" w:ascii="Times New Roman" w:hAnsi="Times New Roman" w:cs="Times New Roman"/>
                <w:sz w:val="21"/>
                <w:szCs w:val="21"/>
                <w:highlight w:val="none"/>
                <w:lang w:val="en-US" w:eastAsia="zh-CN"/>
              </w:rPr>
            </w:pPr>
            <w:r>
              <w:rPr>
                <w:rFonts w:ascii="Times New Roman" w:hAnsi="Times New Roman" w:eastAsia="Times New Roman" w:cs="Times New Roman"/>
                <w:sz w:val="20"/>
                <w:szCs w:val="20"/>
              </w:rPr>
              <w:t>1</w:t>
            </w:r>
          </w:p>
        </w:tc>
      </w:tr>
      <w:tr>
        <w:trPr>
          <w:trHeight w:val="454" w:hRule="atLeast"/>
          <w:jc w:val="center"/>
        </w:trPr>
        <w:tc>
          <w:tcPr>
            <w:tcW w:w="696" w:type="dxa"/>
            <w:vMerge w:val="restart"/>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4</w:t>
            </w:r>
          </w:p>
        </w:tc>
        <w:tc>
          <w:tcPr>
            <w:tcW w:w="842" w:type="dxa"/>
            <w:vMerge w:val="restart"/>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固废</w:t>
            </w:r>
          </w:p>
        </w:tc>
        <w:tc>
          <w:tcPr>
            <w:tcW w:w="6402"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一般工业固废贮存设施</w:t>
            </w:r>
          </w:p>
        </w:tc>
        <w:tc>
          <w:tcPr>
            <w:tcW w:w="1316" w:type="dxa"/>
            <w:vMerge w:val="restart"/>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w:t>
            </w:r>
          </w:p>
        </w:tc>
      </w:tr>
      <w:tr>
        <w:trPr>
          <w:trHeight w:val="454" w:hRule="atLeast"/>
          <w:jc w:val="center"/>
        </w:trPr>
        <w:tc>
          <w:tcPr>
            <w:tcW w:w="696" w:type="dxa"/>
            <w:vMerge w:val="continue"/>
            <w:shd w:val="clear" w:color="auto" w:fill="auto"/>
            <w:vAlign w:val="center"/>
          </w:tcPr>
          <w:p>
            <w:pPr>
              <w:spacing w:line="240" w:lineRule="auto"/>
              <w:ind w:right="51"/>
              <w:jc w:val="center"/>
              <w:rPr>
                <w:rFonts w:hint="eastAsia" w:ascii="Times New Roman" w:hAnsi="Times New Roman" w:cs="Times New Roman"/>
                <w:sz w:val="21"/>
                <w:szCs w:val="21"/>
                <w:highlight w:val="none"/>
                <w:lang w:val="en-US" w:eastAsia="zh-CN"/>
              </w:rPr>
            </w:pPr>
          </w:p>
        </w:tc>
        <w:tc>
          <w:tcPr>
            <w:tcW w:w="842" w:type="dxa"/>
            <w:vMerge w:val="continue"/>
            <w:shd w:val="clear" w:color="auto" w:fill="auto"/>
            <w:vAlign w:val="center"/>
          </w:tcPr>
          <w:p>
            <w:pPr>
              <w:spacing w:line="240" w:lineRule="auto"/>
              <w:ind w:right="56" w:rightChars="0"/>
              <w:jc w:val="center"/>
              <w:rPr>
                <w:rFonts w:hint="eastAsia" w:ascii="Times New Roman" w:hAnsi="Times New Roman" w:cs="Times New Roman"/>
                <w:sz w:val="21"/>
                <w:szCs w:val="21"/>
                <w:highlight w:val="none"/>
                <w:lang w:val="en-US" w:eastAsia="zh-CN"/>
              </w:rPr>
            </w:pPr>
          </w:p>
        </w:tc>
        <w:tc>
          <w:tcPr>
            <w:tcW w:w="6402" w:type="dxa"/>
            <w:shd w:val="clear" w:color="auto" w:fill="auto"/>
            <w:vAlign w:val="center"/>
          </w:tcPr>
          <w:p>
            <w:pPr>
              <w:spacing w:line="240" w:lineRule="auto"/>
              <w:ind w:right="56" w:rightChars="0"/>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危废暂存间</w:t>
            </w:r>
          </w:p>
        </w:tc>
        <w:tc>
          <w:tcPr>
            <w:tcW w:w="1316" w:type="dxa"/>
            <w:vMerge w:val="continue"/>
            <w:shd w:val="clear" w:color="auto" w:fill="auto"/>
            <w:vAlign w:val="center"/>
          </w:tcPr>
          <w:p>
            <w:pPr>
              <w:spacing w:line="240" w:lineRule="auto"/>
              <w:ind w:right="56" w:rightChars="0"/>
              <w:jc w:val="center"/>
              <w:rPr>
                <w:rFonts w:hint="eastAsia" w:ascii="Times New Roman" w:hAnsi="Times New Roman" w:cs="Times New Roman"/>
                <w:sz w:val="21"/>
                <w:szCs w:val="21"/>
                <w:highlight w:val="none"/>
                <w:lang w:val="en-US" w:eastAsia="zh-CN"/>
              </w:rPr>
            </w:pPr>
          </w:p>
        </w:tc>
      </w:tr>
      <w:tr>
        <w:trPr>
          <w:trHeight w:val="454" w:hRule="atLeast"/>
          <w:jc w:val="center"/>
        </w:trPr>
        <w:tc>
          <w:tcPr>
            <w:tcW w:w="696" w:type="dxa"/>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5</w:t>
            </w:r>
          </w:p>
        </w:tc>
        <w:tc>
          <w:tcPr>
            <w:tcW w:w="7244" w:type="dxa"/>
            <w:gridSpan w:val="2"/>
            <w:shd w:val="clear" w:color="auto" w:fill="auto"/>
            <w:vAlign w:val="top"/>
          </w:tcPr>
          <w:p>
            <w:pPr>
              <w:pStyle w:val="135"/>
              <w:spacing w:before="71" w:line="227" w:lineRule="auto"/>
              <w:ind w:left="1784" w:leftChars="0"/>
              <w:rPr>
                <w:rFonts w:hint="eastAsia" w:ascii="Times New Roman" w:hAnsi="Times New Roman" w:cs="Times New Roman"/>
                <w:sz w:val="21"/>
                <w:szCs w:val="21"/>
                <w:highlight w:val="none"/>
                <w:lang w:val="en-US" w:eastAsia="zh-CN"/>
              </w:rPr>
            </w:pPr>
            <w:r>
              <w:rPr>
                <w:spacing w:val="6"/>
              </w:rPr>
              <w:t>防渗防漏等措施</w:t>
            </w:r>
          </w:p>
        </w:tc>
        <w:tc>
          <w:tcPr>
            <w:tcW w:w="1316" w:type="dxa"/>
            <w:shd w:val="clear" w:color="auto" w:fill="auto"/>
            <w:vAlign w:val="top"/>
          </w:tcPr>
          <w:p>
            <w:pPr>
              <w:spacing w:before="107" w:line="195" w:lineRule="auto"/>
              <w:ind w:left="617" w:leftChars="0"/>
              <w:rPr>
                <w:rFonts w:hint="default" w:ascii="Times New Roman" w:hAnsi="Times New Roman" w:cs="Times New Roman"/>
                <w:sz w:val="21"/>
                <w:szCs w:val="21"/>
                <w:highlight w:val="none"/>
                <w:lang w:val="en-US" w:eastAsia="zh-CN"/>
              </w:rPr>
            </w:pPr>
            <w:r>
              <w:rPr>
                <w:rFonts w:ascii="Times New Roman" w:hAnsi="Times New Roman" w:eastAsia="Times New Roman" w:cs="Times New Roman"/>
                <w:sz w:val="20"/>
                <w:szCs w:val="20"/>
              </w:rPr>
              <w:t>1</w:t>
            </w:r>
          </w:p>
        </w:tc>
      </w:tr>
      <w:tr>
        <w:trPr>
          <w:trHeight w:val="454" w:hRule="atLeast"/>
          <w:jc w:val="center"/>
        </w:trPr>
        <w:tc>
          <w:tcPr>
            <w:tcW w:w="7940" w:type="dxa"/>
            <w:gridSpan w:val="3"/>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合计</w:t>
            </w:r>
          </w:p>
        </w:tc>
        <w:tc>
          <w:tcPr>
            <w:tcW w:w="1316"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10</w:t>
            </w:r>
          </w:p>
        </w:tc>
      </w:tr>
      <w:tr>
        <w:trPr>
          <w:trHeight w:val="454" w:hRule="atLeast"/>
          <w:jc w:val="center"/>
        </w:trPr>
        <w:tc>
          <w:tcPr>
            <w:tcW w:w="7940" w:type="dxa"/>
            <w:gridSpan w:val="3"/>
            <w:shd w:val="clear" w:color="auto" w:fill="auto"/>
            <w:vAlign w:val="center"/>
          </w:tcPr>
          <w:p>
            <w:pPr>
              <w:spacing w:line="240" w:lineRule="auto"/>
              <w:ind w:right="56" w:rightChars="0"/>
              <w:jc w:val="center"/>
              <w:rPr>
                <w:rFonts w:hint="default" w:ascii="Times New Roman" w:hAnsi="Times New Roman" w:cs="Times New Roman" w:eastAsiaTheme="minorEastAsia"/>
                <w:kern w:val="2"/>
                <w:sz w:val="21"/>
                <w:szCs w:val="21"/>
                <w:highlight w:val="none"/>
                <w:lang w:val="en-US" w:eastAsia="zh-CN" w:bidi="ar-SA"/>
              </w:rPr>
            </w:pPr>
            <w:r>
              <w:rPr>
                <w:rFonts w:hint="eastAsia" w:ascii="Times New Roman" w:hAnsi="Times New Roman" w:cs="Times New Roman"/>
                <w:sz w:val="21"/>
                <w:szCs w:val="21"/>
                <w:highlight w:val="none"/>
                <w:lang w:val="en-US" w:eastAsia="zh-CN"/>
              </w:rPr>
              <w:t>总投资</w:t>
            </w:r>
          </w:p>
        </w:tc>
        <w:tc>
          <w:tcPr>
            <w:tcW w:w="1316" w:type="dxa"/>
            <w:shd w:val="clear" w:color="auto" w:fill="auto"/>
            <w:vAlign w:val="center"/>
          </w:tcPr>
          <w:p>
            <w:pPr>
              <w:ind w:right="56" w:right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300</w:t>
            </w:r>
          </w:p>
        </w:tc>
      </w:tr>
      <w:tr>
        <w:trPr>
          <w:trHeight w:val="454" w:hRule="atLeast"/>
          <w:jc w:val="center"/>
        </w:trPr>
        <w:tc>
          <w:tcPr>
            <w:tcW w:w="7940" w:type="dxa"/>
            <w:gridSpan w:val="3"/>
            <w:shd w:val="clear" w:color="auto" w:fill="auto"/>
            <w:vAlign w:val="center"/>
          </w:tcPr>
          <w:p>
            <w:pPr>
              <w:spacing w:line="240" w:lineRule="auto"/>
              <w:ind w:right="56" w:rightChars="0"/>
              <w:jc w:val="center"/>
              <w:rPr>
                <w:rFonts w:hint="default" w:ascii="Times New Roman" w:hAnsi="Times New Roman" w:cs="Times New Roman" w:eastAsiaTheme="minorEastAsia"/>
                <w:kern w:val="2"/>
                <w:sz w:val="21"/>
                <w:szCs w:val="21"/>
                <w:highlight w:val="none"/>
                <w:lang w:val="en-US" w:eastAsia="zh-CN" w:bidi="ar-SA"/>
              </w:rPr>
            </w:pPr>
            <w:r>
              <w:rPr>
                <w:rFonts w:ascii="Times New Roman" w:hAnsi="Times New Roman" w:cs="Times New Roman"/>
                <w:sz w:val="21"/>
                <w:szCs w:val="21"/>
                <w:highlight w:val="none"/>
                <w:lang w:bidi="en-US"/>
              </w:rPr>
              <w:t>环保投资占总投资</w:t>
            </w:r>
            <w:r>
              <w:rPr>
                <w:rFonts w:hint="eastAsia" w:ascii="Times New Roman" w:hAnsi="Times New Roman" w:cs="Times New Roman"/>
                <w:sz w:val="21"/>
                <w:szCs w:val="21"/>
                <w:highlight w:val="none"/>
                <w:lang w:val="en-US" w:eastAsia="zh-CN" w:bidi="en-US"/>
              </w:rPr>
              <w:t>的比例（%）</w:t>
            </w:r>
          </w:p>
        </w:tc>
        <w:tc>
          <w:tcPr>
            <w:tcW w:w="1316" w:type="dxa"/>
            <w:shd w:val="clear" w:color="auto" w:fill="auto"/>
            <w:vAlign w:val="center"/>
          </w:tcPr>
          <w:p>
            <w:pPr>
              <w:ind w:right="56" w:right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highlight w:val="none"/>
                <w:lang w:val="en-US" w:eastAsia="zh-CN"/>
              </w:rPr>
              <w:t>3.33</w:t>
            </w:r>
          </w:p>
        </w:tc>
      </w:tr>
    </w:tbl>
    <w:p>
      <w:pPr>
        <w:snapToGrid w:val="0"/>
        <w:spacing w:line="360" w:lineRule="auto"/>
        <w:ind w:firstLine="480"/>
        <w:rPr>
          <w:rFonts w:ascii="Times New Roman" w:hAnsi="Times New Roman"/>
          <w:color w:val="000000" w:themeColor="text1"/>
          <w:sz w:val="24"/>
          <w:szCs w:val="24"/>
          <w:lang w:bidi="en-US"/>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从上表可以看出：环保治理措施具有较好的针对性，抓住了本项目污染治理的重点，同时，注重固废的处理，落到实处并有资金保证。</w:t>
      </w:r>
      <w:r>
        <w:rPr>
          <w:rFonts w:hint="eastAsia" w:ascii="Times New Roman" w:hAnsi="Times New Roman"/>
          <w:color w:val="000000" w:themeColor="text1"/>
          <w:sz w:val="24"/>
          <w:szCs w:val="24"/>
          <w:lang w:bidi="en-US"/>
          <w14:textFill>
            <w14:solidFill>
              <w14:schemeClr w14:val="tx1"/>
            </w14:solidFill>
          </w14:textFill>
        </w:rPr>
        <w:t>企业</w:t>
      </w:r>
      <w:r>
        <w:rPr>
          <w:rFonts w:ascii="Times New Roman" w:hAnsi="Times New Roman"/>
          <w:color w:val="000000" w:themeColor="text1"/>
          <w:sz w:val="24"/>
          <w:szCs w:val="24"/>
          <w:lang w:bidi="en-US"/>
          <w14:textFill>
            <w14:solidFill>
              <w14:schemeClr w14:val="tx1"/>
            </w14:solidFill>
          </w14:textFill>
        </w:rPr>
        <w:t>建立</w:t>
      </w:r>
      <w:r>
        <w:rPr>
          <w:rFonts w:hint="eastAsia" w:ascii="Times New Roman" w:hAnsi="Times New Roman"/>
          <w:color w:val="000000" w:themeColor="text1"/>
          <w:sz w:val="24"/>
          <w:szCs w:val="24"/>
          <w:lang w:bidi="en-US"/>
          <w14:textFill>
            <w14:solidFill>
              <w14:schemeClr w14:val="tx1"/>
            </w14:solidFill>
          </w14:textFill>
        </w:rPr>
        <w:t>了</w:t>
      </w:r>
      <w:r>
        <w:rPr>
          <w:rFonts w:ascii="Times New Roman" w:hAnsi="Times New Roman"/>
          <w:color w:val="000000" w:themeColor="text1"/>
          <w:sz w:val="24"/>
          <w:szCs w:val="24"/>
          <w:lang w:bidi="en-US"/>
          <w14:textFill>
            <w14:solidFill>
              <w14:schemeClr w14:val="tx1"/>
            </w14:solidFill>
          </w14:textFill>
        </w:rPr>
        <w:t>较为完善的污染控制设施，有效地控制废气、废水的排放和避免噪声等对环境的污染，可使本项目在产生经济效益的同时有效保护周围环境。</w:t>
      </w:r>
    </w:p>
    <w:p>
      <w:pPr>
        <w:pStyle w:val="4"/>
        <w:spacing w:before="120" w:after="120"/>
        <w:rPr>
          <w:rFonts w:eastAsia="宋体" w:cs="Times New Roman"/>
          <w:sz w:val="24"/>
          <w:szCs w:val="24"/>
        </w:rPr>
      </w:pPr>
      <w:bookmarkStart w:id="53" w:name="_Toc520725490"/>
      <w:bookmarkStart w:id="54" w:name="_Toc522281271"/>
      <w:bookmarkStart w:id="55" w:name="_Toc1596169435"/>
      <w:r>
        <w:t>4.</w:t>
      </w:r>
      <w:r>
        <w:rPr>
          <w:rFonts w:hint="eastAsia"/>
        </w:rPr>
        <w:t>3</w:t>
      </w:r>
      <w:r>
        <w:t xml:space="preserve">.2 </w:t>
      </w:r>
      <w:r>
        <w:rPr>
          <w:rFonts w:hint="eastAsia"/>
        </w:rPr>
        <w:t>“三同时”落实情况</w:t>
      </w:r>
      <w:bookmarkEnd w:id="53"/>
      <w:bookmarkEnd w:id="54"/>
      <w:bookmarkEnd w:id="55"/>
    </w:p>
    <w:p>
      <w:pPr>
        <w:spacing w:line="360" w:lineRule="auto"/>
        <w:ind w:firstLine="482"/>
        <w:rPr>
          <w:rFonts w:hint="eastAsia" w:ascii="Times New Roman" w:hAnsi="Times New Roman"/>
          <w:sz w:val="24"/>
        </w:rPr>
      </w:pPr>
      <w:r>
        <w:rPr>
          <w:rFonts w:hint="eastAsia" w:ascii="Times New Roman" w:hAnsi="Times New Roman"/>
          <w:sz w:val="24"/>
        </w:rPr>
        <w:t>根据《中华人民共和国环境保护法》和《建设项目环境保护管理条例》的规定进行了环境影响评价，环保审批手续齐全，落实了环境影响评价及环保主管部门的要求和规定，做到环保设施与主体工程同时设计、同时施工、同时投产。</w:t>
      </w:r>
    </w:p>
    <w:p>
      <w:pPr>
        <w:ind w:left="-15" w:right="120" w:firstLine="480"/>
        <w:jc w:val="center"/>
        <w:rPr>
          <w:rFonts w:hint="default" w:ascii="Times New Roman" w:hAnsi="Times New Roman" w:eastAsiaTheme="minorEastAsia"/>
          <w:b/>
          <w:color w:val="000000" w:themeColor="text1"/>
          <w:lang w:val="en-US" w:eastAsia="zh-CN"/>
          <w14:textFill>
            <w14:solidFill>
              <w14:schemeClr w14:val="tx1"/>
            </w14:solidFill>
          </w14:textFill>
        </w:rPr>
      </w:pPr>
      <w:r>
        <w:rPr>
          <w:rFonts w:ascii="Times New Roman" w:hAnsi="Times New Roman"/>
          <w:b/>
          <w:color w:val="000000" w:themeColor="text1"/>
          <w14:textFill>
            <w14:solidFill>
              <w14:schemeClr w14:val="tx1"/>
            </w14:solidFill>
          </w14:textFill>
        </w:rPr>
        <w:t>表 4.3-</w:t>
      </w:r>
      <w:r>
        <w:rPr>
          <w:rFonts w:hint="eastAsia" w:ascii="Times New Roman" w:hAnsi="Times New Roman"/>
          <w:b/>
          <w:color w:val="000000" w:themeColor="text1"/>
          <w:lang w:val="en-US" w:eastAsia="zh-CN"/>
          <w14:textFill>
            <w14:solidFill>
              <w14:schemeClr w14:val="tx1"/>
            </w14:solidFill>
          </w14:textFill>
        </w:rPr>
        <w:t>2</w:t>
      </w:r>
      <w:r>
        <w:rPr>
          <w:rFonts w:ascii="Times New Roman" w:hAnsi="Times New Roman"/>
          <w:b/>
          <w:color w:val="000000" w:themeColor="text1"/>
          <w:highlight w:val="none"/>
          <w14:textFill>
            <w14:solidFill>
              <w14:schemeClr w14:val="tx1"/>
            </w14:solidFill>
          </w14:textFill>
        </w:rPr>
        <w:t>项目环保</w:t>
      </w:r>
      <w:r>
        <w:rPr>
          <w:rFonts w:hint="eastAsia" w:ascii="Times New Roman" w:hAnsi="Times New Roman"/>
          <w:b/>
          <w:color w:val="000000" w:themeColor="text1"/>
          <w:highlight w:val="none"/>
          <w14:textFill>
            <w14:solidFill>
              <w14:schemeClr w14:val="tx1"/>
            </w14:solidFill>
          </w14:textFill>
        </w:rPr>
        <w:t>设施</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三同时</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落实情况</w:t>
      </w:r>
    </w:p>
    <w:tbl>
      <w:tblPr>
        <w:tblStyle w:val="32"/>
        <w:tblW w:w="4895"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96"/>
        <w:gridCol w:w="4229"/>
        <w:gridCol w:w="4230"/>
      </w:tblGrid>
      <w:tr>
        <w:trPr>
          <w:trHeight w:val="454" w:hRule="atLeast"/>
          <w:tblHeader/>
          <w:jc w:val="center"/>
        </w:trPr>
        <w:tc>
          <w:tcPr>
            <w:tcW w:w="696" w:type="dxa"/>
            <w:shd w:val="clear" w:color="auto" w:fill="auto"/>
            <w:vAlign w:val="center"/>
          </w:tcPr>
          <w:p>
            <w:pPr>
              <w:spacing w:line="240" w:lineRule="auto"/>
              <w:ind w:right="51"/>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序号</w:t>
            </w:r>
          </w:p>
        </w:tc>
        <w:tc>
          <w:tcPr>
            <w:tcW w:w="4229" w:type="dxa"/>
            <w:shd w:val="clear" w:color="auto" w:fill="auto"/>
            <w:vAlign w:val="center"/>
          </w:tcPr>
          <w:p>
            <w:pPr>
              <w:spacing w:line="240" w:lineRule="auto"/>
              <w:ind w:right="51"/>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主要环评审查意见</w:t>
            </w:r>
          </w:p>
        </w:tc>
        <w:tc>
          <w:tcPr>
            <w:tcW w:w="4230" w:type="dxa"/>
            <w:shd w:val="clear" w:color="auto" w:fill="auto"/>
            <w:vAlign w:val="center"/>
          </w:tcPr>
          <w:p>
            <w:pPr>
              <w:spacing w:line="240" w:lineRule="auto"/>
              <w:ind w:right="51"/>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企业落实情况</w:t>
            </w:r>
          </w:p>
        </w:tc>
      </w:tr>
      <w:tr>
        <w:trPr>
          <w:trHeight w:val="454" w:hRule="atLeast"/>
          <w:jc w:val="center"/>
        </w:trPr>
        <w:tc>
          <w:tcPr>
            <w:tcW w:w="696"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1</w:t>
            </w:r>
          </w:p>
        </w:tc>
        <w:tc>
          <w:tcPr>
            <w:tcW w:w="4229" w:type="dxa"/>
            <w:shd w:val="clear" w:color="auto" w:fill="auto"/>
            <w:vAlign w:val="center"/>
          </w:tcPr>
          <w:p>
            <w:pPr>
              <w:spacing w:line="240" w:lineRule="auto"/>
              <w:ind w:right="51" w:firstLine="420" w:firstLineChars="200"/>
              <w:jc w:val="left"/>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按环评登记表要求落实污染防治措施，严格落实污染物排放总量控制要求，并加强日常生态环保管理和环境风险防范与应急，认真落实风险防范的各项措施。根据《环评登记表》结论，企业应在实际投产前通过排污权交易获得重点污染物排放总量控制指标，按规范组织环保设施竣工验收。</w:t>
            </w:r>
          </w:p>
        </w:tc>
        <w:tc>
          <w:tcPr>
            <w:tcW w:w="4230" w:type="dxa"/>
            <w:shd w:val="clear" w:color="auto" w:fill="auto"/>
            <w:vAlign w:val="center"/>
          </w:tcPr>
          <w:p>
            <w:pPr>
              <w:spacing w:line="240" w:lineRule="auto"/>
              <w:ind w:right="51" w:firstLine="420" w:firstLineChars="200"/>
              <w:jc w:val="both"/>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已按环评登记表要求落实污染防治措施，严格落实污染物排放总量控制要求，并加强日常生态环保管理和环境风险防范与应急，认真落实风险防范的各项措施。根据《环评登记表》结论，企业在实际投产前通过排污权交易获得重点污染物排放总量控制指标，按规范组织环保设施竣工验收。</w:t>
            </w:r>
          </w:p>
        </w:tc>
      </w:tr>
    </w:tbl>
    <w:p>
      <w:pPr>
        <w:pStyle w:val="10"/>
      </w:pPr>
    </w:p>
    <w:p>
      <w:pPr>
        <w:pStyle w:val="2"/>
        <w:rPr>
          <w:sz w:val="24"/>
        </w:rPr>
      </w:pPr>
      <w:r>
        <w:br w:type="page"/>
      </w:r>
      <w:bookmarkStart w:id="56" w:name="_Toc453975721"/>
      <w:r>
        <w:rPr>
          <w:rFonts w:hint="eastAsia"/>
          <w:highlight w:val="none"/>
        </w:rPr>
        <w:t>5建设项目环评报告的主要结论与建议及其审批部门审批决定</w:t>
      </w:r>
      <w:bookmarkEnd w:id="56"/>
    </w:p>
    <w:p>
      <w:pPr>
        <w:pStyle w:val="3"/>
        <w:rPr>
          <w:rFonts w:eastAsia="宋体"/>
        </w:rPr>
      </w:pPr>
      <w:bookmarkStart w:id="57" w:name="_Toc2108028703"/>
      <w:r>
        <w:rPr>
          <w:rFonts w:eastAsia="宋体"/>
        </w:rPr>
        <w:t>5.1建设项目</w:t>
      </w:r>
      <w:r>
        <w:rPr>
          <w:rFonts w:hint="eastAsia" w:eastAsia="宋体"/>
        </w:rPr>
        <w:t>环评报告</w:t>
      </w:r>
      <w:r>
        <w:rPr>
          <w:rFonts w:eastAsia="宋体"/>
        </w:rPr>
        <w:t>的主要结论与建议</w:t>
      </w:r>
      <w:bookmarkEnd w:id="57"/>
    </w:p>
    <w:p>
      <w:pPr>
        <w:pStyle w:val="4"/>
        <w:spacing w:before="120" w:after="120"/>
      </w:pPr>
      <w:bookmarkStart w:id="58" w:name="_Toc453203115"/>
      <w:r>
        <w:rPr>
          <w:rFonts w:hint="default"/>
          <w:lang w:val="en-US" w:eastAsia="zh-CN"/>
        </w:rPr>
        <w:t xml:space="preserve">5.1.1 </w:t>
      </w:r>
      <w:r>
        <w:rPr>
          <w:rFonts w:hint="eastAsia"/>
          <w:lang w:val="en-US" w:eastAsia="zh-CN"/>
        </w:rPr>
        <w:t>建设项目污染产生和防治措施</w:t>
      </w:r>
      <w:bookmarkEnd w:id="58"/>
    </w:p>
    <w:p>
      <w:pPr>
        <w:spacing w:line="360" w:lineRule="auto"/>
        <w:ind w:firstLine="482"/>
        <w:jc w:val="center"/>
      </w:pPr>
      <w:r>
        <w:rPr>
          <w:rFonts w:hint="eastAsia" w:ascii="Times New Roman" w:hAnsi="Times New Roman"/>
          <w:sz w:val="24"/>
          <w:lang w:val="en-US" w:eastAsia="zh-CN"/>
        </w:rPr>
        <w:t xml:space="preserve">项目污染治理措施汇总见表 </w:t>
      </w:r>
      <w:r>
        <w:rPr>
          <w:rFonts w:hint="default" w:ascii="Times New Roman" w:hAnsi="Times New Roman"/>
          <w:sz w:val="24"/>
          <w:lang w:val="en-US" w:eastAsia="zh-CN"/>
        </w:rPr>
        <w:t>5.1-1</w:t>
      </w:r>
    </w:p>
    <w:tbl>
      <w:tblPr>
        <w:tblStyle w:val="32"/>
        <w:tblW w:w="483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06"/>
        <w:gridCol w:w="1620"/>
        <w:gridCol w:w="1410"/>
        <w:gridCol w:w="2032"/>
        <w:gridCol w:w="3231"/>
      </w:tblGrid>
      <w:tr>
        <w:trPr>
          <w:trHeight w:val="454" w:hRule="atLeast"/>
          <w:tblHeader/>
          <w:jc w:val="center"/>
        </w:trPr>
        <w:tc>
          <w:tcPr>
            <w:tcW w:w="806" w:type="dxa"/>
            <w:shd w:val="clear" w:color="auto" w:fill="auto"/>
            <w:vAlign w:val="center"/>
          </w:tcPr>
          <w:p>
            <w:pPr>
              <w:adjustRightInd w:val="0"/>
              <w:snapToGrid w:val="0"/>
              <w:spacing w:line="240" w:lineRule="exact"/>
              <w:jc w:val="center"/>
              <w:rPr>
                <w:rFonts w:hint="default" w:ascii="Times New Roman" w:hAnsi="Times New Roman" w:eastAsia="宋体" w:cs="Times New Roman"/>
                <w:b/>
                <w:bCs/>
                <w:szCs w:val="21"/>
                <w:lang w:eastAsia="zh-CN"/>
              </w:rPr>
            </w:pPr>
            <w:r>
              <w:rPr>
                <w:rFonts w:hint="default" w:ascii="Times New Roman" w:hAnsi="Times New Roman" w:eastAsia="宋体" w:cs="Times New Roman"/>
                <w:b/>
                <w:bCs/>
                <w:szCs w:val="21"/>
                <w:lang w:val="en-US" w:eastAsia="zh-CN"/>
              </w:rPr>
              <w:t>分类</w:t>
            </w:r>
          </w:p>
        </w:tc>
        <w:tc>
          <w:tcPr>
            <w:tcW w:w="1620" w:type="dxa"/>
            <w:shd w:val="clear" w:color="auto" w:fill="auto"/>
            <w:vAlign w:val="center"/>
          </w:tcPr>
          <w:p>
            <w:pPr>
              <w:adjustRightInd w:val="0"/>
              <w:snapToGrid w:val="0"/>
              <w:spacing w:line="240" w:lineRule="exact"/>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 xml:space="preserve">排放口(编号、 </w:t>
            </w:r>
          </w:p>
          <w:p>
            <w:pPr>
              <w:adjustRightInd w:val="0"/>
              <w:snapToGrid w:val="0"/>
              <w:spacing w:line="240" w:lineRule="exact"/>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名称)/污染源</w:t>
            </w:r>
          </w:p>
        </w:tc>
        <w:tc>
          <w:tcPr>
            <w:tcW w:w="1410" w:type="dxa"/>
            <w:shd w:val="clear" w:color="auto" w:fill="auto"/>
            <w:vAlign w:val="center"/>
          </w:tcPr>
          <w:p>
            <w:pPr>
              <w:adjustRightInd w:val="0"/>
              <w:snapToGrid w:val="0"/>
              <w:spacing w:line="240" w:lineRule="exact"/>
              <w:jc w:val="center"/>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szCs w:val="21"/>
                <w:lang w:val="en-US" w:eastAsia="zh-CN"/>
              </w:rPr>
              <w:t>污染物</w:t>
            </w:r>
          </w:p>
        </w:tc>
        <w:tc>
          <w:tcPr>
            <w:tcW w:w="2032" w:type="dxa"/>
            <w:shd w:val="clear" w:color="auto" w:fill="auto"/>
            <w:vAlign w:val="center"/>
          </w:tcPr>
          <w:p>
            <w:pPr>
              <w:keepNext w:val="0"/>
              <w:keepLines w:val="0"/>
              <w:widowControl/>
              <w:suppressLineNumbers w:val="0"/>
              <w:jc w:val="center"/>
              <w:rPr>
                <w:rFonts w:hint="default" w:ascii="Times New Roman" w:hAnsi="Times New Roman" w:eastAsia="宋体" w:cs="Times New Roman"/>
                <w:b/>
                <w:bCs/>
                <w:szCs w:val="21"/>
              </w:rPr>
            </w:pPr>
            <w:r>
              <w:rPr>
                <w:rFonts w:hint="default" w:ascii="Times New Roman" w:hAnsi="Times New Roman" w:eastAsia="宋体" w:cs="Times New Roman"/>
                <w:b/>
                <w:bCs/>
                <w:color w:val="000000"/>
                <w:kern w:val="0"/>
                <w:sz w:val="20"/>
                <w:szCs w:val="20"/>
                <w:lang w:val="en-US" w:eastAsia="zh-CN" w:bidi="ar"/>
              </w:rPr>
              <w:t>治理措施主要内容</w:t>
            </w:r>
          </w:p>
        </w:tc>
        <w:tc>
          <w:tcPr>
            <w:tcW w:w="3231" w:type="dxa"/>
            <w:shd w:val="clear" w:color="auto" w:fill="auto"/>
            <w:vAlign w:val="center"/>
          </w:tcPr>
          <w:p>
            <w:pPr>
              <w:adjustRightInd w:val="0"/>
              <w:snapToGrid w:val="0"/>
              <w:spacing w:line="240" w:lineRule="exact"/>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执行标准</w:t>
            </w:r>
          </w:p>
        </w:tc>
      </w:tr>
      <w:tr>
        <w:trPr>
          <w:cantSplit/>
          <w:trHeight w:val="454" w:hRule="atLeast"/>
          <w:jc w:val="center"/>
        </w:trPr>
        <w:tc>
          <w:tcPr>
            <w:tcW w:w="806" w:type="dxa"/>
            <w:shd w:val="clear" w:color="auto" w:fill="auto"/>
            <w:vAlign w:val="center"/>
          </w:tcPr>
          <w:p>
            <w:pPr>
              <w:spacing w:line="240" w:lineRule="auto"/>
              <w:ind w:right="51"/>
              <w:jc w:val="both"/>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废水</w:t>
            </w:r>
          </w:p>
        </w:tc>
        <w:tc>
          <w:tcPr>
            <w:tcW w:w="1620"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生活污水 (DW001)</w:t>
            </w:r>
          </w:p>
        </w:tc>
        <w:tc>
          <w:tcPr>
            <w:tcW w:w="1410"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pH 、CODCr、 NH3-N</w:t>
            </w:r>
          </w:p>
        </w:tc>
        <w:tc>
          <w:tcPr>
            <w:tcW w:w="2032" w:type="dxa"/>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生活污水经厂 区化粪池处理 后纳管，送武 义县城市污水 处理厂处理达 标排放</w:t>
            </w:r>
          </w:p>
        </w:tc>
        <w:tc>
          <w:tcPr>
            <w:tcW w:w="3231" w:type="dxa"/>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纳管标准《污水综合排放 标准》（GB8978-1996） 三级标准；污水处理厂标 准 CODCr 、氨氮、总氮、 总磷指标达到浙江省《城 镇污水处理厂主要水污染物排放标准》（DB33/2169-2018）中限 值要求；其余指标执行  《城镇污水处理厂污染物排放标准》（GB18918-2002）中的一级 A 标准</w:t>
            </w:r>
          </w:p>
        </w:tc>
      </w:tr>
      <w:tr>
        <w:trPr>
          <w:cantSplit/>
          <w:trHeight w:val="454" w:hRule="atLeast"/>
          <w:jc w:val="center"/>
        </w:trPr>
        <w:tc>
          <w:tcPr>
            <w:tcW w:w="806" w:type="dxa"/>
            <w:vMerge w:val="restart"/>
            <w:shd w:val="clear" w:color="auto" w:fill="auto"/>
            <w:vAlign w:val="center"/>
          </w:tcPr>
          <w:p>
            <w:pPr>
              <w:spacing w:line="240" w:lineRule="auto"/>
              <w:ind w:right="51"/>
              <w:jc w:val="both"/>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废气</w:t>
            </w:r>
          </w:p>
        </w:tc>
        <w:tc>
          <w:tcPr>
            <w:tcW w:w="1620" w:type="dxa"/>
            <w:vMerge w:val="restart"/>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注塑废气 (DA001)</w:t>
            </w:r>
          </w:p>
        </w:tc>
        <w:tc>
          <w:tcPr>
            <w:tcW w:w="1410"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非甲烷总 烃、苯酚、甲醛</w:t>
            </w:r>
          </w:p>
        </w:tc>
        <w:tc>
          <w:tcPr>
            <w:tcW w:w="2032" w:type="dxa"/>
            <w:vMerge w:val="restart"/>
            <w:shd w:val="clear" w:color="auto" w:fill="auto"/>
            <w:vAlign w:val="center"/>
          </w:tcPr>
          <w:p>
            <w:pPr>
              <w:spacing w:line="240" w:lineRule="auto"/>
              <w:ind w:right="51"/>
              <w:jc w:val="center"/>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经“活性炭吸附”处理后通过不低于 15m高排气筒</w:t>
            </w:r>
          </w:p>
          <w:p>
            <w:pPr>
              <w:spacing w:line="240" w:lineRule="auto"/>
              <w:ind w:right="51"/>
              <w:jc w:val="center"/>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（DA001）排</w:t>
            </w:r>
          </w:p>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放</w:t>
            </w:r>
          </w:p>
        </w:tc>
        <w:tc>
          <w:tcPr>
            <w:tcW w:w="3231" w:type="dxa"/>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《合成树脂工业污染物 排放标准》（GB31572-2015）中表 5 规定的大气污染物特别排放 限值</w:t>
            </w:r>
          </w:p>
        </w:tc>
      </w:tr>
      <w:tr>
        <w:trPr>
          <w:cantSplit/>
          <w:trHeight w:val="454" w:hRule="atLeast"/>
          <w:jc w:val="center"/>
        </w:trPr>
        <w:tc>
          <w:tcPr>
            <w:tcW w:w="806" w:type="dxa"/>
            <w:vMerge w:val="continue"/>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p>
        </w:tc>
        <w:tc>
          <w:tcPr>
            <w:tcW w:w="1620" w:type="dxa"/>
            <w:vMerge w:val="continue"/>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p>
        </w:tc>
        <w:tc>
          <w:tcPr>
            <w:tcW w:w="1410"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臭气浓度</w:t>
            </w:r>
          </w:p>
        </w:tc>
        <w:tc>
          <w:tcPr>
            <w:tcW w:w="2032" w:type="dxa"/>
            <w:vMerge w:val="continue"/>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p>
        </w:tc>
        <w:tc>
          <w:tcPr>
            <w:tcW w:w="3231" w:type="dxa"/>
            <w:shd w:val="clear" w:color="auto" w:fill="auto"/>
            <w:vAlign w:val="center"/>
          </w:tcPr>
          <w:p>
            <w:pPr>
              <w:spacing w:line="240" w:lineRule="auto"/>
              <w:ind w:right="51"/>
              <w:jc w:val="center"/>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《恶臭污染物排放标准》</w:t>
            </w:r>
          </w:p>
          <w:p>
            <w:pPr>
              <w:spacing w:line="240" w:lineRule="auto"/>
              <w:ind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（GB14554-1993）表 2 标准</w:t>
            </w:r>
          </w:p>
        </w:tc>
      </w:tr>
      <w:tr>
        <w:trPr>
          <w:cantSplit/>
          <w:trHeight w:val="454" w:hRule="atLeast"/>
          <w:jc w:val="center"/>
        </w:trPr>
        <w:tc>
          <w:tcPr>
            <w:tcW w:w="806" w:type="dxa"/>
            <w:vMerge w:val="continue"/>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p>
        </w:tc>
        <w:tc>
          <w:tcPr>
            <w:tcW w:w="1620"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厂区无组织</w:t>
            </w:r>
          </w:p>
        </w:tc>
        <w:tc>
          <w:tcPr>
            <w:tcW w:w="1410"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非甲烷总烃</w:t>
            </w:r>
          </w:p>
        </w:tc>
        <w:tc>
          <w:tcPr>
            <w:tcW w:w="2032"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车间内加强通 排风</w:t>
            </w:r>
          </w:p>
        </w:tc>
        <w:tc>
          <w:tcPr>
            <w:tcW w:w="3231" w:type="dxa"/>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《挥发性有机物无组织排放控制标准》（GB37822-2019）中表 A. 1 规定的特别排放限值</w:t>
            </w:r>
          </w:p>
        </w:tc>
      </w:tr>
      <w:tr>
        <w:trPr>
          <w:cantSplit/>
          <w:trHeight w:val="526" w:hRule="atLeast"/>
          <w:jc w:val="center"/>
        </w:trPr>
        <w:tc>
          <w:tcPr>
            <w:tcW w:w="806" w:type="dxa"/>
            <w:vMerge w:val="continue"/>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p>
        </w:tc>
        <w:tc>
          <w:tcPr>
            <w:tcW w:w="1620" w:type="dxa"/>
            <w:vMerge w:val="restart"/>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厂界无组织排放 废气</w:t>
            </w:r>
          </w:p>
        </w:tc>
        <w:tc>
          <w:tcPr>
            <w:tcW w:w="1410"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非甲烷总烃</w:t>
            </w:r>
          </w:p>
        </w:tc>
        <w:tc>
          <w:tcPr>
            <w:tcW w:w="2032" w:type="dxa"/>
            <w:vMerge w:val="restart"/>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车间内加强通 排风</w:t>
            </w:r>
          </w:p>
        </w:tc>
        <w:tc>
          <w:tcPr>
            <w:tcW w:w="3231" w:type="dxa"/>
            <w:shd w:val="clear" w:color="auto" w:fill="auto"/>
            <w:vAlign w:val="center"/>
          </w:tcPr>
          <w:p>
            <w:pPr>
              <w:spacing w:line="240" w:lineRule="auto"/>
              <w:ind w:right="51"/>
              <w:jc w:val="center"/>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《合成树脂工业污染物排放标准》（GB31572-2015）中企业 边界任何 1 小时大气污染</w:t>
            </w:r>
          </w:p>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物平均浓度限值</w:t>
            </w:r>
          </w:p>
        </w:tc>
      </w:tr>
      <w:tr>
        <w:trPr>
          <w:cantSplit/>
          <w:trHeight w:val="526" w:hRule="atLeast"/>
          <w:jc w:val="center"/>
        </w:trPr>
        <w:tc>
          <w:tcPr>
            <w:tcW w:w="806" w:type="dxa"/>
            <w:vMerge w:val="continue"/>
            <w:shd w:val="clear" w:color="auto" w:fill="auto"/>
            <w:vAlign w:val="center"/>
          </w:tcPr>
          <w:p>
            <w:pPr>
              <w:spacing w:line="240" w:lineRule="auto"/>
              <w:ind w:right="51" w:firstLine="420" w:firstLineChars="200"/>
              <w:jc w:val="center"/>
              <w:rPr>
                <w:rFonts w:hint="eastAsia" w:ascii="Times New Roman" w:hAnsi="Times New Roman" w:eastAsia="宋体" w:cs="Times New Roman"/>
                <w:sz w:val="21"/>
                <w:szCs w:val="21"/>
                <w:highlight w:val="none"/>
                <w:lang w:val="en-US" w:eastAsia="zh-CN"/>
              </w:rPr>
            </w:pPr>
          </w:p>
        </w:tc>
        <w:tc>
          <w:tcPr>
            <w:tcW w:w="1620" w:type="dxa"/>
            <w:vMerge w:val="continue"/>
            <w:shd w:val="clear" w:color="auto" w:fill="auto"/>
            <w:vAlign w:val="center"/>
          </w:tcPr>
          <w:p>
            <w:pPr>
              <w:spacing w:line="240" w:lineRule="auto"/>
              <w:ind w:right="51" w:firstLine="420" w:firstLineChars="200"/>
              <w:jc w:val="center"/>
              <w:rPr>
                <w:rFonts w:hint="eastAsia" w:ascii="Times New Roman" w:hAnsi="Times New Roman" w:eastAsia="宋体" w:cs="Times New Roman"/>
                <w:sz w:val="21"/>
                <w:szCs w:val="21"/>
                <w:highlight w:val="none"/>
                <w:lang w:val="en-US" w:eastAsia="zh-CN"/>
              </w:rPr>
            </w:pPr>
          </w:p>
        </w:tc>
        <w:tc>
          <w:tcPr>
            <w:tcW w:w="1410" w:type="dxa"/>
            <w:shd w:val="clear" w:color="auto" w:fill="auto"/>
            <w:vAlign w:val="center"/>
          </w:tcPr>
          <w:p>
            <w:pPr>
              <w:spacing w:line="240" w:lineRule="auto"/>
              <w:ind w:right="51"/>
              <w:jc w:val="center"/>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苯酚、 甲醛</w:t>
            </w:r>
          </w:p>
        </w:tc>
        <w:tc>
          <w:tcPr>
            <w:tcW w:w="2032" w:type="dxa"/>
            <w:vMerge w:val="continue"/>
            <w:shd w:val="clear" w:color="auto" w:fill="auto"/>
            <w:vAlign w:val="center"/>
          </w:tcPr>
          <w:p>
            <w:pPr>
              <w:spacing w:line="240" w:lineRule="auto"/>
              <w:ind w:right="51" w:firstLine="420" w:firstLineChars="200"/>
              <w:jc w:val="center"/>
              <w:rPr>
                <w:rFonts w:hint="eastAsia" w:ascii="Times New Roman" w:hAnsi="Times New Roman" w:eastAsia="宋体" w:cs="Times New Roman"/>
                <w:sz w:val="21"/>
                <w:szCs w:val="21"/>
                <w:highlight w:val="none"/>
                <w:lang w:val="en-US" w:eastAsia="zh-CN"/>
              </w:rPr>
            </w:pPr>
          </w:p>
        </w:tc>
        <w:tc>
          <w:tcPr>
            <w:tcW w:w="3231" w:type="dxa"/>
            <w:shd w:val="clear" w:color="auto" w:fill="auto"/>
            <w:vAlign w:val="center"/>
          </w:tcPr>
          <w:p>
            <w:pPr>
              <w:spacing w:line="240" w:lineRule="auto"/>
              <w:ind w:right="51"/>
              <w:jc w:val="center"/>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《大气污染物综合排放  标准》（GB16297-1996）中新污染源无组织排放 限值</w:t>
            </w:r>
          </w:p>
        </w:tc>
      </w:tr>
      <w:tr>
        <w:trPr>
          <w:cantSplit/>
          <w:trHeight w:val="490" w:hRule="atLeast"/>
          <w:jc w:val="center"/>
        </w:trPr>
        <w:tc>
          <w:tcPr>
            <w:tcW w:w="806" w:type="dxa"/>
            <w:vMerge w:val="continue"/>
            <w:shd w:val="clear" w:color="auto" w:fill="auto"/>
            <w:vAlign w:val="center"/>
          </w:tcPr>
          <w:p>
            <w:pPr>
              <w:spacing w:line="240" w:lineRule="auto"/>
              <w:ind w:right="51" w:firstLine="420" w:firstLineChars="200"/>
              <w:jc w:val="center"/>
              <w:rPr>
                <w:rFonts w:hint="eastAsia" w:ascii="Times New Roman" w:hAnsi="Times New Roman" w:eastAsia="宋体" w:cs="Times New Roman"/>
                <w:sz w:val="21"/>
                <w:szCs w:val="21"/>
                <w:highlight w:val="none"/>
                <w:lang w:val="en-US" w:eastAsia="zh-CN"/>
              </w:rPr>
            </w:pPr>
          </w:p>
        </w:tc>
        <w:tc>
          <w:tcPr>
            <w:tcW w:w="1620" w:type="dxa"/>
            <w:vMerge w:val="continue"/>
            <w:shd w:val="clear" w:color="auto" w:fill="auto"/>
            <w:vAlign w:val="center"/>
          </w:tcPr>
          <w:p>
            <w:pPr>
              <w:spacing w:line="240" w:lineRule="auto"/>
              <w:ind w:right="51" w:firstLine="420" w:firstLineChars="200"/>
              <w:jc w:val="center"/>
              <w:rPr>
                <w:rFonts w:hint="eastAsia" w:ascii="Times New Roman" w:hAnsi="Times New Roman" w:eastAsia="宋体" w:cs="Times New Roman"/>
                <w:sz w:val="21"/>
                <w:szCs w:val="21"/>
                <w:highlight w:val="none"/>
                <w:lang w:val="en-US" w:eastAsia="zh-CN"/>
              </w:rPr>
            </w:pPr>
          </w:p>
        </w:tc>
        <w:tc>
          <w:tcPr>
            <w:tcW w:w="1410" w:type="dxa"/>
            <w:shd w:val="clear" w:color="auto" w:fill="auto"/>
            <w:vAlign w:val="center"/>
          </w:tcPr>
          <w:p>
            <w:pPr>
              <w:spacing w:line="240" w:lineRule="auto"/>
              <w:ind w:right="51"/>
              <w:jc w:val="center"/>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臭气浓度</w:t>
            </w:r>
          </w:p>
        </w:tc>
        <w:tc>
          <w:tcPr>
            <w:tcW w:w="2032" w:type="dxa"/>
            <w:vMerge w:val="continue"/>
            <w:shd w:val="clear" w:color="auto" w:fill="auto"/>
            <w:vAlign w:val="center"/>
          </w:tcPr>
          <w:p>
            <w:pPr>
              <w:spacing w:line="240" w:lineRule="auto"/>
              <w:ind w:right="51" w:firstLine="420" w:firstLineChars="200"/>
              <w:jc w:val="center"/>
              <w:rPr>
                <w:rFonts w:hint="eastAsia" w:ascii="Times New Roman" w:hAnsi="Times New Roman" w:eastAsia="宋体" w:cs="Times New Roman"/>
                <w:sz w:val="21"/>
                <w:szCs w:val="21"/>
                <w:highlight w:val="none"/>
                <w:lang w:val="en-US" w:eastAsia="zh-CN"/>
              </w:rPr>
            </w:pPr>
          </w:p>
        </w:tc>
        <w:tc>
          <w:tcPr>
            <w:tcW w:w="3231" w:type="dxa"/>
            <w:shd w:val="clear" w:color="auto" w:fill="auto"/>
            <w:vAlign w:val="center"/>
          </w:tcPr>
          <w:p>
            <w:pPr>
              <w:spacing w:line="240" w:lineRule="auto"/>
              <w:ind w:right="51"/>
              <w:jc w:val="center"/>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《恶臭污染物排放标准》</w:t>
            </w:r>
          </w:p>
          <w:p>
            <w:pPr>
              <w:spacing w:line="240" w:lineRule="auto"/>
              <w:ind w:right="51"/>
              <w:jc w:val="center"/>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（GB14554-1993）中表 1 二级新扩改建标准</w:t>
            </w:r>
          </w:p>
        </w:tc>
      </w:tr>
      <w:tr>
        <w:trPr>
          <w:cantSplit/>
          <w:trHeight w:val="450" w:hRule="atLeast"/>
          <w:jc w:val="center"/>
        </w:trPr>
        <w:tc>
          <w:tcPr>
            <w:tcW w:w="806" w:type="dxa"/>
            <w:vMerge w:val="restart"/>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噪声</w:t>
            </w:r>
          </w:p>
        </w:tc>
        <w:tc>
          <w:tcPr>
            <w:tcW w:w="1620"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生产装置</w:t>
            </w:r>
          </w:p>
        </w:tc>
        <w:tc>
          <w:tcPr>
            <w:tcW w:w="1410" w:type="dxa"/>
            <w:vMerge w:val="restart"/>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等效连续A 声级，Leq</w:t>
            </w:r>
          </w:p>
        </w:tc>
        <w:tc>
          <w:tcPr>
            <w:tcW w:w="2032" w:type="dxa"/>
            <w:vMerge w:val="restart"/>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采用低噪声设 备，合理车间布局，采取减 振措施，加强 设备维护和管 理等</w:t>
            </w:r>
          </w:p>
        </w:tc>
        <w:tc>
          <w:tcPr>
            <w:tcW w:w="3231" w:type="dxa"/>
            <w:vMerge w:val="restart"/>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厂界执行《工业企业厂界环境噪声排放标准》 （GB12348-2008）中3类标准</w:t>
            </w:r>
          </w:p>
        </w:tc>
      </w:tr>
      <w:tr>
        <w:trPr>
          <w:cantSplit/>
          <w:trHeight w:val="450" w:hRule="atLeast"/>
          <w:jc w:val="center"/>
        </w:trPr>
        <w:tc>
          <w:tcPr>
            <w:tcW w:w="806" w:type="dxa"/>
            <w:vMerge w:val="continue"/>
            <w:shd w:val="clear" w:color="auto" w:fill="auto"/>
            <w:vAlign w:val="center"/>
          </w:tcPr>
          <w:p>
            <w:pPr>
              <w:spacing w:line="240" w:lineRule="auto"/>
              <w:ind w:right="51" w:firstLine="420" w:firstLineChars="200"/>
              <w:jc w:val="center"/>
              <w:rPr>
                <w:rFonts w:hint="eastAsia" w:ascii="Times New Roman" w:hAnsi="Times New Roman" w:eastAsia="宋体" w:cs="Times New Roman"/>
                <w:sz w:val="21"/>
                <w:szCs w:val="21"/>
                <w:highlight w:val="none"/>
                <w:lang w:val="en-US" w:eastAsia="zh-CN"/>
              </w:rPr>
            </w:pPr>
          </w:p>
        </w:tc>
        <w:tc>
          <w:tcPr>
            <w:tcW w:w="1620"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公用工程</w:t>
            </w:r>
          </w:p>
        </w:tc>
        <w:tc>
          <w:tcPr>
            <w:tcW w:w="1410" w:type="dxa"/>
            <w:vMerge w:val="continue"/>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p>
        </w:tc>
        <w:tc>
          <w:tcPr>
            <w:tcW w:w="2032" w:type="dxa"/>
            <w:vMerge w:val="continue"/>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p>
        </w:tc>
        <w:tc>
          <w:tcPr>
            <w:tcW w:w="3231" w:type="dxa"/>
            <w:vMerge w:val="continue"/>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p>
        </w:tc>
      </w:tr>
      <w:tr>
        <w:trPr>
          <w:cantSplit/>
          <w:trHeight w:val="450" w:hRule="atLeast"/>
          <w:jc w:val="center"/>
        </w:trPr>
        <w:tc>
          <w:tcPr>
            <w:tcW w:w="806" w:type="dxa"/>
            <w:vMerge w:val="continue"/>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p>
        </w:tc>
        <w:tc>
          <w:tcPr>
            <w:tcW w:w="1620"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环保工程</w:t>
            </w:r>
          </w:p>
        </w:tc>
        <w:tc>
          <w:tcPr>
            <w:tcW w:w="1410" w:type="dxa"/>
            <w:vMerge w:val="continue"/>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p>
        </w:tc>
        <w:tc>
          <w:tcPr>
            <w:tcW w:w="2032" w:type="dxa"/>
            <w:vMerge w:val="continue"/>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p>
        </w:tc>
        <w:tc>
          <w:tcPr>
            <w:tcW w:w="3231" w:type="dxa"/>
            <w:vMerge w:val="continue"/>
            <w:shd w:val="clear" w:color="auto" w:fill="auto"/>
            <w:vAlign w:val="center"/>
          </w:tcPr>
          <w:p>
            <w:pPr>
              <w:spacing w:line="240" w:lineRule="auto"/>
              <w:ind w:right="51" w:firstLine="420" w:firstLineChars="200"/>
              <w:jc w:val="center"/>
              <w:rPr>
                <w:rFonts w:hint="default" w:ascii="Times New Roman" w:hAnsi="Times New Roman" w:eastAsia="宋体" w:cs="Times New Roman"/>
                <w:sz w:val="21"/>
                <w:szCs w:val="21"/>
                <w:highlight w:val="none"/>
                <w:lang w:val="en-US" w:eastAsia="zh-CN"/>
              </w:rPr>
            </w:pPr>
          </w:p>
        </w:tc>
      </w:tr>
      <w:tr>
        <w:trPr>
          <w:cantSplit/>
          <w:trHeight w:val="1188" w:hRule="atLeast"/>
          <w:jc w:val="center"/>
        </w:trPr>
        <w:tc>
          <w:tcPr>
            <w:tcW w:w="806" w:type="dxa"/>
            <w:shd w:val="clear" w:color="auto" w:fill="auto"/>
            <w:vAlign w:val="center"/>
          </w:tcPr>
          <w:p>
            <w:pPr>
              <w:spacing w:line="240" w:lineRule="auto"/>
              <w:ind w:right="51"/>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固体废物</w:t>
            </w:r>
          </w:p>
        </w:tc>
        <w:tc>
          <w:tcPr>
            <w:tcW w:w="8293" w:type="dxa"/>
            <w:gridSpan w:val="4"/>
            <w:shd w:val="clear" w:color="auto" w:fill="auto"/>
            <w:vAlign w:val="center"/>
          </w:tcPr>
          <w:p>
            <w:pPr>
              <w:spacing w:line="240" w:lineRule="auto"/>
              <w:ind w:right="51" w:firstLine="420" w:firstLineChars="200"/>
              <w:jc w:val="left"/>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一般废包装物等一般固废综合利用；废液压油、废油桶、废活性炭等危险废物 委托有资质的单位处理；生活垃圾委托环卫部门清运</w:t>
            </w:r>
          </w:p>
        </w:tc>
      </w:tr>
      <w:tr>
        <w:trPr>
          <w:cantSplit/>
          <w:trHeight w:val="454" w:hRule="atLeast"/>
          <w:jc w:val="center"/>
        </w:trPr>
        <w:tc>
          <w:tcPr>
            <w:tcW w:w="806" w:type="dxa"/>
            <w:shd w:val="clear" w:color="auto" w:fill="auto"/>
            <w:vAlign w:val="center"/>
          </w:tcPr>
          <w:p>
            <w:pPr>
              <w:spacing w:line="240" w:lineRule="auto"/>
              <w:ind w:right="51"/>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生态保护措施</w:t>
            </w:r>
          </w:p>
        </w:tc>
        <w:tc>
          <w:tcPr>
            <w:tcW w:w="8293" w:type="dxa"/>
            <w:gridSpan w:val="4"/>
            <w:shd w:val="clear" w:color="auto" w:fill="auto"/>
            <w:vAlign w:val="center"/>
          </w:tcPr>
          <w:p>
            <w:pPr>
              <w:spacing w:line="240" w:lineRule="auto"/>
              <w:ind w:right="51"/>
              <w:jc w:val="left"/>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不涉及</w:t>
            </w:r>
            <w:r>
              <w:rPr>
                <w:rFonts w:hint="default" w:ascii="Times New Roman" w:hAnsi="Times New Roman" w:eastAsia="宋体" w:cs="Times New Roman"/>
                <w:sz w:val="21"/>
                <w:szCs w:val="21"/>
                <w:highlight w:val="none"/>
                <w:lang w:val="en-US" w:eastAsia="zh-CN"/>
              </w:rPr>
              <w:t>。</w:t>
            </w:r>
          </w:p>
        </w:tc>
      </w:tr>
      <w:tr>
        <w:trPr>
          <w:cantSplit/>
          <w:trHeight w:val="454" w:hRule="atLeast"/>
          <w:jc w:val="center"/>
        </w:trPr>
        <w:tc>
          <w:tcPr>
            <w:tcW w:w="806" w:type="dxa"/>
            <w:shd w:val="clear" w:color="auto" w:fill="auto"/>
            <w:vAlign w:val="center"/>
          </w:tcPr>
          <w:p>
            <w:pPr>
              <w:spacing w:line="240" w:lineRule="auto"/>
              <w:ind w:right="51"/>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环境风险防范 措施</w:t>
            </w:r>
          </w:p>
        </w:tc>
        <w:tc>
          <w:tcPr>
            <w:tcW w:w="8293" w:type="dxa"/>
            <w:gridSpan w:val="4"/>
            <w:shd w:val="clear" w:color="auto" w:fill="auto"/>
            <w:vAlign w:val="center"/>
          </w:tcPr>
          <w:p>
            <w:pPr>
              <w:numPr>
                <w:ilvl w:val="0"/>
                <w:numId w:val="5"/>
              </w:numPr>
              <w:spacing w:line="240" w:lineRule="auto"/>
              <w:ind w:right="51"/>
              <w:jc w:val="left"/>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巡查制度；</w:t>
            </w:r>
          </w:p>
          <w:p>
            <w:pPr>
              <w:numPr>
                <w:ilvl w:val="0"/>
                <w:numId w:val="5"/>
              </w:numPr>
              <w:spacing w:line="240" w:lineRule="auto"/>
              <w:ind w:right="51"/>
              <w:jc w:val="left"/>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建立定期更换易泄漏部件制度。</w:t>
            </w:r>
          </w:p>
          <w:p>
            <w:pPr>
              <w:spacing w:line="240" w:lineRule="auto"/>
              <w:ind w:right="51"/>
              <w:jc w:val="left"/>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（3）废气、废水处理设备必须定期维护，以免收集处理效果下降引起超标排 放；</w:t>
            </w:r>
          </w:p>
          <w:p>
            <w:pPr>
              <w:spacing w:line="240" w:lineRule="auto"/>
              <w:ind w:right="51"/>
              <w:jc w:val="left"/>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（4）企业应急物资和应急设施建设需要加以完善，且一旦应急物资产生消耗， 应及时对应急物资予以补充和更新；</w:t>
            </w:r>
          </w:p>
        </w:tc>
      </w:tr>
      <w:tr>
        <w:trPr>
          <w:cantSplit/>
          <w:trHeight w:val="454" w:hRule="atLeast"/>
          <w:jc w:val="center"/>
        </w:trPr>
        <w:tc>
          <w:tcPr>
            <w:tcW w:w="806" w:type="dxa"/>
            <w:shd w:val="clear" w:color="auto" w:fill="auto"/>
            <w:vAlign w:val="center"/>
          </w:tcPr>
          <w:p>
            <w:pPr>
              <w:spacing w:line="240" w:lineRule="auto"/>
              <w:ind w:right="51"/>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其他环境管理 要求</w:t>
            </w:r>
          </w:p>
        </w:tc>
        <w:tc>
          <w:tcPr>
            <w:tcW w:w="8293" w:type="dxa"/>
            <w:gridSpan w:val="4"/>
            <w:shd w:val="clear" w:color="auto" w:fill="auto"/>
            <w:vAlign w:val="center"/>
          </w:tcPr>
          <w:p>
            <w:pPr>
              <w:spacing w:line="240" w:lineRule="auto"/>
              <w:ind w:right="51"/>
              <w:jc w:val="left"/>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根据《固定污染源排污许可分类管理名录（2019  年版）》，本项目属于登记 管理项目，新建排污单位应当在启动生产设施或者发生实际排污之前完成排污 申报。</w:t>
            </w:r>
          </w:p>
        </w:tc>
      </w:tr>
    </w:tbl>
    <w:p>
      <w:pPr>
        <w:pStyle w:val="4"/>
        <w:spacing w:before="120" w:after="120"/>
        <w:rPr>
          <w:rFonts w:hint="default"/>
          <w:lang w:val="en-US" w:eastAsia="zh-CN"/>
        </w:rPr>
      </w:pPr>
      <w:bookmarkStart w:id="59" w:name="_Toc2007741543"/>
      <w:r>
        <w:rPr>
          <w:rFonts w:hint="default"/>
          <w:lang w:val="en-US" w:eastAsia="zh-CN"/>
        </w:rPr>
        <w:t xml:space="preserve">5.1.2 </w:t>
      </w:r>
      <w:r>
        <w:rPr>
          <w:rFonts w:hint="eastAsia"/>
          <w:lang w:val="en-US" w:eastAsia="zh-CN"/>
        </w:rPr>
        <w:t>环评总结论</w:t>
      </w:r>
      <w:bookmarkEnd w:id="59"/>
    </w:p>
    <w:p>
      <w:pPr>
        <w:snapToGrid w:val="0"/>
        <w:spacing w:line="360" w:lineRule="auto"/>
        <w:ind w:firstLine="480"/>
        <w:rPr>
          <w:rFonts w:hint="eastAsia"/>
        </w:rPr>
      </w:pPr>
      <w:r>
        <w:rPr>
          <w:rFonts w:hint="eastAsia" w:ascii="Times New Roman" w:hAnsi="Times New Roman"/>
          <w:color w:val="000000" w:themeColor="text1"/>
          <w:sz w:val="24"/>
          <w:szCs w:val="24"/>
          <w:lang w:val="en-US" w:eastAsia="zh-CN" w:bidi="en-US"/>
          <w14:textFill>
            <w14:solidFill>
              <w14:schemeClr w14:val="tx1"/>
            </w14:solidFill>
          </w14:textFill>
        </w:rPr>
        <w:t xml:space="preserve">武义卫平工贸有限公司新增年产200万只锅柄生产线扩建项目符合武义县“三线一单”环境管控单元及其生态环境准入清单的要求，符合规划环评要求，符合土地利用总体规划、城乡规划、国家和省产业政策等要求；排放污染物符合国家、省规定的污染物排放标准和主要污染物排放总量控制指标；造成的环境影响符合建设项目所在地区划确定的环境质量要求。企业认真落实本报告提出的各项污染防治对策和措施的前提下，排放的污染物能实现达标排放，达标排放情况下对周围环境影响较小。从环保角度看，本项目在该厂址实施是可行的。 </w:t>
      </w:r>
    </w:p>
    <w:p>
      <w:pPr>
        <w:rPr>
          <w:rFonts w:eastAsia="宋体"/>
        </w:rPr>
      </w:pPr>
      <w:r>
        <w:rPr>
          <w:rFonts w:eastAsia="宋体"/>
        </w:rPr>
        <w:br w:type="page"/>
      </w:r>
    </w:p>
    <w:p>
      <w:pPr>
        <w:pStyle w:val="3"/>
        <w:rPr>
          <w:rFonts w:eastAsia="宋体"/>
        </w:rPr>
      </w:pPr>
      <w:bookmarkStart w:id="60" w:name="_Toc701567890"/>
      <w:r>
        <w:rPr>
          <w:rFonts w:eastAsia="宋体"/>
        </w:rPr>
        <w:t>5.2审批部门审批决定</w:t>
      </w:r>
      <w:bookmarkEnd w:id="60"/>
    </w:p>
    <w:p/>
    <w:p>
      <w:pPr>
        <w:pStyle w:val="2"/>
      </w:pPr>
      <w:bookmarkStart w:id="61" w:name="_Toc1566305200"/>
      <w:r>
        <w:rPr>
          <w:rFonts w:hint="eastAsia"/>
          <w:highlight w:val="none"/>
        </w:rPr>
        <w:t>6验收执行标准</w:t>
      </w:r>
      <w:bookmarkEnd w:id="61"/>
    </w:p>
    <w:p>
      <w:pPr>
        <w:pStyle w:val="3"/>
        <w:rPr>
          <w:rFonts w:eastAsia="宋体"/>
        </w:rPr>
      </w:pPr>
      <w:bookmarkStart w:id="62" w:name="_Toc1036951474"/>
      <w:r>
        <w:rPr>
          <w:rFonts w:hint="eastAsia" w:eastAsia="宋体"/>
        </w:rPr>
        <w:t>6</w:t>
      </w:r>
      <w:r>
        <w:rPr>
          <w:rFonts w:eastAsia="宋体"/>
        </w:rPr>
        <w:t>.1</w:t>
      </w:r>
      <w:r>
        <w:rPr>
          <w:rFonts w:hint="eastAsia" w:eastAsia="宋体"/>
        </w:rPr>
        <w:t>废水验收执行标准</w:t>
      </w:r>
      <w:bookmarkEnd w:id="62"/>
    </w:p>
    <w:p>
      <w:pPr>
        <w:spacing w:line="360" w:lineRule="auto"/>
        <w:ind w:firstLine="480" w:firstLineChars="200"/>
        <w:jc w:val="left"/>
        <w:rPr>
          <w:rFonts w:ascii="Times New Roman" w:hAnsi="Times New Roman" w:cs="Times New Roman"/>
          <w:sz w:val="24"/>
          <w:szCs w:val="24"/>
        </w:rPr>
      </w:pPr>
      <w:r>
        <w:rPr>
          <w:rFonts w:hint="eastAsia" w:ascii="Times New Roman" w:hAnsi="Times New Roman" w:cs="Times New Roman"/>
          <w:sz w:val="24"/>
          <w:szCs w:val="24"/>
          <w:lang w:val="en-US" w:eastAsia="zh-CN"/>
        </w:rPr>
        <w:t>本项目生活污水经厂区化粪池预处理后，达到《污水综合排放标准》（GB 8978-1996）中的三级标准（其中氨氮、总磷排放标准执行《工业企业废水氮、磷污染物间接排放限值》（DB 33/887-2013）中的其他企业间接排放限值），由市政污水管网入武义县城市污水处理厂处理达标</w:t>
      </w:r>
      <w:r>
        <w:rPr>
          <w:rFonts w:ascii="Times New Roman" w:hAnsi="Times New Roman" w:cs="Times New Roman"/>
          <w:sz w:val="24"/>
          <w:szCs w:val="24"/>
        </w:rPr>
        <w:t>。</w:t>
      </w:r>
      <w:r>
        <w:rPr>
          <w:rFonts w:hint="default" w:ascii="Times New Roman" w:hAnsi="Times New Roman" w:cs="Times New Roman"/>
          <w:sz w:val="24"/>
          <w:szCs w:val="24"/>
        </w:rPr>
        <w:t>具体标准限值见表</w:t>
      </w:r>
      <w:r>
        <w:rPr>
          <w:rFonts w:hint="eastAsia" w:ascii="Times New Roman" w:hAnsi="Times New Roman" w:cs="Times New Roman"/>
          <w:sz w:val="24"/>
          <w:szCs w:val="24"/>
          <w:lang w:val="en-US" w:eastAsia="zh-CN"/>
        </w:rPr>
        <w:t>6.1-1</w:t>
      </w:r>
      <w:r>
        <w:rPr>
          <w:rFonts w:hint="default" w:ascii="Times New Roman" w:hAnsi="Times New Roman" w:cs="Times New Roman"/>
          <w:sz w:val="24"/>
          <w:szCs w:val="24"/>
        </w:rPr>
        <w:t>。</w:t>
      </w:r>
    </w:p>
    <w:p>
      <w:pPr>
        <w:keepNext w:val="0"/>
        <w:keepLines w:val="0"/>
        <w:pageBreakBefore w:val="0"/>
        <w:kinsoku/>
        <w:wordWrap/>
        <w:overflowPunct/>
        <w:topLinePunct w:val="0"/>
        <w:autoSpaceDE/>
        <w:autoSpaceDN/>
        <w:bidi w:val="0"/>
        <w:adjustRightInd/>
        <w:snapToGrid/>
        <w:spacing w:beforeAutospacing="0" w:afterAutospacing="0" w:line="360" w:lineRule="auto"/>
        <w:ind w:right="484"/>
        <w:jc w:val="center"/>
        <w:textAlignment w:val="auto"/>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kern w:val="2"/>
          <w:sz w:val="21"/>
          <w:szCs w:val="21"/>
          <w:lang w:val="en-US" w:eastAsia="zh-CN" w:bidi="ar-SA"/>
        </w:rPr>
        <w:t>表 6.1-1 《污水综合排放标准》（GB</w:t>
      </w:r>
      <w:r>
        <w:rPr>
          <w:rFonts w:hint="eastAsia" w:ascii="Times New Roman" w:hAnsi="Times New Roman" w:eastAsia="宋体" w:cs="Times New Roman"/>
          <w:b/>
          <w:bCs/>
          <w:kern w:val="2"/>
          <w:sz w:val="21"/>
          <w:szCs w:val="21"/>
          <w:lang w:val="en-US" w:eastAsia="zh-CN" w:bidi="ar-SA"/>
        </w:rPr>
        <w:t xml:space="preserve"> </w:t>
      </w:r>
      <w:r>
        <w:rPr>
          <w:rFonts w:hint="default" w:ascii="Times New Roman" w:hAnsi="Times New Roman" w:eastAsia="宋体" w:cs="Times New Roman"/>
          <w:b/>
          <w:bCs/>
          <w:kern w:val="2"/>
          <w:sz w:val="21"/>
          <w:szCs w:val="21"/>
          <w:lang w:val="en-US" w:eastAsia="zh-CN" w:bidi="ar-SA"/>
        </w:rPr>
        <w:t>8978-1996）单位：mg/L，pH无量纲</w:t>
      </w:r>
    </w:p>
    <w:tbl>
      <w:tblPr>
        <w:tblStyle w:val="121"/>
        <w:tblW w:w="482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427"/>
        <w:gridCol w:w="3109"/>
        <w:gridCol w:w="2540"/>
      </w:tblGrid>
      <w:tr>
        <w:trPr>
          <w:trHeight w:val="454" w:hRule="atLeast"/>
          <w:jc w:val="center"/>
        </w:trPr>
        <w:tc>
          <w:tcPr>
            <w:tcW w:w="1887" w:type="pct"/>
            <w:vAlign w:val="center"/>
          </w:tcPr>
          <w:p>
            <w:pPr>
              <w:jc w:val="center"/>
              <w:rPr>
                <w:rFonts w:ascii="Times New Roman" w:hAnsi="Times New Roman" w:eastAsia="宋体" w:cs="Times New Roman"/>
                <w:b/>
                <w:bCs/>
                <w:szCs w:val="21"/>
              </w:rPr>
            </w:pPr>
            <w:r>
              <w:rPr>
                <w:rFonts w:ascii="Times New Roman" w:hAnsi="Times New Roman" w:eastAsia="宋体" w:cs="Times New Roman"/>
                <w:b/>
                <w:bCs/>
                <w:szCs w:val="21"/>
              </w:rPr>
              <w:t>污染因子</w:t>
            </w:r>
          </w:p>
        </w:tc>
        <w:tc>
          <w:tcPr>
            <w:tcW w:w="1712" w:type="pct"/>
            <w:vAlign w:val="center"/>
          </w:tcPr>
          <w:p>
            <w:pPr>
              <w:jc w:val="center"/>
              <w:rPr>
                <w:rFonts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三级</w:t>
            </w:r>
            <w:r>
              <w:rPr>
                <w:rFonts w:ascii="Times New Roman" w:hAnsi="Times New Roman" w:eastAsia="宋体" w:cs="Times New Roman"/>
                <w:b/>
                <w:bCs/>
                <w:szCs w:val="21"/>
              </w:rPr>
              <w:t>标准</w:t>
            </w:r>
          </w:p>
        </w:tc>
        <w:tc>
          <w:tcPr>
            <w:tcW w:w="1399" w:type="pct"/>
            <w:vAlign w:val="center"/>
          </w:tcPr>
          <w:p>
            <w:pPr>
              <w:jc w:val="center"/>
              <w:rPr>
                <w:rFonts w:hint="default"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备注</w:t>
            </w: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rPr>
            </w:pPr>
            <w:r>
              <w:rPr>
                <w:rFonts w:ascii="Times New Roman" w:hAnsi="Times New Roman" w:eastAsia="宋体" w:cs="Times New Roman"/>
                <w:b w:val="0"/>
                <w:bCs w:val="0"/>
                <w:szCs w:val="21"/>
                <w:highlight w:val="none"/>
              </w:rPr>
              <w:t>pH</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6~9</w:t>
            </w:r>
          </w:p>
        </w:tc>
        <w:tc>
          <w:tcPr>
            <w:tcW w:w="1399" w:type="pct"/>
            <w:vMerge w:val="restart"/>
            <w:vAlign w:val="center"/>
          </w:tcPr>
          <w:p>
            <w:pPr>
              <w:jc w:val="center"/>
              <w:rPr>
                <w:rFonts w:hint="default" w:ascii="Times New Roman" w:hAnsi="Times New Roman" w:eastAsia="宋体" w:cs="Times New Roman"/>
                <w:kern w:val="2"/>
                <w:sz w:val="21"/>
                <w:szCs w:val="21"/>
                <w:lang w:val="en-US" w:eastAsia="zh-CN" w:bidi="ar-SA"/>
              </w:rPr>
            </w:pPr>
            <w:r>
              <w:rPr>
                <w:rFonts w:ascii="Times New Roman" w:hAnsi="Times New Roman" w:eastAsia="宋体" w:cs="Times New Roman"/>
                <w:spacing w:val="-1"/>
                <w:szCs w:val="21"/>
              </w:rPr>
              <w:t>*</w:t>
            </w:r>
            <w:r>
              <w:rPr>
                <w:rFonts w:ascii="Times New Roman" w:hAnsi="Times New Roman" w:eastAsia="宋体" w:cs="Times New Roman"/>
                <w:spacing w:val="-6"/>
                <w:szCs w:val="21"/>
              </w:rPr>
              <w:t>注：氨氮、总磷入网标准参照《工业企业废水氮、磷污染物间接排放限值》</w:t>
            </w:r>
            <w:r>
              <w:rPr>
                <w:rFonts w:ascii="Times New Roman" w:hAnsi="Times New Roman" w:eastAsia="宋体" w:cs="Times New Roman"/>
                <w:szCs w:val="21"/>
              </w:rPr>
              <w:t>（DB33/887-2013）中的其他企业的限值要求。</w:t>
            </w:r>
            <w:r>
              <w:rPr>
                <w:rFonts w:hint="eastAsia" w:ascii="Times New Roman" w:hAnsi="Times New Roman" w:eastAsia="宋体" w:cs="Times New Roman"/>
                <w:szCs w:val="21"/>
                <w:lang w:val="en-US" w:eastAsia="zh-CN"/>
              </w:rPr>
              <w:t>总氮参照执行污水排入城镇下水道水质标准（</w:t>
            </w:r>
            <w:r>
              <w:rPr>
                <w:rFonts w:hint="default" w:ascii="Times New Roman" w:hAnsi="Times New Roman" w:eastAsia="宋体" w:cs="Times New Roman"/>
                <w:szCs w:val="21"/>
                <w:lang w:val="en-US" w:eastAsia="zh-CN"/>
              </w:rPr>
              <w:t>GB</w:t>
            </w:r>
            <w:r>
              <w:rPr>
                <w:rFonts w:hint="eastAsia" w:ascii="Times New Roman" w:hAnsi="Times New Roman" w:eastAsia="宋体" w:cs="Times New Roman"/>
                <w:szCs w:val="21"/>
                <w:lang w:val="en-US" w:eastAsia="zh-CN"/>
              </w:rPr>
              <w:t>/</w:t>
            </w:r>
            <w:r>
              <w:rPr>
                <w:rFonts w:hint="default" w:ascii="Times New Roman" w:hAnsi="Times New Roman" w:eastAsia="宋体" w:cs="Times New Roman"/>
                <w:szCs w:val="21"/>
                <w:lang w:val="en-US" w:eastAsia="zh-CN"/>
              </w:rPr>
              <w:t>T 31962-2015</w:t>
            </w:r>
            <w:r>
              <w:rPr>
                <w:rFonts w:hint="eastAsia" w:ascii="Times New Roman" w:hAnsi="Times New Roman" w:eastAsia="宋体" w:cs="Times New Roman"/>
                <w:szCs w:val="21"/>
                <w:lang w:val="en-US" w:eastAsia="zh-CN"/>
              </w:rPr>
              <w:t>）相关标准。</w:t>
            </w: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rPr>
            </w:pPr>
            <w:r>
              <w:rPr>
                <w:rFonts w:hint="eastAsia" w:ascii="Times New Roman" w:hAnsi="Times New Roman" w:eastAsia="宋体" w:cs="Times New Roman"/>
                <w:b w:val="0"/>
                <w:bCs w:val="0"/>
                <w:szCs w:val="21"/>
                <w:highlight w:val="none"/>
              </w:rPr>
              <w:t>化学需氧量</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500</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rPr>
            </w:pPr>
            <w:r>
              <w:rPr>
                <w:rFonts w:hint="eastAsia" w:ascii="Times New Roman" w:hAnsi="Times New Roman" w:eastAsia="宋体" w:cs="Times New Roman"/>
                <w:b w:val="0"/>
                <w:bCs w:val="0"/>
                <w:szCs w:val="21"/>
                <w:highlight w:val="none"/>
                <w:lang w:val="en-US" w:eastAsia="zh-CN"/>
              </w:rPr>
              <w:t>五日生化需氧量</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350</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rPr>
            </w:pPr>
            <w:r>
              <w:rPr>
                <w:rFonts w:ascii="Times New Roman" w:hAnsi="Times New Roman" w:eastAsia="宋体" w:cs="Times New Roman"/>
                <w:b w:val="0"/>
                <w:bCs w:val="0"/>
                <w:szCs w:val="21"/>
                <w:highlight w:val="none"/>
              </w:rPr>
              <w:t>悬浮物</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default" w:ascii="Times New Roman" w:hAnsi="Times New Roman" w:eastAsia="宋体" w:cs="Times New Roman"/>
                <w:szCs w:val="21"/>
              </w:rPr>
              <w:t>400</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highlight w:val="none"/>
              </w:rPr>
            </w:pPr>
            <w:r>
              <w:rPr>
                <w:rFonts w:hint="eastAsia" w:ascii="Times New Roman" w:hAnsi="Times New Roman" w:eastAsia="宋体" w:cs="Times New Roman"/>
                <w:b w:val="0"/>
                <w:bCs w:val="0"/>
                <w:szCs w:val="21"/>
                <w:highlight w:val="none"/>
                <w:lang w:val="en-US" w:eastAsia="zh-CN"/>
              </w:rPr>
              <w:t>动植物油</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 w:val="0"/>
                <w:bCs w:val="0"/>
                <w:szCs w:val="21"/>
                <w:highlight w:val="none"/>
                <w:lang w:val="en-US" w:eastAsia="zh-CN"/>
              </w:rPr>
              <w:t>≤100</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石油类</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 w:val="0"/>
                <w:bCs w:val="0"/>
                <w:szCs w:val="21"/>
                <w:highlight w:val="none"/>
                <w:lang w:val="en-US" w:eastAsia="zh-CN"/>
              </w:rPr>
              <w:t>≤</w:t>
            </w:r>
            <w:r>
              <w:rPr>
                <w:rFonts w:hint="eastAsia" w:ascii="Times New Roman" w:hAnsi="Times New Roman" w:eastAsia="宋体" w:cs="Times New Roman"/>
                <w:b w:val="0"/>
                <w:bCs w:val="0"/>
                <w:szCs w:val="21"/>
                <w:highlight w:val="none"/>
                <w:lang w:val="en-US" w:eastAsia="zh-CN"/>
              </w:rPr>
              <w:t>20</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hint="eastAsia" w:ascii="Times New Roman" w:hAnsi="Times New Roman" w:eastAsia="宋体" w:cs="Times New Roman"/>
                <w:b w:val="0"/>
                <w:bCs w:val="0"/>
                <w:szCs w:val="21"/>
                <w:highlight w:val="none"/>
                <w:lang w:val="en-US" w:eastAsia="zh-CN"/>
              </w:rPr>
            </w:pPr>
            <w:r>
              <w:rPr>
                <w:rFonts w:ascii="Times New Roman" w:hAnsi="Times New Roman" w:eastAsia="宋体" w:cs="Times New Roman"/>
                <w:b w:val="0"/>
                <w:bCs w:val="0"/>
                <w:szCs w:val="21"/>
                <w:highlight w:val="none"/>
              </w:rPr>
              <w:t>氨氮</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default" w:ascii="Times New Roman" w:hAnsi="Times New Roman" w:eastAsia="宋体" w:cs="Times New Roman"/>
                <w:szCs w:val="21"/>
              </w:rPr>
              <w:t>35</w:t>
            </w:r>
            <w:r>
              <w:rPr>
                <w:rFonts w:hint="default" w:ascii="Times New Roman" w:hAnsi="Times New Roman" w:eastAsia="宋体" w:cs="Times New Roman"/>
                <w:szCs w:val="21"/>
                <w:vertAlign w:val="superscript"/>
              </w:rPr>
              <w:t>*</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highlight w:val="none"/>
              </w:rPr>
            </w:pPr>
            <w:r>
              <w:rPr>
                <w:rFonts w:hint="eastAsia" w:ascii="Times New Roman" w:hAnsi="Times New Roman" w:eastAsia="宋体" w:cs="Times New Roman"/>
                <w:b w:val="0"/>
                <w:bCs w:val="0"/>
                <w:szCs w:val="21"/>
                <w:highlight w:val="none"/>
                <w:lang w:val="en-US" w:eastAsia="zh-CN"/>
              </w:rPr>
              <w:t>总磷</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 w:val="0"/>
                <w:bCs w:val="0"/>
                <w:szCs w:val="21"/>
                <w:lang w:val="en-US" w:eastAsia="zh-CN"/>
              </w:rPr>
              <w:t>≤8*</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总铁</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b w:val="0"/>
                <w:bCs w:val="0"/>
                <w:szCs w:val="21"/>
                <w:lang w:val="en-US" w:eastAsia="zh-CN"/>
              </w:rPr>
              <w:t>10</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总氮</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70</w:t>
            </w:r>
          </w:p>
        </w:tc>
        <w:tc>
          <w:tcPr>
            <w:tcW w:w="1399" w:type="pct"/>
            <w:vMerge w:val="continue"/>
            <w:vAlign w:val="center"/>
          </w:tcPr>
          <w:p>
            <w:pPr>
              <w:jc w:val="center"/>
              <w:rPr>
                <w:rFonts w:ascii="Times New Roman" w:hAnsi="Times New Roman" w:eastAsia="宋体" w:cs="Times New Roman"/>
                <w:spacing w:val="-1"/>
                <w:szCs w:val="21"/>
              </w:rPr>
            </w:pPr>
          </w:p>
        </w:tc>
      </w:tr>
    </w:tbl>
    <w:p>
      <w:pPr>
        <w:pStyle w:val="3"/>
        <w:rPr>
          <w:rFonts w:eastAsia="宋体"/>
        </w:rPr>
      </w:pPr>
      <w:bookmarkStart w:id="63" w:name="_Toc1213628113"/>
      <w:r>
        <w:rPr>
          <w:rFonts w:hint="eastAsia" w:eastAsia="宋体"/>
        </w:rPr>
        <w:t>6</w:t>
      </w:r>
      <w:r>
        <w:rPr>
          <w:rFonts w:eastAsia="宋体"/>
        </w:rPr>
        <w:t>.</w:t>
      </w:r>
      <w:r>
        <w:rPr>
          <w:rFonts w:hint="eastAsia" w:eastAsia="宋体"/>
        </w:rPr>
        <w:t>2废气验收执行标准</w:t>
      </w:r>
      <w:bookmarkEnd w:id="63"/>
    </w:p>
    <w:p>
      <w:pPr>
        <w:spacing w:line="360" w:lineRule="auto"/>
        <w:ind w:firstLine="480" w:firstLineChars="200"/>
        <w:jc w:val="left"/>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本项目注塑工序产生的废气有组织排放执行《合成树脂工业污染物排放标准》（GB 31572-2015）中表5规定的大气污染物特别排放限值，臭气浓度执行《恶臭污染物 排放标准》（GB14554-1993）表 2 标准；无组织排放执行《合成树脂工业污染物 排放标准》（GB31572-2015）中企业边界任何1小时大气污染物平均浓度限值， 注塑工序中产生的臭气浓度无组织排放执行《恶臭污染物排放标准》 （GB14554-1993）中表1二级新扩改建标准；厂区内VOCs 无组织排放限值执行《挥发性有机物无组织排放控制标准》 （GB37822-2019）附录 A 中表 A.1 特别排放限值。</w:t>
      </w:r>
    </w:p>
    <w:p>
      <w:pPr>
        <w:spacing w:line="360" w:lineRule="auto"/>
        <w:ind w:firstLine="496" w:firstLineChars="200"/>
        <w:rPr>
          <w:rFonts w:hint="default"/>
          <w:lang w:val="en-US" w:eastAsia="zh-CN"/>
        </w:rPr>
      </w:pPr>
      <w:r>
        <w:rPr>
          <w:rFonts w:hint="eastAsia" w:ascii="Times New Roman" w:hAnsi="Times New Roman" w:eastAsia="宋体" w:cs="Times New Roman"/>
          <w:spacing w:val="4"/>
          <w:sz w:val="24"/>
          <w:szCs w:val="24"/>
          <w:lang w:bidi="zh-CN"/>
        </w:rPr>
        <w:t>详</w:t>
      </w:r>
      <w:r>
        <w:rPr>
          <w:rFonts w:hint="eastAsia" w:ascii="Times New Roman" w:hAnsi="Times New Roman" w:eastAsia="宋体" w:cs="Times New Roman"/>
          <w:spacing w:val="4"/>
          <w:sz w:val="24"/>
          <w:szCs w:val="24"/>
        </w:rPr>
        <w:t>见表6</w:t>
      </w:r>
      <w:r>
        <w:rPr>
          <w:rFonts w:ascii="Times New Roman" w:hAnsi="Times New Roman" w:eastAsia="宋体" w:cs="Times New Roman"/>
          <w:spacing w:val="4"/>
          <w:sz w:val="24"/>
          <w:szCs w:val="24"/>
        </w:rPr>
        <w:t>.2</w:t>
      </w:r>
      <w:r>
        <w:rPr>
          <w:rFonts w:hint="eastAsia" w:ascii="Times New Roman" w:hAnsi="Times New Roman" w:eastAsia="宋体" w:cs="Times New Roman"/>
          <w:spacing w:val="4"/>
          <w:sz w:val="24"/>
          <w:szCs w:val="24"/>
        </w:rPr>
        <w:t>-</w:t>
      </w:r>
      <w:r>
        <w:rPr>
          <w:rFonts w:ascii="Times New Roman" w:hAnsi="Times New Roman" w:eastAsia="宋体" w:cs="Times New Roman"/>
          <w:spacing w:val="4"/>
          <w:sz w:val="24"/>
          <w:szCs w:val="24"/>
        </w:rPr>
        <w:t>1</w:t>
      </w:r>
      <w:r>
        <w:rPr>
          <w:rFonts w:hint="eastAsia" w:ascii="Times New Roman" w:hAnsi="Times New Roman" w:eastAsia="宋体" w:cs="Times New Roman"/>
          <w:spacing w:val="4"/>
          <w:sz w:val="24"/>
          <w:szCs w:val="24"/>
          <w:lang w:val="en-US" w:eastAsia="zh-CN"/>
        </w:rPr>
        <w:t>~6.2-2</w:t>
      </w:r>
      <w:r>
        <w:rPr>
          <w:rFonts w:hint="eastAsia" w:ascii="Times New Roman" w:hAnsi="Times New Roman" w:eastAsia="宋体" w:cs="Times New Roman"/>
          <w:spacing w:val="4"/>
          <w:sz w:val="24"/>
          <w:szCs w:val="24"/>
        </w:rPr>
        <w:t>。</w:t>
      </w:r>
    </w:p>
    <w:p>
      <w:pPr>
        <w:spacing w:before="61" w:line="228" w:lineRule="auto"/>
        <w:ind w:left="1545"/>
        <w:rPr>
          <w:rFonts w:hint="eastAsia"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rPr>
        <w:t>表</w:t>
      </w:r>
      <w:r>
        <w:rPr>
          <w:rFonts w:hint="eastAsia" w:ascii="Times New Roman" w:hAnsi="Times New Roman" w:eastAsia="宋体" w:cs="Times New Roman"/>
          <w:b/>
          <w:bCs/>
          <w:sz w:val="21"/>
          <w:szCs w:val="21"/>
          <w:lang w:val="en-US" w:eastAsia="zh-CN"/>
        </w:rPr>
        <w:t>6.2-1</w:t>
      </w:r>
      <w:r>
        <w:rPr>
          <w:rFonts w:hint="default" w:ascii="Times New Roman" w:hAnsi="Times New Roman" w:eastAsia="宋体" w:cs="Times New Roman"/>
          <w:b/>
          <w:bCs/>
          <w:sz w:val="21"/>
          <w:szCs w:val="21"/>
        </w:rPr>
        <w:t xml:space="preserve"> </w:t>
      </w:r>
      <w:r>
        <w:rPr>
          <w:rFonts w:ascii="Times New Roman" w:hAnsi="Times New Roman" w:eastAsia="Times New Roman" w:cs="Times New Roman"/>
          <w:b/>
          <w:bCs/>
          <w:spacing w:val="6"/>
          <w:sz w:val="20"/>
          <w:szCs w:val="20"/>
        </w:rPr>
        <w:t xml:space="preserve"> </w:t>
      </w:r>
      <w:r>
        <w:rPr>
          <w:rFonts w:ascii="宋体" w:hAnsi="宋体" w:eastAsia="宋体" w:cs="宋体"/>
          <w:b/>
          <w:bCs/>
          <w:spacing w:val="6"/>
          <w:sz w:val="20"/>
          <w:szCs w:val="20"/>
        </w:rPr>
        <w:t>《合成树脂工业污染物排放标准》（</w:t>
      </w:r>
      <w:r>
        <w:rPr>
          <w:rFonts w:ascii="Times New Roman" w:hAnsi="Times New Roman" w:eastAsia="Times New Roman" w:cs="Times New Roman"/>
          <w:b/>
          <w:bCs/>
          <w:sz w:val="20"/>
          <w:szCs w:val="20"/>
        </w:rPr>
        <w:t>GB</w:t>
      </w:r>
      <w:r>
        <w:rPr>
          <w:rFonts w:ascii="Times New Roman" w:hAnsi="Times New Roman" w:eastAsia="Times New Roman" w:cs="Times New Roman"/>
          <w:b/>
          <w:bCs/>
          <w:spacing w:val="6"/>
          <w:sz w:val="20"/>
          <w:szCs w:val="20"/>
        </w:rPr>
        <w:t>31572-2015</w:t>
      </w:r>
      <w:r>
        <w:rPr>
          <w:rFonts w:ascii="宋体" w:hAnsi="宋体" w:eastAsia="宋体" w:cs="宋体"/>
          <w:b/>
          <w:bCs/>
          <w:spacing w:val="6"/>
          <w:sz w:val="20"/>
          <w:szCs w:val="20"/>
        </w:rPr>
        <w:t>）</w:t>
      </w:r>
    </w:p>
    <w:tbl>
      <w:tblPr>
        <w:tblStyle w:val="120"/>
        <w:tblW w:w="8619" w:type="dxa"/>
        <w:tblInd w:w="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63"/>
        <w:gridCol w:w="1531"/>
        <w:gridCol w:w="1775"/>
        <w:gridCol w:w="1753"/>
        <w:gridCol w:w="1797"/>
      </w:tblGrid>
      <w:tr>
        <w:trPr>
          <w:trHeight w:val="349" w:hRule="atLeast"/>
        </w:trPr>
        <w:tc>
          <w:tcPr>
            <w:tcW w:w="1763" w:type="dxa"/>
            <w:vMerge w:val="restart"/>
            <w:tcBorders>
              <w:bottom w:val="nil"/>
            </w:tcBorders>
            <w:vAlign w:val="top"/>
          </w:tcPr>
          <w:p>
            <w:pPr>
              <w:autoSpaceDE w:val="0"/>
              <w:autoSpaceDN w:val="0"/>
              <w:spacing w:line="414" w:lineRule="auto"/>
              <w:jc w:val="center"/>
              <w:rPr>
                <w:rFonts w:ascii="Arial"/>
                <w:sz w:val="21"/>
              </w:rPr>
            </w:pPr>
          </w:p>
          <w:p>
            <w:pPr>
              <w:pStyle w:val="135"/>
              <w:autoSpaceDE w:val="0"/>
              <w:autoSpaceDN w:val="0"/>
              <w:spacing w:before="65" w:line="228" w:lineRule="auto"/>
              <w:ind w:left="361"/>
              <w:jc w:val="center"/>
            </w:pPr>
            <w:r>
              <w:rPr>
                <w:b/>
                <w:bCs/>
                <w:spacing w:val="6"/>
              </w:rPr>
              <w:t>污染物项目</w:t>
            </w:r>
          </w:p>
        </w:tc>
        <w:tc>
          <w:tcPr>
            <w:tcW w:w="5059" w:type="dxa"/>
            <w:gridSpan w:val="3"/>
            <w:vAlign w:val="top"/>
          </w:tcPr>
          <w:p>
            <w:pPr>
              <w:pStyle w:val="135"/>
              <w:autoSpaceDE w:val="0"/>
              <w:autoSpaceDN w:val="0"/>
              <w:spacing w:before="69" w:line="228" w:lineRule="auto"/>
              <w:ind w:left="2219"/>
              <w:jc w:val="both"/>
            </w:pPr>
            <w:r>
              <w:rPr>
                <w:b/>
                <w:bCs/>
                <w:spacing w:val="5"/>
              </w:rPr>
              <w:t>有组织</w:t>
            </w:r>
          </w:p>
        </w:tc>
        <w:tc>
          <w:tcPr>
            <w:tcW w:w="1797" w:type="dxa"/>
            <w:vAlign w:val="top"/>
          </w:tcPr>
          <w:p>
            <w:pPr>
              <w:pStyle w:val="135"/>
              <w:autoSpaceDE w:val="0"/>
              <w:autoSpaceDN w:val="0"/>
              <w:spacing w:before="69" w:line="228" w:lineRule="auto"/>
              <w:ind w:left="590"/>
              <w:jc w:val="both"/>
            </w:pPr>
            <w:r>
              <w:rPr>
                <w:b/>
                <w:bCs/>
                <w:spacing w:val="5"/>
              </w:rPr>
              <w:t>无组织</w:t>
            </w:r>
          </w:p>
        </w:tc>
      </w:tr>
      <w:tr>
        <w:trPr>
          <w:trHeight w:val="821" w:hRule="atLeast"/>
        </w:trPr>
        <w:tc>
          <w:tcPr>
            <w:tcW w:w="1763" w:type="dxa"/>
            <w:vMerge w:val="continue"/>
            <w:tcBorders>
              <w:top w:val="nil"/>
            </w:tcBorders>
            <w:vAlign w:val="top"/>
          </w:tcPr>
          <w:p>
            <w:pPr>
              <w:autoSpaceDE w:val="0"/>
              <w:autoSpaceDN w:val="0"/>
              <w:jc w:val="center"/>
              <w:rPr>
                <w:rFonts w:ascii="Arial"/>
                <w:sz w:val="21"/>
              </w:rPr>
            </w:pPr>
          </w:p>
        </w:tc>
        <w:tc>
          <w:tcPr>
            <w:tcW w:w="1531" w:type="dxa"/>
            <w:vAlign w:val="top"/>
          </w:tcPr>
          <w:p>
            <w:pPr>
              <w:pStyle w:val="135"/>
              <w:autoSpaceDE w:val="0"/>
              <w:autoSpaceDN w:val="0"/>
              <w:spacing w:before="182" w:line="236" w:lineRule="auto"/>
              <w:ind w:right="342"/>
              <w:jc w:val="center"/>
              <w:rPr>
                <w:rFonts w:ascii="Times New Roman" w:hAnsi="Times New Roman" w:eastAsia="Times New Roman" w:cs="Times New Roman"/>
              </w:rPr>
            </w:pPr>
            <w:r>
              <w:rPr>
                <w:b/>
                <w:bCs/>
                <w:spacing w:val="6"/>
              </w:rPr>
              <w:t>排放限值</w:t>
            </w:r>
            <w:r>
              <w:rPr>
                <w:spacing w:val="1"/>
              </w:rPr>
              <w:t xml:space="preserve"> </w:t>
            </w:r>
            <w:r>
              <w:rPr>
                <w:rFonts w:ascii="Times New Roman" w:hAnsi="Times New Roman" w:eastAsia="Times New Roman" w:cs="Times New Roman"/>
                <w:b/>
                <w:bCs/>
                <w:spacing w:val="4"/>
              </w:rPr>
              <w:t>(</w:t>
            </w:r>
            <w:r>
              <w:rPr>
                <w:rFonts w:ascii="Times New Roman" w:hAnsi="Times New Roman" w:eastAsia="Times New Roman" w:cs="Times New Roman"/>
                <w:b/>
                <w:bCs/>
              </w:rPr>
              <w:t>mg</w:t>
            </w:r>
            <w:r>
              <w:rPr>
                <w:rFonts w:ascii="Times New Roman" w:hAnsi="Times New Roman" w:eastAsia="Times New Roman" w:cs="Times New Roman"/>
                <w:b/>
                <w:bCs/>
                <w:spacing w:val="4"/>
              </w:rPr>
              <w:t>/m</w:t>
            </w:r>
            <w:r>
              <w:rPr>
                <w:rFonts w:ascii="Times New Roman" w:hAnsi="Times New Roman" w:eastAsia="Times New Roman" w:cs="Times New Roman"/>
                <w:b/>
                <w:bCs/>
                <w:spacing w:val="4"/>
                <w:position w:val="6"/>
                <w:sz w:val="13"/>
                <w:szCs w:val="13"/>
              </w:rPr>
              <w:t>3</w:t>
            </w:r>
            <w:r>
              <w:rPr>
                <w:rFonts w:ascii="Times New Roman" w:hAnsi="Times New Roman" w:eastAsia="Times New Roman" w:cs="Times New Roman"/>
                <w:b/>
                <w:bCs/>
                <w:spacing w:val="4"/>
              </w:rPr>
              <w:t>)</w:t>
            </w:r>
          </w:p>
        </w:tc>
        <w:tc>
          <w:tcPr>
            <w:tcW w:w="1775" w:type="dxa"/>
            <w:vAlign w:val="top"/>
          </w:tcPr>
          <w:p>
            <w:pPr>
              <w:pStyle w:val="135"/>
              <w:autoSpaceDE w:val="0"/>
              <w:autoSpaceDN w:val="0"/>
              <w:spacing w:before="168" w:line="239" w:lineRule="auto"/>
              <w:ind w:right="149"/>
              <w:jc w:val="center"/>
            </w:pPr>
            <w:r>
              <w:rPr>
                <w:b/>
                <w:bCs/>
                <w:spacing w:val="7"/>
              </w:rPr>
              <w:t>适用的合成树脂</w:t>
            </w:r>
            <w:r>
              <w:rPr>
                <w:b/>
                <w:bCs/>
                <w:spacing w:val="3"/>
              </w:rPr>
              <w:t>类型</w:t>
            </w:r>
          </w:p>
        </w:tc>
        <w:tc>
          <w:tcPr>
            <w:tcW w:w="1753" w:type="dxa"/>
            <w:vAlign w:val="top"/>
          </w:tcPr>
          <w:p>
            <w:pPr>
              <w:pStyle w:val="135"/>
              <w:autoSpaceDE w:val="0"/>
              <w:autoSpaceDN w:val="0"/>
              <w:spacing w:before="167"/>
              <w:ind w:right="136"/>
              <w:jc w:val="center"/>
            </w:pPr>
            <w:r>
              <w:rPr>
                <w:b/>
                <w:bCs/>
                <w:spacing w:val="7"/>
              </w:rPr>
              <w:t>污染物排放监控</w:t>
            </w:r>
            <w:r>
              <w:rPr>
                <w:b/>
                <w:bCs/>
                <w:spacing w:val="3"/>
              </w:rPr>
              <w:t>位置</w:t>
            </w:r>
          </w:p>
        </w:tc>
        <w:tc>
          <w:tcPr>
            <w:tcW w:w="1797" w:type="dxa"/>
            <w:vAlign w:val="top"/>
          </w:tcPr>
          <w:p>
            <w:pPr>
              <w:pStyle w:val="135"/>
              <w:autoSpaceDE w:val="0"/>
              <w:autoSpaceDN w:val="0"/>
              <w:spacing w:before="32" w:line="228" w:lineRule="auto"/>
              <w:ind w:left="169"/>
              <w:jc w:val="center"/>
            </w:pPr>
            <w:r>
              <w:rPr>
                <w:b/>
                <w:bCs/>
                <w:spacing w:val="6"/>
              </w:rPr>
              <w:t>企业边界大气污</w:t>
            </w:r>
          </w:p>
          <w:p>
            <w:pPr>
              <w:pStyle w:val="135"/>
              <w:autoSpaceDE w:val="0"/>
              <w:autoSpaceDN w:val="0"/>
              <w:spacing w:before="23" w:line="228" w:lineRule="auto"/>
              <w:ind w:left="169"/>
              <w:jc w:val="center"/>
            </w:pPr>
            <w:r>
              <w:rPr>
                <w:b/>
                <w:bCs/>
                <w:spacing w:val="6"/>
              </w:rPr>
              <w:t>染物浓度限值限</w:t>
            </w:r>
          </w:p>
          <w:p>
            <w:pPr>
              <w:pStyle w:val="135"/>
              <w:autoSpaceDE w:val="0"/>
              <w:autoSpaceDN w:val="0"/>
              <w:spacing w:before="27" w:line="216" w:lineRule="auto"/>
              <w:ind w:left="437"/>
              <w:jc w:val="center"/>
              <w:rPr>
                <w:rFonts w:ascii="Times New Roman" w:hAnsi="Times New Roman" w:eastAsia="Times New Roman" w:cs="Times New Roman"/>
              </w:rPr>
            </w:pPr>
            <w:r>
              <w:rPr>
                <w:b/>
                <w:bCs/>
                <w:spacing w:val="5"/>
              </w:rPr>
              <w:t>值</w:t>
            </w:r>
            <w:r>
              <w:rPr>
                <w:rFonts w:ascii="Times New Roman" w:hAnsi="Times New Roman" w:eastAsia="Times New Roman" w:cs="Times New Roman"/>
                <w:b/>
                <w:bCs/>
                <w:spacing w:val="5"/>
              </w:rPr>
              <w:t>(</w:t>
            </w:r>
            <w:r>
              <w:rPr>
                <w:rFonts w:ascii="Times New Roman" w:hAnsi="Times New Roman" w:eastAsia="Times New Roman" w:cs="Times New Roman"/>
                <w:b/>
                <w:bCs/>
              </w:rPr>
              <w:t>mg</w:t>
            </w:r>
            <w:r>
              <w:rPr>
                <w:rFonts w:ascii="Times New Roman" w:hAnsi="Times New Roman" w:eastAsia="Times New Roman" w:cs="Times New Roman"/>
                <w:b/>
                <w:bCs/>
                <w:spacing w:val="5"/>
              </w:rPr>
              <w:t>/m</w:t>
            </w:r>
            <w:r>
              <w:rPr>
                <w:rFonts w:ascii="Times New Roman" w:hAnsi="Times New Roman" w:eastAsia="Times New Roman" w:cs="Times New Roman"/>
                <w:b/>
                <w:bCs/>
                <w:spacing w:val="5"/>
                <w:position w:val="6"/>
                <w:sz w:val="13"/>
                <w:szCs w:val="13"/>
              </w:rPr>
              <w:t>3</w:t>
            </w:r>
            <w:r>
              <w:rPr>
                <w:rFonts w:ascii="Times New Roman" w:hAnsi="Times New Roman" w:eastAsia="Times New Roman" w:cs="Times New Roman"/>
                <w:b/>
                <w:bCs/>
                <w:spacing w:val="5"/>
              </w:rPr>
              <w:t>)</w:t>
            </w:r>
          </w:p>
        </w:tc>
      </w:tr>
      <w:tr>
        <w:trPr>
          <w:trHeight w:val="277" w:hRule="atLeast"/>
        </w:trPr>
        <w:tc>
          <w:tcPr>
            <w:tcW w:w="1763" w:type="dxa"/>
            <w:vAlign w:val="top"/>
          </w:tcPr>
          <w:p>
            <w:pPr>
              <w:pStyle w:val="135"/>
              <w:autoSpaceDE w:val="0"/>
              <w:autoSpaceDN w:val="0"/>
              <w:spacing w:before="30" w:line="218" w:lineRule="auto"/>
              <w:ind w:left="365"/>
            </w:pPr>
            <w:r>
              <w:rPr>
                <w:spacing w:val="7"/>
              </w:rPr>
              <w:t>非甲烷总烃</w:t>
            </w:r>
          </w:p>
        </w:tc>
        <w:tc>
          <w:tcPr>
            <w:tcW w:w="1531" w:type="dxa"/>
            <w:vAlign w:val="top"/>
          </w:tcPr>
          <w:p>
            <w:pPr>
              <w:autoSpaceDE w:val="0"/>
              <w:autoSpaceDN w:val="0"/>
              <w:spacing w:before="67" w:line="195" w:lineRule="auto"/>
              <w:ind w:left="666"/>
              <w:rPr>
                <w:rFonts w:ascii="Times New Roman" w:hAnsi="Times New Roman" w:eastAsia="Times New Roman" w:cs="Times New Roman"/>
                <w:sz w:val="20"/>
                <w:szCs w:val="20"/>
              </w:rPr>
            </w:pPr>
            <w:r>
              <w:rPr>
                <w:rFonts w:ascii="Times New Roman" w:hAnsi="Times New Roman" w:eastAsia="Times New Roman" w:cs="Times New Roman"/>
                <w:sz w:val="20"/>
                <w:szCs w:val="20"/>
              </w:rPr>
              <w:t>60</w:t>
            </w:r>
          </w:p>
        </w:tc>
        <w:tc>
          <w:tcPr>
            <w:tcW w:w="1775" w:type="dxa"/>
            <w:vAlign w:val="top"/>
          </w:tcPr>
          <w:p>
            <w:pPr>
              <w:pStyle w:val="135"/>
              <w:autoSpaceDE w:val="0"/>
              <w:autoSpaceDN w:val="0"/>
              <w:spacing w:before="30" w:line="218" w:lineRule="auto"/>
              <w:ind w:left="262"/>
            </w:pPr>
            <w:r>
              <w:rPr>
                <w:spacing w:val="8"/>
              </w:rPr>
              <w:t>所有合成树脂</w:t>
            </w:r>
          </w:p>
        </w:tc>
        <w:tc>
          <w:tcPr>
            <w:tcW w:w="1753" w:type="dxa"/>
            <w:vMerge w:val="restart"/>
            <w:tcBorders>
              <w:bottom w:val="nil"/>
            </w:tcBorders>
            <w:vAlign w:val="top"/>
          </w:tcPr>
          <w:p>
            <w:pPr>
              <w:pStyle w:val="135"/>
              <w:autoSpaceDE w:val="0"/>
              <w:autoSpaceDN w:val="0"/>
              <w:spacing w:before="245"/>
              <w:ind w:left="568" w:right="138" w:hanging="418"/>
            </w:pPr>
            <w:r>
              <w:rPr>
                <w:spacing w:val="8"/>
              </w:rPr>
              <w:t>车间或生产设施</w:t>
            </w:r>
            <w:r>
              <w:rPr>
                <w:spacing w:val="6"/>
              </w:rPr>
              <w:t>排气筒</w:t>
            </w:r>
          </w:p>
        </w:tc>
        <w:tc>
          <w:tcPr>
            <w:tcW w:w="1797" w:type="dxa"/>
            <w:vAlign w:val="top"/>
          </w:tcPr>
          <w:p>
            <w:pPr>
              <w:autoSpaceDE w:val="0"/>
              <w:autoSpaceDN w:val="0"/>
              <w:spacing w:before="67" w:line="195" w:lineRule="auto"/>
              <w:ind w:left="766"/>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4.0</w:t>
            </w:r>
          </w:p>
        </w:tc>
      </w:tr>
      <w:tr>
        <w:trPr>
          <w:trHeight w:val="344" w:hRule="atLeast"/>
        </w:trPr>
        <w:tc>
          <w:tcPr>
            <w:tcW w:w="1763" w:type="dxa"/>
            <w:vAlign w:val="top"/>
          </w:tcPr>
          <w:p>
            <w:pPr>
              <w:pStyle w:val="135"/>
              <w:autoSpaceDE w:val="0"/>
              <w:autoSpaceDN w:val="0"/>
              <w:spacing w:before="65" w:line="227" w:lineRule="auto"/>
              <w:ind w:left="679"/>
            </w:pPr>
            <w:r>
              <w:rPr>
                <w:spacing w:val="3"/>
              </w:rPr>
              <w:t>苯酚</w:t>
            </w:r>
          </w:p>
        </w:tc>
        <w:tc>
          <w:tcPr>
            <w:tcW w:w="1531" w:type="dxa"/>
            <w:vAlign w:val="top"/>
          </w:tcPr>
          <w:p>
            <w:pPr>
              <w:autoSpaceDE w:val="0"/>
              <w:autoSpaceDN w:val="0"/>
              <w:spacing w:before="104" w:line="195" w:lineRule="auto"/>
              <w:ind w:left="681"/>
              <w:rPr>
                <w:rFonts w:ascii="Times New Roman" w:hAnsi="Times New Roman" w:eastAsia="Times New Roman" w:cs="Times New Roman"/>
                <w:sz w:val="20"/>
                <w:szCs w:val="20"/>
              </w:rPr>
            </w:pPr>
            <w:r>
              <w:rPr>
                <w:rFonts w:ascii="Times New Roman" w:hAnsi="Times New Roman" w:eastAsia="Times New Roman" w:cs="Times New Roman"/>
                <w:spacing w:val="-8"/>
                <w:sz w:val="20"/>
                <w:szCs w:val="20"/>
              </w:rPr>
              <w:t>15</w:t>
            </w:r>
          </w:p>
        </w:tc>
        <w:tc>
          <w:tcPr>
            <w:tcW w:w="1775" w:type="dxa"/>
            <w:vAlign w:val="top"/>
          </w:tcPr>
          <w:p>
            <w:pPr>
              <w:pStyle w:val="135"/>
              <w:autoSpaceDE w:val="0"/>
              <w:autoSpaceDN w:val="0"/>
              <w:spacing w:before="65" w:line="228" w:lineRule="auto"/>
              <w:ind w:left="473"/>
            </w:pPr>
            <w:r>
              <w:rPr>
                <w:spacing w:val="7"/>
              </w:rPr>
              <w:t>酚醛树脂</w:t>
            </w:r>
          </w:p>
        </w:tc>
        <w:tc>
          <w:tcPr>
            <w:tcW w:w="1753" w:type="dxa"/>
            <w:vMerge w:val="continue"/>
            <w:tcBorders>
              <w:top w:val="nil"/>
              <w:bottom w:val="nil"/>
            </w:tcBorders>
            <w:vAlign w:val="top"/>
          </w:tcPr>
          <w:p>
            <w:pPr>
              <w:autoSpaceDE w:val="0"/>
              <w:autoSpaceDN w:val="0"/>
              <w:rPr>
                <w:rFonts w:ascii="Arial"/>
                <w:sz w:val="21"/>
              </w:rPr>
            </w:pPr>
          </w:p>
        </w:tc>
        <w:tc>
          <w:tcPr>
            <w:tcW w:w="1797" w:type="dxa"/>
            <w:vAlign w:val="top"/>
          </w:tcPr>
          <w:p>
            <w:pPr>
              <w:autoSpaceDE w:val="0"/>
              <w:autoSpaceDN w:val="0"/>
              <w:spacing w:before="100" w:line="199" w:lineRule="auto"/>
              <w:ind w:left="66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0.08*</w:t>
            </w:r>
          </w:p>
        </w:tc>
      </w:tr>
      <w:tr>
        <w:trPr>
          <w:trHeight w:val="345" w:hRule="atLeast"/>
        </w:trPr>
        <w:tc>
          <w:tcPr>
            <w:tcW w:w="1763" w:type="dxa"/>
            <w:vAlign w:val="top"/>
          </w:tcPr>
          <w:p>
            <w:pPr>
              <w:pStyle w:val="135"/>
              <w:autoSpaceDE w:val="0"/>
              <w:autoSpaceDN w:val="0"/>
              <w:spacing w:before="66" w:line="231" w:lineRule="auto"/>
              <w:ind w:left="703"/>
            </w:pPr>
            <w:r>
              <w:rPr>
                <w:spacing w:val="-9"/>
              </w:rPr>
              <w:t>甲醛</w:t>
            </w:r>
          </w:p>
        </w:tc>
        <w:tc>
          <w:tcPr>
            <w:tcW w:w="1531" w:type="dxa"/>
            <w:vAlign w:val="top"/>
          </w:tcPr>
          <w:p>
            <w:pPr>
              <w:autoSpaceDE w:val="0"/>
              <w:autoSpaceDN w:val="0"/>
              <w:spacing w:before="106" w:line="192" w:lineRule="auto"/>
              <w:ind w:left="717"/>
              <w:rPr>
                <w:rFonts w:ascii="Times New Roman" w:hAnsi="Times New Roman" w:eastAsia="Times New Roman" w:cs="Times New Roman"/>
                <w:sz w:val="20"/>
                <w:szCs w:val="20"/>
              </w:rPr>
            </w:pPr>
            <w:r>
              <w:rPr>
                <w:rFonts w:ascii="Times New Roman" w:hAnsi="Times New Roman" w:eastAsia="Times New Roman" w:cs="Times New Roman"/>
                <w:sz w:val="20"/>
                <w:szCs w:val="20"/>
              </w:rPr>
              <w:t>5</w:t>
            </w:r>
          </w:p>
        </w:tc>
        <w:tc>
          <w:tcPr>
            <w:tcW w:w="1775" w:type="dxa"/>
            <w:vAlign w:val="top"/>
          </w:tcPr>
          <w:p>
            <w:pPr>
              <w:pStyle w:val="135"/>
              <w:autoSpaceDE w:val="0"/>
              <w:autoSpaceDN w:val="0"/>
              <w:spacing w:before="67" w:line="228" w:lineRule="auto"/>
              <w:ind w:left="473"/>
            </w:pPr>
            <w:r>
              <w:rPr>
                <w:spacing w:val="7"/>
              </w:rPr>
              <w:t>酚醛树脂</w:t>
            </w:r>
          </w:p>
        </w:tc>
        <w:tc>
          <w:tcPr>
            <w:tcW w:w="1753" w:type="dxa"/>
            <w:vMerge w:val="continue"/>
            <w:tcBorders>
              <w:top w:val="nil"/>
            </w:tcBorders>
            <w:vAlign w:val="top"/>
          </w:tcPr>
          <w:p>
            <w:pPr>
              <w:autoSpaceDE w:val="0"/>
              <w:autoSpaceDN w:val="0"/>
              <w:rPr>
                <w:rFonts w:ascii="Arial"/>
                <w:sz w:val="21"/>
              </w:rPr>
            </w:pPr>
          </w:p>
        </w:tc>
        <w:tc>
          <w:tcPr>
            <w:tcW w:w="1797" w:type="dxa"/>
            <w:vAlign w:val="top"/>
          </w:tcPr>
          <w:p>
            <w:pPr>
              <w:autoSpaceDE w:val="0"/>
              <w:autoSpaceDN w:val="0"/>
              <w:spacing w:before="99" w:line="199" w:lineRule="auto"/>
              <w:ind w:left="72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0.2*</w:t>
            </w:r>
          </w:p>
        </w:tc>
      </w:tr>
      <w:tr>
        <w:trPr>
          <w:trHeight w:val="549" w:hRule="atLeast"/>
        </w:trPr>
        <w:tc>
          <w:tcPr>
            <w:tcW w:w="1763" w:type="dxa"/>
            <w:vAlign w:val="top"/>
          </w:tcPr>
          <w:p>
            <w:pPr>
              <w:pStyle w:val="135"/>
              <w:autoSpaceDE w:val="0"/>
              <w:autoSpaceDN w:val="0"/>
              <w:spacing w:before="34" w:line="233" w:lineRule="auto"/>
              <w:ind w:left="367" w:right="146" w:hanging="215"/>
            </w:pPr>
            <w:r>
              <w:rPr>
                <w:spacing w:val="8"/>
              </w:rPr>
              <w:t>单位产品非甲烷</w:t>
            </w:r>
            <w:r>
              <w:rPr>
                <w:spacing w:val="7"/>
              </w:rPr>
              <w:t>烃排放量</w:t>
            </w:r>
          </w:p>
        </w:tc>
        <w:tc>
          <w:tcPr>
            <w:tcW w:w="1531" w:type="dxa"/>
            <w:vAlign w:val="top"/>
          </w:tcPr>
          <w:p>
            <w:pPr>
              <w:autoSpaceDE w:val="0"/>
              <w:autoSpaceDN w:val="0"/>
              <w:spacing w:before="203" w:line="201" w:lineRule="auto"/>
              <w:ind w:left="47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0.3</w:t>
            </w:r>
            <w:r>
              <w:rPr>
                <w:rFonts w:ascii="Times New Roman" w:hAnsi="Times New Roman" w:eastAsia="Times New Roman" w:cs="Times New Roman"/>
                <w:sz w:val="20"/>
                <w:szCs w:val="20"/>
              </w:rPr>
              <w:t>kg</w:t>
            </w:r>
            <w:r>
              <w:rPr>
                <w:rFonts w:ascii="Times New Roman" w:hAnsi="Times New Roman" w:eastAsia="Times New Roman" w:cs="Times New Roman"/>
                <w:spacing w:val="3"/>
                <w:sz w:val="20"/>
                <w:szCs w:val="20"/>
              </w:rPr>
              <w:t>/t</w:t>
            </w:r>
          </w:p>
        </w:tc>
        <w:tc>
          <w:tcPr>
            <w:tcW w:w="1775" w:type="dxa"/>
            <w:vAlign w:val="top"/>
          </w:tcPr>
          <w:p>
            <w:pPr>
              <w:pStyle w:val="135"/>
              <w:autoSpaceDE w:val="0"/>
              <w:autoSpaceDN w:val="0"/>
              <w:spacing w:before="34" w:line="233" w:lineRule="auto"/>
              <w:ind w:left="155" w:right="56" w:hanging="95"/>
            </w:pPr>
            <w:r>
              <w:rPr>
                <w:spacing w:val="6"/>
              </w:rPr>
              <w:t>所有合成树脂（有</w:t>
            </w:r>
            <w:r>
              <w:rPr>
                <w:spacing w:val="3"/>
              </w:rPr>
              <w:t xml:space="preserve"> </w:t>
            </w:r>
            <w:r>
              <w:rPr>
                <w:spacing w:val="7"/>
              </w:rPr>
              <w:t>机硅树脂除外）</w:t>
            </w:r>
          </w:p>
        </w:tc>
        <w:tc>
          <w:tcPr>
            <w:tcW w:w="1753" w:type="dxa"/>
            <w:vAlign w:val="top"/>
          </w:tcPr>
          <w:p>
            <w:pPr>
              <w:autoSpaceDE w:val="0"/>
              <w:autoSpaceDN w:val="0"/>
              <w:spacing w:before="203" w:line="199" w:lineRule="auto"/>
              <w:ind w:left="84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797" w:type="dxa"/>
            <w:vAlign w:val="top"/>
          </w:tcPr>
          <w:p>
            <w:pPr>
              <w:autoSpaceDE w:val="0"/>
              <w:autoSpaceDN w:val="0"/>
              <w:spacing w:before="203" w:line="199" w:lineRule="auto"/>
              <w:ind w:left="86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r>
      <w:tr>
        <w:trPr>
          <w:trHeight w:val="549" w:hRule="atLeast"/>
        </w:trPr>
        <w:tc>
          <w:tcPr>
            <w:tcW w:w="1763" w:type="dxa"/>
            <w:vAlign w:val="top"/>
          </w:tcPr>
          <w:p>
            <w:pPr>
              <w:pStyle w:val="135"/>
              <w:autoSpaceDE w:val="0"/>
              <w:autoSpaceDN w:val="0"/>
              <w:spacing w:before="168" w:line="228" w:lineRule="auto"/>
              <w:ind w:left="467"/>
            </w:pPr>
            <w:r>
              <w:rPr>
                <w:spacing w:val="7"/>
              </w:rPr>
              <w:t>臭气浓度</w:t>
            </w:r>
          </w:p>
        </w:tc>
        <w:tc>
          <w:tcPr>
            <w:tcW w:w="1531" w:type="dxa"/>
            <w:vAlign w:val="top"/>
          </w:tcPr>
          <w:p>
            <w:pPr>
              <w:pStyle w:val="135"/>
              <w:autoSpaceDE w:val="0"/>
              <w:autoSpaceDN w:val="0"/>
              <w:spacing w:before="34" w:line="233" w:lineRule="auto"/>
              <w:ind w:left="276" w:right="22" w:hanging="220"/>
              <w:rPr>
                <w:rFonts w:ascii="Times New Roman" w:hAnsi="Times New Roman" w:eastAsia="Times New Roman" w:cs="Times New Roman"/>
              </w:rPr>
            </w:pPr>
            <w:r>
              <w:rPr>
                <w:rFonts w:ascii="Times New Roman" w:hAnsi="Times New Roman" w:eastAsia="Times New Roman" w:cs="Times New Roman"/>
                <w:spacing w:val="5"/>
              </w:rPr>
              <w:t>2000</w:t>
            </w:r>
            <w:r>
              <w:rPr>
                <w:spacing w:val="5"/>
              </w:rPr>
              <w:t>（无量纲）</w:t>
            </w:r>
            <w:r>
              <w:t xml:space="preserve"> </w:t>
            </w:r>
            <w:r>
              <w:rPr>
                <w:spacing w:val="4"/>
              </w:rPr>
              <w:t>（</w:t>
            </w:r>
            <w:r>
              <w:rPr>
                <w:rFonts w:ascii="Times New Roman" w:hAnsi="Times New Roman" w:eastAsia="Times New Roman" w:cs="Times New Roman"/>
                <w:spacing w:val="4"/>
              </w:rPr>
              <w:t>15m</w:t>
            </w:r>
            <w:r>
              <w:rPr>
                <w:spacing w:val="4"/>
              </w:rPr>
              <w:t>）</w:t>
            </w:r>
            <w:r>
              <w:rPr>
                <w:rFonts w:ascii="Times New Roman" w:hAnsi="Times New Roman" w:eastAsia="Times New Roman" w:cs="Times New Roman"/>
                <w:spacing w:val="4"/>
              </w:rPr>
              <w:t>**</w:t>
            </w:r>
          </w:p>
        </w:tc>
        <w:tc>
          <w:tcPr>
            <w:tcW w:w="1775" w:type="dxa"/>
            <w:vAlign w:val="top"/>
          </w:tcPr>
          <w:p>
            <w:pPr>
              <w:autoSpaceDE w:val="0"/>
              <w:autoSpaceDN w:val="0"/>
              <w:spacing w:before="203" w:line="199" w:lineRule="auto"/>
              <w:ind w:left="85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753" w:type="dxa"/>
            <w:vAlign w:val="top"/>
          </w:tcPr>
          <w:p>
            <w:pPr>
              <w:autoSpaceDE w:val="0"/>
              <w:autoSpaceDN w:val="0"/>
              <w:spacing w:before="203" w:line="199" w:lineRule="auto"/>
              <w:ind w:left="84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797" w:type="dxa"/>
            <w:vAlign w:val="top"/>
          </w:tcPr>
          <w:p>
            <w:pPr>
              <w:pStyle w:val="135"/>
              <w:autoSpaceDE w:val="0"/>
              <w:autoSpaceDN w:val="0"/>
              <w:spacing w:before="169" w:line="228" w:lineRule="auto"/>
              <w:ind w:left="85"/>
              <w:rPr>
                <w:rFonts w:ascii="Times New Roman" w:hAnsi="Times New Roman" w:eastAsia="Times New Roman" w:cs="Times New Roman"/>
              </w:rPr>
            </w:pPr>
            <w:r>
              <w:rPr>
                <w:rFonts w:ascii="Times New Roman" w:hAnsi="Times New Roman" w:eastAsia="Times New Roman" w:cs="Times New Roman"/>
                <w:spacing w:val="6"/>
              </w:rPr>
              <w:t>20.0</w:t>
            </w:r>
            <w:r>
              <w:rPr>
                <w:spacing w:val="6"/>
              </w:rPr>
              <w:t>（无量纲）</w:t>
            </w:r>
            <w:r>
              <w:rPr>
                <w:rFonts w:ascii="Times New Roman" w:hAnsi="Times New Roman" w:eastAsia="Times New Roman" w:cs="Times New Roman"/>
                <w:spacing w:val="6"/>
              </w:rPr>
              <w:t>**</w:t>
            </w:r>
          </w:p>
        </w:tc>
      </w:tr>
      <w:tr>
        <w:trPr>
          <w:trHeight w:val="709" w:hRule="atLeast"/>
        </w:trPr>
        <w:tc>
          <w:tcPr>
            <w:tcW w:w="8619" w:type="dxa"/>
            <w:gridSpan w:val="5"/>
            <w:vAlign w:val="top"/>
          </w:tcPr>
          <w:p>
            <w:pPr>
              <w:pStyle w:val="135"/>
              <w:autoSpaceDE w:val="0"/>
              <w:autoSpaceDN w:val="0"/>
              <w:spacing w:before="31" w:line="219" w:lineRule="auto"/>
              <w:ind w:left="66"/>
              <w:rPr>
                <w:sz w:val="18"/>
                <w:szCs w:val="18"/>
              </w:rPr>
            </w:pPr>
            <w:r>
              <w:rPr>
                <w:rFonts w:ascii="Times New Roman" w:hAnsi="Times New Roman" w:eastAsia="Times New Roman" w:cs="Times New Roman"/>
                <w:b/>
                <w:bCs/>
                <w:spacing w:val="-1"/>
                <w:sz w:val="18"/>
                <w:szCs w:val="18"/>
              </w:rPr>
              <w:t>*</w:t>
            </w:r>
            <w:r>
              <w:rPr>
                <w:b/>
                <w:bCs/>
                <w:spacing w:val="-1"/>
                <w:sz w:val="18"/>
                <w:szCs w:val="18"/>
              </w:rPr>
              <w:t>参照执行《大气污染物综合排放标准》（</w:t>
            </w:r>
            <w:r>
              <w:rPr>
                <w:rFonts w:ascii="Times New Roman" w:hAnsi="Times New Roman" w:eastAsia="Times New Roman" w:cs="Times New Roman"/>
                <w:b/>
                <w:bCs/>
                <w:spacing w:val="-1"/>
                <w:sz w:val="18"/>
                <w:szCs w:val="18"/>
              </w:rPr>
              <w:t>GB16297-1996</w:t>
            </w:r>
            <w:r>
              <w:rPr>
                <w:b/>
                <w:bCs/>
                <w:spacing w:val="-1"/>
                <w:sz w:val="18"/>
                <w:szCs w:val="18"/>
              </w:rPr>
              <w:t>）中新污染源无组</w:t>
            </w:r>
            <w:r>
              <w:rPr>
                <w:b/>
                <w:bCs/>
                <w:spacing w:val="-2"/>
                <w:sz w:val="18"/>
                <w:szCs w:val="18"/>
              </w:rPr>
              <w:t>织排放限值。</w:t>
            </w:r>
          </w:p>
          <w:p>
            <w:pPr>
              <w:pStyle w:val="135"/>
              <w:autoSpaceDE w:val="0"/>
              <w:autoSpaceDN w:val="0"/>
              <w:spacing w:before="19" w:line="223" w:lineRule="auto"/>
              <w:ind w:left="72" w:right="215" w:hanging="6"/>
              <w:rPr>
                <w:sz w:val="18"/>
                <w:szCs w:val="18"/>
              </w:rPr>
            </w:pPr>
            <w:r>
              <w:rPr>
                <w:rFonts w:ascii="Times New Roman" w:hAnsi="Times New Roman" w:eastAsia="Times New Roman" w:cs="Times New Roman"/>
                <w:b/>
                <w:bCs/>
                <w:spacing w:val="-1"/>
                <w:sz w:val="18"/>
                <w:szCs w:val="18"/>
              </w:rPr>
              <w:t>**</w:t>
            </w:r>
            <w:r>
              <w:rPr>
                <w:b/>
                <w:bCs/>
                <w:spacing w:val="-1"/>
                <w:sz w:val="18"/>
                <w:szCs w:val="18"/>
              </w:rPr>
              <w:t>有组织执行《恶臭污染物排放标准》（</w:t>
            </w:r>
            <w:r>
              <w:rPr>
                <w:rFonts w:ascii="Times New Roman" w:hAnsi="Times New Roman" w:eastAsia="Times New Roman" w:cs="Times New Roman"/>
                <w:b/>
                <w:bCs/>
                <w:spacing w:val="-1"/>
                <w:sz w:val="18"/>
                <w:szCs w:val="18"/>
              </w:rPr>
              <w:t>GB14554-1993</w:t>
            </w:r>
            <w:r>
              <w:rPr>
                <w:b/>
                <w:bCs/>
                <w:spacing w:val="-1"/>
                <w:sz w:val="18"/>
                <w:szCs w:val="18"/>
              </w:rPr>
              <w:t>）</w:t>
            </w:r>
            <w:r>
              <w:rPr>
                <w:b/>
                <w:bCs/>
                <w:spacing w:val="-2"/>
                <w:sz w:val="18"/>
                <w:szCs w:val="18"/>
              </w:rPr>
              <w:t>表</w:t>
            </w:r>
            <w:r>
              <w:rPr>
                <w:spacing w:val="-40"/>
                <w:sz w:val="18"/>
                <w:szCs w:val="18"/>
              </w:rPr>
              <w:t xml:space="preserve"> </w:t>
            </w:r>
            <w:r>
              <w:rPr>
                <w:rFonts w:ascii="Times New Roman" w:hAnsi="Times New Roman" w:eastAsia="Times New Roman" w:cs="Times New Roman"/>
                <w:b/>
                <w:bCs/>
                <w:spacing w:val="-2"/>
                <w:sz w:val="18"/>
                <w:szCs w:val="18"/>
              </w:rPr>
              <w:t xml:space="preserve">2 </w:t>
            </w:r>
            <w:r>
              <w:rPr>
                <w:b/>
                <w:bCs/>
                <w:spacing w:val="-2"/>
                <w:sz w:val="18"/>
                <w:szCs w:val="18"/>
              </w:rPr>
              <w:t>标准，无组织执行《恶臭污染物排放标准》</w:t>
            </w:r>
            <w:r>
              <w:rPr>
                <w:sz w:val="18"/>
                <w:szCs w:val="18"/>
              </w:rPr>
              <w:t xml:space="preserve"> </w:t>
            </w:r>
            <w:r>
              <w:rPr>
                <w:b/>
                <w:bCs/>
                <w:spacing w:val="-2"/>
                <w:sz w:val="18"/>
                <w:szCs w:val="18"/>
              </w:rPr>
              <w:t>（</w:t>
            </w:r>
            <w:r>
              <w:rPr>
                <w:rFonts w:ascii="Times New Roman" w:hAnsi="Times New Roman" w:eastAsia="Times New Roman" w:cs="Times New Roman"/>
                <w:b/>
                <w:bCs/>
                <w:spacing w:val="-2"/>
                <w:sz w:val="18"/>
                <w:szCs w:val="18"/>
              </w:rPr>
              <w:t>GB14554-1993</w:t>
            </w:r>
            <w:r>
              <w:rPr>
                <w:b/>
                <w:bCs/>
                <w:spacing w:val="-2"/>
                <w:sz w:val="18"/>
                <w:szCs w:val="18"/>
              </w:rPr>
              <w:t>）表</w:t>
            </w:r>
            <w:r>
              <w:rPr>
                <w:spacing w:val="-21"/>
                <w:sz w:val="18"/>
                <w:szCs w:val="18"/>
              </w:rPr>
              <w:t xml:space="preserve"> </w:t>
            </w:r>
            <w:r>
              <w:rPr>
                <w:rFonts w:ascii="Times New Roman" w:hAnsi="Times New Roman" w:eastAsia="Times New Roman" w:cs="Times New Roman"/>
                <w:b/>
                <w:bCs/>
                <w:spacing w:val="-2"/>
                <w:sz w:val="18"/>
                <w:szCs w:val="18"/>
              </w:rPr>
              <w:t xml:space="preserve">1 </w:t>
            </w:r>
            <w:r>
              <w:rPr>
                <w:b/>
                <w:bCs/>
                <w:spacing w:val="-2"/>
                <w:sz w:val="18"/>
                <w:szCs w:val="18"/>
              </w:rPr>
              <w:t>厂界标准值中二级的新扩改建标准。</w:t>
            </w:r>
          </w:p>
        </w:tc>
      </w:tr>
    </w:tbl>
    <w:p>
      <w:pPr>
        <w:spacing w:before="59" w:line="227" w:lineRule="auto"/>
        <w:ind w:left="2308"/>
        <w:rPr>
          <w:rFonts w:hint="eastAsia" w:ascii="Times New Roman" w:cs="Times New Roman"/>
          <w:b/>
          <w:bCs/>
          <w:sz w:val="21"/>
          <w:szCs w:val="21"/>
          <w:highlight w:val="none"/>
          <w:lang w:val="en-US" w:eastAsia="zh-CN"/>
        </w:rPr>
      </w:pPr>
      <w:r>
        <w:rPr>
          <w:rFonts w:hint="default" w:ascii="Times New Roman" w:hAnsi="Times New Roman" w:eastAsia="宋体" w:cs="Times New Roman"/>
          <w:b/>
          <w:bCs/>
          <w:sz w:val="21"/>
          <w:szCs w:val="21"/>
        </w:rPr>
        <w:t>表</w:t>
      </w:r>
      <w:r>
        <w:rPr>
          <w:rFonts w:hint="eastAsia" w:ascii="Times New Roman" w:hAnsi="Times New Roman" w:eastAsia="宋体" w:cs="Times New Roman"/>
          <w:b/>
          <w:bCs/>
          <w:sz w:val="21"/>
          <w:szCs w:val="21"/>
          <w:lang w:val="en-US" w:eastAsia="zh-CN"/>
        </w:rPr>
        <w:t>6.2-</w:t>
      </w:r>
      <w:r>
        <w:rPr>
          <w:rFonts w:hint="eastAsia" w:ascii="Times New Roman" w:cs="Times New Roman"/>
          <w:b/>
          <w:bCs/>
          <w:sz w:val="21"/>
          <w:szCs w:val="21"/>
          <w:lang w:val="en-US" w:eastAsia="zh-CN"/>
        </w:rPr>
        <w:t>2</w:t>
      </w:r>
      <w:r>
        <w:rPr>
          <w:rFonts w:hint="default" w:ascii="Times New Roman" w:hAnsi="Times New Roman" w:eastAsia="宋体" w:cs="Times New Roman"/>
          <w:b/>
          <w:bCs/>
          <w:sz w:val="21"/>
          <w:szCs w:val="21"/>
        </w:rPr>
        <w:t xml:space="preserve"> </w:t>
      </w:r>
      <w:r>
        <w:rPr>
          <w:rFonts w:ascii="宋体" w:hAnsi="宋体" w:eastAsia="宋体" w:cs="宋体"/>
          <w:b/>
          <w:bCs/>
          <w:spacing w:val="6"/>
          <w:sz w:val="20"/>
          <w:szCs w:val="20"/>
        </w:rPr>
        <w:t>《挥发性有机物无组织排放控制标准》</w:t>
      </w:r>
    </w:p>
    <w:tbl>
      <w:tblPr>
        <w:tblStyle w:val="120"/>
        <w:tblW w:w="8721"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002"/>
        <w:gridCol w:w="1626"/>
        <w:gridCol w:w="2849"/>
        <w:gridCol w:w="2244"/>
      </w:tblGrid>
      <w:tr>
        <w:trPr>
          <w:trHeight w:val="355" w:hRule="atLeast"/>
        </w:trPr>
        <w:tc>
          <w:tcPr>
            <w:tcW w:w="2002" w:type="dxa"/>
            <w:vAlign w:val="top"/>
          </w:tcPr>
          <w:p>
            <w:pPr>
              <w:pStyle w:val="135"/>
              <w:autoSpaceDE w:val="0"/>
              <w:autoSpaceDN w:val="0"/>
              <w:spacing w:before="73" w:line="228" w:lineRule="auto"/>
              <w:ind w:left="477"/>
            </w:pPr>
            <w:r>
              <w:rPr>
                <w:b/>
                <w:bCs/>
                <w:spacing w:val="6"/>
              </w:rPr>
              <w:t>污染物项目</w:t>
            </w:r>
          </w:p>
        </w:tc>
        <w:tc>
          <w:tcPr>
            <w:tcW w:w="1626" w:type="dxa"/>
            <w:vAlign w:val="top"/>
          </w:tcPr>
          <w:p>
            <w:pPr>
              <w:pStyle w:val="135"/>
              <w:autoSpaceDE w:val="0"/>
              <w:autoSpaceDN w:val="0"/>
              <w:spacing w:before="72" w:line="228" w:lineRule="auto"/>
              <w:ind w:left="182"/>
            </w:pPr>
            <w:r>
              <w:rPr>
                <w:b/>
                <w:bCs/>
                <w:spacing w:val="6"/>
              </w:rPr>
              <w:t>特别排放限值</w:t>
            </w:r>
          </w:p>
        </w:tc>
        <w:tc>
          <w:tcPr>
            <w:tcW w:w="2849" w:type="dxa"/>
            <w:vAlign w:val="top"/>
          </w:tcPr>
          <w:p>
            <w:pPr>
              <w:pStyle w:val="135"/>
              <w:autoSpaceDE w:val="0"/>
              <w:autoSpaceDN w:val="0"/>
              <w:spacing w:before="72" w:line="228" w:lineRule="auto"/>
              <w:ind w:left="1021"/>
            </w:pPr>
            <w:r>
              <w:rPr>
                <w:b/>
                <w:bCs/>
                <w:spacing w:val="2"/>
              </w:rPr>
              <w:t>限值含义</w:t>
            </w:r>
          </w:p>
        </w:tc>
        <w:tc>
          <w:tcPr>
            <w:tcW w:w="2244" w:type="dxa"/>
            <w:vAlign w:val="top"/>
          </w:tcPr>
          <w:p>
            <w:pPr>
              <w:pStyle w:val="135"/>
              <w:autoSpaceDE w:val="0"/>
              <w:autoSpaceDN w:val="0"/>
              <w:spacing w:before="73" w:line="228" w:lineRule="auto"/>
              <w:ind w:left="177"/>
            </w:pPr>
            <w:r>
              <w:rPr>
                <w:b/>
                <w:bCs/>
                <w:spacing w:val="7"/>
              </w:rPr>
              <w:t>无组织排放监控位置</w:t>
            </w:r>
          </w:p>
        </w:tc>
      </w:tr>
      <w:tr>
        <w:trPr>
          <w:trHeight w:val="347" w:hRule="atLeast"/>
        </w:trPr>
        <w:tc>
          <w:tcPr>
            <w:tcW w:w="2002" w:type="dxa"/>
            <w:vMerge w:val="restart"/>
            <w:tcBorders>
              <w:bottom w:val="nil"/>
            </w:tcBorders>
            <w:vAlign w:val="top"/>
          </w:tcPr>
          <w:p>
            <w:pPr>
              <w:autoSpaceDE w:val="0"/>
              <w:autoSpaceDN w:val="0"/>
              <w:spacing w:before="291" w:line="195" w:lineRule="auto"/>
              <w:ind w:left="678"/>
              <w:rPr>
                <w:rFonts w:ascii="Times New Roman" w:hAnsi="Times New Roman" w:eastAsia="Times New Roman" w:cs="Times New Roman"/>
                <w:sz w:val="20"/>
                <w:szCs w:val="20"/>
              </w:rPr>
            </w:pPr>
            <w:r>
              <w:rPr>
                <w:rFonts w:ascii="Times New Roman" w:hAnsi="Times New Roman" w:eastAsia="Times New Roman" w:cs="Times New Roman"/>
                <w:spacing w:val="7"/>
                <w:sz w:val="20"/>
                <w:szCs w:val="20"/>
              </w:rPr>
              <w:t>NMHC</w:t>
            </w:r>
          </w:p>
        </w:tc>
        <w:tc>
          <w:tcPr>
            <w:tcW w:w="1626" w:type="dxa"/>
            <w:vAlign w:val="top"/>
          </w:tcPr>
          <w:p>
            <w:pPr>
              <w:autoSpaceDE w:val="0"/>
              <w:autoSpaceDN w:val="0"/>
              <w:spacing w:before="86" w:line="215" w:lineRule="auto"/>
              <w:ind w:left="482"/>
              <w:rPr>
                <w:rFonts w:ascii="Times New Roman" w:hAnsi="Times New Roman" w:eastAsia="Times New Roman" w:cs="Times New Roman"/>
                <w:sz w:val="13"/>
                <w:szCs w:val="13"/>
              </w:rPr>
            </w:pPr>
            <w:r>
              <w:rPr>
                <w:rFonts w:ascii="Times New Roman" w:hAnsi="Times New Roman" w:eastAsia="Times New Roman" w:cs="Times New Roman"/>
                <w:spacing w:val="5"/>
                <w:sz w:val="20"/>
                <w:szCs w:val="20"/>
              </w:rPr>
              <w:t>6</w:t>
            </w:r>
            <w:r>
              <w:rPr>
                <w:rFonts w:ascii="Times New Roman" w:hAnsi="Times New Roman" w:eastAsia="Times New Roman" w:cs="Times New Roman"/>
                <w:sz w:val="20"/>
                <w:szCs w:val="20"/>
              </w:rPr>
              <w:t>mg</w:t>
            </w:r>
            <w:r>
              <w:rPr>
                <w:rFonts w:ascii="Times New Roman" w:hAnsi="Times New Roman" w:eastAsia="Times New Roman" w:cs="Times New Roman"/>
                <w:spacing w:val="5"/>
                <w:sz w:val="20"/>
                <w:szCs w:val="20"/>
              </w:rPr>
              <w:t>/m</w:t>
            </w:r>
            <w:r>
              <w:rPr>
                <w:rFonts w:ascii="Times New Roman" w:hAnsi="Times New Roman" w:eastAsia="Times New Roman" w:cs="Times New Roman"/>
                <w:spacing w:val="5"/>
                <w:position w:val="6"/>
                <w:sz w:val="13"/>
                <w:szCs w:val="13"/>
              </w:rPr>
              <w:t>3</w:t>
            </w:r>
          </w:p>
        </w:tc>
        <w:tc>
          <w:tcPr>
            <w:tcW w:w="2849" w:type="dxa"/>
            <w:vAlign w:val="top"/>
          </w:tcPr>
          <w:p>
            <w:pPr>
              <w:pStyle w:val="135"/>
              <w:autoSpaceDE w:val="0"/>
              <w:autoSpaceDN w:val="0"/>
              <w:spacing w:before="67" w:line="228" w:lineRule="auto"/>
              <w:ind w:left="325"/>
            </w:pPr>
            <w:r>
              <w:rPr>
                <w:spacing w:val="5"/>
              </w:rPr>
              <w:t>监控点处</w:t>
            </w:r>
            <w:r>
              <w:rPr>
                <w:spacing w:val="-17"/>
              </w:rPr>
              <w:t xml:space="preserve"> </w:t>
            </w:r>
            <w:r>
              <w:rPr>
                <w:rFonts w:ascii="Times New Roman" w:hAnsi="Times New Roman" w:eastAsia="Times New Roman" w:cs="Times New Roman"/>
                <w:spacing w:val="5"/>
              </w:rPr>
              <w:t xml:space="preserve">1h </w:t>
            </w:r>
            <w:r>
              <w:rPr>
                <w:spacing w:val="5"/>
              </w:rPr>
              <w:t>平均浓度值</w:t>
            </w:r>
          </w:p>
        </w:tc>
        <w:tc>
          <w:tcPr>
            <w:tcW w:w="2244" w:type="dxa"/>
            <w:vMerge w:val="restart"/>
            <w:tcBorders>
              <w:bottom w:val="nil"/>
            </w:tcBorders>
            <w:vAlign w:val="top"/>
          </w:tcPr>
          <w:p>
            <w:pPr>
              <w:pStyle w:val="135"/>
              <w:autoSpaceDE w:val="0"/>
              <w:autoSpaceDN w:val="0"/>
              <w:spacing w:before="255" w:line="228" w:lineRule="auto"/>
              <w:ind w:left="179"/>
            </w:pPr>
            <w:r>
              <w:rPr>
                <w:spacing w:val="9"/>
              </w:rPr>
              <w:t>在厂房外设置监控点</w:t>
            </w:r>
          </w:p>
        </w:tc>
      </w:tr>
      <w:tr>
        <w:trPr>
          <w:trHeight w:val="369" w:hRule="atLeast"/>
        </w:trPr>
        <w:tc>
          <w:tcPr>
            <w:tcW w:w="2002" w:type="dxa"/>
            <w:vMerge w:val="continue"/>
            <w:tcBorders>
              <w:top w:val="nil"/>
            </w:tcBorders>
            <w:vAlign w:val="top"/>
          </w:tcPr>
          <w:p>
            <w:pPr>
              <w:autoSpaceDE w:val="0"/>
              <w:autoSpaceDN w:val="0"/>
              <w:rPr>
                <w:rFonts w:ascii="Arial"/>
                <w:sz w:val="21"/>
              </w:rPr>
            </w:pPr>
          </w:p>
        </w:tc>
        <w:tc>
          <w:tcPr>
            <w:tcW w:w="1626" w:type="dxa"/>
            <w:vAlign w:val="top"/>
          </w:tcPr>
          <w:p>
            <w:pPr>
              <w:autoSpaceDE w:val="0"/>
              <w:autoSpaceDN w:val="0"/>
              <w:spacing w:before="96" w:line="218" w:lineRule="auto"/>
              <w:ind w:left="425"/>
              <w:rPr>
                <w:rFonts w:ascii="Times New Roman" w:hAnsi="Times New Roman" w:eastAsia="Times New Roman" w:cs="Times New Roman"/>
                <w:sz w:val="13"/>
                <w:szCs w:val="13"/>
              </w:rPr>
            </w:pPr>
            <w:r>
              <w:rPr>
                <w:rFonts w:ascii="Times New Roman" w:hAnsi="Times New Roman" w:eastAsia="Times New Roman" w:cs="Times New Roman"/>
                <w:spacing w:val="6"/>
                <w:sz w:val="20"/>
                <w:szCs w:val="20"/>
              </w:rPr>
              <w:t>20</w:t>
            </w:r>
            <w:r>
              <w:rPr>
                <w:rFonts w:ascii="Times New Roman" w:hAnsi="Times New Roman" w:eastAsia="Times New Roman" w:cs="Times New Roman"/>
                <w:sz w:val="20"/>
                <w:szCs w:val="20"/>
              </w:rPr>
              <w:t>mg</w:t>
            </w:r>
            <w:r>
              <w:rPr>
                <w:rFonts w:ascii="Times New Roman" w:hAnsi="Times New Roman" w:eastAsia="Times New Roman" w:cs="Times New Roman"/>
                <w:spacing w:val="6"/>
                <w:sz w:val="20"/>
                <w:szCs w:val="20"/>
              </w:rPr>
              <w:t>/m</w:t>
            </w:r>
            <w:r>
              <w:rPr>
                <w:rFonts w:ascii="Times New Roman" w:hAnsi="Times New Roman" w:eastAsia="Times New Roman" w:cs="Times New Roman"/>
                <w:spacing w:val="6"/>
                <w:position w:val="6"/>
                <w:sz w:val="13"/>
                <w:szCs w:val="13"/>
              </w:rPr>
              <w:t>3</w:t>
            </w:r>
          </w:p>
        </w:tc>
        <w:tc>
          <w:tcPr>
            <w:tcW w:w="2849" w:type="dxa"/>
            <w:vAlign w:val="top"/>
          </w:tcPr>
          <w:p>
            <w:pPr>
              <w:pStyle w:val="135"/>
              <w:autoSpaceDE w:val="0"/>
              <w:autoSpaceDN w:val="0"/>
              <w:spacing w:before="78" w:line="228" w:lineRule="auto"/>
              <w:ind w:left="272"/>
            </w:pPr>
            <w:r>
              <w:rPr>
                <w:spacing w:val="9"/>
              </w:rPr>
              <w:t>监控点处任意一次浓度值</w:t>
            </w:r>
          </w:p>
        </w:tc>
        <w:tc>
          <w:tcPr>
            <w:tcW w:w="2244" w:type="dxa"/>
            <w:vMerge w:val="continue"/>
            <w:tcBorders>
              <w:top w:val="nil"/>
            </w:tcBorders>
            <w:vAlign w:val="top"/>
          </w:tcPr>
          <w:p>
            <w:pPr>
              <w:autoSpaceDE w:val="0"/>
              <w:autoSpaceDN w:val="0"/>
              <w:rPr>
                <w:rFonts w:ascii="Arial"/>
                <w:sz w:val="21"/>
              </w:rPr>
            </w:pPr>
          </w:p>
        </w:tc>
      </w:tr>
    </w:tbl>
    <w:p>
      <w:pPr>
        <w:pStyle w:val="3"/>
        <w:rPr>
          <w:rFonts w:hint="eastAsia" w:eastAsia="宋体"/>
        </w:rPr>
      </w:pPr>
      <w:bookmarkStart w:id="64" w:name="_Toc648015985"/>
      <w:bookmarkStart w:id="65" w:name="_Toc5012"/>
      <w:r>
        <w:rPr>
          <w:rFonts w:hint="eastAsia" w:eastAsia="宋体"/>
        </w:rPr>
        <w:t>6.3噪声验收执行标准</w:t>
      </w:r>
      <w:bookmarkEnd w:id="64"/>
      <w:bookmarkEnd w:id="65"/>
    </w:p>
    <w:p>
      <w:pPr>
        <w:pStyle w:val="61"/>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480"/>
        <w:textAlignment w:val="auto"/>
        <w:rPr>
          <w:rFonts w:hint="eastAsia"/>
          <w:sz w:val="18"/>
        </w:rPr>
      </w:pPr>
      <w:r>
        <w:rPr>
          <w:rFonts w:hint="eastAsia"/>
          <w:sz w:val="24"/>
          <w:lang w:val="en-US" w:bidi="zh-CN"/>
        </w:rPr>
        <w:t>本</w:t>
      </w:r>
      <w:r>
        <w:rPr>
          <w:rFonts w:hint="eastAsia"/>
          <w:sz w:val="24"/>
          <w:lang w:bidi="zh-CN"/>
        </w:rPr>
        <w:t>项目厂界噪声排放执行《工业企业厂界环境噪声排放标准》（GB 12348-2008）中3类标准，</w:t>
      </w:r>
      <w:r>
        <w:rPr>
          <w:rFonts w:hint="eastAsia"/>
          <w:sz w:val="24"/>
          <w:szCs w:val="24"/>
        </w:rPr>
        <w:t>见表6.3-1</w:t>
      </w:r>
      <w:r>
        <w:rPr>
          <w:rFonts w:hint="eastAsia"/>
          <w:sz w:val="18"/>
        </w:rPr>
        <w:t>。</w:t>
      </w:r>
    </w:p>
    <w:p>
      <w:pPr>
        <w:spacing w:line="360" w:lineRule="auto"/>
        <w:ind w:firstLine="480" w:firstLineChars="200"/>
        <w:jc w:val="center"/>
        <w:rPr>
          <w:rFonts w:hint="default"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kern w:val="2"/>
          <w:sz w:val="24"/>
          <w:szCs w:val="24"/>
          <w:lang w:val="en-US" w:eastAsia="zh-CN" w:bidi="ar-SA"/>
        </w:rPr>
        <w:t xml:space="preserve"> 表 6.3-</w:t>
      </w:r>
      <w:r>
        <w:rPr>
          <w:rFonts w:hint="default" w:ascii="Times New Roman" w:hAnsi="Times New Roman" w:eastAsia="宋体" w:cs="Times New Roman"/>
          <w:b/>
          <w:bCs/>
          <w:color w:val="auto"/>
          <w:kern w:val="2"/>
          <w:sz w:val="24"/>
          <w:szCs w:val="24"/>
          <w:lang w:val="en-US" w:eastAsia="zh-CN" w:bidi="ar-SA"/>
        </w:rPr>
        <w:t>1</w:t>
      </w:r>
      <w:r>
        <w:rPr>
          <w:rFonts w:hint="eastAsia" w:ascii="Times New Roman" w:hAnsi="Times New Roman" w:eastAsia="宋体" w:cs="Times New Roman"/>
          <w:b/>
          <w:bCs/>
          <w:color w:val="auto"/>
          <w:kern w:val="2"/>
          <w:sz w:val="24"/>
          <w:szCs w:val="24"/>
          <w:lang w:val="en-US" w:eastAsia="zh-CN" w:bidi="ar-SA"/>
        </w:rPr>
        <w:t xml:space="preserve"> 工业企业厂界环境噪声排放标准  单位：dB（A）</w:t>
      </w:r>
    </w:p>
    <w:tbl>
      <w:tblPr>
        <w:tblStyle w:val="99"/>
        <w:tblW w:w="4959"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85" w:type="dxa"/>
          <w:left w:w="115" w:type="dxa"/>
          <w:bottom w:w="0" w:type="dxa"/>
          <w:right w:w="46" w:type="dxa"/>
        </w:tblCellMar>
      </w:tblPr>
      <w:tblGrid>
        <w:gridCol w:w="1847"/>
        <w:gridCol w:w="2425"/>
        <w:gridCol w:w="2569"/>
        <w:gridCol w:w="2429"/>
      </w:tblGrid>
      <w:tr>
        <w:trPr>
          <w:trHeight w:val="391" w:hRule="atLeast"/>
          <w:jc w:val="center"/>
        </w:trPr>
        <w:tc>
          <w:tcPr>
            <w:tcW w:w="1847" w:type="dxa"/>
            <w:vMerge w:val="restart"/>
            <w:tcBorders>
              <w:tl2br w:val="nil"/>
              <w:tr2bl w:val="nil"/>
            </w:tcBorders>
            <w:vAlign w:val="center"/>
          </w:tcPr>
          <w:p>
            <w:pPr>
              <w:spacing w:line="240" w:lineRule="auto"/>
              <w:ind w:right="69"/>
              <w:jc w:val="center"/>
              <w:rPr>
                <w:rFonts w:ascii="Times New Roman" w:hAnsi="Times New Roman"/>
                <w:b/>
                <w:bCs/>
              </w:rPr>
            </w:pPr>
            <w:r>
              <w:rPr>
                <w:rFonts w:ascii="Times New Roman" w:hAnsi="Times New Roman"/>
                <w:b/>
                <w:bCs/>
              </w:rPr>
              <w:t xml:space="preserve">位置 </w:t>
            </w:r>
          </w:p>
        </w:tc>
        <w:tc>
          <w:tcPr>
            <w:tcW w:w="2425" w:type="dxa"/>
            <w:vMerge w:val="restart"/>
            <w:tcBorders>
              <w:tl2br w:val="nil"/>
              <w:tr2bl w:val="nil"/>
            </w:tcBorders>
            <w:vAlign w:val="center"/>
          </w:tcPr>
          <w:p>
            <w:pPr>
              <w:spacing w:line="240" w:lineRule="auto"/>
              <w:ind w:right="69"/>
              <w:jc w:val="center"/>
              <w:rPr>
                <w:rFonts w:ascii="Times New Roman" w:hAnsi="Times New Roman"/>
                <w:b/>
                <w:bCs/>
              </w:rPr>
            </w:pPr>
            <w:r>
              <w:rPr>
                <w:rFonts w:ascii="Times New Roman" w:hAnsi="Times New Roman"/>
                <w:b/>
                <w:bCs/>
              </w:rPr>
              <w:t>采用标准</w:t>
            </w:r>
            <w:r>
              <w:rPr>
                <w:rFonts w:ascii="Times New Roman" w:hAnsi="Times New Roman" w:eastAsia="Times New Roman" w:cs="Times New Roman"/>
                <w:b/>
                <w:bCs/>
              </w:rPr>
              <w:t xml:space="preserve"> </w:t>
            </w:r>
          </w:p>
        </w:tc>
        <w:tc>
          <w:tcPr>
            <w:tcW w:w="4998" w:type="dxa"/>
            <w:gridSpan w:val="2"/>
            <w:tcBorders>
              <w:tl2br w:val="nil"/>
              <w:tr2bl w:val="nil"/>
            </w:tcBorders>
            <w:vAlign w:val="center"/>
          </w:tcPr>
          <w:p>
            <w:pPr>
              <w:spacing w:line="240" w:lineRule="auto"/>
              <w:ind w:right="69"/>
              <w:jc w:val="center"/>
              <w:rPr>
                <w:rFonts w:ascii="Times New Roman" w:hAnsi="Times New Roman"/>
                <w:b/>
                <w:bCs/>
              </w:rPr>
            </w:pPr>
            <w:r>
              <w:rPr>
                <w:rFonts w:ascii="Times New Roman" w:hAnsi="Times New Roman"/>
                <w:b/>
                <w:bCs/>
              </w:rPr>
              <w:t>标准值</w:t>
            </w:r>
          </w:p>
        </w:tc>
      </w:tr>
      <w:tr>
        <w:trPr>
          <w:trHeight w:val="366" w:hRule="atLeast"/>
          <w:jc w:val="center"/>
        </w:trPr>
        <w:tc>
          <w:tcPr>
            <w:tcW w:w="1847" w:type="dxa"/>
            <w:vMerge w:val="continue"/>
            <w:tcBorders>
              <w:tl2br w:val="nil"/>
              <w:tr2bl w:val="nil"/>
            </w:tcBorders>
            <w:vAlign w:val="center"/>
          </w:tcPr>
          <w:p>
            <w:pPr>
              <w:spacing w:line="240" w:lineRule="auto"/>
              <w:ind w:right="69"/>
              <w:jc w:val="center"/>
              <w:rPr>
                <w:rFonts w:ascii="Times New Roman" w:hAnsi="Times New Roman"/>
                <w:b/>
                <w:bCs/>
              </w:rPr>
            </w:pPr>
          </w:p>
        </w:tc>
        <w:tc>
          <w:tcPr>
            <w:tcW w:w="2425" w:type="dxa"/>
            <w:vMerge w:val="continue"/>
            <w:tcBorders>
              <w:tl2br w:val="nil"/>
              <w:tr2bl w:val="nil"/>
            </w:tcBorders>
            <w:vAlign w:val="center"/>
          </w:tcPr>
          <w:p>
            <w:pPr>
              <w:spacing w:after="160" w:line="240" w:lineRule="auto"/>
              <w:rPr>
                <w:rFonts w:ascii="Times New Roman" w:hAnsi="Times New Roman"/>
                <w:b/>
                <w:bCs/>
              </w:rPr>
            </w:pPr>
          </w:p>
        </w:tc>
        <w:tc>
          <w:tcPr>
            <w:tcW w:w="2569" w:type="dxa"/>
            <w:tcBorders>
              <w:tl2br w:val="nil"/>
              <w:tr2bl w:val="nil"/>
            </w:tcBorders>
            <w:vAlign w:val="center"/>
          </w:tcPr>
          <w:p>
            <w:pPr>
              <w:spacing w:line="240" w:lineRule="auto"/>
              <w:ind w:right="71"/>
              <w:jc w:val="center"/>
              <w:rPr>
                <w:rFonts w:ascii="Times New Roman" w:hAnsi="Times New Roman"/>
                <w:b/>
                <w:bCs/>
              </w:rPr>
            </w:pPr>
            <w:r>
              <w:rPr>
                <w:rFonts w:ascii="Times New Roman" w:hAnsi="Times New Roman"/>
                <w:b/>
                <w:bCs/>
              </w:rPr>
              <w:t>昼间</w:t>
            </w:r>
            <w:r>
              <w:rPr>
                <w:rFonts w:ascii="Times New Roman" w:hAnsi="Times New Roman" w:eastAsia="Times New Roman" w:cs="Times New Roman"/>
                <w:b/>
                <w:bCs/>
              </w:rPr>
              <w:t xml:space="preserve"> </w:t>
            </w:r>
          </w:p>
        </w:tc>
        <w:tc>
          <w:tcPr>
            <w:tcW w:w="2429" w:type="dxa"/>
            <w:tcBorders>
              <w:tl2br w:val="nil"/>
              <w:tr2bl w:val="nil"/>
            </w:tcBorders>
            <w:vAlign w:val="center"/>
          </w:tcPr>
          <w:p>
            <w:pPr>
              <w:spacing w:line="240" w:lineRule="auto"/>
              <w:ind w:right="68"/>
              <w:jc w:val="center"/>
              <w:rPr>
                <w:rFonts w:ascii="Times New Roman" w:hAnsi="Times New Roman"/>
                <w:b/>
                <w:bCs/>
              </w:rPr>
            </w:pPr>
            <w:r>
              <w:rPr>
                <w:rFonts w:ascii="Times New Roman" w:hAnsi="Times New Roman"/>
                <w:b/>
                <w:bCs/>
              </w:rPr>
              <w:t>夜间</w:t>
            </w:r>
            <w:r>
              <w:rPr>
                <w:rFonts w:ascii="Times New Roman" w:hAnsi="Times New Roman" w:eastAsia="Times New Roman" w:cs="Times New Roman"/>
                <w:b/>
                <w:bCs/>
              </w:rPr>
              <w:t xml:space="preserve"> </w:t>
            </w:r>
          </w:p>
        </w:tc>
      </w:tr>
      <w:tr>
        <w:trPr>
          <w:trHeight w:val="366" w:hRule="atLeast"/>
          <w:jc w:val="center"/>
        </w:trPr>
        <w:tc>
          <w:tcPr>
            <w:tcW w:w="1847" w:type="dxa"/>
            <w:tcBorders>
              <w:tl2br w:val="nil"/>
              <w:tr2bl w:val="nil"/>
            </w:tcBorders>
            <w:vAlign w:val="center"/>
          </w:tcPr>
          <w:p>
            <w:pPr>
              <w:spacing w:line="240" w:lineRule="auto"/>
              <w:ind w:right="69"/>
              <w:jc w:val="center"/>
              <w:rPr>
                <w:rFonts w:hint="eastAsia" w:ascii="Times New Roman" w:hAnsi="Times New Roman" w:eastAsiaTheme="minorEastAsia"/>
                <w:lang w:val="en-US" w:eastAsia="zh-CN"/>
              </w:rPr>
            </w:pPr>
            <w:r>
              <w:rPr>
                <w:rFonts w:ascii="Times New Roman" w:hAnsi="Times New Roman"/>
              </w:rPr>
              <w:t>厂界</w:t>
            </w:r>
            <w:r>
              <w:rPr>
                <w:rFonts w:hint="eastAsia" w:ascii="Times New Roman" w:hAnsi="Times New Roman"/>
                <w:lang w:val="en-US" w:eastAsia="zh-CN"/>
              </w:rPr>
              <w:t>四周</w:t>
            </w:r>
          </w:p>
        </w:tc>
        <w:tc>
          <w:tcPr>
            <w:tcW w:w="2425" w:type="dxa"/>
            <w:tcBorders>
              <w:tl2br w:val="nil"/>
              <w:tr2bl w:val="nil"/>
            </w:tcBorders>
            <w:vAlign w:val="center"/>
          </w:tcPr>
          <w:p>
            <w:pPr>
              <w:spacing w:line="240" w:lineRule="auto"/>
              <w:ind w:right="72"/>
              <w:jc w:val="center"/>
              <w:rPr>
                <w:rFonts w:ascii="Times New Roman" w:hAnsi="Times New Roman"/>
              </w:rPr>
            </w:pPr>
            <w:r>
              <w:rPr>
                <w:rFonts w:hint="eastAsia" w:ascii="Times New Roman" w:hAnsi="Times New Roman" w:eastAsia="宋体" w:cs="Times New Roman"/>
                <w:lang w:val="en-US" w:eastAsia="zh-CN"/>
              </w:rPr>
              <w:t>3</w:t>
            </w:r>
            <w:r>
              <w:rPr>
                <w:rFonts w:ascii="Times New Roman" w:hAnsi="Times New Roman"/>
              </w:rPr>
              <w:t>类</w:t>
            </w:r>
            <w:r>
              <w:rPr>
                <w:rFonts w:ascii="Times New Roman" w:hAnsi="Times New Roman" w:eastAsia="Times New Roman" w:cs="Times New Roman"/>
              </w:rPr>
              <w:t xml:space="preserve"> </w:t>
            </w:r>
          </w:p>
        </w:tc>
        <w:tc>
          <w:tcPr>
            <w:tcW w:w="2569" w:type="dxa"/>
            <w:tcBorders>
              <w:tl2br w:val="nil"/>
              <w:tr2bl w:val="nil"/>
            </w:tcBorders>
            <w:vAlign w:val="center"/>
          </w:tcPr>
          <w:p>
            <w:pPr>
              <w:pStyle w:val="93"/>
              <w:spacing w:before="24" w:beforeAutospacing="0" w:after="24" w:afterAutospacing="0" w:line="240" w:lineRule="auto"/>
              <w:rPr>
                <w:rFonts w:hint="default" w:ascii="Times New Roman" w:hAnsi="Times New Roman" w:eastAsia="宋体" w:cs="Times New Roman"/>
                <w:snapToGrid w:val="0"/>
                <w:color w:val="auto"/>
                <w:kern w:val="2"/>
                <w:sz w:val="21"/>
                <w:szCs w:val="21"/>
                <w:lang w:val="en-US" w:eastAsia="zh-CN" w:bidi="ar-SA"/>
              </w:rPr>
            </w:pPr>
            <w:r>
              <w:rPr>
                <w:rFonts w:hint="default" w:ascii="Times New Roman" w:hAnsi="Times New Roman" w:eastAsia="宋体" w:cs="Times New Roman"/>
                <w:color w:val="auto"/>
                <w:sz w:val="21"/>
                <w:szCs w:val="21"/>
              </w:rPr>
              <w:t>65</w:t>
            </w:r>
          </w:p>
        </w:tc>
        <w:tc>
          <w:tcPr>
            <w:tcW w:w="2429" w:type="dxa"/>
            <w:tcBorders>
              <w:tl2br w:val="nil"/>
              <w:tr2bl w:val="nil"/>
            </w:tcBorders>
            <w:vAlign w:val="center"/>
          </w:tcPr>
          <w:p>
            <w:pPr>
              <w:pStyle w:val="93"/>
              <w:spacing w:before="24" w:beforeAutospacing="0" w:after="24" w:afterAutospacing="0" w:line="240" w:lineRule="auto"/>
              <w:rPr>
                <w:rFonts w:hint="default" w:ascii="Times New Roman" w:hAnsi="Times New Roman" w:eastAsia="宋体" w:cs="Times New Roman"/>
                <w:snapToGrid w:val="0"/>
                <w:color w:val="auto"/>
                <w:kern w:val="2"/>
                <w:sz w:val="21"/>
                <w:szCs w:val="21"/>
                <w:lang w:val="en-US" w:eastAsia="zh-CN" w:bidi="ar-SA"/>
              </w:rPr>
            </w:pPr>
            <w:r>
              <w:rPr>
                <w:rFonts w:hint="default" w:ascii="Times New Roman" w:hAnsi="Times New Roman" w:eastAsia="宋体" w:cs="Times New Roman"/>
                <w:color w:val="auto"/>
                <w:sz w:val="21"/>
                <w:szCs w:val="21"/>
              </w:rPr>
              <w:t>55</w:t>
            </w:r>
          </w:p>
        </w:tc>
      </w:tr>
    </w:tbl>
    <w:p>
      <w:pPr>
        <w:pStyle w:val="3"/>
        <w:rPr>
          <w:rFonts w:hint="eastAsia" w:eastAsia="宋体"/>
        </w:rPr>
      </w:pPr>
      <w:bookmarkStart w:id="66" w:name="_Toc7057"/>
      <w:bookmarkStart w:id="67" w:name="_Toc1315085958"/>
      <w:r>
        <w:rPr>
          <w:rFonts w:hint="eastAsia" w:eastAsia="宋体"/>
        </w:rPr>
        <w:t>6.4固废验收执行标准</w:t>
      </w:r>
      <w:bookmarkEnd w:id="66"/>
      <w:bookmarkEnd w:id="67"/>
    </w:p>
    <w:p>
      <w:pPr>
        <w:spacing w:line="360" w:lineRule="auto"/>
        <w:ind w:firstLine="480" w:firstLineChars="200"/>
        <w:outlineLvl w:val="9"/>
        <w:rPr>
          <w:rFonts w:hint="eastAsia" w:eastAsia="宋体"/>
        </w:rPr>
      </w:pPr>
      <w:r>
        <w:rPr>
          <w:rFonts w:hint="eastAsia" w:ascii="Times New Roman" w:hAnsi="Times New Roman" w:eastAsia="宋体" w:cs="Times New Roman"/>
          <w:kern w:val="0"/>
          <w:sz w:val="24"/>
          <w:szCs w:val="24"/>
          <w:lang w:val="en-US" w:eastAsia="zh-CN"/>
        </w:rPr>
        <w:t>项目产生的固体废物的处理、处置均应满足《中华人民共和国固体废物污染环境防治法》中的有关规定要求。危险废物执行《危险废物贮存污染控制标准》(GB 18597-2023)、《危险废物识别标志设置技术规范》（HJ 1276-2022）、《环境保护图形标志—固体废物贮存（处置）场》（GB 15562.2-1995）及修改单，一般工业固体废物执行《一般工业固体废物贮存和填埋污染控制标准》(GB 18599-2020)中相关规定。生活垃圾处理参照执行《城市生活垃圾处理及污染防治技术政策》（建城[2000]120号）和《生活垃圾处理技术指南》（建城[2010]61号）以及国家、省市关于固体废物污染环境防治的法律法规</w:t>
      </w:r>
      <w:r>
        <w:rPr>
          <w:rFonts w:ascii="Times New Roman" w:hAnsi="Times New Roman" w:eastAsia="宋体" w:cs="Times New Roman"/>
          <w:kern w:val="0"/>
          <w:sz w:val="24"/>
          <w:szCs w:val="24"/>
        </w:rPr>
        <w:t>。</w:t>
      </w:r>
    </w:p>
    <w:p>
      <w:pPr>
        <w:pStyle w:val="3"/>
        <w:rPr>
          <w:rFonts w:eastAsia="宋体"/>
        </w:rPr>
      </w:pPr>
      <w:bookmarkStart w:id="68" w:name="_Toc748001182"/>
      <w:r>
        <w:rPr>
          <w:rFonts w:hint="eastAsia" w:eastAsia="宋体"/>
          <w:highlight w:val="none"/>
        </w:rPr>
        <w:t>6</w:t>
      </w:r>
      <w:r>
        <w:rPr>
          <w:rFonts w:eastAsia="宋体"/>
          <w:highlight w:val="none"/>
        </w:rPr>
        <w:t>.</w:t>
      </w:r>
      <w:r>
        <w:rPr>
          <w:rFonts w:hint="eastAsia" w:eastAsia="宋体"/>
          <w:highlight w:val="none"/>
        </w:rPr>
        <w:t>5主要污染物</w:t>
      </w:r>
      <w:r>
        <w:rPr>
          <w:rFonts w:hint="eastAsia" w:eastAsia="宋体"/>
        </w:rPr>
        <w:t>排放总量控制指标</w:t>
      </w:r>
      <w:bookmarkEnd w:id="68"/>
    </w:p>
    <w:p>
      <w:pPr>
        <w:pStyle w:val="61"/>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textAlignment w:val="auto"/>
        <w:rPr>
          <w:rFonts w:hint="eastAsia"/>
          <w:sz w:val="24"/>
          <w:szCs w:val="24"/>
          <w:lang w:bidi="en-US"/>
        </w:rPr>
      </w:pPr>
      <w:r>
        <w:rPr>
          <w:rFonts w:hint="eastAsia" w:ascii="Times New Roman" w:hAnsi="Times New Roman" w:cs="Times New Roman"/>
          <w:sz w:val="24"/>
          <w:szCs w:val="24"/>
          <w:lang w:val="en-US" w:eastAsia="zh-CN" w:bidi="en-US"/>
        </w:rPr>
        <w:t>《武义卫平工贸有限公司新增年产200万只锅柄生产线扩建项目概况补充说明》及</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浙江省“区域环评+环境标准”改革项目环境影响登记表备案通知书</w:t>
      </w:r>
      <w:r>
        <w:rPr>
          <w:rFonts w:ascii="Times New Roman" w:hAnsi="Times New Roman" w:eastAsia="宋体" w:cs="Times New Roman"/>
          <w:kern w:val="0"/>
          <w:sz w:val="24"/>
        </w:rPr>
        <w:t>》</w:t>
      </w:r>
      <w:r>
        <w:rPr>
          <w:rFonts w:hint="default" w:ascii="Times New Roman" w:hAnsi="Times New Roman" w:eastAsia="宋体" w:cs="Times New Roman"/>
          <w:sz w:val="24"/>
          <w:szCs w:val="24"/>
          <w:lang w:val="en-US" w:eastAsia="zh-CN"/>
        </w:rPr>
        <w:t>中要求</w:t>
      </w:r>
      <w:r>
        <w:rPr>
          <w:rFonts w:hint="eastAsia" w:ascii="Times New Roman" w:hAnsi="Times New Roman" w:cs="Times New Roman"/>
          <w:sz w:val="24"/>
          <w:szCs w:val="24"/>
          <w:lang w:val="en-US" w:eastAsia="zh-CN" w:bidi="en-US"/>
        </w:rPr>
        <w:t>武义卫平工贸有限公司新增年产200万只锅柄生产线扩建项目</w:t>
      </w:r>
      <w:r>
        <w:rPr>
          <w:rFonts w:hint="default" w:ascii="Times New Roman" w:hAnsi="Times New Roman" w:eastAsia="宋体" w:cs="Times New Roman"/>
          <w:sz w:val="24"/>
          <w:szCs w:val="24"/>
          <w:lang w:val="en-US" w:eastAsia="zh-CN"/>
        </w:rPr>
        <w:t>的主要污染物排放总量控制指标</w:t>
      </w:r>
      <w:r>
        <w:rPr>
          <w:rFonts w:hint="default" w:ascii="Times New Roman" w:hAnsi="Times New Roman" w:eastAsia="宋体" w:cs="Times New Roman"/>
          <w:sz w:val="24"/>
          <w:szCs w:val="24"/>
        </w:rPr>
        <w:t>详见表6.5-1</w:t>
      </w:r>
      <w:r>
        <w:rPr>
          <w:rFonts w:hint="eastAsia"/>
          <w:sz w:val="24"/>
          <w:szCs w:val="24"/>
          <w:lang w:bidi="en-US"/>
        </w:rPr>
        <w:t>。</w:t>
      </w:r>
    </w:p>
    <w:p>
      <w:pPr>
        <w:keepNext w:val="0"/>
        <w:keepLines w:val="0"/>
        <w:pageBreakBefore w:val="0"/>
        <w:widowControl w:val="0"/>
        <w:kinsoku/>
        <w:wordWrap/>
        <w:overflowPunct/>
        <w:topLinePunct w:val="0"/>
        <w:autoSpaceDE/>
        <w:autoSpaceDN/>
        <w:bidi w:val="0"/>
        <w:adjustRightInd/>
        <w:snapToGrid/>
        <w:spacing w:before="65" w:beforeLines="20" w:after="4" w:line="360" w:lineRule="auto"/>
        <w:ind w:left="369" w:right="612"/>
        <w:jc w:val="center"/>
        <w:textAlignment w:val="auto"/>
        <w:rPr>
          <w:rFonts w:ascii="Times New Roman" w:hAnsi="Times New Roman" w:eastAsia="宋体" w:cs="Times New Roman"/>
          <w:b/>
          <w:sz w:val="24"/>
          <w:szCs w:val="24"/>
        </w:rPr>
      </w:pPr>
      <w:r>
        <w:rPr>
          <w:rFonts w:ascii="Times New Roman" w:hAnsi="Times New Roman" w:eastAsia="宋体"/>
          <w:b/>
          <w:sz w:val="24"/>
          <w:szCs w:val="24"/>
        </w:rPr>
        <w:t>表</w:t>
      </w:r>
      <w:r>
        <w:rPr>
          <w:rFonts w:hint="eastAsia" w:ascii="Times New Roman" w:hAnsi="Times New Roman" w:eastAsia="宋体"/>
          <w:b/>
          <w:sz w:val="24"/>
          <w:szCs w:val="24"/>
        </w:rPr>
        <w:t>6.5</w:t>
      </w:r>
      <w:r>
        <w:rPr>
          <w:rFonts w:ascii="Times New Roman" w:hAnsi="Times New Roman" w:eastAsia="宋体" w:cs="Times New Roman"/>
          <w:b/>
          <w:sz w:val="24"/>
          <w:szCs w:val="24"/>
        </w:rPr>
        <w:t xml:space="preserve">-1  </w:t>
      </w:r>
      <w:r>
        <w:rPr>
          <w:rFonts w:ascii="Times New Roman" w:hAnsi="Times New Roman" w:eastAsia="宋体"/>
          <w:b/>
          <w:sz w:val="24"/>
          <w:szCs w:val="24"/>
        </w:rPr>
        <w:t>企业</w:t>
      </w:r>
      <w:r>
        <w:rPr>
          <w:rFonts w:hint="eastAsia" w:ascii="Times New Roman" w:hAnsi="Times New Roman" w:eastAsia="宋体"/>
          <w:b/>
          <w:sz w:val="24"/>
          <w:szCs w:val="24"/>
        </w:rPr>
        <w:t>主要</w:t>
      </w:r>
      <w:r>
        <w:rPr>
          <w:rFonts w:ascii="Times New Roman" w:hAnsi="Times New Roman" w:eastAsia="宋体"/>
          <w:b/>
          <w:sz w:val="24"/>
          <w:szCs w:val="24"/>
        </w:rPr>
        <w:t>污染物总量控制</w:t>
      </w:r>
      <w:r>
        <w:rPr>
          <w:rFonts w:hint="eastAsia" w:ascii="Times New Roman" w:hAnsi="Times New Roman" w:eastAsia="宋体"/>
          <w:b/>
          <w:sz w:val="24"/>
          <w:szCs w:val="24"/>
        </w:rPr>
        <w:t>指标</w:t>
      </w:r>
      <w:r>
        <w:rPr>
          <w:rFonts w:hint="eastAsia" w:ascii="Times New Roman" w:hAnsi="Times New Roman" w:eastAsia="宋体" w:cs="Times New Roman"/>
          <w:b/>
          <w:sz w:val="24"/>
          <w:szCs w:val="24"/>
          <w:lang w:val="en-US" w:eastAsia="zh-CN"/>
        </w:rPr>
        <w:t xml:space="preserve">   </w:t>
      </w:r>
      <w:r>
        <w:rPr>
          <w:rFonts w:ascii="Times New Roman" w:hAnsi="Times New Roman" w:eastAsia="宋体"/>
          <w:b/>
          <w:sz w:val="24"/>
          <w:szCs w:val="24"/>
        </w:rPr>
        <w:t>单位：</w:t>
      </w:r>
      <w:r>
        <w:rPr>
          <w:rFonts w:ascii="Times New Roman" w:hAnsi="Times New Roman" w:eastAsia="宋体" w:cs="Times New Roman"/>
          <w:b/>
          <w:sz w:val="24"/>
          <w:szCs w:val="24"/>
        </w:rPr>
        <w:t>t/a</w:t>
      </w:r>
    </w:p>
    <w:tbl>
      <w:tblPr>
        <w:tblStyle w:val="99"/>
        <w:tblW w:w="487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15" w:type="dxa"/>
          <w:bottom w:w="0" w:type="dxa"/>
          <w:right w:w="115" w:type="dxa"/>
        </w:tblCellMar>
      </w:tblPr>
      <w:tblGrid>
        <w:gridCol w:w="2237"/>
        <w:gridCol w:w="2977"/>
        <w:gridCol w:w="3968"/>
      </w:tblGrid>
      <w:tr>
        <w:trPr>
          <w:trHeight w:val="454" w:hRule="atLeast"/>
          <w:jc w:val="center"/>
        </w:trPr>
        <w:tc>
          <w:tcPr>
            <w:tcW w:w="2027" w:type="dxa"/>
            <w:vAlign w:val="center"/>
          </w:tcPr>
          <w:p>
            <w:pPr>
              <w:spacing w:line="259" w:lineRule="auto"/>
              <w:ind w:left="1"/>
              <w:jc w:val="center"/>
              <w:rPr>
                <w:rFonts w:ascii="Times New Roman" w:hAnsi="Times New Roman" w:eastAsia="宋体"/>
                <w:b/>
              </w:rPr>
            </w:pPr>
            <w:r>
              <w:rPr>
                <w:rFonts w:ascii="Times New Roman" w:hAnsi="Times New Roman" w:eastAsia="宋体"/>
                <w:b/>
              </w:rPr>
              <w:t>污染种类</w:t>
            </w:r>
            <w:r>
              <w:rPr>
                <w:rFonts w:ascii="Times New Roman" w:hAnsi="Times New Roman" w:eastAsia="宋体" w:cs="Times New Roman"/>
                <w:b/>
              </w:rPr>
              <w:t xml:space="preserve"> </w:t>
            </w:r>
          </w:p>
        </w:tc>
        <w:tc>
          <w:tcPr>
            <w:tcW w:w="2697" w:type="dxa"/>
            <w:vAlign w:val="center"/>
          </w:tcPr>
          <w:p>
            <w:pPr>
              <w:spacing w:line="259" w:lineRule="auto"/>
              <w:jc w:val="center"/>
              <w:rPr>
                <w:rFonts w:ascii="Times New Roman" w:hAnsi="Times New Roman" w:eastAsia="宋体"/>
                <w:b/>
              </w:rPr>
            </w:pPr>
            <w:r>
              <w:rPr>
                <w:rFonts w:ascii="Times New Roman" w:hAnsi="Times New Roman" w:eastAsia="宋体"/>
                <w:b/>
              </w:rPr>
              <w:t>污染物名称</w:t>
            </w:r>
            <w:r>
              <w:rPr>
                <w:rFonts w:ascii="Times New Roman" w:hAnsi="Times New Roman" w:eastAsia="宋体" w:cs="Times New Roman"/>
                <w:b/>
              </w:rPr>
              <w:t xml:space="preserve"> </w:t>
            </w:r>
          </w:p>
        </w:tc>
        <w:tc>
          <w:tcPr>
            <w:tcW w:w="3595" w:type="dxa"/>
            <w:vAlign w:val="center"/>
          </w:tcPr>
          <w:p>
            <w:pPr>
              <w:spacing w:line="259" w:lineRule="auto"/>
              <w:ind w:right="5" w:rightChars="0"/>
              <w:jc w:val="center"/>
              <w:rPr>
                <w:rFonts w:hint="default" w:ascii="Times New Roman" w:hAnsi="Times New Roman" w:eastAsia="宋体"/>
                <w:b/>
                <w:lang w:val="en-US" w:eastAsia="zh-CN"/>
              </w:rPr>
            </w:pPr>
            <w:r>
              <w:rPr>
                <w:rFonts w:hint="eastAsia" w:ascii="Times New Roman" w:hAnsi="Times New Roman" w:eastAsia="宋体"/>
                <w:b/>
                <w:highlight w:val="none"/>
                <w:lang w:val="en-US" w:eastAsia="zh-CN"/>
              </w:rPr>
              <w:t>环评建议</w:t>
            </w:r>
            <w:r>
              <w:rPr>
                <w:rFonts w:hint="eastAsia" w:ascii="Times New Roman" w:hAnsi="Times New Roman" w:eastAsia="宋体"/>
                <w:b/>
                <w:highlight w:val="none"/>
                <w:lang w:eastAsia="zh-CN"/>
              </w:rPr>
              <w:t>总量控制（</w:t>
            </w:r>
            <w:r>
              <w:rPr>
                <w:rFonts w:ascii="Times New Roman" w:hAnsi="Times New Roman" w:eastAsia="宋体" w:cs="Times New Roman"/>
                <w:b/>
                <w:highlight w:val="none"/>
              </w:rPr>
              <w:t>t/a</w:t>
            </w:r>
            <w:r>
              <w:rPr>
                <w:rFonts w:hint="eastAsia" w:ascii="Times New Roman" w:hAnsi="Times New Roman" w:eastAsia="宋体"/>
                <w:b/>
                <w:highlight w:val="none"/>
                <w:lang w:eastAsia="zh-CN"/>
              </w:rPr>
              <w:t>）</w:t>
            </w:r>
          </w:p>
        </w:tc>
      </w:tr>
      <w:tr>
        <w:trPr>
          <w:trHeight w:val="454" w:hRule="atLeast"/>
          <w:jc w:val="center"/>
        </w:trPr>
        <w:tc>
          <w:tcPr>
            <w:tcW w:w="2027" w:type="dxa"/>
            <w:vMerge w:val="restart"/>
            <w:vAlign w:val="center"/>
          </w:tcPr>
          <w:p>
            <w:pPr>
              <w:spacing w:line="259" w:lineRule="auto"/>
              <w:ind w:left="3"/>
              <w:jc w:val="center"/>
              <w:rPr>
                <w:rFonts w:hint="default" w:ascii="Times New Roman" w:hAnsi="Times New Roman" w:eastAsia="宋体"/>
                <w:lang w:val="en-US" w:eastAsia="zh-CN"/>
              </w:rPr>
            </w:pPr>
            <w:r>
              <w:rPr>
                <w:rFonts w:hint="eastAsia" w:ascii="Times New Roman" w:hAnsi="Times New Roman" w:eastAsia="宋体"/>
                <w:lang w:val="en-US" w:eastAsia="zh-CN"/>
              </w:rPr>
              <w:t>废水</w:t>
            </w:r>
          </w:p>
        </w:tc>
        <w:tc>
          <w:tcPr>
            <w:tcW w:w="2697"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COD</w:t>
            </w:r>
            <w:r>
              <w:rPr>
                <w:rFonts w:hint="eastAsia" w:ascii="Times New Roman" w:hAnsi="Times New Roman" w:eastAsia="宋体" w:cs="Times New Roman"/>
                <w:color w:val="auto"/>
                <w:sz w:val="21"/>
                <w:szCs w:val="21"/>
                <w:highlight w:val="none"/>
                <w:vertAlign w:val="subscript"/>
                <w:lang w:val="en-US" w:eastAsia="zh-CN"/>
              </w:rPr>
              <w:t>Cr</w:t>
            </w:r>
          </w:p>
        </w:tc>
        <w:tc>
          <w:tcPr>
            <w:tcW w:w="3595" w:type="dxa"/>
            <w:vAlign w:val="center"/>
          </w:tcPr>
          <w:p>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0.004</w:t>
            </w:r>
          </w:p>
        </w:tc>
      </w:tr>
      <w:tr>
        <w:trPr>
          <w:trHeight w:val="454" w:hRule="atLeast"/>
          <w:jc w:val="center"/>
        </w:trPr>
        <w:tc>
          <w:tcPr>
            <w:tcW w:w="2027" w:type="dxa"/>
            <w:vMerge w:val="continue"/>
            <w:vAlign w:val="center"/>
          </w:tcPr>
          <w:p>
            <w:pPr>
              <w:spacing w:line="259" w:lineRule="auto"/>
              <w:ind w:left="3"/>
              <w:jc w:val="center"/>
              <w:rPr>
                <w:rFonts w:hint="eastAsia" w:ascii="Times New Roman" w:hAnsi="Times New Roman" w:eastAsia="宋体"/>
                <w:lang w:val="en-US" w:eastAsia="zh-CN"/>
              </w:rPr>
            </w:pPr>
          </w:p>
        </w:tc>
        <w:tc>
          <w:tcPr>
            <w:tcW w:w="2697"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NH</w:t>
            </w:r>
            <w:r>
              <w:rPr>
                <w:rFonts w:hint="eastAsia" w:ascii="Times New Roman" w:hAnsi="Times New Roman" w:eastAsia="宋体" w:cs="Times New Roman"/>
                <w:color w:val="auto"/>
                <w:sz w:val="21"/>
                <w:szCs w:val="21"/>
                <w:highlight w:val="none"/>
                <w:vertAlign w:val="subscript"/>
                <w:lang w:val="en-US" w:eastAsia="zh-CN"/>
              </w:rPr>
              <w:t>3</w:t>
            </w:r>
            <w:r>
              <w:rPr>
                <w:rFonts w:hint="eastAsia" w:ascii="Times New Roman" w:hAnsi="Times New Roman" w:eastAsia="宋体" w:cs="Times New Roman"/>
                <w:color w:val="auto"/>
                <w:sz w:val="21"/>
                <w:szCs w:val="21"/>
                <w:highlight w:val="none"/>
                <w:lang w:val="en-US" w:eastAsia="zh-CN"/>
              </w:rPr>
              <w:t>-N</w:t>
            </w:r>
          </w:p>
        </w:tc>
        <w:tc>
          <w:tcPr>
            <w:tcW w:w="3595" w:type="dxa"/>
            <w:vAlign w:val="center"/>
          </w:tcPr>
          <w:p>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0.001</w:t>
            </w:r>
          </w:p>
        </w:tc>
      </w:tr>
      <w:tr>
        <w:trPr>
          <w:trHeight w:val="454" w:hRule="atLeast"/>
          <w:jc w:val="center"/>
        </w:trPr>
        <w:tc>
          <w:tcPr>
            <w:tcW w:w="2027" w:type="dxa"/>
            <w:vMerge w:val="continue"/>
            <w:vAlign w:val="center"/>
          </w:tcPr>
          <w:p>
            <w:pPr>
              <w:spacing w:line="259" w:lineRule="auto"/>
              <w:ind w:left="3"/>
              <w:jc w:val="center"/>
              <w:rPr>
                <w:rFonts w:hint="eastAsia" w:ascii="Times New Roman" w:hAnsi="Times New Roman" w:eastAsia="宋体"/>
                <w:lang w:val="en-US" w:eastAsia="zh-CN"/>
              </w:rPr>
            </w:pPr>
            <w:bookmarkStart w:id="69" w:name="_Toc17851"/>
          </w:p>
        </w:tc>
        <w:tc>
          <w:tcPr>
            <w:tcW w:w="2697"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VOC</w:t>
            </w:r>
            <w:r>
              <w:rPr>
                <w:rFonts w:hint="eastAsia" w:ascii="Times New Roman" w:hAnsi="Times New Roman" w:eastAsia="宋体" w:cs="Times New Roman"/>
                <w:color w:val="auto"/>
                <w:sz w:val="21"/>
                <w:szCs w:val="21"/>
                <w:highlight w:val="none"/>
                <w:vertAlign w:val="subscript"/>
                <w:lang w:val="en-US" w:eastAsia="zh-CN"/>
              </w:rPr>
              <w:t>S</w:t>
            </w:r>
          </w:p>
        </w:tc>
        <w:tc>
          <w:tcPr>
            <w:tcW w:w="3595" w:type="dxa"/>
            <w:vAlign w:val="center"/>
          </w:tcPr>
          <w:p>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0.123</w:t>
            </w:r>
          </w:p>
        </w:tc>
      </w:tr>
    </w:tbl>
    <w:p>
      <w:pPr>
        <w:pStyle w:val="3"/>
        <w:rPr>
          <w:rFonts w:ascii="Times New Roman" w:hAnsi="Times New Roman" w:eastAsia="宋体"/>
        </w:rPr>
      </w:pPr>
      <w:bookmarkStart w:id="70" w:name="_Toc286596336"/>
      <w:r>
        <w:rPr>
          <w:rFonts w:hint="eastAsia" w:ascii="Times New Roman" w:hAnsi="Times New Roman" w:eastAsia="宋体"/>
          <w:highlight w:val="none"/>
        </w:rPr>
        <w:t>6.6环境质量标准</w:t>
      </w:r>
      <w:bookmarkEnd w:id="69"/>
      <w:bookmarkEnd w:id="70"/>
    </w:p>
    <w:p>
      <w:pPr>
        <w:spacing w:line="360" w:lineRule="auto"/>
        <w:ind w:firstLine="480" w:firstLineChars="200"/>
        <w:rPr>
          <w:rFonts w:hint="eastAsia" w:ascii="Times New Roman" w:hAnsi="Times New Roman" w:cs="Times New Roman"/>
          <w:color w:val="000000"/>
          <w:sz w:val="24"/>
          <w:highlight w:val="none"/>
        </w:rPr>
      </w:pPr>
      <w:r>
        <w:rPr>
          <w:rFonts w:hint="eastAsia" w:ascii="Times New Roman" w:hAnsi="Times New Roman" w:eastAsia="宋体" w:cs="Times New Roman"/>
          <w:b w:val="0"/>
          <w:bCs w:val="0"/>
          <w:kern w:val="2"/>
          <w:sz w:val="24"/>
          <w:szCs w:val="20"/>
          <w:lang w:val="en-US" w:eastAsia="zh-CN" w:bidi="zh-CN"/>
        </w:rPr>
        <w:t>根据大气环境（厂界外50米范围内）、声环境（厂界外50米范围内），距离本项目厂界最近的敏感点为厂界西侧</w:t>
      </w:r>
      <w:r>
        <w:rPr>
          <w:rFonts w:hint="eastAsia" w:ascii="Times New Roman" w:hAnsi="Times New Roman" w:cs="Times New Roman"/>
          <w:sz w:val="24"/>
          <w:szCs w:val="24"/>
          <w:lang w:val="en-US" w:eastAsia="zh-CN"/>
        </w:rPr>
        <w:t>胡宅垄村</w:t>
      </w:r>
      <w:r>
        <w:rPr>
          <w:rFonts w:hint="eastAsia" w:ascii="Times New Roman" w:hAnsi="Times New Roman" w:eastAsia="宋体" w:cs="Times New Roman"/>
          <w:b w:val="0"/>
          <w:bCs w:val="0"/>
          <w:kern w:val="2"/>
          <w:sz w:val="24"/>
          <w:szCs w:val="20"/>
          <w:lang w:val="en-US" w:eastAsia="zh-CN" w:bidi="zh-CN"/>
        </w:rPr>
        <w:t>（距离271m），因不在本次验收评价范围内，故不对其进行监测及评价</w:t>
      </w:r>
      <w:r>
        <w:rPr>
          <w:rFonts w:hint="eastAsia" w:ascii="Times New Roman" w:hAnsi="Times New Roman" w:cs="Times New Roman"/>
          <w:color w:val="000000"/>
          <w:sz w:val="24"/>
          <w:highlight w:val="none"/>
        </w:rPr>
        <w:t>。</w:t>
      </w:r>
    </w:p>
    <w:p>
      <w:pPr>
        <w:pStyle w:val="2"/>
      </w:pPr>
      <w:bookmarkStart w:id="71" w:name="_Toc18798931"/>
      <w:r>
        <w:rPr>
          <w:rFonts w:hint="eastAsia"/>
        </w:rPr>
        <w:t>7</w:t>
      </w:r>
      <w:r>
        <w:rPr>
          <w:rFonts w:hint="eastAsia"/>
          <w:highlight w:val="none"/>
        </w:rPr>
        <w:t>验收监测</w:t>
      </w:r>
      <w:r>
        <w:rPr>
          <w:rFonts w:hint="eastAsia"/>
        </w:rPr>
        <w:t>内容</w:t>
      </w:r>
      <w:bookmarkEnd w:id="71"/>
    </w:p>
    <w:p>
      <w:pPr>
        <w:pStyle w:val="3"/>
        <w:rPr>
          <w:rFonts w:eastAsia="宋体"/>
        </w:rPr>
      </w:pPr>
      <w:bookmarkStart w:id="72" w:name="_Toc273537208"/>
      <w:r>
        <w:rPr>
          <w:rFonts w:eastAsia="宋体"/>
        </w:rPr>
        <w:t>7.1环境保护设施调</w:t>
      </w:r>
      <w:r>
        <w:rPr>
          <w:rFonts w:hint="eastAsia" w:eastAsia="宋体"/>
          <w:lang w:val="en-US" w:eastAsia="zh-CN"/>
        </w:rPr>
        <w:t xml:space="preserve"> </w:t>
      </w:r>
      <w:r>
        <w:rPr>
          <w:rFonts w:eastAsia="宋体"/>
        </w:rPr>
        <w:t>试运行效果</w:t>
      </w:r>
      <w:bookmarkEnd w:id="72"/>
    </w:p>
    <w:p>
      <w:pPr>
        <w:spacing w:line="360" w:lineRule="auto"/>
        <w:ind w:firstLine="480" w:firstLineChars="200"/>
        <w:rPr>
          <w:rFonts w:ascii="Times New Roman" w:hAnsi="Times New Roman" w:cs="宋体"/>
          <w:bCs/>
          <w:sz w:val="24"/>
        </w:rPr>
      </w:pPr>
      <w:r>
        <w:rPr>
          <w:rFonts w:hint="eastAsia" w:ascii="Times New Roman" w:hAnsi="Times New Roman" w:cs="宋体"/>
          <w:bCs/>
          <w:sz w:val="24"/>
          <w:highlight w:val="none"/>
        </w:rPr>
        <w:t>通过对各类污染物达标排放的监测，来</w:t>
      </w:r>
      <w:r>
        <w:rPr>
          <w:rFonts w:hint="eastAsia" w:ascii="Times New Roman" w:hAnsi="Times New Roman" w:cs="宋体"/>
          <w:bCs/>
          <w:sz w:val="24"/>
        </w:rPr>
        <w:t>说明环境保护设施调试效果，具体监测内容如下：</w:t>
      </w:r>
    </w:p>
    <w:p>
      <w:pPr>
        <w:pStyle w:val="4"/>
      </w:pPr>
      <w:bookmarkStart w:id="73" w:name="_Toc1724850276"/>
      <w:r>
        <w:rPr>
          <w:rFonts w:hint="eastAsia"/>
        </w:rPr>
        <w:t>7.1.1废水验收监测内容</w:t>
      </w:r>
      <w:bookmarkEnd w:id="73"/>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废水监测点位、频次及内容见表7.1-1：</w:t>
      </w:r>
    </w:p>
    <w:p>
      <w:pPr>
        <w:spacing w:line="360" w:lineRule="auto"/>
        <w:jc w:val="center"/>
        <w:rPr>
          <w:rFonts w:ascii="Times New Roman" w:hAnsi="Times New Roman"/>
          <w:b/>
          <w:bCs/>
          <w:szCs w:val="21"/>
        </w:rPr>
      </w:pPr>
      <w:r>
        <w:rPr>
          <w:rFonts w:hint="eastAsia" w:ascii="Times New Roman" w:hAnsi="Times New Roman"/>
          <w:b/>
          <w:bCs/>
          <w:sz w:val="21"/>
          <w:szCs w:val="21"/>
          <w:highlight w:val="none"/>
        </w:rPr>
        <w:t>表7</w:t>
      </w:r>
      <w:r>
        <w:rPr>
          <w:rFonts w:ascii="Times New Roman" w:hAnsi="Times New Roman"/>
          <w:b/>
          <w:bCs/>
          <w:sz w:val="21"/>
          <w:szCs w:val="21"/>
          <w:highlight w:val="none"/>
        </w:rPr>
        <w:t>.1</w:t>
      </w:r>
      <w:r>
        <w:rPr>
          <w:rFonts w:hint="eastAsia" w:ascii="Times New Roman" w:hAnsi="Times New Roman"/>
          <w:b/>
          <w:bCs/>
          <w:sz w:val="21"/>
          <w:szCs w:val="21"/>
          <w:highlight w:val="none"/>
        </w:rPr>
        <w:t>-1 废水监测点位、频次及内容</w:t>
      </w:r>
    </w:p>
    <w:tbl>
      <w:tblPr>
        <w:tblStyle w:val="33"/>
        <w:tblW w:w="4866"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30"/>
        <w:gridCol w:w="1837"/>
        <w:gridCol w:w="5360"/>
        <w:gridCol w:w="1222"/>
      </w:tblGrid>
      <w:tr>
        <w:trPr>
          <w:trHeight w:val="454" w:hRule="atLeast"/>
          <w:jc w:val="center"/>
        </w:trPr>
        <w:tc>
          <w:tcPr>
            <w:tcW w:w="661" w:type="dxa"/>
            <w:vAlign w:val="center"/>
          </w:tcPr>
          <w:p>
            <w:pPr>
              <w:jc w:val="center"/>
              <w:rPr>
                <w:rFonts w:hint="default" w:ascii="Times New Roman" w:hAnsi="Times New Roman" w:cs="Times New Roman"/>
                <w:b/>
                <w:bCs/>
                <w:szCs w:val="21"/>
              </w:rPr>
            </w:pPr>
            <w:r>
              <w:rPr>
                <w:rFonts w:hint="default" w:ascii="Times New Roman" w:hAnsi="Times New Roman" w:cs="Times New Roman"/>
                <w:b/>
                <w:bCs/>
                <w:szCs w:val="21"/>
              </w:rPr>
              <w:t>序号</w:t>
            </w:r>
          </w:p>
        </w:tc>
        <w:tc>
          <w:tcPr>
            <w:tcW w:w="1664" w:type="dxa"/>
            <w:vAlign w:val="center"/>
          </w:tcPr>
          <w:p>
            <w:pPr>
              <w:jc w:val="center"/>
              <w:rPr>
                <w:rFonts w:hint="default" w:ascii="Times New Roman" w:hAnsi="Times New Roman" w:cs="Times New Roman"/>
                <w:b/>
                <w:bCs/>
                <w:szCs w:val="21"/>
              </w:rPr>
            </w:pPr>
            <w:r>
              <w:rPr>
                <w:rFonts w:hint="default" w:ascii="Times New Roman" w:hAnsi="Times New Roman" w:cs="Times New Roman"/>
                <w:b/>
                <w:bCs/>
                <w:szCs w:val="21"/>
              </w:rPr>
              <w:t>监测点位</w:t>
            </w:r>
          </w:p>
        </w:tc>
        <w:tc>
          <w:tcPr>
            <w:tcW w:w="4856" w:type="dxa"/>
            <w:vAlign w:val="center"/>
          </w:tcPr>
          <w:p>
            <w:pPr>
              <w:jc w:val="center"/>
              <w:rPr>
                <w:rFonts w:hint="eastAsia" w:ascii="Times New Roman" w:hAnsi="Times New Roman" w:cs="Times New Roman" w:eastAsiaTheme="minorEastAsia"/>
                <w:b/>
                <w:bCs/>
                <w:szCs w:val="21"/>
                <w:lang w:eastAsia="zh-CN"/>
              </w:rPr>
            </w:pPr>
            <w:r>
              <w:rPr>
                <w:rFonts w:hint="default" w:ascii="Times New Roman" w:hAnsi="Times New Roman" w:cs="Times New Roman"/>
                <w:b/>
                <w:bCs/>
                <w:szCs w:val="21"/>
              </w:rPr>
              <w:t>监测</w:t>
            </w:r>
            <w:r>
              <w:rPr>
                <w:rFonts w:hint="eastAsia" w:ascii="Times New Roman" w:hAnsi="Times New Roman" w:cs="Times New Roman"/>
                <w:b/>
                <w:bCs/>
                <w:szCs w:val="21"/>
                <w:lang w:val="en-US" w:eastAsia="zh-CN"/>
              </w:rPr>
              <w:t>因子</w:t>
            </w:r>
          </w:p>
        </w:tc>
        <w:tc>
          <w:tcPr>
            <w:tcW w:w="1107" w:type="dxa"/>
            <w:vAlign w:val="center"/>
          </w:tcPr>
          <w:p>
            <w:pPr>
              <w:jc w:val="center"/>
              <w:rPr>
                <w:rFonts w:hint="default" w:ascii="Times New Roman" w:hAnsi="Times New Roman" w:cs="Times New Roman"/>
                <w:b/>
                <w:bCs/>
                <w:szCs w:val="21"/>
              </w:rPr>
            </w:pPr>
            <w:r>
              <w:rPr>
                <w:rFonts w:hint="default" w:ascii="Times New Roman" w:hAnsi="Times New Roman" w:cs="Times New Roman"/>
                <w:b/>
                <w:bCs/>
                <w:szCs w:val="21"/>
              </w:rPr>
              <w:t>监测频次</w:t>
            </w:r>
          </w:p>
        </w:tc>
      </w:tr>
      <w:tr>
        <w:trPr>
          <w:trHeight w:val="454" w:hRule="atLeast"/>
          <w:jc w:val="center"/>
        </w:trPr>
        <w:tc>
          <w:tcPr>
            <w:tcW w:w="661" w:type="dxa"/>
            <w:vAlign w:val="center"/>
          </w:tcPr>
          <w:p>
            <w:pPr>
              <w:spacing w:line="280" w:lineRule="exact"/>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lang w:val="en-US" w:eastAsia="zh-CN"/>
              </w:rPr>
              <w:t>1</w:t>
            </w:r>
          </w:p>
        </w:tc>
        <w:tc>
          <w:tcPr>
            <w:tcW w:w="1664" w:type="dxa"/>
            <w:vAlign w:val="center"/>
          </w:tcPr>
          <w:p>
            <w:pPr>
              <w:spacing w:line="280" w:lineRule="exact"/>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污水总排放口DW001-2</w:t>
            </w:r>
          </w:p>
        </w:tc>
        <w:tc>
          <w:tcPr>
            <w:tcW w:w="4856" w:type="dxa"/>
            <w:vAlign w:val="center"/>
          </w:tcPr>
          <w:p>
            <w:pPr>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rPr>
              <w:t>pH、</w:t>
            </w:r>
            <w:r>
              <w:rPr>
                <w:rFonts w:hint="eastAsia" w:ascii="Times New Roman" w:hAnsi="Times New Roman" w:cs="Times New Roman"/>
                <w:szCs w:val="21"/>
                <w:lang w:val="en-US" w:eastAsia="zh-CN"/>
              </w:rPr>
              <w:t>悬浮物</w:t>
            </w:r>
            <w:r>
              <w:rPr>
                <w:rFonts w:hint="default" w:ascii="Times New Roman" w:hAnsi="Times New Roman" w:cs="Times New Roman"/>
                <w:szCs w:val="21"/>
              </w:rPr>
              <w:t>、</w:t>
            </w:r>
            <w:r>
              <w:rPr>
                <w:rFonts w:hint="eastAsia" w:ascii="Times New Roman" w:hAnsi="Times New Roman" w:cs="Times New Roman"/>
                <w:szCs w:val="21"/>
                <w:lang w:val="en-US" w:eastAsia="zh-CN"/>
              </w:rPr>
              <w:t>化学需氧量</w:t>
            </w:r>
            <w:r>
              <w:rPr>
                <w:rFonts w:hint="default" w:ascii="Times New Roman" w:hAnsi="Times New Roman" w:cs="Times New Roman"/>
                <w:szCs w:val="21"/>
              </w:rPr>
              <w:t>、</w:t>
            </w:r>
            <w:r>
              <w:rPr>
                <w:rFonts w:hint="eastAsia" w:ascii="Times New Roman" w:hAnsi="Times New Roman" w:cs="Times New Roman"/>
                <w:szCs w:val="21"/>
                <w:lang w:val="en-US" w:eastAsia="zh-CN"/>
              </w:rPr>
              <w:t>动植物油类、</w:t>
            </w:r>
            <w:r>
              <w:rPr>
                <w:rFonts w:hint="default" w:ascii="Times New Roman" w:hAnsi="Times New Roman" w:cs="Times New Roman"/>
                <w:szCs w:val="21"/>
              </w:rPr>
              <w:t>氨氮、总磷</w:t>
            </w:r>
            <w:r>
              <w:rPr>
                <w:rFonts w:hint="eastAsia" w:ascii="Times New Roman" w:hAnsi="Times New Roman" w:cs="Times New Roman"/>
                <w:szCs w:val="21"/>
                <w:lang w:val="en-US" w:eastAsia="zh-CN"/>
              </w:rPr>
              <w:t>、阴离子表面活性剂</w:t>
            </w:r>
          </w:p>
        </w:tc>
        <w:tc>
          <w:tcPr>
            <w:tcW w:w="1107" w:type="dxa"/>
            <w:vAlign w:val="center"/>
          </w:tcPr>
          <w:p>
            <w:pPr>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pPr>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eastAsia="宋体" w:cs="Times New Roman"/>
                <w:kern w:val="0"/>
                <w:szCs w:val="21"/>
              </w:rPr>
              <w:t>监测2天</w:t>
            </w:r>
          </w:p>
        </w:tc>
      </w:tr>
    </w:tbl>
    <w:p>
      <w:pPr>
        <w:pStyle w:val="4"/>
      </w:pPr>
      <w:bookmarkStart w:id="74" w:name="_Toc676837879"/>
      <w:r>
        <w:rPr>
          <w:rFonts w:hint="eastAsia"/>
        </w:rPr>
        <w:t>7.1.2废气验收监测内容</w:t>
      </w:r>
      <w:bookmarkEnd w:id="74"/>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废气监测包括有组织排放与无组织排放，监测点位、频次及内容见表7</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2</w:t>
      </w:r>
      <w:r>
        <w:rPr>
          <w:rFonts w:hint="eastAsia" w:ascii="Times New Roman" w:hAnsi="Times New Roman"/>
          <w:sz w:val="24"/>
          <w:szCs w:val="24"/>
        </w:rPr>
        <w:t>：</w:t>
      </w:r>
    </w:p>
    <w:p>
      <w:pPr>
        <w:spacing w:line="360" w:lineRule="auto"/>
        <w:jc w:val="center"/>
        <w:rPr>
          <w:rFonts w:ascii="Times New Roman" w:hAnsi="Times New Roman"/>
          <w:b/>
          <w:bCs/>
          <w:sz w:val="21"/>
          <w:szCs w:val="21"/>
        </w:rPr>
      </w:pPr>
      <w:r>
        <w:rPr>
          <w:rFonts w:hint="eastAsia" w:ascii="Times New Roman" w:hAnsi="Times New Roman"/>
          <w:b/>
          <w:bCs/>
          <w:sz w:val="21"/>
          <w:szCs w:val="21"/>
        </w:rPr>
        <w:t>表7</w:t>
      </w:r>
      <w:r>
        <w:rPr>
          <w:rFonts w:ascii="Times New Roman" w:hAnsi="Times New Roman"/>
          <w:b/>
          <w:bCs/>
          <w:sz w:val="21"/>
          <w:szCs w:val="21"/>
          <w:highlight w:val="none"/>
        </w:rPr>
        <w:t>.1</w:t>
      </w:r>
      <w:r>
        <w:rPr>
          <w:rFonts w:hint="eastAsia" w:ascii="Times New Roman" w:hAnsi="Times New Roman"/>
          <w:b/>
          <w:bCs/>
          <w:sz w:val="21"/>
          <w:szCs w:val="21"/>
          <w:highlight w:val="none"/>
        </w:rPr>
        <w:t>-</w:t>
      </w:r>
      <w:r>
        <w:rPr>
          <w:rFonts w:hint="eastAsia" w:ascii="Times New Roman" w:hAnsi="Times New Roman"/>
          <w:b/>
          <w:bCs/>
          <w:sz w:val="21"/>
          <w:szCs w:val="21"/>
          <w:highlight w:val="none"/>
          <w:lang w:val="en-US" w:eastAsia="zh-CN"/>
        </w:rPr>
        <w:t>2</w:t>
      </w:r>
      <w:r>
        <w:rPr>
          <w:rFonts w:hint="eastAsia" w:ascii="Times New Roman" w:hAnsi="Times New Roman"/>
          <w:b/>
          <w:bCs/>
          <w:sz w:val="21"/>
          <w:szCs w:val="21"/>
          <w:highlight w:val="none"/>
        </w:rPr>
        <w:t xml:space="preserve"> 废</w:t>
      </w:r>
      <w:r>
        <w:rPr>
          <w:rFonts w:hint="eastAsia" w:ascii="Times New Roman" w:hAnsi="Times New Roman"/>
          <w:b/>
          <w:bCs/>
          <w:sz w:val="21"/>
          <w:szCs w:val="21"/>
        </w:rPr>
        <w:t>气监测点位、频次及内容</w:t>
      </w:r>
    </w:p>
    <w:tbl>
      <w:tblPr>
        <w:tblStyle w:val="33"/>
        <w:tblW w:w="490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64"/>
        <w:gridCol w:w="1442"/>
        <w:gridCol w:w="3033"/>
        <w:gridCol w:w="2469"/>
        <w:gridCol w:w="1522"/>
      </w:tblGrid>
      <w:tr>
        <w:trPr>
          <w:trHeight w:val="454" w:hRule="atLeast"/>
          <w:tblHeader/>
          <w:jc w:val="center"/>
        </w:trPr>
        <w:tc>
          <w:tcPr>
            <w:tcW w:w="692"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1306"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监测项目</w:t>
            </w:r>
          </w:p>
        </w:tc>
        <w:tc>
          <w:tcPr>
            <w:tcW w:w="2748"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监测点位</w:t>
            </w:r>
          </w:p>
        </w:tc>
        <w:tc>
          <w:tcPr>
            <w:tcW w:w="2237"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w:t>
            </w:r>
            <w:r>
              <w:rPr>
                <w:rFonts w:hint="eastAsia" w:ascii="Times New Roman" w:hAnsi="Times New Roman" w:cs="Times New Roman"/>
                <w:b/>
                <w:bCs/>
                <w:szCs w:val="21"/>
                <w:lang w:val="en-US" w:eastAsia="zh-CN"/>
              </w:rPr>
              <w:t>因子</w:t>
            </w:r>
          </w:p>
        </w:tc>
        <w:tc>
          <w:tcPr>
            <w:tcW w:w="1379"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监测频次</w:t>
            </w:r>
          </w:p>
        </w:tc>
      </w:tr>
      <w:tr>
        <w:trPr>
          <w:trHeight w:val="633" w:hRule="atLeast"/>
          <w:jc w:val="center"/>
        </w:trPr>
        <w:tc>
          <w:tcPr>
            <w:tcW w:w="692"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1306" w:type="dxa"/>
            <w:tcBorders>
              <w:tl2br w:val="nil"/>
              <w:tr2bl w:val="nil"/>
            </w:tcBorders>
            <w:vAlign w:val="center"/>
          </w:tcPr>
          <w:p>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有组织废气</w:t>
            </w:r>
          </w:p>
        </w:tc>
        <w:tc>
          <w:tcPr>
            <w:tcW w:w="2748"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注塑废气出口DA001-2</w:t>
            </w:r>
          </w:p>
        </w:tc>
        <w:tc>
          <w:tcPr>
            <w:tcW w:w="2237" w:type="dxa"/>
            <w:tcBorders>
              <w:tl2br w:val="nil"/>
              <w:tr2bl w:val="nil"/>
            </w:tcBorders>
            <w:vAlign w:val="center"/>
          </w:tcPr>
          <w:p>
            <w:pPr>
              <w:spacing w:line="240" w:lineRule="auto"/>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甲醛、苯酚、臭气浓度、</w:t>
            </w:r>
            <w:r>
              <w:rPr>
                <w:rFonts w:hint="eastAsia" w:ascii="Times New Roman" w:hAnsi="Times New Roman" w:eastAsia="宋体" w:cs="Times New Roman"/>
                <w:sz w:val="21"/>
                <w:szCs w:val="21"/>
              </w:rPr>
              <w:t>非甲烷总烃</w:t>
            </w:r>
          </w:p>
        </w:tc>
        <w:tc>
          <w:tcPr>
            <w:tcW w:w="1379" w:type="dxa"/>
            <w:tcBorders>
              <w:tl2br w:val="nil"/>
              <w:tr2bl w:val="nil"/>
            </w:tcBorders>
            <w:vAlign w:val="center"/>
          </w:tcPr>
          <w:p>
            <w:pPr>
              <w:spacing w:line="240" w:lineRule="auto"/>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次/天，监测2天</w:t>
            </w:r>
          </w:p>
        </w:tc>
      </w:tr>
      <w:tr>
        <w:trPr>
          <w:trHeight w:val="454" w:hRule="atLeast"/>
          <w:jc w:val="center"/>
        </w:trPr>
        <w:tc>
          <w:tcPr>
            <w:tcW w:w="692" w:type="dxa"/>
            <w:tcBorders>
              <w:tl2br w:val="nil"/>
              <w:tr2bl w:val="nil"/>
            </w:tcBorders>
            <w:vAlign w:val="center"/>
          </w:tcPr>
          <w:p>
            <w:pPr>
              <w:spacing w:line="240" w:lineRule="auto"/>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8</w:t>
            </w:r>
          </w:p>
        </w:tc>
        <w:tc>
          <w:tcPr>
            <w:tcW w:w="1306" w:type="dxa"/>
            <w:vMerge w:val="restart"/>
            <w:tcBorders>
              <w:tl2br w:val="nil"/>
              <w:tr2bl w:val="nil"/>
            </w:tcBorders>
            <w:vAlign w:val="center"/>
          </w:tcPr>
          <w:p>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无组织废气</w:t>
            </w:r>
          </w:p>
        </w:tc>
        <w:tc>
          <w:tcPr>
            <w:tcW w:w="2748"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厂界上风向设1个参照点（G0），下风向侧设</w:t>
            </w:r>
            <w:r>
              <w:rPr>
                <w:rFonts w:hint="default" w:ascii="Times New Roman" w:hAnsi="Times New Roman" w:eastAsia="宋体" w:cs="Times New Roman"/>
                <w:sz w:val="21"/>
                <w:szCs w:val="21"/>
              </w:rPr>
              <w:t>3个控点</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G1~G3</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w:t>
            </w:r>
          </w:p>
        </w:tc>
        <w:tc>
          <w:tcPr>
            <w:tcW w:w="2237"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甲醛、苯酚、非甲烷总烃</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臭气浓度</w:t>
            </w:r>
          </w:p>
        </w:tc>
        <w:tc>
          <w:tcPr>
            <w:tcW w:w="1379" w:type="dxa"/>
            <w:vMerge w:val="restart"/>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lang w:val="en-US" w:eastAsia="zh-CN"/>
              </w:rPr>
              <w:t>次/天，</w:t>
            </w:r>
          </w:p>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监测2天</w:t>
            </w:r>
          </w:p>
        </w:tc>
      </w:tr>
      <w:tr>
        <w:trPr>
          <w:trHeight w:val="454" w:hRule="atLeast"/>
          <w:jc w:val="center"/>
        </w:trPr>
        <w:tc>
          <w:tcPr>
            <w:tcW w:w="692" w:type="dxa"/>
            <w:tcBorders>
              <w:tl2br w:val="nil"/>
              <w:tr2bl w:val="nil"/>
            </w:tcBorders>
            <w:vAlign w:val="center"/>
          </w:tcPr>
          <w:p>
            <w:pPr>
              <w:spacing w:line="240" w:lineRule="auto"/>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9</w:t>
            </w:r>
          </w:p>
        </w:tc>
        <w:tc>
          <w:tcPr>
            <w:tcW w:w="1306"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rPr>
            </w:pPr>
          </w:p>
        </w:tc>
        <w:tc>
          <w:tcPr>
            <w:tcW w:w="2748"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厂区内生产车间外（G4）</w:t>
            </w:r>
          </w:p>
        </w:tc>
        <w:tc>
          <w:tcPr>
            <w:tcW w:w="2237"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rPr>
              <w:t>非甲烷总烃</w:t>
            </w:r>
          </w:p>
        </w:tc>
        <w:tc>
          <w:tcPr>
            <w:tcW w:w="137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p>
        </w:tc>
      </w:tr>
    </w:tbl>
    <w:p>
      <w:pPr>
        <w:pStyle w:val="4"/>
      </w:pPr>
      <w:bookmarkStart w:id="75" w:name="_Toc393354194"/>
      <w:r>
        <w:rPr>
          <w:rFonts w:hint="eastAsia"/>
        </w:rPr>
        <w:t>7.1.3厂界噪声监测</w:t>
      </w:r>
      <w:bookmarkEnd w:id="75"/>
    </w:p>
    <w:p>
      <w:pPr>
        <w:spacing w:line="360" w:lineRule="auto"/>
        <w:ind w:firstLine="480" w:firstLineChars="200"/>
        <w:jc w:val="left"/>
      </w:pPr>
      <w:r>
        <w:rPr>
          <w:rFonts w:ascii="Times New Roman" w:hAnsi="Times New Roman"/>
          <w:sz w:val="24"/>
          <w:szCs w:val="24"/>
        </w:rPr>
        <w:t>在项目厂界</w:t>
      </w:r>
      <w:r>
        <w:rPr>
          <w:rFonts w:hint="eastAsia" w:ascii="Times New Roman" w:hAnsi="Times New Roman"/>
          <w:sz w:val="24"/>
          <w:szCs w:val="24"/>
          <w:lang w:val="en-US" w:eastAsia="zh-CN"/>
        </w:rPr>
        <w:t>东侧、西侧、北侧外</w:t>
      </w:r>
      <w:r>
        <w:rPr>
          <w:rFonts w:ascii="Times New Roman" w:hAnsi="Times New Roman"/>
          <w:sz w:val="24"/>
          <w:szCs w:val="24"/>
        </w:rPr>
        <w:t>1m处</w:t>
      </w:r>
      <w:r>
        <w:rPr>
          <w:rFonts w:hint="eastAsia" w:ascii="Times New Roman" w:hAnsi="Times New Roman"/>
          <w:sz w:val="24"/>
          <w:szCs w:val="24"/>
          <w:lang w:eastAsia="zh-CN"/>
        </w:rPr>
        <w:t>，</w:t>
      </w:r>
      <w:r>
        <w:rPr>
          <w:rFonts w:hint="eastAsia" w:ascii="Times New Roman" w:hAnsi="Times New Roman"/>
          <w:sz w:val="24"/>
          <w:szCs w:val="24"/>
          <w:lang w:val="en-US" w:eastAsia="zh-CN"/>
        </w:rPr>
        <w:t>各</w:t>
      </w:r>
      <w:r>
        <w:rPr>
          <w:rFonts w:ascii="Times New Roman" w:hAnsi="Times New Roman"/>
          <w:sz w:val="24"/>
          <w:szCs w:val="24"/>
        </w:rPr>
        <w:t>设一个监测点</w:t>
      </w:r>
      <w:r>
        <w:rPr>
          <w:rFonts w:hint="eastAsia" w:ascii="Times New Roman" w:hAnsi="Times New Roman"/>
          <w:sz w:val="24"/>
          <w:szCs w:val="24"/>
        </w:rPr>
        <w:t>（</w:t>
      </w:r>
      <w:r>
        <w:rPr>
          <w:rFonts w:hint="eastAsia" w:ascii="Times New Roman" w:hAnsi="Times New Roman"/>
          <w:sz w:val="24"/>
          <w:szCs w:val="24"/>
          <w:lang w:val="en-US" w:eastAsia="zh-CN"/>
        </w:rPr>
        <w:t>N1、N3、N4</w:t>
      </w:r>
      <w:r>
        <w:rPr>
          <w:rFonts w:hint="eastAsia" w:ascii="Times New Roman" w:hAnsi="Times New Roman"/>
          <w:sz w:val="24"/>
          <w:szCs w:val="24"/>
        </w:rPr>
        <w:t>）</w:t>
      </w:r>
      <w:r>
        <w:rPr>
          <w:rFonts w:ascii="Times New Roman" w:hAnsi="Times New Roman"/>
          <w:sz w:val="24"/>
          <w:szCs w:val="24"/>
        </w:rPr>
        <w:t>，昼</w:t>
      </w:r>
      <w:r>
        <w:rPr>
          <w:rFonts w:hint="eastAsia" w:ascii="Times New Roman" w:hAnsi="Times New Roman"/>
          <w:sz w:val="24"/>
          <w:szCs w:val="24"/>
          <w:lang w:eastAsia="zh-CN"/>
        </w:rPr>
        <w:t>、</w:t>
      </w:r>
      <w:r>
        <w:rPr>
          <w:rFonts w:hint="eastAsia" w:ascii="Times New Roman" w:hAnsi="Times New Roman"/>
          <w:sz w:val="24"/>
          <w:szCs w:val="24"/>
          <w:lang w:val="en-US" w:eastAsia="zh-CN"/>
        </w:rPr>
        <w:t>夜</w:t>
      </w:r>
      <w:r>
        <w:rPr>
          <w:rFonts w:ascii="Times New Roman" w:hAnsi="Times New Roman"/>
          <w:sz w:val="24"/>
          <w:szCs w:val="24"/>
        </w:rPr>
        <w:t>间监测1次，连续监测2天。</w:t>
      </w:r>
      <w:r>
        <w:rPr>
          <w:rFonts w:hint="eastAsia" w:ascii="Times New Roman" w:hAnsi="Times New Roman"/>
          <w:sz w:val="24"/>
          <w:szCs w:val="24"/>
          <w:lang w:val="en-US" w:eastAsia="zh-CN"/>
        </w:rPr>
        <w:t>厂界东侧、北侧不具备监测条件，企业夜间不生产。</w:t>
      </w:r>
    </w:p>
    <w:p>
      <w:pPr>
        <w:pStyle w:val="4"/>
        <w:rPr>
          <w:rFonts w:hint="eastAsia"/>
        </w:rPr>
      </w:pPr>
      <w:bookmarkStart w:id="76" w:name="_Toc1149273092"/>
      <w:r>
        <w:rPr>
          <w:rFonts w:hint="eastAsia"/>
        </w:rPr>
        <w:t>7.1.4</w:t>
      </w:r>
      <w:r>
        <w:rPr>
          <w:rFonts w:hint="eastAsia"/>
          <w:lang w:val="en-US" w:eastAsia="zh-CN"/>
        </w:rPr>
        <w:t>监测</w:t>
      </w:r>
      <w:r>
        <w:rPr>
          <w:rFonts w:hint="eastAsia"/>
        </w:rPr>
        <w:t>点位</w:t>
      </w:r>
      <w:r>
        <w:rPr>
          <w:rFonts w:hint="eastAsia"/>
          <w:highlight w:val="none"/>
          <w:lang w:val="en-US" w:eastAsia="zh-CN"/>
        </w:rPr>
        <w:t>布置</w:t>
      </w:r>
      <w:r>
        <w:rPr>
          <w:rFonts w:hint="eastAsia"/>
        </w:rPr>
        <w:t>图</w:t>
      </w:r>
      <w:bookmarkEnd w:id="76"/>
    </w:p>
    <w:p>
      <w:pPr>
        <w:spacing w:line="360" w:lineRule="auto"/>
        <w:ind w:firstLine="480" w:firstLineChars="200"/>
        <w:outlineLvl w:val="9"/>
        <w:rPr>
          <w:rFonts w:hint="eastAsia"/>
        </w:rPr>
      </w:pPr>
      <w:r>
        <w:rPr>
          <w:rFonts w:hint="eastAsia" w:ascii="宋体" w:hAnsi="宋体" w:eastAsia="宋体" w:cs="宋体"/>
          <w:color w:val="000000"/>
          <w:kern w:val="0"/>
          <w:sz w:val="24"/>
          <w:szCs w:val="24"/>
          <w:lang w:val="en-US" w:eastAsia="zh-CN" w:bidi="ar"/>
        </w:rPr>
        <w:t>企业有组织废气、无组织废气、噪声监测点位</w:t>
      </w:r>
      <w:r>
        <w:rPr>
          <w:rFonts w:hint="eastAsia" w:ascii="宋体" w:hAnsi="宋体" w:eastAsia="宋体" w:cs="宋体"/>
          <w:color w:val="000000"/>
          <w:kern w:val="0"/>
          <w:sz w:val="24"/>
          <w:szCs w:val="24"/>
          <w:highlight w:val="none"/>
          <w:lang w:val="en-US" w:eastAsia="zh-CN" w:bidi="ar"/>
        </w:rPr>
        <w:t>布置</w:t>
      </w:r>
      <w:r>
        <w:rPr>
          <w:rFonts w:hint="eastAsia" w:ascii="宋体" w:hAnsi="宋体" w:eastAsia="宋体" w:cs="宋体"/>
          <w:color w:val="000000"/>
          <w:kern w:val="0"/>
          <w:sz w:val="24"/>
          <w:szCs w:val="24"/>
          <w:lang w:val="en-US" w:eastAsia="zh-CN" w:bidi="ar"/>
        </w:rPr>
        <w:t>见图</w:t>
      </w:r>
      <w:r>
        <w:rPr>
          <w:rFonts w:hint="default" w:ascii="Times New Roman" w:hAnsi="Times New Roman" w:eastAsia="宋体" w:cs="Times New Roman"/>
          <w:color w:val="000000"/>
          <w:kern w:val="0"/>
          <w:sz w:val="24"/>
          <w:szCs w:val="24"/>
          <w:lang w:val="en-US" w:eastAsia="zh-CN" w:bidi="ar"/>
        </w:rPr>
        <w:t>7.1.4-1</w:t>
      </w:r>
      <w:r>
        <w:rPr>
          <w:rFonts w:hint="eastAsia" w:ascii="Times New Roman" w:hAnsi="Times New Roman" w:eastAsia="宋体" w:cs="Times New Roman"/>
          <w:color w:val="000000"/>
          <w:kern w:val="0"/>
          <w:sz w:val="24"/>
          <w:szCs w:val="24"/>
          <w:lang w:val="en-US" w:eastAsia="zh-CN" w:bidi="ar"/>
        </w:rPr>
        <w:t>。</w:t>
      </w:r>
    </w:p>
    <w:tbl>
      <w:tblPr>
        <w:tblStyle w:val="33"/>
        <w:tblW w:w="828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280"/>
      </w:tblGrid>
      <w:tr>
        <w:trPr>
          <w:trHeight w:val="5746" w:hRule="atLeast"/>
          <w:jc w:val="center"/>
        </w:trPr>
        <w:tc>
          <w:tcPr>
            <w:tcW w:w="8280" w:type="dxa"/>
          </w:tcPr>
          <w:p>
            <w:pPr>
              <w:jc w:val="center"/>
              <w:rPr>
                <w:rFonts w:hint="eastAsia" w:ascii="Times New Roman" w:hAnsi="Times New Roman" w:eastAsiaTheme="minorEastAsia"/>
                <w:lang w:eastAsia="zh-CN"/>
              </w:rPr>
            </w:pPr>
            <w:r>
              <w:drawing>
                <wp:inline distT="0" distB="0" distL="114300" distR="114300">
                  <wp:extent cx="5019675" cy="3095625"/>
                  <wp:effectExtent l="0" t="0" r="9525" b="3175"/>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
                          <pic:cNvPicPr>
                            <a:picLocks noChangeAspect="1"/>
                          </pic:cNvPicPr>
                        </pic:nvPicPr>
                        <pic:blipFill>
                          <a:blip r:embed="rId18"/>
                          <a:stretch>
                            <a:fillRect/>
                          </a:stretch>
                        </pic:blipFill>
                        <pic:spPr>
                          <a:xfrm>
                            <a:off x="0" y="0"/>
                            <a:ext cx="5019675" cy="3095625"/>
                          </a:xfrm>
                          <a:prstGeom prst="rect">
                            <a:avLst/>
                          </a:prstGeom>
                          <a:noFill/>
                          <a:ln>
                            <a:noFill/>
                          </a:ln>
                        </pic:spPr>
                      </pic:pic>
                    </a:graphicData>
                  </a:graphic>
                </wp:inline>
              </w:drawing>
            </w:r>
          </w:p>
          <w:p>
            <w:pPr>
              <w:rPr>
                <w:rFonts w:hint="eastAsia" w:ascii="Times New Roman" w:hAnsi="Times New Roman"/>
              </w:rPr>
            </w:pPr>
            <w:r>
              <w:rPr>
                <w:rFonts w:hint="eastAsia" w:ascii="Times New Roman" w:hAnsi="Times New Roman"/>
              </w:rPr>
              <w:t>备注：▲为噪声监测点位；◎为有组织废气监测点位；</w:t>
            </w:r>
          </w:p>
          <w:p>
            <w:pPr>
              <w:ind w:firstLine="630" w:firstLineChars="300"/>
              <w:rPr>
                <w:rFonts w:ascii="Times New Roman" w:hAnsi="Times New Roman"/>
              </w:rPr>
            </w:pPr>
            <w:r>
              <w:rPr>
                <w:rFonts w:hint="eastAsia" w:ascii="Times New Roman" w:hAnsi="Times New Roman"/>
                <w:lang w:val="en-US" w:eastAsia="zh-CN"/>
              </w:rPr>
              <w:t>★为废水监测点位；</w:t>
            </w:r>
            <w:r>
              <w:rPr>
                <w:rFonts w:hint="eastAsia" w:ascii="Times New Roman" w:hAnsi="Times New Roman"/>
              </w:rPr>
              <w:t>○</w:t>
            </w:r>
            <w:r>
              <w:rPr>
                <w:rFonts w:hint="eastAsia" w:ascii="Times New Roman" w:hAnsi="Times New Roman" w:eastAsia="宋体" w:cs="宋体"/>
              </w:rPr>
              <w:t>为无组织废气监测点位。</w:t>
            </w:r>
          </w:p>
        </w:tc>
      </w:tr>
    </w:tbl>
    <w:p>
      <w:pPr>
        <w:spacing w:line="360" w:lineRule="auto"/>
        <w:ind w:firstLine="480" w:firstLineChars="200"/>
        <w:jc w:val="center"/>
        <w:rPr>
          <w:rFonts w:hint="default"/>
        </w:rPr>
      </w:pPr>
      <w:r>
        <w:rPr>
          <w:rFonts w:hint="default" w:ascii="Times New Roman" w:hAnsi="Times New Roman" w:eastAsia="宋体" w:cs="Times New Roman"/>
          <w:b/>
          <w:bCs/>
          <w:sz w:val="24"/>
          <w:szCs w:val="24"/>
        </w:rPr>
        <w:t>图7.1</w:t>
      </w:r>
      <w:r>
        <w:rPr>
          <w:rFonts w:hint="eastAsia" w:ascii="Times New Roman" w:hAnsi="Times New Roman" w:eastAsia="宋体" w:cs="Times New Roman"/>
          <w:b/>
          <w:bCs/>
          <w:sz w:val="24"/>
          <w:szCs w:val="24"/>
          <w:lang w:val="en-US" w:eastAsia="zh-CN"/>
        </w:rPr>
        <w:t>.4</w:t>
      </w:r>
      <w:r>
        <w:rPr>
          <w:rFonts w:hint="default" w:ascii="Times New Roman" w:hAnsi="Times New Roman" w:eastAsia="宋体" w:cs="Times New Roman"/>
          <w:b/>
          <w:bCs/>
          <w:sz w:val="24"/>
          <w:szCs w:val="24"/>
        </w:rPr>
        <w:t>-1 现场采样点位布置图</w:t>
      </w:r>
    </w:p>
    <w:p>
      <w:pPr>
        <w:pStyle w:val="22"/>
        <w:ind w:left="0" w:leftChars="0" w:firstLine="0" w:firstLineChars="0"/>
        <w:outlineLvl w:val="1"/>
        <w:rPr>
          <w:rFonts w:hint="eastAsia" w:ascii="Times New Roman" w:hAnsi="Times New Roman" w:eastAsia="宋体" w:cstheme="majorBidi"/>
          <w:b/>
          <w:bCs/>
          <w:caps w:val="0"/>
          <w:kern w:val="2"/>
          <w:sz w:val="32"/>
          <w:szCs w:val="32"/>
          <w:lang w:val="en-US" w:eastAsia="zh-CN" w:bidi="ar-SA"/>
        </w:rPr>
      </w:pPr>
      <w:bookmarkStart w:id="77" w:name="_Toc2655"/>
      <w:bookmarkStart w:id="78" w:name="_Toc1364936126"/>
      <w:bookmarkStart w:id="79" w:name="_Toc12690"/>
      <w:r>
        <w:rPr>
          <w:rFonts w:hint="eastAsia" w:ascii="Times New Roman" w:hAnsi="Times New Roman" w:eastAsia="宋体" w:cstheme="majorBidi"/>
          <w:b/>
          <w:bCs/>
          <w:caps w:val="0"/>
          <w:kern w:val="2"/>
          <w:sz w:val="32"/>
          <w:szCs w:val="32"/>
          <w:highlight w:val="none"/>
          <w:lang w:val="en-US" w:eastAsia="zh-CN" w:bidi="ar-SA"/>
        </w:rPr>
        <w:t>7.2环境质量监测</w:t>
      </w:r>
      <w:bookmarkEnd w:id="77"/>
      <w:bookmarkEnd w:id="78"/>
      <w:bookmarkEnd w:id="79"/>
    </w:p>
    <w:p>
      <w:pPr>
        <w:spacing w:line="360" w:lineRule="auto"/>
        <w:ind w:firstLine="480" w:firstLineChars="200"/>
        <w:rPr>
          <w:rFonts w:hint="eastAsia" w:ascii="Times New Roman" w:hAnsi="Times New Roman" w:cs="Times New Roman"/>
          <w:color w:val="000000"/>
          <w:sz w:val="24"/>
          <w:highlight w:val="none"/>
        </w:rPr>
      </w:pPr>
      <w:r>
        <w:rPr>
          <w:rFonts w:hint="eastAsia" w:ascii="Times New Roman" w:hAnsi="Times New Roman" w:eastAsia="宋体" w:cs="Times New Roman"/>
          <w:b w:val="0"/>
          <w:bCs w:val="0"/>
          <w:kern w:val="2"/>
          <w:sz w:val="24"/>
          <w:szCs w:val="20"/>
          <w:lang w:val="en-US" w:eastAsia="zh-CN" w:bidi="zh-CN"/>
        </w:rPr>
        <w:t>根据大气环境（厂界外50米范围内）、声环境（厂界外50米范围内），距离本项目厂界最近的敏感点为厂界西侧</w:t>
      </w:r>
      <w:r>
        <w:rPr>
          <w:rFonts w:hint="eastAsia" w:ascii="Times New Roman" w:hAnsi="Times New Roman" w:cs="Times New Roman"/>
          <w:sz w:val="24"/>
          <w:szCs w:val="24"/>
          <w:lang w:val="en-US" w:eastAsia="zh-CN"/>
        </w:rPr>
        <w:t>胡宅垄村</w:t>
      </w:r>
      <w:r>
        <w:rPr>
          <w:rFonts w:hint="eastAsia" w:ascii="Times New Roman" w:hAnsi="Times New Roman" w:eastAsia="宋体" w:cs="Times New Roman"/>
          <w:b w:val="0"/>
          <w:bCs w:val="0"/>
          <w:kern w:val="2"/>
          <w:sz w:val="24"/>
          <w:szCs w:val="20"/>
          <w:lang w:val="en-US" w:eastAsia="zh-CN" w:bidi="zh-CN"/>
        </w:rPr>
        <w:t>（距离271m），因不在本次验收评价范围内，故不对其进行监测及评价</w:t>
      </w:r>
      <w:r>
        <w:rPr>
          <w:rFonts w:hint="eastAsia" w:ascii="Times New Roman" w:hAnsi="Times New Roman" w:cs="Times New Roman"/>
          <w:color w:val="000000"/>
          <w:sz w:val="24"/>
          <w:highlight w:val="none"/>
        </w:rPr>
        <w:t>。</w:t>
      </w:r>
    </w:p>
    <w:p>
      <w:pPr>
        <w:rPr>
          <w:rFonts w:hint="eastAsia"/>
        </w:rPr>
      </w:pPr>
      <w:r>
        <w:rPr>
          <w:rFonts w:hint="eastAsia"/>
        </w:rPr>
        <w:br w:type="page"/>
      </w:r>
    </w:p>
    <w:p>
      <w:pPr>
        <w:pStyle w:val="2"/>
      </w:pPr>
      <w:bookmarkStart w:id="80" w:name="_Toc1061152428"/>
      <w:r>
        <w:rPr>
          <w:rFonts w:hint="eastAsia"/>
        </w:rPr>
        <w:t>8质量保证及质量控制</w:t>
      </w:r>
      <w:bookmarkEnd w:id="80"/>
    </w:p>
    <w:p>
      <w:pPr>
        <w:pStyle w:val="3"/>
        <w:rPr>
          <w:rFonts w:eastAsia="宋体"/>
        </w:rPr>
      </w:pPr>
      <w:bookmarkStart w:id="81" w:name="_Toc2084652708"/>
      <w:r>
        <w:rPr>
          <w:rFonts w:eastAsia="宋体"/>
        </w:rPr>
        <w:t>8.1监测分析方法</w:t>
      </w:r>
      <w:bookmarkEnd w:id="81"/>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监测分析方法见表8</w:t>
      </w:r>
      <w:r>
        <w:rPr>
          <w:rFonts w:ascii="Times New Roman" w:hAnsi="Times New Roman"/>
          <w:sz w:val="24"/>
          <w:szCs w:val="24"/>
        </w:rPr>
        <w:t>.1</w:t>
      </w:r>
      <w:r>
        <w:rPr>
          <w:rFonts w:hint="eastAsia" w:ascii="Times New Roman" w:hAnsi="Times New Roman"/>
          <w:sz w:val="24"/>
          <w:szCs w:val="24"/>
        </w:rPr>
        <w:t>-1：</w:t>
      </w:r>
    </w:p>
    <w:p>
      <w:pPr>
        <w:spacing w:line="360" w:lineRule="auto"/>
        <w:jc w:val="center"/>
        <w:rPr>
          <w:rFonts w:hint="eastAsia" w:ascii="Times New Roman" w:hAnsi="Times New Roman"/>
          <w:b/>
          <w:bCs/>
          <w:sz w:val="24"/>
          <w:szCs w:val="24"/>
          <w:highlight w:val="none"/>
        </w:rPr>
      </w:pPr>
      <w:r>
        <w:rPr>
          <w:rFonts w:hint="eastAsia" w:ascii="Times New Roman" w:hAnsi="Times New Roman"/>
          <w:b/>
          <w:bCs/>
          <w:sz w:val="24"/>
          <w:szCs w:val="24"/>
          <w:highlight w:val="none"/>
        </w:rPr>
        <w:t>表8</w:t>
      </w:r>
      <w:r>
        <w:rPr>
          <w:rFonts w:ascii="Times New Roman" w:hAnsi="Times New Roman"/>
          <w:b/>
          <w:bCs/>
          <w:sz w:val="24"/>
          <w:szCs w:val="24"/>
          <w:highlight w:val="none"/>
        </w:rPr>
        <w:t>.1</w:t>
      </w:r>
      <w:r>
        <w:rPr>
          <w:rFonts w:hint="eastAsia" w:ascii="Times New Roman" w:hAnsi="Times New Roman"/>
          <w:b/>
          <w:bCs/>
          <w:sz w:val="24"/>
          <w:szCs w:val="24"/>
          <w:highlight w:val="none"/>
        </w:rPr>
        <w:t>-1 监测分析方法</w:t>
      </w:r>
    </w:p>
    <w:tbl>
      <w:tblPr>
        <w:tblStyle w:val="32"/>
        <w:tblW w:w="100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4"/>
        <w:gridCol w:w="1276"/>
        <w:gridCol w:w="3119"/>
        <w:gridCol w:w="3827"/>
        <w:gridCol w:w="1134"/>
      </w:tblGrid>
      <w:tr>
        <w:trPr>
          <w:trHeight w:val="539" w:hRule="atLeast"/>
          <w:jc w:val="center"/>
        </w:trPr>
        <w:tc>
          <w:tcPr>
            <w:tcW w:w="654"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类别</w:t>
            </w:r>
          </w:p>
        </w:tc>
        <w:tc>
          <w:tcPr>
            <w:tcW w:w="1276"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检测项目</w:t>
            </w:r>
          </w:p>
        </w:tc>
        <w:tc>
          <w:tcPr>
            <w:tcW w:w="311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主要检测、采样设备名称及编号</w:t>
            </w:r>
          </w:p>
        </w:tc>
        <w:tc>
          <w:tcPr>
            <w:tcW w:w="3827"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检测依据</w:t>
            </w:r>
          </w:p>
        </w:tc>
        <w:tc>
          <w:tcPr>
            <w:tcW w:w="1134"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方法检出限</w:t>
            </w:r>
          </w:p>
        </w:tc>
      </w:tr>
      <w:tr>
        <w:trPr>
          <w:trHeight w:val="827" w:hRule="atLeast"/>
          <w:jc w:val="center"/>
        </w:trPr>
        <w:tc>
          <w:tcPr>
            <w:tcW w:w="654" w:type="dxa"/>
            <w:vMerge w:val="restart"/>
            <w:vAlign w:val="center"/>
          </w:tcPr>
          <w:p>
            <w:pPr>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水和</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废水</w:t>
            </w:r>
          </w:p>
        </w:tc>
        <w:tc>
          <w:tcPr>
            <w:tcW w:w="1276"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pH值</w:t>
            </w:r>
          </w:p>
        </w:tc>
        <w:tc>
          <w:tcPr>
            <w:tcW w:w="3119" w:type="dxa"/>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SX836便携式pH/电导率/溶解氧仪</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21021</w:t>
            </w:r>
            <w:r>
              <w:rPr>
                <w:rFonts w:hint="default" w:ascii="Times New Roman Regular" w:hAnsi="Times New Roman Regular" w:cs="Times New Roman Regular"/>
                <w:bCs/>
                <w:kern w:val="0"/>
                <w:szCs w:val="21"/>
                <w:highlight w:val="none"/>
              </w:rPr>
              <w:t>）</w:t>
            </w:r>
          </w:p>
        </w:tc>
        <w:tc>
          <w:tcPr>
            <w:tcW w:w="3827" w:type="dxa"/>
            <w:vAlign w:val="center"/>
          </w:tcPr>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《水质 pH值的测定 电极法》</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HJ 1147-2020</w:t>
            </w:r>
          </w:p>
        </w:tc>
        <w:tc>
          <w:tcPr>
            <w:tcW w:w="1134" w:type="dxa"/>
            <w:vAlign w:val="center"/>
          </w:tcPr>
          <w:p>
            <w:pPr>
              <w:jc w:val="center"/>
              <w:rPr>
                <w:rFonts w:hint="default" w:ascii="Times New Roman Regular" w:hAnsi="Times New Roman Regular" w:eastAsia="仿宋_GB2312" w:cs="Times New Roman Regular"/>
                <w:b/>
                <w:sz w:val="24"/>
                <w:highlight w:val="none"/>
              </w:rPr>
            </w:pPr>
            <w:r>
              <w:rPr>
                <w:rFonts w:hint="default" w:ascii="Times New Roman Regular" w:hAnsi="Times New Roman Regular" w:cs="Times New Roman Regular"/>
                <w:bCs/>
                <w:kern w:val="0"/>
                <w:szCs w:val="21"/>
                <w:highlight w:val="none"/>
              </w:rPr>
              <w:t>---</w:t>
            </w:r>
          </w:p>
        </w:tc>
      </w:tr>
      <w:tr>
        <w:trPr>
          <w:trHeight w:val="539" w:hRule="atLeast"/>
          <w:jc w:val="center"/>
        </w:trPr>
        <w:tc>
          <w:tcPr>
            <w:tcW w:w="654" w:type="dxa"/>
            <w:vMerge w:val="continue"/>
            <w:vAlign w:val="center"/>
          </w:tcPr>
          <w:p>
            <w:pPr>
              <w:adjustRightInd w:val="0"/>
              <w:snapToGrid w:val="0"/>
              <w:jc w:val="center"/>
              <w:rPr>
                <w:rFonts w:hint="default" w:ascii="Times New Roman Regular" w:hAnsi="Times New Roman Regular" w:cs="Times New Roman Regular"/>
                <w:bCs/>
                <w:kern w:val="0"/>
                <w:szCs w:val="21"/>
                <w:highlight w:val="none"/>
              </w:rPr>
            </w:pPr>
          </w:p>
        </w:tc>
        <w:tc>
          <w:tcPr>
            <w:tcW w:w="1276"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悬浮物</w:t>
            </w:r>
          </w:p>
        </w:tc>
        <w:tc>
          <w:tcPr>
            <w:tcW w:w="311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BT125D电子分析天平</w:t>
            </w:r>
          </w:p>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（LDZY11036）</w:t>
            </w:r>
          </w:p>
        </w:tc>
        <w:tc>
          <w:tcPr>
            <w:tcW w:w="3827" w:type="dxa"/>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《水质 悬浮物的测定 重量法》</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bCs/>
                <w:kern w:val="0"/>
                <w:szCs w:val="21"/>
                <w:highlight w:val="none"/>
              </w:rPr>
              <w:t>GB/T 11901-1989</w:t>
            </w:r>
          </w:p>
        </w:tc>
        <w:tc>
          <w:tcPr>
            <w:tcW w:w="1134" w:type="dxa"/>
            <w:vAlign w:val="center"/>
          </w:tcPr>
          <w:p>
            <w:pPr>
              <w:jc w:val="center"/>
              <w:rPr>
                <w:rFonts w:hint="default" w:ascii="Times New Roman Regular" w:hAnsi="Times New Roman Regular" w:eastAsia="仿宋_GB2312" w:cs="Times New Roman Regular"/>
                <w:sz w:val="24"/>
                <w:highlight w:val="none"/>
              </w:rPr>
            </w:pPr>
            <w:r>
              <w:rPr>
                <w:rFonts w:hint="default" w:ascii="Times New Roman Regular" w:hAnsi="Times New Roman Regular" w:cs="Times New Roman Regular"/>
                <w:bCs/>
                <w:kern w:val="0"/>
                <w:szCs w:val="21"/>
                <w:highlight w:val="none"/>
              </w:rPr>
              <w:t>4mg/L</w:t>
            </w:r>
          </w:p>
        </w:tc>
      </w:tr>
      <w:tr>
        <w:trPr>
          <w:trHeight w:val="539" w:hRule="atLeast"/>
          <w:jc w:val="center"/>
        </w:trPr>
        <w:tc>
          <w:tcPr>
            <w:tcW w:w="654" w:type="dxa"/>
            <w:vMerge w:val="continue"/>
            <w:vAlign w:val="center"/>
          </w:tcPr>
          <w:p>
            <w:pPr>
              <w:widowControl/>
              <w:adjustRightInd w:val="0"/>
              <w:snapToGrid w:val="0"/>
              <w:rPr>
                <w:rFonts w:hint="default" w:ascii="Times New Roman Regular" w:hAnsi="Times New Roman Regular" w:cs="Times New Roman Regular"/>
                <w:bCs/>
                <w:kern w:val="0"/>
                <w:szCs w:val="21"/>
                <w:highlight w:val="none"/>
              </w:rPr>
            </w:pPr>
          </w:p>
        </w:tc>
        <w:tc>
          <w:tcPr>
            <w:tcW w:w="1276"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rPr>
              <w:t>化学需氧量</w:t>
            </w:r>
          </w:p>
        </w:tc>
        <w:tc>
          <w:tcPr>
            <w:tcW w:w="311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lang w:val="en-US" w:eastAsia="zh-CN"/>
              </w:rPr>
              <w:t>25</w:t>
            </w:r>
            <w:r>
              <w:rPr>
                <w:rFonts w:hint="default" w:ascii="Times New Roman Regular" w:hAnsi="Times New Roman Regular" w:cs="Times New Roman Regular"/>
                <w:szCs w:val="21"/>
                <w:highlight w:val="none"/>
              </w:rPr>
              <w:t>mL无色酸式滴定管（GX-DDG-0</w:t>
            </w:r>
            <w:r>
              <w:rPr>
                <w:rFonts w:hint="default" w:ascii="Times New Roman Regular" w:hAnsi="Times New Roman Regular" w:cs="Times New Roman Regular"/>
                <w:szCs w:val="21"/>
                <w:highlight w:val="none"/>
                <w:lang w:val="en-US" w:eastAsia="zh-CN"/>
              </w:rPr>
              <w:t>3</w:t>
            </w:r>
            <w:r>
              <w:rPr>
                <w:rFonts w:hint="default" w:ascii="Times New Roman Regular" w:hAnsi="Times New Roman Regular" w:cs="Times New Roman Regular"/>
                <w:szCs w:val="21"/>
                <w:highlight w:val="none"/>
              </w:rPr>
              <w:t>-00</w:t>
            </w:r>
            <w:r>
              <w:rPr>
                <w:rFonts w:hint="default" w:ascii="Times New Roman Regular" w:hAnsi="Times New Roman Regular" w:cs="Times New Roman Regular"/>
                <w:szCs w:val="21"/>
                <w:highlight w:val="none"/>
                <w:lang w:val="en-US" w:eastAsia="zh-CN"/>
              </w:rPr>
              <w:t>2</w:t>
            </w:r>
            <w:r>
              <w:rPr>
                <w:rFonts w:hint="default" w:ascii="Times New Roman Regular" w:hAnsi="Times New Roman Regular" w:cs="Times New Roman Regular"/>
                <w:szCs w:val="21"/>
                <w:highlight w:val="none"/>
              </w:rPr>
              <w:t>）</w:t>
            </w:r>
          </w:p>
        </w:tc>
        <w:tc>
          <w:tcPr>
            <w:tcW w:w="3827" w:type="dxa"/>
            <w:vAlign w:val="center"/>
          </w:tcPr>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《水质 化学需氧量的测定 重铬酸盐法》</w:t>
            </w:r>
          </w:p>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rPr>
              <w:t>HJ 828-2017</w:t>
            </w:r>
          </w:p>
        </w:tc>
        <w:tc>
          <w:tcPr>
            <w:tcW w:w="1134"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rPr>
              <w:t>4mg/L</w:t>
            </w:r>
          </w:p>
        </w:tc>
      </w:tr>
      <w:tr>
        <w:trPr>
          <w:trHeight w:val="539" w:hRule="atLeast"/>
          <w:jc w:val="center"/>
        </w:trPr>
        <w:tc>
          <w:tcPr>
            <w:tcW w:w="654" w:type="dxa"/>
            <w:vMerge w:val="continue"/>
            <w:vAlign w:val="center"/>
          </w:tcPr>
          <w:p>
            <w:pPr>
              <w:widowControl/>
              <w:adjustRightInd w:val="0"/>
              <w:snapToGrid w:val="0"/>
              <w:rPr>
                <w:rFonts w:hint="default" w:ascii="Times New Roman Regular" w:hAnsi="Times New Roman Regular" w:cs="Times New Roman Regular"/>
                <w:bCs/>
                <w:kern w:val="0"/>
                <w:szCs w:val="21"/>
                <w:highlight w:val="none"/>
              </w:rPr>
            </w:pPr>
          </w:p>
        </w:tc>
        <w:tc>
          <w:tcPr>
            <w:tcW w:w="1276" w:type="dxa"/>
            <w:vAlign w:val="center"/>
          </w:tcPr>
          <w:p>
            <w:pPr>
              <w:widowControl/>
              <w:adjustRightInd w:val="0"/>
              <w:snapToGrid w:val="0"/>
              <w:spacing w:line="320" w:lineRule="exact"/>
              <w:jc w:val="center"/>
              <w:rPr>
                <w:rFonts w:hint="default" w:ascii="Times New Roman Regular" w:hAnsi="Times New Roman Regular" w:eastAsia="宋体" w:cs="Times New Roman Regular"/>
                <w:szCs w:val="21"/>
                <w:highlight w:val="none"/>
                <w:lang w:val="en-US" w:eastAsia="zh-CN"/>
              </w:rPr>
            </w:pPr>
            <w:r>
              <w:rPr>
                <w:rFonts w:hint="default" w:ascii="Times New Roman Regular" w:hAnsi="Times New Roman Regular" w:cs="Times New Roman Regular"/>
                <w:strike w:val="0"/>
                <w:dstrike w:val="0"/>
                <w:szCs w:val="21"/>
                <w:highlight w:val="none"/>
                <w:lang w:val="en-US" w:eastAsia="zh-CN"/>
              </w:rPr>
              <w:t>动植物油类</w:t>
            </w:r>
          </w:p>
        </w:tc>
        <w:tc>
          <w:tcPr>
            <w:tcW w:w="311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OIL-6红外分光测油仪</w:t>
            </w:r>
          </w:p>
          <w:p>
            <w:pPr>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（GXZY18027）</w:t>
            </w:r>
          </w:p>
        </w:tc>
        <w:tc>
          <w:tcPr>
            <w:tcW w:w="3827"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《水质 石油类和动植物油类的测定 红外分光光度法》</w:t>
            </w:r>
          </w:p>
          <w:p>
            <w:pPr>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HJ 637-2018</w:t>
            </w:r>
          </w:p>
        </w:tc>
        <w:tc>
          <w:tcPr>
            <w:tcW w:w="1134" w:type="dxa"/>
            <w:vAlign w:val="center"/>
          </w:tcPr>
          <w:p>
            <w:pPr>
              <w:widowControl/>
              <w:adjustRightInd w:val="0"/>
              <w:snapToGrid w:val="0"/>
              <w:spacing w:line="320" w:lineRule="exact"/>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bCs/>
                <w:kern w:val="0"/>
                <w:szCs w:val="21"/>
                <w:highlight w:val="none"/>
              </w:rPr>
              <w:t>0.06mg/L</w:t>
            </w:r>
          </w:p>
        </w:tc>
      </w:tr>
      <w:tr>
        <w:trPr>
          <w:trHeight w:val="539" w:hRule="atLeast"/>
          <w:jc w:val="center"/>
        </w:trPr>
        <w:tc>
          <w:tcPr>
            <w:tcW w:w="654" w:type="dxa"/>
            <w:vMerge w:val="continue"/>
            <w:vAlign w:val="center"/>
          </w:tcPr>
          <w:p>
            <w:pPr>
              <w:widowControl/>
              <w:adjustRightInd w:val="0"/>
              <w:snapToGrid w:val="0"/>
              <w:rPr>
                <w:rFonts w:hint="default" w:ascii="Times New Roman Regular" w:hAnsi="Times New Roman Regular" w:cs="Times New Roman Regular"/>
                <w:bCs/>
                <w:kern w:val="0"/>
                <w:szCs w:val="21"/>
                <w:highlight w:val="none"/>
              </w:rPr>
            </w:pPr>
          </w:p>
        </w:tc>
        <w:tc>
          <w:tcPr>
            <w:tcW w:w="1276"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氨氮</w:t>
            </w:r>
          </w:p>
        </w:tc>
        <w:tc>
          <w:tcPr>
            <w:tcW w:w="3119" w:type="dxa"/>
            <w:vMerge w:val="restart"/>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SP-756P紫外可见分光光度计</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（GXZY18002）</w:t>
            </w:r>
          </w:p>
        </w:tc>
        <w:tc>
          <w:tcPr>
            <w:tcW w:w="3827"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《水质 氨氮的测定纳氏试剂分光光度法》</w:t>
            </w:r>
          </w:p>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HJ 535-2009</w:t>
            </w:r>
          </w:p>
        </w:tc>
        <w:tc>
          <w:tcPr>
            <w:tcW w:w="1134"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0.025mg/L</w:t>
            </w:r>
          </w:p>
        </w:tc>
      </w:tr>
      <w:tr>
        <w:trPr>
          <w:trHeight w:val="539" w:hRule="atLeast"/>
          <w:jc w:val="center"/>
        </w:trPr>
        <w:tc>
          <w:tcPr>
            <w:tcW w:w="654" w:type="dxa"/>
            <w:vMerge w:val="continue"/>
            <w:vAlign w:val="center"/>
          </w:tcPr>
          <w:p>
            <w:pPr>
              <w:widowControl/>
              <w:adjustRightInd w:val="0"/>
              <w:snapToGrid w:val="0"/>
              <w:rPr>
                <w:rFonts w:hint="default" w:ascii="Times New Roman Regular" w:hAnsi="Times New Roman Regular" w:cs="Times New Roman Regular"/>
                <w:bCs/>
                <w:kern w:val="0"/>
                <w:szCs w:val="21"/>
                <w:highlight w:val="none"/>
              </w:rPr>
            </w:pPr>
          </w:p>
        </w:tc>
        <w:tc>
          <w:tcPr>
            <w:tcW w:w="1276"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总磷</w:t>
            </w:r>
          </w:p>
        </w:tc>
        <w:tc>
          <w:tcPr>
            <w:tcW w:w="3119" w:type="dxa"/>
            <w:vMerge w:val="continue"/>
            <w:vAlign w:val="center"/>
          </w:tcPr>
          <w:p>
            <w:pPr>
              <w:jc w:val="center"/>
              <w:rPr>
                <w:rFonts w:hint="default" w:ascii="Times New Roman Regular" w:hAnsi="Times New Roman Regular" w:cs="Times New Roman Regular"/>
                <w:bCs/>
                <w:kern w:val="0"/>
                <w:szCs w:val="21"/>
                <w:highlight w:val="none"/>
              </w:rPr>
            </w:pPr>
          </w:p>
        </w:tc>
        <w:tc>
          <w:tcPr>
            <w:tcW w:w="3827"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 xml:space="preserve">《水质 总磷的测定 钼酸铵分光光度法》 </w:t>
            </w:r>
          </w:p>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GB/T 11893-1989</w:t>
            </w:r>
          </w:p>
        </w:tc>
        <w:tc>
          <w:tcPr>
            <w:tcW w:w="1134"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0.01mg/L</w:t>
            </w:r>
          </w:p>
        </w:tc>
      </w:tr>
      <w:tr>
        <w:trPr>
          <w:trHeight w:val="539" w:hRule="atLeast"/>
          <w:jc w:val="center"/>
        </w:trPr>
        <w:tc>
          <w:tcPr>
            <w:tcW w:w="654" w:type="dxa"/>
            <w:vMerge w:val="continue"/>
            <w:vAlign w:val="center"/>
          </w:tcPr>
          <w:p>
            <w:pPr>
              <w:widowControl/>
              <w:adjustRightInd w:val="0"/>
              <w:snapToGrid w:val="0"/>
              <w:rPr>
                <w:rFonts w:hint="default" w:ascii="Times New Roman Regular" w:hAnsi="Times New Roman Regular" w:cs="Times New Roman Regular"/>
                <w:bCs/>
                <w:kern w:val="0"/>
                <w:szCs w:val="21"/>
              </w:rPr>
            </w:pPr>
          </w:p>
        </w:tc>
        <w:tc>
          <w:tcPr>
            <w:tcW w:w="1276" w:type="dxa"/>
            <w:shd w:val="clear" w:color="auto" w:fill="auto"/>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bCs/>
                <w:kern w:val="0"/>
                <w:szCs w:val="21"/>
                <w:highlight w:val="none"/>
              </w:rPr>
              <w:t>阴离子表面活性剂</w:t>
            </w:r>
          </w:p>
        </w:tc>
        <w:tc>
          <w:tcPr>
            <w:tcW w:w="3119" w:type="dxa"/>
            <w:shd w:val="clear" w:color="auto" w:fill="auto"/>
            <w:vAlign w:val="center"/>
          </w:tcPr>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UV2000紫外可见分光光度计</w:t>
            </w:r>
          </w:p>
          <w:p>
            <w:pPr>
              <w:widowControl/>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szCs w:val="21"/>
                <w:highlight w:val="none"/>
              </w:rPr>
              <w:t>（LDZY11037）</w:t>
            </w:r>
          </w:p>
        </w:tc>
        <w:tc>
          <w:tcPr>
            <w:tcW w:w="3827" w:type="dxa"/>
            <w:shd w:val="clear" w:color="auto" w:fill="auto"/>
            <w:vAlign w:val="center"/>
          </w:tcPr>
          <w:p>
            <w:pPr>
              <w:widowControl/>
              <w:adjustRightInd w:val="0"/>
              <w:snapToGrid w:val="0"/>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《水质 阴离子表面活性剂的测定 亚甲蓝分光光度法》</w:t>
            </w:r>
          </w:p>
          <w:p>
            <w:pPr>
              <w:widowControl/>
              <w:adjustRightInd w:val="0"/>
              <w:snapToGrid w:val="0"/>
              <w:spacing w:line="320" w:lineRule="exact"/>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szCs w:val="21"/>
                <w:highlight w:val="none"/>
              </w:rPr>
              <w:t>GB/T 7494-1987</w:t>
            </w:r>
          </w:p>
        </w:tc>
        <w:tc>
          <w:tcPr>
            <w:tcW w:w="113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szCs w:val="21"/>
                <w:highlight w:val="none"/>
              </w:rPr>
              <w:t>0.05mg/L</w:t>
            </w:r>
          </w:p>
        </w:tc>
      </w:tr>
      <w:tr>
        <w:trPr>
          <w:trHeight w:val="539" w:hRule="atLeast"/>
          <w:jc w:val="center"/>
        </w:trPr>
        <w:tc>
          <w:tcPr>
            <w:tcW w:w="654"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Cs w:val="21"/>
                <w:lang w:val="en-US" w:eastAsia="zh-CN"/>
              </w:rPr>
            </w:pPr>
            <w:r>
              <w:rPr>
                <w:rFonts w:hint="default" w:ascii="Times New Roman Regular" w:hAnsi="Times New Roman Regular" w:cs="Times New Roman Regular"/>
                <w:bCs/>
                <w:kern w:val="0"/>
                <w:szCs w:val="21"/>
                <w:lang w:val="en-US" w:eastAsia="zh-CN"/>
              </w:rPr>
              <w:t>有组织废气</w:t>
            </w:r>
          </w:p>
        </w:tc>
        <w:tc>
          <w:tcPr>
            <w:tcW w:w="1276" w:type="dxa"/>
            <w:shd w:val="clear" w:color="auto" w:fill="auto"/>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1"/>
                <w:szCs w:val="21"/>
                <w:highlight w:val="green"/>
                <w:lang w:val="en-US" w:eastAsia="zh-CN" w:bidi="ar-SA"/>
              </w:rPr>
            </w:pPr>
            <w:r>
              <w:rPr>
                <w:rFonts w:hint="default" w:ascii="Times New Roman Regular" w:hAnsi="Times New Roman Regular" w:cs="Times New Roman Regular"/>
                <w:bCs/>
                <w:kern w:val="0"/>
                <w:szCs w:val="21"/>
                <w:highlight w:val="none"/>
              </w:rPr>
              <w:t>甲醛</w:t>
            </w:r>
          </w:p>
        </w:tc>
        <w:tc>
          <w:tcPr>
            <w:tcW w:w="3119" w:type="dxa"/>
            <w:shd w:val="clear" w:color="auto" w:fill="auto"/>
            <w:vAlign w:val="center"/>
          </w:tcPr>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ZR-3710型ZR-3710型</w:t>
            </w:r>
            <w:r>
              <w:rPr>
                <w:rFonts w:hint="default" w:ascii="Times New Roman Regular" w:hAnsi="Times New Roman Regular" w:cs="Times New Roman Regular"/>
                <w:szCs w:val="21"/>
                <w:highlight w:val="none"/>
                <w:lang w:val="en-US" w:eastAsia="zh-CN"/>
              </w:rPr>
              <w:t>（</w:t>
            </w:r>
            <w:r>
              <w:rPr>
                <w:rFonts w:hint="default" w:ascii="Times New Roman Regular" w:hAnsi="Times New Roman Regular" w:cs="Times New Roman Regular"/>
                <w:szCs w:val="21"/>
                <w:highlight w:val="none"/>
              </w:rPr>
              <w:t>GXZY19054</w:t>
            </w:r>
            <w:r>
              <w:rPr>
                <w:rFonts w:hint="default" w:ascii="Times New Roman Regular" w:hAnsi="Times New Roman Regular" w:cs="Times New Roman Regular"/>
                <w:szCs w:val="21"/>
                <w:highlight w:val="none"/>
                <w:lang w:val="en-US" w:eastAsia="zh-CN"/>
              </w:rPr>
              <w:t>）</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UV2000紫外可见分光光度计</w:t>
            </w:r>
          </w:p>
          <w:p>
            <w:pPr>
              <w:widowControl/>
              <w:adjustRightInd w:val="0"/>
              <w:snapToGrid w:val="0"/>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szCs w:val="21"/>
                <w:highlight w:val="none"/>
              </w:rPr>
              <w:t>（LDZY11037）</w:t>
            </w:r>
          </w:p>
        </w:tc>
        <w:tc>
          <w:tcPr>
            <w:tcW w:w="3827" w:type="dxa"/>
            <w:shd w:val="clear" w:color="auto" w:fill="auto"/>
            <w:vAlign w:val="center"/>
          </w:tcPr>
          <w:p>
            <w:pPr>
              <w:widowControl/>
              <w:adjustRightInd w:val="0"/>
              <w:snapToGrid w:val="0"/>
              <w:jc w:val="center"/>
              <w:rPr>
                <w:rFonts w:hint="default" w:ascii="Times New Roman Regular" w:hAnsi="Times New Roman Regular" w:cs="Times New Roman Regular"/>
                <w:bCs/>
                <w:color w:val="auto"/>
                <w:kern w:val="0"/>
                <w:szCs w:val="21"/>
                <w:highlight w:val="none"/>
                <w:lang w:val="en-US" w:eastAsia="zh-CN"/>
              </w:rPr>
            </w:pPr>
            <w:r>
              <w:rPr>
                <w:rFonts w:hint="default" w:ascii="Times New Roman Regular" w:hAnsi="Times New Roman Regular" w:cs="Times New Roman Regular"/>
                <w:bCs/>
                <w:color w:val="auto"/>
                <w:kern w:val="0"/>
                <w:szCs w:val="21"/>
                <w:highlight w:val="none"/>
                <w:lang w:val="en-US" w:eastAsia="zh-CN"/>
              </w:rPr>
              <w:t>《空气质量 甲醛的测定 乙酰丙酮分光光度法》</w:t>
            </w:r>
          </w:p>
          <w:p>
            <w:pPr>
              <w:widowControl/>
              <w:adjustRightInd w:val="0"/>
              <w:snapToGrid w:val="0"/>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bCs/>
                <w:color w:val="auto"/>
                <w:kern w:val="0"/>
                <w:szCs w:val="21"/>
                <w:highlight w:val="none"/>
                <w:lang w:val="en-US" w:eastAsia="zh-CN"/>
              </w:rPr>
              <w:t>GB/T 15516-1995</w:t>
            </w:r>
          </w:p>
        </w:tc>
        <w:tc>
          <w:tcPr>
            <w:tcW w:w="1134" w:type="dxa"/>
            <w:shd w:val="clear" w:color="auto" w:fill="auto"/>
            <w:vAlign w:val="center"/>
          </w:tcPr>
          <w:p>
            <w:pPr>
              <w:widowControl/>
              <w:adjustRightInd w:val="0"/>
              <w:snapToGrid w:val="0"/>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szCs w:val="21"/>
                <w:highlight w:val="none"/>
                <w:lang w:val="en-US" w:eastAsia="zh-CN"/>
              </w:rPr>
              <w:t>0.02</w:t>
            </w:r>
            <w:r>
              <w:rPr>
                <w:rFonts w:hint="default" w:ascii="Times New Roman Regular" w:hAnsi="Times New Roman Regular" w:cs="Times New Roman Regular"/>
                <w:bCs/>
                <w:color w:val="auto"/>
                <w:kern w:val="0"/>
                <w:szCs w:val="21"/>
                <w:highlight w:val="none"/>
              </w:rPr>
              <w:t>mg/m</w:t>
            </w:r>
            <w:r>
              <w:rPr>
                <w:rFonts w:hint="default" w:ascii="Times New Roman Regular" w:hAnsi="Times New Roman Regular" w:cs="Times New Roman Regular"/>
                <w:bCs/>
                <w:color w:val="auto"/>
                <w:kern w:val="0"/>
                <w:szCs w:val="21"/>
                <w:highlight w:val="none"/>
                <w:vertAlign w:val="superscript"/>
              </w:rPr>
              <w:t>3</w:t>
            </w:r>
          </w:p>
        </w:tc>
      </w:tr>
      <w:tr>
        <w:trPr>
          <w:trHeight w:val="539" w:hRule="atLeast"/>
          <w:jc w:val="center"/>
        </w:trPr>
        <w:tc>
          <w:tcPr>
            <w:tcW w:w="654" w:type="dxa"/>
            <w:vMerge w:val="continue"/>
            <w:vAlign w:val="center"/>
          </w:tcPr>
          <w:p>
            <w:pPr>
              <w:widowControl/>
              <w:adjustRightInd w:val="0"/>
              <w:snapToGrid w:val="0"/>
              <w:jc w:val="center"/>
              <w:rPr>
                <w:rFonts w:hint="default" w:ascii="Times New Roman Regular" w:hAnsi="Times New Roman Regular" w:cs="Times New Roman Regular"/>
                <w:bCs/>
                <w:kern w:val="0"/>
                <w:szCs w:val="21"/>
                <w:lang w:val="en-US" w:eastAsia="zh-CN"/>
              </w:rPr>
            </w:pPr>
          </w:p>
        </w:tc>
        <w:tc>
          <w:tcPr>
            <w:tcW w:w="1276" w:type="dxa"/>
            <w:shd w:val="clear" w:color="auto" w:fill="auto"/>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Cs w:val="21"/>
                <w:highlight w:val="none"/>
                <w:lang w:val="en-US" w:eastAsia="zh-CN"/>
              </w:rPr>
            </w:pPr>
            <w:r>
              <w:rPr>
                <w:rFonts w:hint="default" w:ascii="Times New Roman Regular" w:hAnsi="Times New Roman Regular" w:cs="Times New Roman Regular"/>
                <w:bCs/>
                <w:kern w:val="0"/>
                <w:szCs w:val="21"/>
                <w:highlight w:val="none"/>
                <w:lang w:val="en-US" w:eastAsia="zh-CN"/>
              </w:rPr>
              <w:t>酚类化合物</w:t>
            </w:r>
          </w:p>
        </w:tc>
        <w:tc>
          <w:tcPr>
            <w:tcW w:w="3119" w:type="dxa"/>
            <w:shd w:val="clear" w:color="auto" w:fill="auto"/>
            <w:vAlign w:val="center"/>
          </w:tcPr>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ZR-3710型ZR-3710型</w:t>
            </w:r>
            <w:r>
              <w:rPr>
                <w:rFonts w:hint="default" w:ascii="Times New Roman Regular" w:hAnsi="Times New Roman Regular" w:cs="Times New Roman Regular"/>
                <w:szCs w:val="21"/>
                <w:highlight w:val="none"/>
                <w:lang w:val="en-US" w:eastAsia="zh-CN"/>
              </w:rPr>
              <w:t>（</w:t>
            </w:r>
            <w:r>
              <w:rPr>
                <w:rFonts w:hint="default" w:ascii="Times New Roman Regular" w:hAnsi="Times New Roman Regular" w:cs="Times New Roman Regular"/>
                <w:szCs w:val="21"/>
                <w:highlight w:val="none"/>
              </w:rPr>
              <w:t>GXZY19054</w:t>
            </w:r>
            <w:r>
              <w:rPr>
                <w:rFonts w:hint="default" w:ascii="Times New Roman Regular" w:hAnsi="Times New Roman Regular" w:cs="Times New Roman Regular"/>
                <w:szCs w:val="21"/>
                <w:highlight w:val="none"/>
                <w:lang w:val="en-US" w:eastAsia="zh-CN"/>
              </w:rPr>
              <w:t>）</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UV2000紫外可见分光光度计</w:t>
            </w:r>
          </w:p>
          <w:p>
            <w:pPr>
              <w:widowControl/>
              <w:adjustRightInd w:val="0"/>
              <w:snapToGrid w:val="0"/>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（LDZY11037）</w:t>
            </w:r>
          </w:p>
        </w:tc>
        <w:tc>
          <w:tcPr>
            <w:tcW w:w="382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color w:val="auto"/>
                <w:kern w:val="0"/>
                <w:szCs w:val="21"/>
                <w:lang w:val="en-US" w:eastAsia="zh-CN"/>
              </w:rPr>
            </w:pPr>
            <w:r>
              <w:rPr>
                <w:rFonts w:hint="default" w:ascii="Times New Roman Regular" w:hAnsi="Times New Roman Regular" w:eastAsia="宋体" w:cs="Times New Roman Regular"/>
                <w:bCs/>
                <w:color w:val="auto"/>
                <w:kern w:val="0"/>
                <w:szCs w:val="21"/>
                <w:lang w:val="en-US" w:eastAsia="zh-CN"/>
              </w:rPr>
              <w:t>《固定污染源排气中酚类化合物的测定 4-氨基安替比林分光光度法 》</w:t>
            </w:r>
          </w:p>
          <w:p>
            <w:pPr>
              <w:widowControl/>
              <w:adjustRightInd w:val="0"/>
              <w:snapToGrid w:val="0"/>
              <w:jc w:val="center"/>
              <w:rPr>
                <w:rFonts w:hint="default" w:ascii="Times New Roman Regular" w:hAnsi="Times New Roman Regular" w:cs="Times New Roman Regular"/>
                <w:szCs w:val="21"/>
                <w:highlight w:val="none"/>
              </w:rPr>
            </w:pPr>
            <w:r>
              <w:rPr>
                <w:rFonts w:hint="default" w:ascii="Times New Roman Regular" w:hAnsi="Times New Roman Regular" w:eastAsia="宋体" w:cs="Times New Roman Regular"/>
                <w:bCs/>
                <w:color w:val="auto"/>
                <w:kern w:val="0"/>
                <w:szCs w:val="21"/>
                <w:lang w:val="en-US" w:eastAsia="zh-CN"/>
              </w:rPr>
              <w:t>HJ/T 32-1999</w:t>
            </w:r>
          </w:p>
        </w:tc>
        <w:tc>
          <w:tcPr>
            <w:tcW w:w="1134" w:type="dxa"/>
            <w:shd w:val="clear" w:color="auto" w:fill="auto"/>
            <w:vAlign w:val="center"/>
          </w:tcPr>
          <w:p>
            <w:pPr>
              <w:widowControl/>
              <w:adjustRightInd w:val="0"/>
              <w:snapToGrid w:val="0"/>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lang w:val="en-US" w:eastAsia="zh-CN"/>
              </w:rPr>
              <w:t>0.3</w:t>
            </w:r>
            <w:r>
              <w:rPr>
                <w:rFonts w:hint="default" w:ascii="Times New Roman Regular" w:hAnsi="Times New Roman Regular" w:cs="Times New Roman Regular"/>
                <w:bCs/>
                <w:color w:val="auto"/>
                <w:kern w:val="0"/>
                <w:szCs w:val="21"/>
                <w:highlight w:val="none"/>
              </w:rPr>
              <w:t>mg/m</w:t>
            </w:r>
            <w:r>
              <w:rPr>
                <w:rFonts w:hint="default" w:ascii="Times New Roman Regular" w:hAnsi="Times New Roman Regular" w:cs="Times New Roman Regular"/>
                <w:bCs/>
                <w:color w:val="auto"/>
                <w:kern w:val="0"/>
                <w:szCs w:val="21"/>
                <w:highlight w:val="none"/>
                <w:vertAlign w:val="superscript"/>
              </w:rPr>
              <w:t>3</w:t>
            </w:r>
          </w:p>
        </w:tc>
      </w:tr>
    </w:tbl>
    <w:p>
      <w:pPr>
        <w:rPr>
          <w:rFonts w:hint="default" w:ascii="Times New Roman Regular" w:hAnsi="Times New Roman Regular" w:eastAsia="华文中宋" w:cs="Times New Roman Regular"/>
          <w:b/>
          <w:spacing w:val="227"/>
          <w:sz w:val="30"/>
          <w:szCs w:val="30"/>
        </w:rPr>
      </w:pPr>
      <w:r>
        <w:rPr>
          <w:rFonts w:hint="default" w:ascii="Times New Roman Regular" w:hAnsi="Times New Roman Regular" w:eastAsia="华文中宋" w:cs="Times New Roman Regular"/>
          <w:b/>
          <w:spacing w:val="227"/>
          <w:sz w:val="30"/>
          <w:szCs w:val="30"/>
        </w:rPr>
        <w:br w:type="page"/>
      </w:r>
    </w:p>
    <w:tbl>
      <w:tblPr>
        <w:tblStyle w:val="32"/>
        <w:tblW w:w="99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09"/>
        <w:gridCol w:w="1276"/>
        <w:gridCol w:w="3119"/>
        <w:gridCol w:w="3746"/>
        <w:gridCol w:w="1134"/>
      </w:tblGrid>
      <w:tr>
        <w:trPr>
          <w:trHeight w:val="555" w:hRule="atLeast"/>
          <w:jc w:val="center"/>
        </w:trPr>
        <w:tc>
          <w:tcPr>
            <w:tcW w:w="709" w:type="dxa"/>
            <w:vAlign w:val="center"/>
          </w:tcPr>
          <w:p>
            <w:pPr>
              <w:widowControl/>
              <w:adjustRightInd w:val="0"/>
              <w:snapToGrid w:val="0"/>
              <w:jc w:val="center"/>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类别</w:t>
            </w:r>
          </w:p>
        </w:tc>
        <w:tc>
          <w:tcPr>
            <w:tcW w:w="1276" w:type="dxa"/>
            <w:vAlign w:val="center"/>
          </w:tcPr>
          <w:p>
            <w:pPr>
              <w:widowControl/>
              <w:adjustRightInd w:val="0"/>
              <w:snapToGrid w:val="0"/>
              <w:jc w:val="center"/>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检测项目</w:t>
            </w:r>
          </w:p>
        </w:tc>
        <w:tc>
          <w:tcPr>
            <w:tcW w:w="3119" w:type="dxa"/>
            <w:vAlign w:val="center"/>
          </w:tcPr>
          <w:p>
            <w:pPr>
              <w:widowControl/>
              <w:adjustRightInd w:val="0"/>
              <w:snapToGrid w:val="0"/>
              <w:jc w:val="center"/>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主要检测、采样设备名称及编号</w:t>
            </w:r>
          </w:p>
        </w:tc>
        <w:tc>
          <w:tcPr>
            <w:tcW w:w="3746" w:type="dxa"/>
            <w:vAlign w:val="center"/>
          </w:tcPr>
          <w:p>
            <w:pPr>
              <w:widowControl/>
              <w:adjustRightInd w:val="0"/>
              <w:snapToGrid w:val="0"/>
              <w:jc w:val="center"/>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检测依据</w:t>
            </w:r>
          </w:p>
        </w:tc>
        <w:tc>
          <w:tcPr>
            <w:tcW w:w="1134" w:type="dxa"/>
            <w:vAlign w:val="center"/>
          </w:tcPr>
          <w:p>
            <w:pPr>
              <w:widowControl/>
              <w:adjustRightInd w:val="0"/>
              <w:snapToGrid w:val="0"/>
              <w:jc w:val="center"/>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方法检出限</w:t>
            </w:r>
          </w:p>
        </w:tc>
      </w:tr>
      <w:tr>
        <w:trPr>
          <w:trHeight w:val="555" w:hRule="atLeast"/>
          <w:jc w:val="center"/>
        </w:trPr>
        <w:tc>
          <w:tcPr>
            <w:tcW w:w="709" w:type="dxa"/>
            <w:vMerge w:val="restart"/>
            <w:vAlign w:val="center"/>
          </w:tcPr>
          <w:p>
            <w:pPr>
              <w:widowControl/>
              <w:adjustRightInd w:val="0"/>
              <w:snapToGrid w:val="0"/>
              <w:jc w:val="center"/>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lang w:val="en-US" w:eastAsia="zh-CN"/>
              </w:rPr>
              <w:t>有组织废气</w:t>
            </w:r>
          </w:p>
        </w:tc>
        <w:tc>
          <w:tcPr>
            <w:tcW w:w="1276" w:type="dxa"/>
            <w:shd w:val="clear" w:color="auto" w:fill="auto"/>
            <w:vAlign w:val="center"/>
          </w:tcPr>
          <w:p>
            <w:pPr>
              <w:widowControl/>
              <w:adjustRightInd w:val="0"/>
              <w:snapToGrid w:val="0"/>
              <w:spacing w:line="320" w:lineRule="exact"/>
              <w:jc w:val="center"/>
              <w:rPr>
                <w:rFonts w:hint="default" w:ascii="Times New Roman Regular" w:hAnsi="Times New Roman Regular" w:eastAsia="宋体" w:cs="Times New Roman Regular"/>
                <w:bCs/>
                <w:color w:val="auto"/>
                <w:kern w:val="0"/>
                <w:sz w:val="21"/>
                <w:szCs w:val="21"/>
                <w:highlight w:val="none"/>
                <w:lang w:val="en-US" w:eastAsia="zh-CN" w:bidi="ar-SA"/>
              </w:rPr>
            </w:pPr>
            <w:r>
              <w:rPr>
                <w:rFonts w:hint="default" w:ascii="Times New Roman Regular" w:hAnsi="Times New Roman Regular" w:cs="Times New Roman Regular"/>
                <w:bCs/>
                <w:color w:val="auto"/>
                <w:kern w:val="0"/>
                <w:szCs w:val="21"/>
                <w:highlight w:val="none"/>
              </w:rPr>
              <w:t>非甲烷总烃</w:t>
            </w:r>
          </w:p>
        </w:tc>
        <w:tc>
          <w:tcPr>
            <w:tcW w:w="3119" w:type="dxa"/>
            <w:shd w:val="clear" w:color="auto" w:fill="auto"/>
            <w:vAlign w:val="center"/>
          </w:tcPr>
          <w:p>
            <w:pPr>
              <w:widowControl/>
              <w:adjustRightInd w:val="0"/>
              <w:snapToGrid w:val="0"/>
              <w:jc w:val="center"/>
              <w:rPr>
                <w:rFonts w:hint="default" w:ascii="Times New Roman Regular" w:hAnsi="Times New Roman Regular" w:cs="Times New Roman Regular"/>
                <w:color w:val="auto"/>
                <w:szCs w:val="21"/>
                <w:highlight w:val="none"/>
              </w:rPr>
            </w:pPr>
            <w:r>
              <w:rPr>
                <w:rFonts w:hint="default" w:ascii="Times New Roman Regular" w:hAnsi="Times New Roman Regular" w:cs="Times New Roman Regular"/>
                <w:color w:val="auto"/>
                <w:szCs w:val="21"/>
                <w:highlight w:val="none"/>
              </w:rPr>
              <w:t>ZR-3520真空箱气袋采样器</w:t>
            </w:r>
          </w:p>
          <w:p>
            <w:pPr>
              <w:widowControl/>
              <w:adjustRightInd w:val="0"/>
              <w:snapToGrid w:val="0"/>
              <w:jc w:val="center"/>
              <w:rPr>
                <w:rFonts w:hint="default" w:ascii="Times New Roman Regular" w:hAnsi="Times New Roman Regular" w:eastAsia="宋体" w:cs="Times New Roman Regular"/>
                <w:color w:val="auto"/>
                <w:szCs w:val="21"/>
                <w:highlight w:val="none"/>
                <w:lang w:eastAsia="zh-CN"/>
              </w:rPr>
            </w:pPr>
            <w:r>
              <w:rPr>
                <w:rFonts w:hint="default" w:ascii="Times New Roman Regular" w:hAnsi="Times New Roman Regular" w:cs="Times New Roman Regular"/>
                <w:color w:val="auto"/>
                <w:szCs w:val="21"/>
                <w:highlight w:val="none"/>
                <w:lang w:eastAsia="zh-CN"/>
              </w:rPr>
              <w:t>（</w:t>
            </w:r>
            <w:r>
              <w:rPr>
                <w:rFonts w:hint="default" w:ascii="Times New Roman Regular" w:hAnsi="Times New Roman Regular" w:cs="Times New Roman Regular"/>
                <w:color w:val="auto"/>
                <w:szCs w:val="21"/>
                <w:highlight w:val="none"/>
              </w:rPr>
              <w:t>GXZY</w:t>
            </w:r>
            <w:r>
              <w:rPr>
                <w:rFonts w:hint="default" w:ascii="Times New Roman Regular" w:hAnsi="Times New Roman Regular" w:cs="Times New Roman Regular"/>
                <w:color w:val="auto"/>
                <w:szCs w:val="21"/>
                <w:highlight w:val="none"/>
                <w:lang w:val="en-US" w:eastAsia="zh-CN"/>
              </w:rPr>
              <w:t>19018</w:t>
            </w:r>
            <w:r>
              <w:rPr>
                <w:rFonts w:hint="default" w:ascii="Times New Roman Regular" w:hAnsi="Times New Roman Regular" w:cs="Times New Roman Regular"/>
                <w:color w:val="auto"/>
                <w:szCs w:val="21"/>
                <w:highlight w:val="none"/>
                <w:lang w:eastAsia="zh-CN"/>
              </w:rPr>
              <w:t>）</w:t>
            </w:r>
          </w:p>
          <w:p>
            <w:pPr>
              <w:widowControl/>
              <w:adjustRightInd w:val="0"/>
              <w:snapToGrid w:val="0"/>
              <w:jc w:val="center"/>
              <w:rPr>
                <w:rFonts w:hint="default" w:ascii="Times New Roman Regular" w:hAnsi="Times New Roman Regular" w:cs="Times New Roman Regular"/>
                <w:bCs/>
                <w:color w:val="auto"/>
                <w:kern w:val="0"/>
                <w:szCs w:val="21"/>
                <w:highlight w:val="none"/>
              </w:rPr>
            </w:pPr>
            <w:r>
              <w:rPr>
                <w:rFonts w:hint="default" w:ascii="Times New Roman Regular" w:hAnsi="Times New Roman Regular" w:cs="Times New Roman Regular"/>
                <w:bCs/>
                <w:color w:val="auto"/>
                <w:kern w:val="0"/>
                <w:szCs w:val="21"/>
                <w:highlight w:val="none"/>
              </w:rPr>
              <w:t>HF-900气相色谱仪</w:t>
            </w:r>
          </w:p>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color w:val="auto"/>
                <w:kern w:val="0"/>
                <w:szCs w:val="21"/>
                <w:highlight w:val="none"/>
              </w:rPr>
              <w:t>（GXZY21012）</w:t>
            </w:r>
          </w:p>
        </w:tc>
        <w:tc>
          <w:tcPr>
            <w:tcW w:w="3746" w:type="dxa"/>
            <w:shd w:val="clear" w:color="auto" w:fill="auto"/>
            <w:vAlign w:val="center"/>
          </w:tcPr>
          <w:p>
            <w:pPr>
              <w:widowControl/>
              <w:adjustRightInd w:val="0"/>
              <w:snapToGrid w:val="0"/>
              <w:jc w:val="center"/>
              <w:rPr>
                <w:rFonts w:hint="default" w:ascii="Times New Roman Regular" w:hAnsi="Times New Roman Regular" w:cs="Times New Roman Regular"/>
                <w:bCs/>
                <w:color w:val="auto"/>
                <w:kern w:val="0"/>
                <w:szCs w:val="21"/>
              </w:rPr>
            </w:pPr>
            <w:r>
              <w:rPr>
                <w:rFonts w:hint="default" w:ascii="Times New Roman Regular" w:hAnsi="Times New Roman Regular" w:cs="Times New Roman Regular"/>
                <w:bCs/>
                <w:color w:val="auto"/>
                <w:kern w:val="0"/>
                <w:szCs w:val="21"/>
              </w:rPr>
              <w:t>《固定污染源废气 总烃、甲烷和非甲烷总烃的测定 气相色谱法》</w:t>
            </w:r>
          </w:p>
          <w:p>
            <w:pPr>
              <w:widowControl/>
              <w:adjustRightInd w:val="0"/>
              <w:snapToGrid w:val="0"/>
              <w:jc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cs="Times New Roman Regular"/>
                <w:bCs/>
                <w:color w:val="auto"/>
                <w:kern w:val="0"/>
                <w:szCs w:val="21"/>
              </w:rPr>
              <w:t>HJ 38-2017</w:t>
            </w:r>
          </w:p>
        </w:tc>
        <w:tc>
          <w:tcPr>
            <w:tcW w:w="1134" w:type="dxa"/>
            <w:shd w:val="clear" w:color="auto" w:fill="auto"/>
            <w:vAlign w:val="center"/>
          </w:tcPr>
          <w:p>
            <w:pPr>
              <w:widowControl/>
              <w:adjustRightInd w:val="0"/>
              <w:snapToGrid w:val="0"/>
              <w:jc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cs="Times New Roman Regular"/>
                <w:bCs/>
                <w:color w:val="auto"/>
                <w:kern w:val="0"/>
                <w:szCs w:val="21"/>
              </w:rPr>
              <w:t>0.07mg/m</w:t>
            </w:r>
            <w:r>
              <w:rPr>
                <w:rFonts w:hint="default" w:ascii="Times New Roman Regular" w:hAnsi="Times New Roman Regular" w:cs="Times New Roman Regular"/>
                <w:bCs/>
                <w:color w:val="auto"/>
                <w:kern w:val="0"/>
                <w:szCs w:val="21"/>
                <w:vertAlign w:val="superscript"/>
              </w:rPr>
              <w:t>3</w:t>
            </w:r>
          </w:p>
        </w:tc>
      </w:tr>
      <w:tr>
        <w:trPr>
          <w:trHeight w:val="555" w:hRule="atLeast"/>
          <w:jc w:val="center"/>
        </w:trPr>
        <w:tc>
          <w:tcPr>
            <w:tcW w:w="709" w:type="dxa"/>
            <w:vMerge w:val="continue"/>
            <w:vAlign w:val="center"/>
          </w:tcPr>
          <w:p>
            <w:pPr>
              <w:widowControl/>
              <w:adjustRightInd w:val="0"/>
              <w:snapToGrid w:val="0"/>
              <w:jc w:val="center"/>
              <w:rPr>
                <w:rFonts w:hint="default" w:ascii="Times New Roman Regular" w:hAnsi="Times New Roman Regular" w:cs="Times New Roman Regular"/>
                <w:bCs/>
                <w:kern w:val="0"/>
                <w:szCs w:val="21"/>
              </w:rPr>
            </w:pPr>
          </w:p>
        </w:tc>
        <w:tc>
          <w:tcPr>
            <w:tcW w:w="1276" w:type="dxa"/>
            <w:shd w:val="clear" w:color="auto" w:fill="auto"/>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color w:val="auto"/>
                <w:kern w:val="0"/>
                <w:szCs w:val="21"/>
                <w:highlight w:val="none"/>
              </w:rPr>
              <w:t>臭气浓度</w:t>
            </w:r>
          </w:p>
        </w:tc>
        <w:tc>
          <w:tcPr>
            <w:tcW w:w="3119" w:type="dxa"/>
            <w:shd w:val="clear" w:color="auto" w:fill="auto"/>
            <w:vAlign w:val="center"/>
          </w:tcPr>
          <w:p>
            <w:pPr>
              <w:widowControl/>
              <w:adjustRightInd w:val="0"/>
              <w:snapToGrid w:val="0"/>
              <w:jc w:val="center"/>
              <w:rPr>
                <w:rFonts w:hint="default" w:ascii="Times New Roman Regular" w:hAnsi="Times New Roman Regular" w:cs="Times New Roman Regular"/>
                <w:color w:val="auto"/>
                <w:szCs w:val="21"/>
                <w:highlight w:val="none"/>
              </w:rPr>
            </w:pPr>
            <w:r>
              <w:rPr>
                <w:rFonts w:hint="default" w:ascii="Times New Roman Regular" w:hAnsi="Times New Roman Regular" w:cs="Times New Roman Regular"/>
                <w:color w:val="auto"/>
                <w:szCs w:val="21"/>
                <w:highlight w:val="none"/>
              </w:rPr>
              <w:t>ZR-3520真空箱气袋采样器</w:t>
            </w:r>
          </w:p>
          <w:p>
            <w:pPr>
              <w:widowControl/>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color w:val="auto"/>
                <w:szCs w:val="21"/>
                <w:highlight w:val="none"/>
                <w:lang w:eastAsia="zh-CN"/>
              </w:rPr>
              <w:t>（</w:t>
            </w:r>
            <w:r>
              <w:rPr>
                <w:rFonts w:hint="default" w:ascii="Times New Roman Regular" w:hAnsi="Times New Roman Regular" w:cs="Times New Roman Regular"/>
                <w:color w:val="auto"/>
                <w:szCs w:val="21"/>
                <w:highlight w:val="none"/>
              </w:rPr>
              <w:t>GXZY</w:t>
            </w:r>
            <w:r>
              <w:rPr>
                <w:rFonts w:hint="default" w:ascii="Times New Roman Regular" w:hAnsi="Times New Roman Regular" w:cs="Times New Roman Regular"/>
                <w:color w:val="auto"/>
                <w:szCs w:val="21"/>
                <w:highlight w:val="none"/>
                <w:lang w:val="en-US" w:eastAsia="zh-CN"/>
              </w:rPr>
              <w:t>19017</w:t>
            </w:r>
            <w:r>
              <w:rPr>
                <w:rFonts w:hint="default" w:ascii="Times New Roman Regular" w:hAnsi="Times New Roman Regular" w:cs="Times New Roman Regular"/>
                <w:color w:val="auto"/>
                <w:szCs w:val="21"/>
                <w:highlight w:val="none"/>
                <w:lang w:eastAsia="zh-CN"/>
              </w:rPr>
              <w:t>）</w:t>
            </w:r>
          </w:p>
        </w:tc>
        <w:tc>
          <w:tcPr>
            <w:tcW w:w="3746" w:type="dxa"/>
            <w:shd w:val="clear" w:color="auto" w:fill="auto"/>
            <w:vAlign w:val="center"/>
          </w:tcPr>
          <w:p>
            <w:pPr>
              <w:jc w:val="center"/>
              <w:rPr>
                <w:rFonts w:hint="default" w:ascii="Times New Roman Regular" w:hAnsi="Times New Roman Regular" w:cs="Times New Roman Regular"/>
                <w:bCs/>
                <w:color w:val="auto"/>
                <w:kern w:val="0"/>
                <w:szCs w:val="21"/>
              </w:rPr>
            </w:pPr>
            <w:r>
              <w:rPr>
                <w:rFonts w:hint="default" w:ascii="Times New Roman Regular" w:hAnsi="Times New Roman Regular" w:cs="Times New Roman Regular"/>
                <w:bCs/>
                <w:color w:val="auto"/>
                <w:kern w:val="0"/>
                <w:szCs w:val="21"/>
              </w:rPr>
              <w:t>《环境空气和废气 臭气的测定 三点比较式臭袋法》</w:t>
            </w:r>
          </w:p>
          <w:p>
            <w:pPr>
              <w:jc w:val="center"/>
              <w:rPr>
                <w:rFonts w:hint="default" w:ascii="Times New Roman Regular" w:hAnsi="Times New Roman Regular" w:eastAsia="宋体" w:cs="Times New Roman Regular"/>
                <w:bCs/>
                <w:color w:val="auto"/>
                <w:kern w:val="0"/>
                <w:sz w:val="21"/>
                <w:szCs w:val="21"/>
                <w:lang w:val="en-US" w:eastAsia="zh-CN" w:bidi="ar-SA"/>
              </w:rPr>
            </w:pPr>
            <w:r>
              <w:rPr>
                <w:rFonts w:hint="default" w:ascii="Times New Roman Regular" w:hAnsi="Times New Roman Regular" w:cs="Times New Roman Regular"/>
                <w:bCs/>
                <w:color w:val="auto"/>
                <w:kern w:val="0"/>
                <w:szCs w:val="21"/>
              </w:rPr>
              <w:t>HJ 1262-2022</w:t>
            </w:r>
          </w:p>
        </w:tc>
        <w:tc>
          <w:tcPr>
            <w:tcW w:w="1134" w:type="dxa"/>
            <w:shd w:val="clear" w:color="auto" w:fill="auto"/>
            <w:vAlign w:val="center"/>
          </w:tcPr>
          <w:p>
            <w:pPr>
              <w:jc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cs="Times New Roman Regular"/>
                <w:bCs/>
                <w:color w:val="auto"/>
                <w:kern w:val="0"/>
                <w:szCs w:val="21"/>
              </w:rPr>
              <w:t>---</w:t>
            </w:r>
          </w:p>
        </w:tc>
      </w:tr>
      <w:tr>
        <w:trPr>
          <w:trHeight w:val="555" w:hRule="atLeast"/>
          <w:jc w:val="center"/>
        </w:trPr>
        <w:tc>
          <w:tcPr>
            <w:tcW w:w="709" w:type="dxa"/>
            <w:vMerge w:val="restart"/>
            <w:vAlign w:val="center"/>
          </w:tcPr>
          <w:p>
            <w:pPr>
              <w:widowControl/>
              <w:adjustRightInd w:val="0"/>
              <w:snapToGrid w:val="0"/>
              <w:jc w:val="center"/>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无组织废气</w:t>
            </w:r>
          </w:p>
        </w:tc>
        <w:tc>
          <w:tcPr>
            <w:tcW w:w="127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color w:val="auto"/>
                <w:kern w:val="0"/>
                <w:sz w:val="21"/>
                <w:szCs w:val="21"/>
                <w:highlight w:val="none"/>
                <w:lang w:val="en-US" w:eastAsia="zh-CN" w:bidi="ar-SA"/>
              </w:rPr>
            </w:pPr>
            <w:r>
              <w:rPr>
                <w:rFonts w:hint="default" w:ascii="Times New Roman Regular" w:hAnsi="Times New Roman Regular" w:cs="Times New Roman Regular"/>
                <w:bCs/>
                <w:color w:val="auto"/>
                <w:kern w:val="0"/>
                <w:sz w:val="21"/>
                <w:szCs w:val="21"/>
                <w:highlight w:val="none"/>
                <w:lang w:val="en-US" w:eastAsia="zh-CN" w:bidi="ar-SA"/>
              </w:rPr>
              <w:t>甲醛</w:t>
            </w:r>
          </w:p>
        </w:tc>
        <w:tc>
          <w:tcPr>
            <w:tcW w:w="3119"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ZR-3924型环境空气颗粒物综合采样器</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24031</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24032</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24033</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24035</w:t>
            </w:r>
            <w:r>
              <w:rPr>
                <w:rFonts w:hint="default" w:ascii="Times New Roman Regular" w:hAnsi="Times New Roman Regular" w:cs="Times New Roman Regular"/>
                <w:bCs/>
                <w:kern w:val="0"/>
                <w:szCs w:val="21"/>
                <w:highlight w:val="none"/>
              </w:rPr>
              <w:t>）</w:t>
            </w:r>
            <w:r>
              <w:rPr>
                <w:rFonts w:hint="default" w:ascii="Times New Roman Regular" w:hAnsi="Times New Roman Regular" w:cs="Times New Roman Regular"/>
                <w:szCs w:val="21"/>
                <w:highlight w:val="none"/>
              </w:rPr>
              <w:t>UV2000紫外可见分光光度计</w:t>
            </w:r>
          </w:p>
          <w:p>
            <w:pPr>
              <w:widowControl/>
              <w:adjustRightInd w:val="0"/>
              <w:snapToGrid w:val="0"/>
              <w:jc w:val="center"/>
              <w:rPr>
                <w:rFonts w:hint="default" w:ascii="Times New Roman Regular" w:hAnsi="Times New Roman Regular" w:eastAsia="宋体" w:cs="Times New Roman Regular"/>
                <w:bCs/>
                <w:color w:val="auto"/>
                <w:kern w:val="0"/>
                <w:sz w:val="21"/>
                <w:szCs w:val="21"/>
                <w:highlight w:val="none"/>
                <w:lang w:val="en-US" w:eastAsia="zh-CN" w:bidi="ar-SA"/>
              </w:rPr>
            </w:pPr>
            <w:r>
              <w:rPr>
                <w:rFonts w:hint="default" w:ascii="Times New Roman Regular" w:hAnsi="Times New Roman Regular" w:cs="Times New Roman Regular"/>
                <w:szCs w:val="21"/>
                <w:highlight w:val="none"/>
              </w:rPr>
              <w:t>（LDZY11037）</w:t>
            </w:r>
          </w:p>
        </w:tc>
        <w:tc>
          <w:tcPr>
            <w:tcW w:w="3746" w:type="dxa"/>
            <w:shd w:val="clear" w:color="auto" w:fill="auto"/>
            <w:vAlign w:val="center"/>
          </w:tcPr>
          <w:p>
            <w:pPr>
              <w:widowControl/>
              <w:adjustRightInd w:val="0"/>
              <w:snapToGrid w:val="0"/>
              <w:jc w:val="center"/>
              <w:rPr>
                <w:rFonts w:hint="default" w:ascii="Times New Roman Regular" w:hAnsi="Times New Roman Regular" w:cs="Times New Roman Regular"/>
                <w:bCs/>
                <w:color w:val="auto"/>
                <w:kern w:val="0"/>
                <w:szCs w:val="21"/>
                <w:highlight w:val="none"/>
                <w:lang w:val="en-US" w:eastAsia="zh-CN"/>
              </w:rPr>
            </w:pPr>
            <w:r>
              <w:rPr>
                <w:rFonts w:hint="default" w:ascii="Times New Roman Regular" w:hAnsi="Times New Roman Regular" w:cs="Times New Roman Regular"/>
                <w:bCs/>
                <w:color w:val="auto"/>
                <w:kern w:val="0"/>
                <w:szCs w:val="21"/>
                <w:highlight w:val="none"/>
                <w:lang w:val="en-US" w:eastAsia="zh-CN"/>
              </w:rPr>
              <w:t>《空气质量 甲醛的测定 乙酰丙酮分光光度法》</w:t>
            </w:r>
          </w:p>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color w:val="auto"/>
                <w:kern w:val="0"/>
                <w:szCs w:val="21"/>
                <w:highlight w:val="none"/>
                <w:lang w:val="en-US" w:eastAsia="zh-CN"/>
              </w:rPr>
              <w:t>GB/T 15516-1995</w:t>
            </w:r>
          </w:p>
        </w:tc>
        <w:tc>
          <w:tcPr>
            <w:tcW w:w="113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color w:val="auto"/>
                <w:kern w:val="0"/>
                <w:sz w:val="21"/>
                <w:szCs w:val="21"/>
                <w:highlight w:val="none"/>
                <w:lang w:val="en-US" w:eastAsia="zh-CN" w:bidi="ar-SA"/>
              </w:rPr>
            </w:pPr>
            <w:r>
              <w:rPr>
                <w:rFonts w:hint="default" w:ascii="Times New Roman Regular" w:hAnsi="Times New Roman Regular" w:cs="Times New Roman Regular"/>
                <w:bCs/>
                <w:color w:val="auto"/>
                <w:kern w:val="0"/>
                <w:sz w:val="21"/>
                <w:szCs w:val="21"/>
                <w:highlight w:val="none"/>
                <w:lang w:val="en-US" w:eastAsia="zh-CN" w:bidi="ar-SA"/>
              </w:rPr>
              <w:t>0.007</w:t>
            </w:r>
            <w:r>
              <w:rPr>
                <w:rFonts w:hint="default" w:ascii="Times New Roman Regular" w:hAnsi="Times New Roman Regular" w:cs="Times New Roman Regular"/>
                <w:bCs/>
                <w:kern w:val="0"/>
                <w:szCs w:val="21"/>
                <w:highlight w:val="none"/>
              </w:rPr>
              <w:t>mg/m</w:t>
            </w:r>
            <w:r>
              <w:rPr>
                <w:rFonts w:hint="default" w:ascii="Times New Roman Regular" w:hAnsi="Times New Roman Regular" w:cs="Times New Roman Regular"/>
                <w:bCs/>
                <w:kern w:val="0"/>
                <w:szCs w:val="21"/>
                <w:highlight w:val="none"/>
                <w:vertAlign w:val="superscript"/>
              </w:rPr>
              <w:t>3</w:t>
            </w:r>
          </w:p>
        </w:tc>
      </w:tr>
      <w:tr>
        <w:trPr>
          <w:trHeight w:val="555" w:hRule="atLeast"/>
          <w:jc w:val="center"/>
        </w:trPr>
        <w:tc>
          <w:tcPr>
            <w:tcW w:w="709" w:type="dxa"/>
            <w:vMerge w:val="continue"/>
            <w:vAlign w:val="center"/>
          </w:tcPr>
          <w:p>
            <w:pPr>
              <w:widowControl/>
              <w:adjustRightInd w:val="0"/>
              <w:snapToGrid w:val="0"/>
              <w:jc w:val="center"/>
              <w:rPr>
                <w:rFonts w:hint="default" w:ascii="Times New Roman Regular" w:hAnsi="Times New Roman Regular" w:cs="Times New Roman Regular"/>
                <w:bCs/>
                <w:kern w:val="0"/>
                <w:szCs w:val="21"/>
              </w:rPr>
            </w:pPr>
          </w:p>
        </w:tc>
        <w:tc>
          <w:tcPr>
            <w:tcW w:w="1276" w:type="dxa"/>
            <w:shd w:val="clear" w:color="auto" w:fill="auto"/>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bCs/>
                <w:kern w:val="0"/>
                <w:szCs w:val="21"/>
                <w:highlight w:val="none"/>
                <w:lang w:val="en-US" w:eastAsia="zh-CN"/>
              </w:rPr>
              <w:t>酚类化合物</w:t>
            </w:r>
          </w:p>
        </w:tc>
        <w:tc>
          <w:tcPr>
            <w:tcW w:w="3119"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ZR-3924型环境空气颗粒物综合采样器</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24031</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24032</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24033</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24035</w:t>
            </w:r>
            <w:r>
              <w:rPr>
                <w:rFonts w:hint="default" w:ascii="Times New Roman Regular" w:hAnsi="Times New Roman Regular" w:cs="Times New Roman Regular"/>
                <w:bCs/>
                <w:kern w:val="0"/>
                <w:szCs w:val="21"/>
                <w:highlight w:val="none"/>
              </w:rPr>
              <w:t>）</w:t>
            </w:r>
            <w:r>
              <w:rPr>
                <w:rFonts w:hint="default" w:ascii="Times New Roman Regular" w:hAnsi="Times New Roman Regular" w:cs="Times New Roman Regular"/>
                <w:szCs w:val="21"/>
                <w:highlight w:val="none"/>
              </w:rPr>
              <w:t>UV2000紫外可见分光光度计</w:t>
            </w:r>
          </w:p>
          <w:p>
            <w:pPr>
              <w:widowControl/>
              <w:adjustRightInd w:val="0"/>
              <w:snapToGrid w:val="0"/>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szCs w:val="21"/>
                <w:highlight w:val="none"/>
              </w:rPr>
              <w:t>（LDZY11037）</w:t>
            </w:r>
          </w:p>
        </w:tc>
        <w:tc>
          <w:tcPr>
            <w:tcW w:w="374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color w:val="auto"/>
                <w:kern w:val="0"/>
                <w:szCs w:val="21"/>
                <w:highlight w:val="none"/>
                <w:lang w:val="en-US" w:eastAsia="zh-CN"/>
              </w:rPr>
            </w:pPr>
            <w:r>
              <w:rPr>
                <w:rFonts w:hint="default" w:ascii="Times New Roman Regular" w:hAnsi="Times New Roman Regular" w:eastAsia="宋体" w:cs="Times New Roman Regular"/>
                <w:bCs/>
                <w:color w:val="auto"/>
                <w:kern w:val="0"/>
                <w:szCs w:val="21"/>
                <w:highlight w:val="none"/>
                <w:lang w:val="en-US" w:eastAsia="zh-CN"/>
              </w:rPr>
              <w:t>《固定污染源排气中酚类化合物的测定 4-氨基安替比林分光光度法 》</w:t>
            </w:r>
          </w:p>
          <w:p>
            <w:pPr>
              <w:widowControl/>
              <w:adjustRightInd w:val="0"/>
              <w:snapToGrid w:val="0"/>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eastAsia="宋体" w:cs="Times New Roman Regular"/>
                <w:bCs/>
                <w:color w:val="auto"/>
                <w:kern w:val="0"/>
                <w:szCs w:val="21"/>
                <w:highlight w:val="none"/>
                <w:lang w:val="en-US" w:eastAsia="zh-CN"/>
              </w:rPr>
              <w:t>HJ/T 32-1999</w:t>
            </w:r>
          </w:p>
        </w:tc>
        <w:tc>
          <w:tcPr>
            <w:tcW w:w="1134" w:type="dxa"/>
            <w:shd w:val="clear" w:color="auto" w:fill="auto"/>
            <w:vAlign w:val="center"/>
          </w:tcPr>
          <w:p>
            <w:pPr>
              <w:widowControl/>
              <w:adjustRightInd w:val="0"/>
              <w:snapToGrid w:val="0"/>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szCs w:val="21"/>
                <w:highlight w:val="none"/>
                <w:lang w:val="en-US" w:eastAsia="zh-CN"/>
              </w:rPr>
              <w:t>0.003</w:t>
            </w:r>
            <w:r>
              <w:rPr>
                <w:rFonts w:hint="default" w:ascii="Times New Roman Regular" w:hAnsi="Times New Roman Regular" w:cs="Times New Roman Regular"/>
                <w:bCs/>
                <w:color w:val="auto"/>
                <w:kern w:val="0"/>
                <w:szCs w:val="21"/>
                <w:highlight w:val="none"/>
              </w:rPr>
              <w:t>mg/m</w:t>
            </w:r>
            <w:r>
              <w:rPr>
                <w:rFonts w:hint="default" w:ascii="Times New Roman Regular" w:hAnsi="Times New Roman Regular" w:cs="Times New Roman Regular"/>
                <w:bCs/>
                <w:color w:val="auto"/>
                <w:kern w:val="0"/>
                <w:szCs w:val="21"/>
                <w:highlight w:val="none"/>
                <w:vertAlign w:val="superscript"/>
              </w:rPr>
              <w:t>3</w:t>
            </w:r>
          </w:p>
        </w:tc>
      </w:tr>
      <w:tr>
        <w:trPr>
          <w:trHeight w:val="555" w:hRule="atLeast"/>
          <w:jc w:val="center"/>
        </w:trPr>
        <w:tc>
          <w:tcPr>
            <w:tcW w:w="709" w:type="dxa"/>
            <w:vMerge w:val="continue"/>
            <w:vAlign w:val="center"/>
          </w:tcPr>
          <w:p>
            <w:pPr>
              <w:widowControl/>
              <w:adjustRightInd w:val="0"/>
              <w:snapToGrid w:val="0"/>
              <w:jc w:val="center"/>
              <w:rPr>
                <w:rFonts w:hint="default" w:ascii="Times New Roman Regular" w:hAnsi="Times New Roman Regular" w:cs="Times New Roman Regular"/>
                <w:bCs/>
                <w:kern w:val="0"/>
                <w:szCs w:val="21"/>
              </w:rPr>
            </w:pPr>
          </w:p>
        </w:tc>
        <w:tc>
          <w:tcPr>
            <w:tcW w:w="1276" w:type="dxa"/>
            <w:shd w:val="clear" w:color="auto" w:fill="auto"/>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color w:val="auto"/>
                <w:kern w:val="0"/>
                <w:szCs w:val="21"/>
                <w:highlight w:val="none"/>
              </w:rPr>
              <w:t>臭气浓度</w:t>
            </w:r>
          </w:p>
        </w:tc>
        <w:tc>
          <w:tcPr>
            <w:tcW w:w="3119" w:type="dxa"/>
            <w:shd w:val="clear" w:color="auto" w:fill="auto"/>
            <w:vAlign w:val="center"/>
          </w:tcPr>
          <w:p>
            <w:pPr>
              <w:widowControl/>
              <w:adjustRightInd w:val="0"/>
              <w:snapToGrid w:val="0"/>
              <w:jc w:val="center"/>
              <w:rPr>
                <w:rFonts w:hint="default" w:ascii="Times New Roman Regular" w:hAnsi="Times New Roman Regular" w:cs="Times New Roman Regular"/>
                <w:bCs/>
                <w:color w:val="auto"/>
                <w:kern w:val="0"/>
                <w:szCs w:val="21"/>
                <w:highlight w:val="none"/>
              </w:rPr>
            </w:pPr>
            <w:r>
              <w:rPr>
                <w:rFonts w:hint="default" w:ascii="Times New Roman Regular" w:hAnsi="Times New Roman Regular" w:cs="Times New Roman Regular"/>
                <w:bCs/>
                <w:color w:val="auto"/>
                <w:kern w:val="0"/>
                <w:szCs w:val="21"/>
                <w:highlight w:val="none"/>
              </w:rPr>
              <w:t>RH2071i真空箱气袋采样器</w:t>
            </w:r>
          </w:p>
          <w:p>
            <w:pPr>
              <w:widowControl/>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color w:val="auto"/>
                <w:kern w:val="0"/>
                <w:szCs w:val="21"/>
                <w:highlight w:val="none"/>
              </w:rPr>
              <w:t>（GXZY</w:t>
            </w:r>
            <w:r>
              <w:rPr>
                <w:rFonts w:hint="default" w:ascii="Times New Roman Regular" w:hAnsi="Times New Roman Regular" w:cs="Times New Roman Regular"/>
                <w:bCs/>
                <w:color w:val="auto"/>
                <w:kern w:val="0"/>
                <w:szCs w:val="21"/>
                <w:highlight w:val="none"/>
                <w:lang w:val="en-US" w:eastAsia="zh-CN"/>
              </w:rPr>
              <w:t>23071</w:t>
            </w:r>
            <w:r>
              <w:rPr>
                <w:rFonts w:hint="default" w:ascii="Times New Roman Regular" w:hAnsi="Times New Roman Regular" w:cs="Times New Roman Regular"/>
                <w:bCs/>
                <w:color w:val="auto"/>
                <w:kern w:val="0"/>
                <w:szCs w:val="21"/>
                <w:highlight w:val="none"/>
              </w:rPr>
              <w:t>、GXZY</w:t>
            </w:r>
            <w:r>
              <w:rPr>
                <w:rFonts w:hint="default" w:ascii="Times New Roman Regular" w:hAnsi="Times New Roman Regular" w:cs="Times New Roman Regular"/>
                <w:bCs/>
                <w:color w:val="auto"/>
                <w:kern w:val="0"/>
                <w:szCs w:val="21"/>
                <w:highlight w:val="none"/>
                <w:lang w:val="en-US" w:eastAsia="zh-CN"/>
              </w:rPr>
              <w:t>23072</w:t>
            </w:r>
            <w:r>
              <w:rPr>
                <w:rFonts w:hint="default" w:ascii="Times New Roman Regular" w:hAnsi="Times New Roman Regular" w:cs="Times New Roman Regular"/>
                <w:bCs/>
                <w:color w:val="auto"/>
                <w:kern w:val="0"/>
                <w:szCs w:val="21"/>
                <w:highlight w:val="none"/>
              </w:rPr>
              <w:t>、GXZY</w:t>
            </w:r>
            <w:r>
              <w:rPr>
                <w:rFonts w:hint="default" w:ascii="Times New Roman Regular" w:hAnsi="Times New Roman Regular" w:cs="Times New Roman Regular"/>
                <w:bCs/>
                <w:color w:val="auto"/>
                <w:kern w:val="0"/>
                <w:szCs w:val="21"/>
                <w:highlight w:val="none"/>
                <w:lang w:val="en-US" w:eastAsia="zh-CN"/>
              </w:rPr>
              <w:t>23073</w:t>
            </w:r>
            <w:r>
              <w:rPr>
                <w:rFonts w:hint="default" w:ascii="Times New Roman Regular" w:hAnsi="Times New Roman Regular" w:cs="Times New Roman Regular"/>
                <w:bCs/>
                <w:color w:val="auto"/>
                <w:kern w:val="0"/>
                <w:szCs w:val="21"/>
                <w:highlight w:val="none"/>
              </w:rPr>
              <w:t>、</w:t>
            </w:r>
            <w:r>
              <w:rPr>
                <w:rFonts w:hint="default" w:ascii="Times New Roman Regular" w:hAnsi="Times New Roman Regular" w:cs="Times New Roman Regular"/>
                <w:bCs/>
                <w:color w:val="auto"/>
                <w:kern w:val="0"/>
                <w:szCs w:val="21"/>
                <w:highlight w:val="none"/>
                <w:lang w:eastAsia="zh-CN"/>
              </w:rPr>
              <w:t>GXZY</w:t>
            </w:r>
            <w:r>
              <w:rPr>
                <w:rFonts w:hint="default" w:ascii="Times New Roman Regular" w:hAnsi="Times New Roman Regular" w:cs="Times New Roman Regular"/>
                <w:bCs/>
                <w:color w:val="auto"/>
                <w:kern w:val="0"/>
                <w:szCs w:val="21"/>
                <w:highlight w:val="none"/>
                <w:lang w:val="en-US" w:eastAsia="zh-CN"/>
              </w:rPr>
              <w:t>23074</w:t>
            </w:r>
            <w:r>
              <w:rPr>
                <w:rFonts w:hint="default" w:ascii="Times New Roman Regular" w:hAnsi="Times New Roman Regular" w:cs="Times New Roman Regular"/>
                <w:bCs/>
                <w:color w:val="auto"/>
                <w:kern w:val="0"/>
                <w:szCs w:val="21"/>
                <w:highlight w:val="none"/>
              </w:rPr>
              <w:t>）</w:t>
            </w:r>
          </w:p>
        </w:tc>
        <w:tc>
          <w:tcPr>
            <w:tcW w:w="3746" w:type="dxa"/>
            <w:shd w:val="clear" w:color="auto" w:fill="auto"/>
            <w:vAlign w:val="center"/>
          </w:tcPr>
          <w:p>
            <w:pPr>
              <w:jc w:val="center"/>
              <w:rPr>
                <w:rFonts w:hint="default" w:ascii="Times New Roman Regular" w:hAnsi="Times New Roman Regular" w:cs="Times New Roman Regular"/>
                <w:bCs/>
                <w:color w:val="auto"/>
                <w:kern w:val="0"/>
                <w:szCs w:val="21"/>
              </w:rPr>
            </w:pPr>
            <w:r>
              <w:rPr>
                <w:rFonts w:hint="default" w:ascii="Times New Roman Regular" w:hAnsi="Times New Roman Regular" w:cs="Times New Roman Regular"/>
                <w:bCs/>
                <w:color w:val="auto"/>
                <w:kern w:val="0"/>
                <w:szCs w:val="21"/>
              </w:rPr>
              <w:t>《环境空气和废气 臭气的测定 三点比较式臭袋法》</w:t>
            </w:r>
          </w:p>
          <w:p>
            <w:pPr>
              <w:jc w:val="center"/>
              <w:rPr>
                <w:rFonts w:hint="default" w:ascii="Times New Roman Regular" w:hAnsi="Times New Roman Regular" w:eastAsia="宋体" w:cs="Times New Roman Regular"/>
                <w:bCs/>
                <w:color w:val="auto"/>
                <w:kern w:val="0"/>
                <w:sz w:val="21"/>
                <w:szCs w:val="21"/>
                <w:lang w:val="en-US" w:eastAsia="zh-CN" w:bidi="ar-SA"/>
              </w:rPr>
            </w:pPr>
            <w:r>
              <w:rPr>
                <w:rFonts w:hint="default" w:ascii="Times New Roman Regular" w:hAnsi="Times New Roman Regular" w:cs="Times New Roman Regular"/>
                <w:bCs/>
                <w:color w:val="auto"/>
                <w:kern w:val="0"/>
                <w:szCs w:val="21"/>
              </w:rPr>
              <w:t>HJ 1262-2022</w:t>
            </w:r>
          </w:p>
        </w:tc>
        <w:tc>
          <w:tcPr>
            <w:tcW w:w="1134" w:type="dxa"/>
            <w:shd w:val="clear" w:color="auto" w:fill="auto"/>
            <w:vAlign w:val="center"/>
          </w:tcPr>
          <w:p>
            <w:pPr>
              <w:jc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cs="Times New Roman Regular"/>
                <w:bCs/>
                <w:color w:val="auto"/>
                <w:kern w:val="0"/>
                <w:szCs w:val="21"/>
              </w:rPr>
              <w:t>---</w:t>
            </w:r>
          </w:p>
        </w:tc>
      </w:tr>
      <w:tr>
        <w:trPr>
          <w:trHeight w:val="560" w:hRule="atLeast"/>
          <w:jc w:val="center"/>
        </w:trPr>
        <w:tc>
          <w:tcPr>
            <w:tcW w:w="709" w:type="dxa"/>
            <w:vMerge w:val="continue"/>
            <w:vAlign w:val="center"/>
          </w:tcPr>
          <w:p>
            <w:pPr>
              <w:jc w:val="center"/>
              <w:rPr>
                <w:rFonts w:hint="default" w:ascii="Times New Roman Regular" w:hAnsi="Times New Roman Regular" w:cs="Times New Roman Regular"/>
                <w:bCs/>
                <w:kern w:val="0"/>
                <w:szCs w:val="21"/>
              </w:rPr>
            </w:pPr>
          </w:p>
        </w:tc>
        <w:tc>
          <w:tcPr>
            <w:tcW w:w="1276" w:type="dxa"/>
            <w:tcBorders>
              <w:top w:val="single" w:color="auto" w:sz="4" w:space="0"/>
            </w:tcBorders>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szCs w:val="21"/>
                <w:highlight w:val="none"/>
              </w:rPr>
              <w:t>非甲烷总烃</w:t>
            </w:r>
            <w:r>
              <w:rPr>
                <w:rFonts w:hint="default" w:ascii="Times New Roman Regular" w:hAnsi="Times New Roman Regular" w:cs="Times New Roman Regular"/>
                <w:szCs w:val="21"/>
                <w:highlight w:val="none"/>
                <w:lang w:eastAsia="zh-CN"/>
              </w:rPr>
              <w:t>（</w:t>
            </w:r>
            <w:r>
              <w:rPr>
                <w:rFonts w:hint="default" w:ascii="Times New Roman Regular" w:hAnsi="Times New Roman Regular" w:cs="Times New Roman Regular"/>
                <w:szCs w:val="21"/>
                <w:highlight w:val="none"/>
                <w:lang w:val="en-US" w:eastAsia="zh-CN"/>
              </w:rPr>
              <w:t>以C计</w:t>
            </w:r>
            <w:r>
              <w:rPr>
                <w:rFonts w:hint="default" w:ascii="Times New Roman Regular" w:hAnsi="Times New Roman Regular" w:cs="Times New Roman Regular"/>
                <w:szCs w:val="21"/>
                <w:highlight w:val="none"/>
                <w:lang w:eastAsia="zh-CN"/>
              </w:rPr>
              <w:t>）</w:t>
            </w:r>
          </w:p>
        </w:tc>
        <w:tc>
          <w:tcPr>
            <w:tcW w:w="3119"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RH2071i真空箱气袋采样器</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（GXZY23071、GXZY23072、GXZY23073、GXZY23074</w:t>
            </w:r>
            <w:r>
              <w:rPr>
                <w:rFonts w:hint="default" w:ascii="Times New Roman Regular" w:hAnsi="Times New Roman Regular" w:cs="Times New Roman Regular"/>
                <w:bCs/>
                <w:kern w:val="0"/>
                <w:szCs w:val="21"/>
                <w:highlight w:val="none"/>
                <w:lang w:eastAsia="zh-CN"/>
              </w:rPr>
              <w:t>、</w:t>
            </w:r>
            <w:r>
              <w:rPr>
                <w:rFonts w:hint="default" w:ascii="Times New Roman Regular" w:hAnsi="Times New Roman Regular" w:cs="Times New Roman Regular"/>
                <w:bCs/>
                <w:kern w:val="0"/>
                <w:szCs w:val="21"/>
                <w:highlight w:val="none"/>
              </w:rPr>
              <w:t>GXZY230</w:t>
            </w:r>
            <w:r>
              <w:rPr>
                <w:rFonts w:hint="default" w:ascii="Times New Roman Regular" w:hAnsi="Times New Roman Regular" w:cs="Times New Roman Regular"/>
                <w:bCs/>
                <w:kern w:val="0"/>
                <w:szCs w:val="21"/>
                <w:highlight w:val="none"/>
                <w:lang w:val="en-US" w:eastAsia="zh-CN"/>
              </w:rPr>
              <w:t>75</w:t>
            </w:r>
            <w:r>
              <w:rPr>
                <w:rFonts w:hint="default" w:ascii="Times New Roman Regular" w:hAnsi="Times New Roman Regular" w:cs="Times New Roman Regular"/>
                <w:bCs/>
                <w:kern w:val="0"/>
                <w:szCs w:val="21"/>
                <w:highlight w:val="none"/>
              </w:rPr>
              <w:t>）</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HF-900气相色谱仪</w:t>
            </w:r>
          </w:p>
          <w:p>
            <w:pPr>
              <w:widowControl/>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bCs/>
                <w:kern w:val="0"/>
                <w:szCs w:val="21"/>
                <w:highlight w:val="none"/>
              </w:rPr>
              <w:t>（GXZY21012）</w:t>
            </w:r>
          </w:p>
        </w:tc>
        <w:tc>
          <w:tcPr>
            <w:tcW w:w="3746"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《环境空气 总烃、甲烷和非甲烷总烃的测定 直接进样-气相色谱法》</w:t>
            </w:r>
          </w:p>
          <w:p>
            <w:pPr>
              <w:widowControl/>
              <w:adjustRightInd w:val="0"/>
              <w:snapToGrid w:val="0"/>
              <w:jc w:val="center"/>
              <w:rPr>
                <w:rFonts w:hint="default" w:ascii="Times New Roman Regular" w:hAnsi="Times New Roman Regular" w:eastAsia="宋体" w:cs="Times New Roman Regular"/>
                <w:bCs/>
                <w:kern w:val="0"/>
                <w:sz w:val="21"/>
                <w:szCs w:val="21"/>
                <w:lang w:val="en-US" w:eastAsia="zh-CN" w:bidi="ar-SA"/>
              </w:rPr>
            </w:pPr>
            <w:r>
              <w:rPr>
                <w:rFonts w:hint="default" w:ascii="Times New Roman Regular" w:hAnsi="Times New Roman Regular" w:cs="Times New Roman Regular"/>
                <w:bCs/>
                <w:kern w:val="0"/>
                <w:szCs w:val="21"/>
              </w:rPr>
              <w:t>HJ 604-2017</w:t>
            </w:r>
          </w:p>
        </w:tc>
        <w:tc>
          <w:tcPr>
            <w:tcW w:w="113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21"/>
                <w:szCs w:val="21"/>
                <w:lang w:val="en-US" w:eastAsia="zh-CN" w:bidi="ar-SA"/>
              </w:rPr>
            </w:pPr>
            <w:r>
              <w:rPr>
                <w:rFonts w:hint="default" w:ascii="Times New Roman Regular" w:hAnsi="Times New Roman Regular" w:cs="Times New Roman Regular"/>
                <w:bCs/>
                <w:kern w:val="0"/>
                <w:szCs w:val="21"/>
              </w:rPr>
              <w:t>0.07mg/m</w:t>
            </w:r>
            <w:r>
              <w:rPr>
                <w:rFonts w:hint="default" w:ascii="Times New Roman Regular" w:hAnsi="Times New Roman Regular" w:cs="Times New Roman Regular"/>
                <w:bCs/>
                <w:kern w:val="0"/>
                <w:szCs w:val="21"/>
                <w:vertAlign w:val="superscript"/>
              </w:rPr>
              <w:t>3</w:t>
            </w:r>
          </w:p>
        </w:tc>
      </w:tr>
      <w:tr>
        <w:trPr>
          <w:trHeight w:val="600" w:hRule="atLeast"/>
          <w:jc w:val="center"/>
        </w:trPr>
        <w:tc>
          <w:tcPr>
            <w:tcW w:w="709" w:type="dxa"/>
            <w:tcBorders>
              <w:top w:val="single" w:color="auto" w:sz="4" w:space="0"/>
              <w:left w:val="single" w:color="auto" w:sz="4" w:space="0"/>
              <w:right w:val="single" w:color="auto" w:sz="4" w:space="0"/>
            </w:tcBorders>
            <w:vAlign w:val="center"/>
          </w:tcPr>
          <w:p>
            <w:pPr>
              <w:widowControl/>
              <w:adjustRightInd w:val="0"/>
              <w:snapToGrid w:val="0"/>
              <w:jc w:val="center"/>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噪声</w:t>
            </w:r>
          </w:p>
        </w:tc>
        <w:tc>
          <w:tcPr>
            <w:tcW w:w="127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工业企业厂界环境噪声</w:t>
            </w:r>
          </w:p>
        </w:tc>
        <w:tc>
          <w:tcPr>
            <w:tcW w:w="311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AWA5688多功能声级计</w:t>
            </w:r>
          </w:p>
          <w:p>
            <w:pPr>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23041</w:t>
            </w:r>
            <w:r>
              <w:rPr>
                <w:rFonts w:hint="default" w:ascii="Times New Roman Regular" w:hAnsi="Times New Roman Regular" w:cs="Times New Roman Regular"/>
                <w:bCs/>
                <w:kern w:val="0"/>
                <w:szCs w:val="21"/>
                <w:highlight w:val="none"/>
              </w:rPr>
              <w:t>）</w:t>
            </w:r>
          </w:p>
        </w:tc>
        <w:tc>
          <w:tcPr>
            <w:tcW w:w="374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《工业企业厂界环境噪声排放标准》</w:t>
            </w:r>
          </w:p>
          <w:p>
            <w:pPr>
              <w:widowControl/>
              <w:adjustRightInd w:val="0"/>
              <w:snapToGrid w:val="0"/>
              <w:jc w:val="center"/>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GB 12348-2008</w:t>
            </w:r>
          </w:p>
        </w:tc>
        <w:tc>
          <w:tcPr>
            <w:tcW w:w="1134"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w:t>
            </w:r>
          </w:p>
        </w:tc>
      </w:tr>
      <w:tr>
        <w:trPr>
          <w:trHeight w:val="600" w:hRule="atLeast"/>
          <w:jc w:val="center"/>
        </w:trPr>
        <w:tc>
          <w:tcPr>
            <w:tcW w:w="709" w:type="dxa"/>
            <w:vAlign w:val="center"/>
          </w:tcPr>
          <w:p>
            <w:pPr>
              <w:widowControl/>
              <w:adjustRightInd w:val="0"/>
              <w:snapToGrid w:val="0"/>
              <w:jc w:val="center"/>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备注</w:t>
            </w:r>
          </w:p>
        </w:tc>
        <w:tc>
          <w:tcPr>
            <w:tcW w:w="9275" w:type="dxa"/>
            <w:gridSpan w:val="4"/>
            <w:vAlign w:val="center"/>
          </w:tcPr>
          <w:p>
            <w:pPr>
              <w:widowControl/>
              <w:adjustRightInd w:val="0"/>
              <w:snapToGrid w:val="0"/>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1、“---”表示方法无检出限；</w:t>
            </w:r>
          </w:p>
          <w:p>
            <w:pPr>
              <w:widowControl/>
              <w:adjustRightInd w:val="0"/>
              <w:snapToGrid w:val="0"/>
              <w:rPr>
                <w:rFonts w:hint="default" w:ascii="Times New Roman Regular" w:hAnsi="Times New Roman Regular" w:cs="Times New Roman Regular"/>
                <w:bCs/>
                <w:kern w:val="0"/>
                <w:szCs w:val="21"/>
              </w:rPr>
            </w:pPr>
            <w:r>
              <w:rPr>
                <w:rFonts w:hint="default" w:ascii="Times New Roman Regular" w:hAnsi="Times New Roman Regular" w:cs="Times New Roman Regular"/>
                <w:bCs/>
                <w:kern w:val="0"/>
                <w:szCs w:val="21"/>
              </w:rPr>
              <w:t>2、“/”表示不涉及检测仪器。</w:t>
            </w:r>
          </w:p>
        </w:tc>
      </w:tr>
    </w:tbl>
    <w:p>
      <w:pPr>
        <w:pStyle w:val="3"/>
        <w:rPr>
          <w:rFonts w:eastAsia="宋体"/>
        </w:rPr>
      </w:pPr>
      <w:bookmarkStart w:id="82" w:name="_Toc562362551"/>
      <w:r>
        <w:rPr>
          <w:rFonts w:eastAsia="宋体"/>
        </w:rPr>
        <w:t>8.2监测仪器</w:t>
      </w:r>
      <w:bookmarkEnd w:id="82"/>
    </w:p>
    <w:p>
      <w:pPr>
        <w:adjustRightInd w:val="0"/>
        <w:snapToGrid w:val="0"/>
        <w:spacing w:line="360" w:lineRule="auto"/>
        <w:ind w:firstLine="480" w:firstLineChars="200"/>
        <w:jc w:val="left"/>
        <w:rPr>
          <w:rFonts w:ascii="Times New Roman" w:hAnsi="Times New Roman"/>
          <w:sz w:val="24"/>
          <w:szCs w:val="24"/>
        </w:rPr>
      </w:pPr>
      <w:r>
        <w:rPr>
          <w:rFonts w:hint="eastAsia" w:ascii="Times New Roman" w:hAnsi="Times New Roman"/>
          <w:sz w:val="24"/>
          <w:szCs w:val="24"/>
          <w:lang w:val="en-US" w:eastAsia="zh-CN"/>
        </w:rPr>
        <w:t>浙江高鑫安全检测科技有限</w:t>
      </w:r>
      <w:r>
        <w:rPr>
          <w:rFonts w:hint="eastAsia" w:ascii="Times New Roman" w:hAnsi="Times New Roman"/>
          <w:sz w:val="24"/>
          <w:szCs w:val="24"/>
        </w:rPr>
        <w:t>公司配备有数量充足、技术指标符合相关监测方法要求的各类监测仪器设备、标准物质和实验试剂。监测仪器性能符合相应方法标准或技术规范要求，根据仪器性能实施自校准或者检定/校准、运行和维护、定期检查。</w:t>
      </w:r>
    </w:p>
    <w:p>
      <w:pPr>
        <w:adjustRightInd w:val="0"/>
        <w:snapToGrid w:val="0"/>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rPr>
        <w:t>标准物质、试剂、耗材的购买和使用情况建立台账有予以记录。</w:t>
      </w:r>
    </w:p>
    <w:p>
      <w:pPr>
        <w:rPr>
          <w:rFonts w:hint="eastAsia" w:ascii="Times New Roman" w:hAnsi="Times New Roman"/>
          <w:b/>
          <w:bCs/>
          <w:szCs w:val="21"/>
          <w:highlight w:val="none"/>
        </w:rPr>
      </w:pPr>
      <w:r>
        <w:rPr>
          <w:rFonts w:hint="eastAsia" w:ascii="Times New Roman" w:hAnsi="Times New Roman"/>
          <w:b/>
          <w:bCs/>
          <w:szCs w:val="21"/>
          <w:highlight w:val="none"/>
        </w:rPr>
        <w:br w:type="page"/>
      </w:r>
    </w:p>
    <w:p>
      <w:pPr>
        <w:spacing w:line="360" w:lineRule="auto"/>
        <w:jc w:val="center"/>
        <w:rPr>
          <w:rFonts w:ascii="Times New Roman" w:hAnsi="Times New Roman"/>
          <w:b/>
          <w:bCs/>
          <w:szCs w:val="21"/>
        </w:rPr>
      </w:pPr>
      <w:r>
        <w:rPr>
          <w:rFonts w:hint="eastAsia" w:ascii="Times New Roman" w:hAnsi="Times New Roman"/>
          <w:b/>
          <w:bCs/>
          <w:szCs w:val="21"/>
          <w:highlight w:val="none"/>
        </w:rPr>
        <w:t>表8</w:t>
      </w:r>
      <w:r>
        <w:rPr>
          <w:rFonts w:ascii="Times New Roman" w:hAnsi="Times New Roman"/>
          <w:b/>
          <w:bCs/>
          <w:szCs w:val="21"/>
          <w:highlight w:val="none"/>
        </w:rPr>
        <w:t>.2</w:t>
      </w:r>
      <w:r>
        <w:rPr>
          <w:rFonts w:hint="eastAsia" w:ascii="Times New Roman" w:hAnsi="Times New Roman"/>
          <w:b/>
          <w:bCs/>
          <w:szCs w:val="21"/>
          <w:highlight w:val="none"/>
        </w:rPr>
        <w:t>-</w:t>
      </w:r>
      <w:r>
        <w:rPr>
          <w:rFonts w:ascii="Times New Roman" w:hAnsi="Times New Roman"/>
          <w:b/>
          <w:bCs/>
          <w:szCs w:val="21"/>
          <w:highlight w:val="none"/>
        </w:rPr>
        <w:t>1</w:t>
      </w:r>
      <w:r>
        <w:rPr>
          <w:rFonts w:hint="eastAsia" w:ascii="Times New Roman" w:hAnsi="Times New Roman"/>
          <w:b/>
          <w:bCs/>
          <w:szCs w:val="21"/>
          <w:highlight w:val="none"/>
        </w:rPr>
        <w:t xml:space="preserve"> 监测仪器一览表</w:t>
      </w:r>
    </w:p>
    <w:tbl>
      <w:tblPr>
        <w:tblStyle w:val="32"/>
        <w:tblW w:w="493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119"/>
        <w:gridCol w:w="1615"/>
        <w:gridCol w:w="1811"/>
        <w:gridCol w:w="1650"/>
        <w:gridCol w:w="1089"/>
      </w:tblGrid>
      <w:tr>
        <w:trPr>
          <w:trHeight w:val="454" w:hRule="atLeast"/>
          <w:tblHeader/>
          <w:jc w:val="center"/>
        </w:trPr>
        <w:tc>
          <w:tcPr>
            <w:tcW w:w="3119" w:type="dxa"/>
            <w:tcBorders>
              <w:tl2br w:val="nil"/>
              <w:tr2bl w:val="nil"/>
            </w:tcBorders>
            <w:vAlign w:val="center"/>
          </w:tcPr>
          <w:p>
            <w:pPr>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14:textFill>
                  <w14:solidFill>
                    <w14:schemeClr w14:val="tx1"/>
                  </w14:solidFill>
                </w14:textFill>
              </w:rPr>
              <w:t>仪器名称</w:t>
            </w:r>
          </w:p>
        </w:tc>
        <w:tc>
          <w:tcPr>
            <w:tcW w:w="1615" w:type="dxa"/>
            <w:tcBorders>
              <w:tl2br w:val="nil"/>
              <w:tr2bl w:val="nil"/>
            </w:tcBorders>
            <w:vAlign w:val="center"/>
          </w:tcPr>
          <w:p>
            <w:pPr>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14:textFill>
                  <w14:solidFill>
                    <w14:schemeClr w14:val="tx1"/>
                  </w14:solidFill>
                </w14:textFill>
              </w:rPr>
              <w:t>型号</w:t>
            </w:r>
          </w:p>
        </w:tc>
        <w:tc>
          <w:tcPr>
            <w:tcW w:w="1811" w:type="dxa"/>
            <w:tcBorders>
              <w:tl2br w:val="nil"/>
              <w:tr2bl w:val="nil"/>
            </w:tcBorders>
            <w:vAlign w:val="center"/>
          </w:tcPr>
          <w:p>
            <w:pPr>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14:textFill>
                  <w14:solidFill>
                    <w14:schemeClr w14:val="tx1"/>
                  </w14:solidFill>
                </w14:textFill>
              </w:rPr>
              <w:t>编号</w:t>
            </w:r>
          </w:p>
        </w:tc>
        <w:tc>
          <w:tcPr>
            <w:tcW w:w="1650" w:type="dxa"/>
            <w:tcBorders>
              <w:tl2br w:val="nil"/>
              <w:tr2bl w:val="nil"/>
            </w:tcBorders>
            <w:vAlign w:val="center"/>
          </w:tcPr>
          <w:p>
            <w:pPr>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14:textFill>
                  <w14:solidFill>
                    <w14:schemeClr w14:val="tx1"/>
                  </w14:solidFill>
                </w14:textFill>
              </w:rPr>
              <w:t>检定证书有效期至</w:t>
            </w:r>
          </w:p>
        </w:tc>
        <w:tc>
          <w:tcPr>
            <w:tcW w:w="1089" w:type="dxa"/>
            <w:tcBorders>
              <w:tl2br w:val="nil"/>
              <w:tr2bl w:val="nil"/>
            </w:tcBorders>
            <w:vAlign w:val="center"/>
          </w:tcPr>
          <w:p>
            <w:pPr>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14:textFill>
                  <w14:solidFill>
                    <w14:schemeClr w14:val="tx1"/>
                  </w14:solidFill>
                </w14:textFill>
              </w:rPr>
              <w:t>是否在有效期</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便携式pH/电导率/溶解氧仪</w:t>
            </w:r>
          </w:p>
        </w:tc>
        <w:tc>
          <w:tcPr>
            <w:tcW w:w="1615"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SX836</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21021</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2025.05.17</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双路烟气采样器</w:t>
            </w:r>
          </w:p>
        </w:tc>
        <w:tc>
          <w:tcPr>
            <w:tcW w:w="1615"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ZR-3710</w:t>
            </w:r>
          </w:p>
        </w:tc>
        <w:tc>
          <w:tcPr>
            <w:tcW w:w="1811"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cs="Times New Roman Regular"/>
                <w:szCs w:val="21"/>
                <w:highlight w:val="none"/>
              </w:rPr>
              <w:t>GXZY19054</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2024.11.16</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eastAsia="宋体" w:cs="Times New Roman Regular"/>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default" w:ascii="Times New Roman Regular" w:hAnsi="Times New Roman Regular" w:eastAsia="宋体" w:cs="Times New Roman Regular"/>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kern w:val="2"/>
                <w:sz w:val="21"/>
                <w:szCs w:val="21"/>
                <w:highlight w:val="none"/>
                <w:lang w:val="en-US" w:eastAsia="zh-CN" w:bidi="ar-SA"/>
                <w14:textFill>
                  <w14:solidFill>
                    <w14:schemeClr w14:val="tx1"/>
                  </w14:solidFill>
                </w14:textFill>
              </w:rPr>
              <w:t>ZR-3520</w:t>
            </w:r>
          </w:p>
        </w:tc>
        <w:tc>
          <w:tcPr>
            <w:tcW w:w="1811" w:type="dxa"/>
            <w:tcBorders>
              <w:tl2br w:val="nil"/>
              <w:tr2bl w:val="nil"/>
            </w:tcBorders>
            <w:vAlign w:val="center"/>
          </w:tcPr>
          <w:p>
            <w:pPr>
              <w:jc w:val="center"/>
              <w:rPr>
                <w:rFonts w:hint="default" w:ascii="Times New Roman Regular" w:hAnsi="Times New Roman Regular" w:cs="Times New Roman Regular"/>
                <w:szCs w:val="21"/>
                <w:highlight w:val="none"/>
                <w:lang w:val="en-US"/>
              </w:rPr>
            </w:pPr>
            <w:r>
              <w:rPr>
                <w:rFonts w:hint="default" w:ascii="Times New Roman Regular" w:hAnsi="Times New Roman Regular" w:cs="Times New Roman Regular"/>
                <w:color w:val="auto"/>
                <w:szCs w:val="21"/>
                <w:highlight w:val="none"/>
              </w:rPr>
              <w:t>GXZY</w:t>
            </w:r>
            <w:r>
              <w:rPr>
                <w:rFonts w:hint="default" w:ascii="Times New Roman Regular" w:hAnsi="Times New Roman Regular" w:cs="Times New Roman Regular"/>
                <w:color w:val="auto"/>
                <w:szCs w:val="21"/>
                <w:highlight w:val="none"/>
                <w:lang w:val="en-US" w:eastAsia="zh-CN"/>
              </w:rPr>
              <w:t>19018</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2025.05.15</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ZR-3520</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GXZY19017</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2024.11.16</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cs="Times New Roman Regular"/>
                <w:bCs/>
                <w:kern w:val="0"/>
                <w:szCs w:val="21"/>
                <w:highlight w:val="none"/>
              </w:rPr>
              <w:t>ZR-3924</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24031</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2025.07.18</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cs="Times New Roman Regular"/>
                <w:bCs/>
                <w:kern w:val="0"/>
                <w:szCs w:val="21"/>
                <w:highlight w:val="none"/>
              </w:rPr>
              <w:t>ZR-3924</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24032</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2025.07.18</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cs="Times New Roman Regular"/>
                <w:bCs/>
                <w:kern w:val="0"/>
                <w:szCs w:val="21"/>
                <w:highlight w:val="none"/>
              </w:rPr>
              <w:t>ZR-3924</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24033</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2025.07.18</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cs="Times New Roman Regular"/>
                <w:bCs/>
                <w:kern w:val="0"/>
                <w:szCs w:val="21"/>
                <w:highlight w:val="none"/>
              </w:rPr>
              <w:t>ZR-3924</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24035</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2025.07.18</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RH2071i</w:t>
            </w:r>
          </w:p>
        </w:tc>
        <w:tc>
          <w:tcPr>
            <w:tcW w:w="1811"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GXZY23071</w:t>
            </w:r>
          </w:p>
        </w:tc>
        <w:tc>
          <w:tcPr>
            <w:tcW w:w="1650"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2025.08.25</w:t>
            </w:r>
          </w:p>
        </w:tc>
        <w:tc>
          <w:tcPr>
            <w:tcW w:w="1089"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RH2071i</w:t>
            </w:r>
          </w:p>
        </w:tc>
        <w:tc>
          <w:tcPr>
            <w:tcW w:w="1811"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GXZY23072</w:t>
            </w:r>
          </w:p>
        </w:tc>
        <w:tc>
          <w:tcPr>
            <w:tcW w:w="1650"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2025.08.25</w:t>
            </w:r>
          </w:p>
        </w:tc>
        <w:tc>
          <w:tcPr>
            <w:tcW w:w="1089"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RH2071i</w:t>
            </w:r>
          </w:p>
        </w:tc>
        <w:tc>
          <w:tcPr>
            <w:tcW w:w="1811"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GXZY23073</w:t>
            </w:r>
          </w:p>
        </w:tc>
        <w:tc>
          <w:tcPr>
            <w:tcW w:w="1650"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2025.08.25</w:t>
            </w:r>
          </w:p>
        </w:tc>
        <w:tc>
          <w:tcPr>
            <w:tcW w:w="1089"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RH2071i</w:t>
            </w:r>
          </w:p>
        </w:tc>
        <w:tc>
          <w:tcPr>
            <w:tcW w:w="1811"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GXZY23074</w:t>
            </w:r>
          </w:p>
        </w:tc>
        <w:tc>
          <w:tcPr>
            <w:tcW w:w="1650"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2025.08.25</w:t>
            </w:r>
          </w:p>
        </w:tc>
        <w:tc>
          <w:tcPr>
            <w:tcW w:w="1089"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RH2071i</w:t>
            </w:r>
          </w:p>
        </w:tc>
        <w:tc>
          <w:tcPr>
            <w:tcW w:w="1811"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GXZY23075</w:t>
            </w:r>
          </w:p>
        </w:tc>
        <w:tc>
          <w:tcPr>
            <w:tcW w:w="1650"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2025.08.25</w:t>
            </w:r>
          </w:p>
        </w:tc>
        <w:tc>
          <w:tcPr>
            <w:tcW w:w="1089"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多功能声级计</w:t>
            </w:r>
          </w:p>
        </w:tc>
        <w:tc>
          <w:tcPr>
            <w:tcW w:w="1615"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AWA5688</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GXZY</w:t>
            </w:r>
            <w:r>
              <w:rPr>
                <w:rFonts w:hint="default" w:ascii="Times New Roman Regular" w:hAnsi="Times New Roman Regular" w:eastAsia="宋体" w:cs="Times New Roman Regular"/>
                <w:bCs/>
                <w:color w:val="000000" w:themeColor="text1"/>
                <w:kern w:val="0"/>
                <w:sz w:val="21"/>
                <w:szCs w:val="21"/>
                <w:highlight w:val="none"/>
                <w:lang w:val="en-US" w:eastAsia="zh-CN"/>
                <w14:textFill>
                  <w14:solidFill>
                    <w14:schemeClr w14:val="tx1"/>
                  </w14:solidFill>
                </w14:textFill>
              </w:rPr>
              <w:t>23041</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2025.04.26</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电子分析天平</w:t>
            </w:r>
          </w:p>
        </w:tc>
        <w:tc>
          <w:tcPr>
            <w:tcW w:w="1615"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BT125D</w:t>
            </w:r>
          </w:p>
        </w:tc>
        <w:tc>
          <w:tcPr>
            <w:tcW w:w="1811"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LDZY11036</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2025.05.15</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紫外可见分光光度计</w:t>
            </w:r>
          </w:p>
        </w:tc>
        <w:tc>
          <w:tcPr>
            <w:tcW w:w="1615"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SP-756P</w:t>
            </w:r>
          </w:p>
        </w:tc>
        <w:tc>
          <w:tcPr>
            <w:tcW w:w="1811"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GXZY18002</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2025.01.24</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14:textFill>
                  <w14:solidFill>
                    <w14:schemeClr w14:val="tx1"/>
                  </w14:solidFill>
                </w14:textFill>
              </w:rPr>
              <w:t>紫外可见分光光度计</w:t>
            </w:r>
          </w:p>
        </w:tc>
        <w:tc>
          <w:tcPr>
            <w:tcW w:w="1615"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14:textFill>
                  <w14:solidFill>
                    <w14:schemeClr w14:val="tx1"/>
                  </w14:solidFill>
                </w14:textFill>
              </w:rPr>
              <w:t>UV2000</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14:textFill>
                  <w14:solidFill>
                    <w14:schemeClr w14:val="tx1"/>
                  </w14:solidFill>
                </w14:textFill>
              </w:rPr>
              <w:t>LDZY11037</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2025.04.17</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红外分光测油仪</w:t>
            </w:r>
          </w:p>
        </w:tc>
        <w:tc>
          <w:tcPr>
            <w:tcW w:w="1615"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OIL-6</w:t>
            </w:r>
          </w:p>
        </w:tc>
        <w:tc>
          <w:tcPr>
            <w:tcW w:w="1811"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GXZY18027</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2025.01.24</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气相色谱仪</w:t>
            </w:r>
          </w:p>
        </w:tc>
        <w:tc>
          <w:tcPr>
            <w:tcW w:w="1615"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HF-900</w:t>
            </w:r>
          </w:p>
        </w:tc>
        <w:tc>
          <w:tcPr>
            <w:tcW w:w="1811" w:type="dxa"/>
            <w:tcBorders>
              <w:tl2br w:val="nil"/>
              <w:tr2bl w:val="nil"/>
            </w:tcBorders>
            <w:vAlign w:val="center"/>
          </w:tcPr>
          <w:p>
            <w:pPr>
              <w:jc w:val="cente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pPr>
            <w:r>
              <w:rPr>
                <w:rFonts w:hint="default" w:ascii="Times New Roman Regular" w:hAnsi="Times New Roman Regular" w:eastAsia="宋体" w:cs="Times New Roman Regular"/>
                <w:bCs/>
                <w:color w:val="000000" w:themeColor="text1"/>
                <w:kern w:val="0"/>
                <w:sz w:val="21"/>
                <w:szCs w:val="21"/>
                <w:highlight w:val="none"/>
                <w14:textFill>
                  <w14:solidFill>
                    <w14:schemeClr w14:val="tx1"/>
                  </w14:solidFill>
                </w14:textFill>
              </w:rPr>
              <w:t>GXZY21012</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2026.03.12</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00" w:themeColor="text1"/>
                <w:sz w:val="21"/>
                <w:szCs w:val="21"/>
                <w:highlight w:val="none"/>
                <w14:textFill>
                  <w14:solidFill>
                    <w14:schemeClr w14:val="tx1"/>
                  </w14:solidFill>
                </w14:textFill>
              </w:rPr>
            </w:pPr>
            <w:r>
              <w:rPr>
                <w:rFonts w:hint="default" w:ascii="Times New Roman Regular" w:hAnsi="Times New Roman Regular" w:eastAsia="宋体" w:cs="Times New Roman Regular"/>
                <w:color w:val="000000" w:themeColor="text1"/>
                <w:sz w:val="21"/>
                <w:szCs w:val="21"/>
                <w:highlight w:val="none"/>
                <w:lang w:val="en-US" w:eastAsia="zh-CN"/>
                <w14:textFill>
                  <w14:solidFill>
                    <w14:schemeClr w14:val="tx1"/>
                  </w14:solidFill>
                </w14:textFill>
              </w:rPr>
              <w:t>是</w:t>
            </w:r>
          </w:p>
        </w:tc>
      </w:tr>
    </w:tbl>
    <w:p>
      <w:pPr>
        <w:pStyle w:val="3"/>
        <w:rPr>
          <w:rFonts w:eastAsia="宋体"/>
        </w:rPr>
      </w:pPr>
      <w:bookmarkStart w:id="83" w:name="_Toc551864210"/>
      <w:r>
        <w:rPr>
          <w:rFonts w:eastAsia="宋体"/>
        </w:rPr>
        <w:t>8.3人员能力</w:t>
      </w:r>
      <w:bookmarkEnd w:id="83"/>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lang w:val="en-US" w:eastAsia="zh-CN"/>
        </w:rPr>
        <w:t>浙江高鑫安全检测科技有限</w:t>
      </w:r>
      <w:r>
        <w:rPr>
          <w:rFonts w:hint="eastAsia" w:ascii="Times New Roman" w:hAnsi="Times New Roman"/>
          <w:sz w:val="24"/>
          <w:szCs w:val="24"/>
        </w:rPr>
        <w:t>公司技术人员配备数量充足，技术水平满足工作要求，监测人员录用、培训教育和能力确认/考核等活动规范，建立有人员档案，并对监测人员实施监督和管理，规避人员因素对监测数据正确性和可靠性的影响。</w:t>
      </w:r>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按国家有关规定、监测技术规范和有关质量控制手册进行。参加环保设施竣工验收监测采样和测试的人员，按国家有关规定持证上岗</w:t>
      </w:r>
      <w:r>
        <w:rPr>
          <w:rFonts w:hint="eastAsia" w:ascii="Times New Roman" w:hAnsi="Times New Roman"/>
          <w:sz w:val="24"/>
          <w:szCs w:val="24"/>
          <w:highlight w:val="none"/>
        </w:rPr>
        <w:t>。</w:t>
      </w:r>
    </w:p>
    <w:p>
      <w:pPr>
        <w:pStyle w:val="3"/>
        <w:rPr>
          <w:rFonts w:eastAsia="宋体"/>
        </w:rPr>
      </w:pPr>
      <w:bookmarkStart w:id="84" w:name="_Toc199906077"/>
      <w:r>
        <w:rPr>
          <w:rFonts w:eastAsia="宋体"/>
        </w:rPr>
        <w:t>8.4水质监测分析过程中的质量保证和质量控制</w:t>
      </w:r>
      <w:bookmarkEnd w:id="84"/>
    </w:p>
    <w:p>
      <w:pPr>
        <w:adjustRightInd w:val="0"/>
        <w:spacing w:line="360" w:lineRule="auto"/>
        <w:ind w:firstLine="480" w:firstLineChars="200"/>
        <w:jc w:val="left"/>
        <w:rPr>
          <w:rFonts w:hint="eastAsia" w:ascii="Times New Roman" w:hAnsi="Times New Roman"/>
          <w:sz w:val="24"/>
          <w:szCs w:val="24"/>
          <w:highlight w:val="none"/>
        </w:rPr>
      </w:pPr>
      <w:r>
        <w:rPr>
          <w:rFonts w:hint="eastAsia" w:ascii="Times New Roman" w:hAnsi="Times New Roman"/>
          <w:sz w:val="24"/>
          <w:szCs w:val="24"/>
        </w:rPr>
        <w:t>采样过程中采集不少于10%的平行样；实验室分析过程加不少于10%的平行样；对可以得到标准样品的或质量控制样品的项目，在分析的同时做10%质控样品分析；对无标准样品或质量控制样品的项目，且可以加标回收测试的，应在分析的同时做10%加标回收样品分析。废水的采样、保存和分析按照《浙江省环境监测质量保证技术规定</w:t>
      </w:r>
      <w:r>
        <w:rPr>
          <w:rFonts w:hint="default" w:ascii="Times New Roman" w:hAnsi="Times New Roman" w:cs="Times New Roman"/>
          <w:sz w:val="24"/>
          <w:szCs w:val="24"/>
        </w:rPr>
        <w:t>》（第三版 试行）的要求进行</w:t>
      </w:r>
      <w:r>
        <w:rPr>
          <w:rFonts w:hint="eastAsia" w:ascii="Times New Roman" w:hAnsi="Times New Roman"/>
          <w:sz w:val="24"/>
          <w:szCs w:val="24"/>
        </w:rPr>
        <w:t>。</w:t>
      </w:r>
    </w:p>
    <w:p>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 xml:space="preserve">表8.4-1 </w:t>
      </w:r>
      <w:r>
        <w:rPr>
          <w:rFonts w:hint="eastAsia" w:ascii="Times New Roman" w:hAnsi="Times New Roman" w:cs="Times New Roman"/>
          <w:b/>
          <w:highlight w:val="none"/>
          <w:lang w:val="en-US" w:eastAsia="zh-CN"/>
        </w:rPr>
        <w:t>水质加标样统计结果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0"/>
        <w:gridCol w:w="1143"/>
        <w:gridCol w:w="1462"/>
        <w:gridCol w:w="1593"/>
        <w:gridCol w:w="1560"/>
        <w:gridCol w:w="1297"/>
      </w:tblGrid>
      <w:tr>
        <w:trPr>
          <w:trHeight w:val="454" w:hRule="atLeast"/>
          <w:jc w:val="center"/>
        </w:trPr>
        <w:tc>
          <w:tcPr>
            <w:tcW w:w="1980" w:type="dxa"/>
            <w:vAlign w:val="center"/>
          </w:tcPr>
          <w:p>
            <w:pPr>
              <w:autoSpaceDE w:val="0"/>
              <w:autoSpaceDN w:val="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1143" w:type="dxa"/>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加标量</w:t>
            </w:r>
          </w:p>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（μg）</w:t>
            </w:r>
          </w:p>
        </w:tc>
        <w:tc>
          <w:tcPr>
            <w:tcW w:w="1462" w:type="dxa"/>
            <w:vAlign w:val="center"/>
          </w:tcPr>
          <w:p>
            <w:pPr>
              <w:autoSpaceDE w:val="0"/>
              <w:autoSpaceDN w:val="0"/>
              <w:jc w:val="center"/>
              <w:rPr>
                <w:rFonts w:hint="default" w:ascii="Times New Roman" w:hAnsi="Times New Roman" w:cs="Times New Roman"/>
                <w:b/>
                <w:szCs w:val="21"/>
                <w:highlight w:val="none"/>
              </w:rPr>
            </w:pPr>
            <w:r>
              <w:rPr>
                <w:rFonts w:hint="eastAsia" w:ascii="Times New Roman" w:hAnsi="Times New Roman" w:cs="Times New Roman"/>
                <w:b/>
                <w:szCs w:val="21"/>
                <w:highlight w:val="none"/>
                <w:lang w:val="en-US" w:eastAsia="zh-CN"/>
              </w:rPr>
              <w:t>加标</w:t>
            </w:r>
            <w:r>
              <w:rPr>
                <w:rFonts w:hint="default" w:ascii="Times New Roman" w:hAnsi="Times New Roman" w:cs="Times New Roman"/>
                <w:b/>
                <w:szCs w:val="21"/>
                <w:highlight w:val="none"/>
              </w:rPr>
              <w:t>测</w:t>
            </w:r>
            <w:r>
              <w:rPr>
                <w:rFonts w:hint="eastAsia" w:ascii="Times New Roman" w:hAnsi="Times New Roman" w:cs="Times New Roman"/>
                <w:b/>
                <w:szCs w:val="21"/>
                <w:highlight w:val="none"/>
                <w:lang w:val="en-US" w:eastAsia="zh-CN"/>
              </w:rPr>
              <w:t>得</w:t>
            </w:r>
            <w:r>
              <w:rPr>
                <w:rFonts w:hint="default" w:ascii="Times New Roman" w:hAnsi="Times New Roman" w:cs="Times New Roman"/>
                <w:b/>
                <w:szCs w:val="21"/>
                <w:highlight w:val="none"/>
              </w:rPr>
              <w:t>值</w:t>
            </w:r>
          </w:p>
          <w:p>
            <w:pPr>
              <w:autoSpaceDE w:val="0"/>
              <w:autoSpaceDN w:val="0"/>
              <w:jc w:val="center"/>
              <w:rPr>
                <w:rFonts w:hint="eastAsia" w:ascii="Times New Roman" w:hAnsi="Times New Roman" w:cs="Times New Roman" w:eastAsiaTheme="minorEastAsia"/>
                <w:b/>
                <w:szCs w:val="21"/>
                <w:highlight w:val="none"/>
                <w:lang w:eastAsia="zh-CN"/>
              </w:rPr>
            </w:pPr>
            <w:r>
              <w:rPr>
                <w:rFonts w:hint="default" w:ascii="Times New Roman" w:hAnsi="Times New Roman" w:cs="Times New Roman"/>
                <w:b/>
                <w:szCs w:val="21"/>
                <w:highlight w:val="none"/>
              </w:rPr>
              <w:t>（</w:t>
            </w:r>
            <w:r>
              <w:rPr>
                <w:rFonts w:hint="eastAsia" w:ascii="Times New Roman" w:hAnsi="Times New Roman" w:cs="Times New Roman"/>
                <w:b/>
                <w:szCs w:val="21"/>
                <w:highlight w:val="none"/>
                <w:lang w:val="en-US" w:eastAsia="zh-CN"/>
              </w:rPr>
              <w:t>μg</w:t>
            </w:r>
            <w:r>
              <w:rPr>
                <w:rFonts w:hint="default" w:ascii="Times New Roman" w:hAnsi="Times New Roman" w:cs="Times New Roman"/>
                <w:b/>
                <w:szCs w:val="21"/>
                <w:highlight w:val="none"/>
              </w:rPr>
              <w:t>）</w:t>
            </w:r>
            <w:r>
              <w:rPr>
                <w:rFonts w:hint="eastAsia" w:ascii="Times New Roman" w:hAnsi="Times New Roman" w:cs="Times New Roman"/>
                <w:b/>
                <w:szCs w:val="21"/>
                <w:highlight w:val="none"/>
                <w:lang w:val="en-US" w:eastAsia="zh-CN"/>
              </w:rPr>
              <w:t xml:space="preserve"> </w:t>
            </w:r>
          </w:p>
        </w:tc>
        <w:tc>
          <w:tcPr>
            <w:tcW w:w="1593" w:type="dxa"/>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加标回收率</w:t>
            </w:r>
          </w:p>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560" w:type="dxa"/>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297" w:type="dxa"/>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trPr>
          <w:trHeight w:val="454" w:hRule="atLeast"/>
          <w:jc w:val="center"/>
        </w:trPr>
        <w:tc>
          <w:tcPr>
            <w:tcW w:w="1980" w:type="dxa"/>
            <w:vAlign w:val="center"/>
          </w:tcPr>
          <w:p>
            <w:pPr>
              <w:autoSpaceDE w:val="0"/>
              <w:autoSpaceDN w:val="0"/>
              <w:jc w:val="center"/>
              <w:rPr>
                <w:rFonts w:hint="eastAsia"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总磷</w:t>
            </w:r>
          </w:p>
        </w:tc>
        <w:tc>
          <w:tcPr>
            <w:tcW w:w="1143" w:type="dxa"/>
            <w:vAlign w:val="center"/>
          </w:tcPr>
          <w:p>
            <w:pPr>
              <w:autoSpaceDE w:val="0"/>
              <w:autoSpaceDN w:val="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40.0</w:t>
            </w:r>
          </w:p>
        </w:tc>
        <w:tc>
          <w:tcPr>
            <w:tcW w:w="1462" w:type="dxa"/>
            <w:vAlign w:val="center"/>
          </w:tcPr>
          <w:p>
            <w:pPr>
              <w:autoSpaceDE w:val="0"/>
              <w:autoSpaceDN w:val="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39.38</w:t>
            </w:r>
          </w:p>
        </w:tc>
        <w:tc>
          <w:tcPr>
            <w:tcW w:w="1593" w:type="dxa"/>
            <w:vAlign w:val="center"/>
          </w:tcPr>
          <w:p>
            <w:pPr>
              <w:autoSpaceDE w:val="0"/>
              <w:autoSpaceDN w:val="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93.4</w:t>
            </w:r>
          </w:p>
        </w:tc>
        <w:tc>
          <w:tcPr>
            <w:tcW w:w="1560" w:type="dxa"/>
            <w:vAlign w:val="center"/>
          </w:tcPr>
          <w:p>
            <w:pPr>
              <w:autoSpaceDE w:val="0"/>
              <w:autoSpaceDN w:val="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90-110</w:t>
            </w:r>
          </w:p>
        </w:tc>
        <w:tc>
          <w:tcPr>
            <w:tcW w:w="1297" w:type="dxa"/>
            <w:vAlign w:val="center"/>
          </w:tcPr>
          <w:p>
            <w:pPr>
              <w:autoSpaceDE w:val="0"/>
              <w:autoSpaceDN w:val="0"/>
              <w:jc w:val="center"/>
              <w:rPr>
                <w:rFonts w:hint="eastAsia"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bl>
    <w:p>
      <w:pPr>
        <w:jc w:val="center"/>
        <w:rPr>
          <w:rFonts w:hint="default" w:ascii="Times New Roman" w:hAnsi="Times New Roman" w:cs="Times New Roman"/>
          <w:b/>
          <w:highlight w:val="none"/>
        </w:rPr>
      </w:pPr>
    </w:p>
    <w:p>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表8.4-</w:t>
      </w:r>
      <w:r>
        <w:rPr>
          <w:rFonts w:hint="eastAsia" w:ascii="Times New Roman" w:hAnsi="Times New Roman" w:cs="Times New Roman"/>
          <w:b/>
          <w:highlight w:val="none"/>
          <w:lang w:val="en-US" w:eastAsia="zh-CN"/>
        </w:rPr>
        <w:t>2</w:t>
      </w:r>
      <w:r>
        <w:rPr>
          <w:rFonts w:hint="default" w:ascii="Times New Roman" w:hAnsi="Times New Roman" w:cs="Times New Roman"/>
          <w:b/>
          <w:highlight w:val="none"/>
        </w:rPr>
        <w:t xml:space="preserve"> </w:t>
      </w:r>
      <w:r>
        <w:rPr>
          <w:rFonts w:hint="eastAsia" w:ascii="Times New Roman" w:hAnsi="Times New Roman" w:cs="Times New Roman"/>
          <w:b/>
          <w:highlight w:val="none"/>
          <w:lang w:val="en-US" w:eastAsia="zh-CN"/>
        </w:rPr>
        <w:t>水质平行样统计结果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67"/>
        <w:gridCol w:w="1298"/>
        <w:gridCol w:w="1473"/>
        <w:gridCol w:w="1549"/>
        <w:gridCol w:w="1451"/>
        <w:gridCol w:w="1297"/>
      </w:tblGrid>
      <w:tr>
        <w:trPr>
          <w:trHeight w:val="311" w:hRule="atLeast"/>
          <w:tblHeader/>
          <w:jc w:val="center"/>
        </w:trPr>
        <w:tc>
          <w:tcPr>
            <w:tcW w:w="1967" w:type="dxa"/>
            <w:vMerge w:val="restart"/>
            <w:vAlign w:val="center"/>
          </w:tcPr>
          <w:p>
            <w:pPr>
              <w:autoSpaceDE w:val="0"/>
              <w:autoSpaceDN w:val="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2771" w:type="dxa"/>
            <w:gridSpan w:val="2"/>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测得值（mg/L）</w:t>
            </w:r>
          </w:p>
        </w:tc>
        <w:tc>
          <w:tcPr>
            <w:tcW w:w="1549" w:type="dxa"/>
            <w:vMerge w:val="restart"/>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RD值（%）</w:t>
            </w:r>
          </w:p>
        </w:tc>
        <w:tc>
          <w:tcPr>
            <w:tcW w:w="1451" w:type="dxa"/>
            <w:vMerge w:val="restart"/>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297" w:type="dxa"/>
            <w:vMerge w:val="restart"/>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trPr>
          <w:trHeight w:val="311" w:hRule="atLeast"/>
          <w:tblHeader/>
          <w:jc w:val="center"/>
        </w:trPr>
        <w:tc>
          <w:tcPr>
            <w:tcW w:w="1967" w:type="dxa"/>
            <w:vMerge w:val="continue"/>
            <w:vAlign w:val="center"/>
          </w:tcPr>
          <w:p>
            <w:pPr>
              <w:autoSpaceDE w:val="0"/>
              <w:autoSpaceDN w:val="0"/>
              <w:jc w:val="center"/>
              <w:rPr>
                <w:highlight w:val="none"/>
              </w:rPr>
            </w:pPr>
          </w:p>
        </w:tc>
        <w:tc>
          <w:tcPr>
            <w:tcW w:w="1298" w:type="dxa"/>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A样</w:t>
            </w:r>
          </w:p>
        </w:tc>
        <w:tc>
          <w:tcPr>
            <w:tcW w:w="1473" w:type="dxa"/>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B样</w:t>
            </w:r>
          </w:p>
        </w:tc>
        <w:tc>
          <w:tcPr>
            <w:tcW w:w="1549" w:type="dxa"/>
            <w:vMerge w:val="continue"/>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p>
        </w:tc>
        <w:tc>
          <w:tcPr>
            <w:tcW w:w="1451" w:type="dxa"/>
            <w:vMerge w:val="continue"/>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p>
        </w:tc>
        <w:tc>
          <w:tcPr>
            <w:tcW w:w="1297" w:type="dxa"/>
            <w:vMerge w:val="continue"/>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p>
        </w:tc>
      </w:tr>
      <w:tr>
        <w:trPr>
          <w:trHeight w:val="454" w:hRule="atLeast"/>
          <w:jc w:val="center"/>
        </w:trPr>
        <w:tc>
          <w:tcPr>
            <w:tcW w:w="1967"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化学需氧量</w:t>
            </w:r>
          </w:p>
        </w:tc>
        <w:tc>
          <w:tcPr>
            <w:tcW w:w="1298"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304</w:t>
            </w:r>
          </w:p>
        </w:tc>
        <w:tc>
          <w:tcPr>
            <w:tcW w:w="1473"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297</w:t>
            </w:r>
          </w:p>
        </w:tc>
        <w:tc>
          <w:tcPr>
            <w:tcW w:w="1549"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1.2</w:t>
            </w:r>
          </w:p>
        </w:tc>
        <w:tc>
          <w:tcPr>
            <w:tcW w:w="1451"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10</w:t>
            </w:r>
          </w:p>
        </w:tc>
        <w:tc>
          <w:tcPr>
            <w:tcW w:w="1297" w:type="dxa"/>
            <w:vAlign w:val="center"/>
          </w:tcPr>
          <w:p>
            <w:pPr>
              <w:autoSpaceDE w:val="0"/>
              <w:autoSpaceDN w:val="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氨氮</w:t>
            </w:r>
          </w:p>
        </w:tc>
        <w:tc>
          <w:tcPr>
            <w:tcW w:w="1298" w:type="dxa"/>
            <w:shd w:val="clear" w:color="auto" w:fill="auto"/>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5.45</w:t>
            </w:r>
          </w:p>
        </w:tc>
        <w:tc>
          <w:tcPr>
            <w:tcW w:w="1473" w:type="dxa"/>
            <w:shd w:val="clear" w:color="auto" w:fill="auto"/>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5.49</w:t>
            </w:r>
          </w:p>
        </w:tc>
        <w:tc>
          <w:tcPr>
            <w:tcW w:w="1549" w:type="dxa"/>
            <w:shd w:val="clear" w:color="auto" w:fill="auto"/>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0.4</w:t>
            </w:r>
          </w:p>
        </w:tc>
        <w:tc>
          <w:tcPr>
            <w:tcW w:w="1451" w:type="dxa"/>
            <w:shd w:val="clear" w:color="auto" w:fill="auto"/>
            <w:vAlign w:val="center"/>
          </w:tcPr>
          <w:p>
            <w:pPr>
              <w:autoSpaceDE w:val="0"/>
              <w:autoSpaceDN w:val="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w:t>
            </w:r>
          </w:p>
        </w:tc>
        <w:tc>
          <w:tcPr>
            <w:tcW w:w="1297" w:type="dxa"/>
            <w:vAlign w:val="center"/>
          </w:tcPr>
          <w:p>
            <w:pPr>
              <w:autoSpaceDE w:val="0"/>
              <w:autoSpaceDN w:val="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总磷</w:t>
            </w:r>
          </w:p>
        </w:tc>
        <w:tc>
          <w:tcPr>
            <w:tcW w:w="1298"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3.91</w:t>
            </w:r>
          </w:p>
        </w:tc>
        <w:tc>
          <w:tcPr>
            <w:tcW w:w="1473"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3.93</w:t>
            </w:r>
          </w:p>
        </w:tc>
        <w:tc>
          <w:tcPr>
            <w:tcW w:w="1549"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0.3</w:t>
            </w:r>
          </w:p>
        </w:tc>
        <w:tc>
          <w:tcPr>
            <w:tcW w:w="1451"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w:t>
            </w:r>
          </w:p>
        </w:tc>
        <w:tc>
          <w:tcPr>
            <w:tcW w:w="1297" w:type="dxa"/>
            <w:vAlign w:val="center"/>
          </w:tcPr>
          <w:p>
            <w:pPr>
              <w:autoSpaceDE w:val="0"/>
              <w:autoSpaceDN w:val="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总磷</w:t>
            </w:r>
          </w:p>
        </w:tc>
        <w:tc>
          <w:tcPr>
            <w:tcW w:w="1298"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4.11</w:t>
            </w:r>
          </w:p>
        </w:tc>
        <w:tc>
          <w:tcPr>
            <w:tcW w:w="1473"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4.09</w:t>
            </w:r>
          </w:p>
        </w:tc>
        <w:tc>
          <w:tcPr>
            <w:tcW w:w="1549"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0.3</w:t>
            </w:r>
          </w:p>
        </w:tc>
        <w:tc>
          <w:tcPr>
            <w:tcW w:w="1451"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5</w:t>
            </w:r>
          </w:p>
        </w:tc>
        <w:tc>
          <w:tcPr>
            <w:tcW w:w="1297"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bl>
    <w:p>
      <w:pPr>
        <w:jc w:val="center"/>
        <w:rPr>
          <w:rFonts w:hint="default" w:ascii="Times New Roman" w:hAnsi="Times New Roman" w:cs="Times New Roman"/>
          <w:b/>
          <w:highlight w:val="none"/>
        </w:rPr>
      </w:pPr>
      <w:r>
        <w:rPr>
          <w:rFonts w:hint="default" w:ascii="Times New Roman" w:hAnsi="Times New Roman" w:cs="Times New Roman"/>
          <w:b/>
          <w:highlight w:val="none"/>
        </w:rPr>
        <w:t>表8.4-</w:t>
      </w:r>
      <w:r>
        <w:rPr>
          <w:rFonts w:hint="eastAsia" w:ascii="Times New Roman" w:hAnsi="Times New Roman" w:cs="Times New Roman"/>
          <w:b/>
          <w:highlight w:val="none"/>
          <w:lang w:val="en-US" w:eastAsia="zh-CN"/>
        </w:rPr>
        <w:t>3</w:t>
      </w:r>
      <w:r>
        <w:rPr>
          <w:rFonts w:hint="default" w:ascii="Times New Roman" w:hAnsi="Times New Roman" w:cs="Times New Roman"/>
          <w:b/>
          <w:highlight w:val="none"/>
        </w:rPr>
        <w:t xml:space="preserve"> 标准样品测定结果</w:t>
      </w:r>
    </w:p>
    <w:tbl>
      <w:tblPr>
        <w:tblStyle w:val="32"/>
        <w:tblW w:w="504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325"/>
        <w:gridCol w:w="1754"/>
        <w:gridCol w:w="2197"/>
        <w:gridCol w:w="1958"/>
        <w:gridCol w:w="1246"/>
      </w:tblGrid>
      <w:tr>
        <w:trPr>
          <w:trHeight w:val="454" w:hRule="atLeast"/>
          <w:jc w:val="center"/>
        </w:trPr>
        <w:tc>
          <w:tcPr>
            <w:tcW w:w="2325" w:type="dxa"/>
            <w:vAlign w:val="center"/>
          </w:tcPr>
          <w:p>
            <w:pPr>
              <w:autoSpaceDE w:val="0"/>
              <w:autoSpaceDN w:val="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项目名称</w:t>
            </w:r>
          </w:p>
        </w:tc>
        <w:tc>
          <w:tcPr>
            <w:tcW w:w="1754" w:type="dxa"/>
            <w:vAlign w:val="center"/>
          </w:tcPr>
          <w:p>
            <w:pPr>
              <w:autoSpaceDE w:val="0"/>
              <w:autoSpaceDN w:val="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测定值（mg/L）</w:t>
            </w:r>
          </w:p>
        </w:tc>
        <w:tc>
          <w:tcPr>
            <w:tcW w:w="2197" w:type="dxa"/>
            <w:vAlign w:val="center"/>
          </w:tcPr>
          <w:p>
            <w:pPr>
              <w:autoSpaceDE w:val="0"/>
              <w:autoSpaceDN w:val="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标样编号</w:t>
            </w:r>
          </w:p>
        </w:tc>
        <w:tc>
          <w:tcPr>
            <w:tcW w:w="1958" w:type="dxa"/>
            <w:vAlign w:val="center"/>
          </w:tcPr>
          <w:p>
            <w:pPr>
              <w:autoSpaceDE w:val="0"/>
              <w:autoSpaceDN w:val="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标准值（mg/L）</w:t>
            </w:r>
          </w:p>
        </w:tc>
        <w:tc>
          <w:tcPr>
            <w:tcW w:w="1246" w:type="dxa"/>
            <w:vAlign w:val="center"/>
          </w:tcPr>
          <w:p>
            <w:pPr>
              <w:autoSpaceDE w:val="0"/>
              <w:autoSpaceDN w:val="0"/>
              <w:jc w:val="center"/>
              <w:rPr>
                <w:rFonts w:hint="default" w:ascii="Times New Roman" w:hAnsi="Times New Roman" w:eastAsia="宋体" w:cs="Times New Roman"/>
                <w:b/>
                <w:sz w:val="21"/>
                <w:szCs w:val="21"/>
                <w:lang w:val="en-US" w:eastAsia="zh-CN"/>
              </w:rPr>
            </w:pPr>
            <w:r>
              <w:rPr>
                <w:rFonts w:hint="default" w:ascii="Times New Roman" w:hAnsi="Times New Roman" w:eastAsia="宋体" w:cs="Times New Roman"/>
                <w:b/>
                <w:sz w:val="21"/>
                <w:szCs w:val="21"/>
                <w:highlight w:val="none"/>
                <w:lang w:val="en-US" w:eastAsia="zh-CN"/>
              </w:rPr>
              <w:t>结果判定</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Height w:val="486" w:hRule="atLeast"/>
          <w:jc w:val="center"/>
        </w:trPr>
        <w:tc>
          <w:tcPr>
            <w:tcW w:w="2325" w:type="dxa"/>
            <w:vAlign w:val="center"/>
          </w:tcPr>
          <w:p>
            <w:pPr>
              <w:autoSpaceDE w:val="0"/>
              <w:autoSpaceDN w:val="0"/>
              <w:jc w:val="center"/>
              <w:rPr>
                <w:rFonts w:hint="default" w:ascii="Times New Roman Regular" w:hAnsi="Times New Roman Regular" w:cs="Times New Roman Regular"/>
                <w:bCs/>
                <w:sz w:val="18"/>
                <w:szCs w:val="18"/>
                <w:highlight w:val="none"/>
              </w:rPr>
            </w:pPr>
            <w:r>
              <w:rPr>
                <w:rFonts w:hint="default" w:ascii="Times New Roman Regular" w:hAnsi="Times New Roman Regular" w:cs="Times New Roman Regular"/>
                <w:bCs/>
                <w:sz w:val="18"/>
                <w:szCs w:val="18"/>
                <w:highlight w:val="none"/>
              </w:rPr>
              <w:t>化学需氧量</w:t>
            </w:r>
          </w:p>
        </w:tc>
        <w:tc>
          <w:tcPr>
            <w:tcW w:w="1754" w:type="dxa"/>
            <w:vAlign w:val="center"/>
          </w:tcPr>
          <w:p>
            <w:pPr>
              <w:autoSpaceDE w:val="0"/>
              <w:autoSpaceDN w:val="0"/>
              <w:jc w:val="center"/>
              <w:rPr>
                <w:rFonts w:hint="default" w:ascii="Times New Roman Regular" w:hAnsi="Times New Roman Regular" w:eastAsia="宋体" w:cs="Times New Roman Regular"/>
                <w:bCs/>
                <w:sz w:val="18"/>
                <w:szCs w:val="18"/>
                <w:highlight w:val="none"/>
                <w:lang w:val="en-US" w:eastAsia="zh-CN"/>
              </w:rPr>
            </w:pPr>
            <w:r>
              <w:rPr>
                <w:rFonts w:hint="default" w:ascii="Times New Roman Regular" w:hAnsi="Times New Roman Regular" w:cs="Times New Roman Regular"/>
                <w:bCs/>
                <w:sz w:val="18"/>
                <w:szCs w:val="18"/>
                <w:highlight w:val="none"/>
                <w:lang w:val="en-US" w:eastAsia="zh-CN"/>
              </w:rPr>
              <w:t>125</w:t>
            </w:r>
          </w:p>
        </w:tc>
        <w:tc>
          <w:tcPr>
            <w:tcW w:w="2197" w:type="dxa"/>
            <w:vAlign w:val="center"/>
          </w:tcPr>
          <w:p>
            <w:pPr>
              <w:autoSpaceDE w:val="0"/>
              <w:autoSpaceDN w:val="0"/>
              <w:jc w:val="center"/>
              <w:rPr>
                <w:rFonts w:hint="default" w:ascii="Times New Roman Regular" w:hAnsi="Times New Roman Regular" w:eastAsia="宋体" w:cs="Times New Roman Regular"/>
                <w:bCs/>
                <w:sz w:val="18"/>
                <w:szCs w:val="18"/>
                <w:highlight w:val="none"/>
                <w:lang w:val="en-US" w:eastAsia="zh-CN"/>
              </w:rPr>
            </w:pPr>
            <w:r>
              <w:rPr>
                <w:rFonts w:hint="default" w:ascii="Times New Roman Regular" w:hAnsi="Times New Roman Regular" w:cs="Times New Roman Regular"/>
                <w:bCs/>
                <w:sz w:val="18"/>
                <w:szCs w:val="18"/>
                <w:highlight w:val="none"/>
              </w:rPr>
              <w:t>H-ZK</w:t>
            </w:r>
            <w:r>
              <w:rPr>
                <w:rFonts w:hint="default" w:ascii="Times New Roman Regular" w:hAnsi="Times New Roman Regular" w:cs="Times New Roman Regular"/>
                <w:bCs/>
                <w:sz w:val="18"/>
                <w:szCs w:val="18"/>
                <w:highlight w:val="none"/>
                <w:lang w:val="en-US" w:eastAsia="zh-CN"/>
              </w:rPr>
              <w:t>24101003-08</w:t>
            </w:r>
          </w:p>
        </w:tc>
        <w:tc>
          <w:tcPr>
            <w:tcW w:w="1958" w:type="dxa"/>
            <w:vAlign w:val="center"/>
          </w:tcPr>
          <w:p>
            <w:pPr>
              <w:autoSpaceDE w:val="0"/>
              <w:autoSpaceDN w:val="0"/>
              <w:jc w:val="center"/>
              <w:rPr>
                <w:rFonts w:hint="default" w:ascii="Times New Roman Regular" w:hAnsi="Times New Roman Regular" w:cs="Times New Roman Regular"/>
                <w:bCs/>
                <w:sz w:val="18"/>
                <w:szCs w:val="18"/>
                <w:highlight w:val="none"/>
              </w:rPr>
            </w:pPr>
            <w:r>
              <w:rPr>
                <w:rFonts w:hint="default" w:ascii="Times New Roman Regular" w:hAnsi="Times New Roman Regular" w:cs="Times New Roman Regular"/>
                <w:bCs/>
                <w:sz w:val="18"/>
                <w:szCs w:val="18"/>
                <w:highlight w:val="none"/>
              </w:rPr>
              <w:t>125±7</w:t>
            </w:r>
          </w:p>
        </w:tc>
        <w:tc>
          <w:tcPr>
            <w:tcW w:w="1246" w:type="dxa"/>
            <w:vAlign w:val="center"/>
          </w:tcPr>
          <w:p>
            <w:pPr>
              <w:autoSpaceDE w:val="0"/>
              <w:autoSpaceDN w:val="0"/>
              <w:jc w:val="center"/>
              <w:rPr>
                <w:rFonts w:hint="default" w:ascii="Times New Roman Regular" w:hAnsi="Times New Roman Regular" w:cs="Times New Roman Regular"/>
                <w:bCs/>
                <w:sz w:val="18"/>
                <w:szCs w:val="18"/>
                <w:highlight w:val="none"/>
              </w:rPr>
            </w:pPr>
            <w:r>
              <w:rPr>
                <w:rFonts w:hint="default" w:ascii="Times New Roman Regular" w:hAnsi="Times New Roman Regular" w:cs="Times New Roman Regular"/>
                <w:bCs/>
                <w:sz w:val="18"/>
                <w:szCs w:val="18"/>
                <w:highlight w:val="none"/>
              </w:rPr>
              <w:t>合格</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Height w:val="486" w:hRule="atLeast"/>
          <w:jc w:val="center"/>
        </w:trPr>
        <w:tc>
          <w:tcPr>
            <w:tcW w:w="2325" w:type="dxa"/>
            <w:vAlign w:val="center"/>
          </w:tcPr>
          <w:p>
            <w:pPr>
              <w:autoSpaceDE w:val="0"/>
              <w:autoSpaceDN w:val="0"/>
              <w:jc w:val="center"/>
              <w:rPr>
                <w:rFonts w:hint="default" w:ascii="Times New Roman Regular" w:hAnsi="Times New Roman Regular" w:cs="Times New Roman Regular"/>
                <w:bCs/>
                <w:sz w:val="18"/>
                <w:szCs w:val="18"/>
                <w:highlight w:val="none"/>
              </w:rPr>
            </w:pPr>
            <w:r>
              <w:rPr>
                <w:rFonts w:hint="default" w:ascii="Times New Roman Regular" w:hAnsi="Times New Roman Regular" w:cs="Times New Roman Regular"/>
                <w:bCs/>
                <w:sz w:val="18"/>
                <w:szCs w:val="18"/>
                <w:highlight w:val="none"/>
              </w:rPr>
              <w:t>氨氮</w:t>
            </w:r>
          </w:p>
        </w:tc>
        <w:tc>
          <w:tcPr>
            <w:tcW w:w="1754" w:type="dxa"/>
            <w:vAlign w:val="center"/>
          </w:tcPr>
          <w:p>
            <w:pPr>
              <w:autoSpaceDE w:val="0"/>
              <w:autoSpaceDN w:val="0"/>
              <w:jc w:val="center"/>
              <w:rPr>
                <w:rFonts w:hint="default" w:ascii="Times New Roman Regular" w:hAnsi="Times New Roman Regular" w:eastAsia="宋体" w:cs="Times New Roman Regular"/>
                <w:bCs/>
                <w:sz w:val="18"/>
                <w:szCs w:val="18"/>
                <w:highlight w:val="none"/>
                <w:lang w:val="en-US" w:eastAsia="zh-CN"/>
              </w:rPr>
            </w:pPr>
            <w:r>
              <w:rPr>
                <w:rFonts w:hint="default" w:ascii="Times New Roman Regular" w:hAnsi="Times New Roman Regular" w:cs="Times New Roman Regular"/>
                <w:bCs/>
                <w:sz w:val="18"/>
                <w:szCs w:val="18"/>
                <w:highlight w:val="none"/>
              </w:rPr>
              <w:t>1.</w:t>
            </w:r>
            <w:r>
              <w:rPr>
                <w:rFonts w:hint="default" w:ascii="Times New Roman Regular" w:hAnsi="Times New Roman Regular" w:cs="Times New Roman Regular"/>
                <w:bCs/>
                <w:sz w:val="18"/>
                <w:szCs w:val="18"/>
                <w:highlight w:val="none"/>
                <w:lang w:val="en-US" w:eastAsia="zh-CN"/>
              </w:rPr>
              <w:t>52</w:t>
            </w:r>
          </w:p>
        </w:tc>
        <w:tc>
          <w:tcPr>
            <w:tcW w:w="2197" w:type="dxa"/>
            <w:vAlign w:val="center"/>
          </w:tcPr>
          <w:p>
            <w:pPr>
              <w:autoSpaceDE w:val="0"/>
              <w:autoSpaceDN w:val="0"/>
              <w:jc w:val="center"/>
              <w:rPr>
                <w:rFonts w:hint="default" w:ascii="Times New Roman Regular" w:hAnsi="Times New Roman Regular" w:eastAsia="宋体" w:cs="Times New Roman Regular"/>
                <w:bCs/>
                <w:sz w:val="18"/>
                <w:szCs w:val="18"/>
                <w:highlight w:val="none"/>
                <w:lang w:val="en-US" w:eastAsia="zh-CN"/>
              </w:rPr>
            </w:pPr>
            <w:r>
              <w:rPr>
                <w:rFonts w:hint="default" w:ascii="Times New Roman Regular" w:hAnsi="Times New Roman Regular" w:cs="Times New Roman Regular"/>
                <w:bCs/>
                <w:sz w:val="18"/>
                <w:szCs w:val="18"/>
                <w:highlight w:val="none"/>
              </w:rPr>
              <w:t>BY-H-</w:t>
            </w:r>
            <w:r>
              <w:rPr>
                <w:rFonts w:hint="default" w:ascii="Times New Roman Regular" w:hAnsi="Times New Roman Regular" w:cs="Times New Roman Regular"/>
                <w:bCs/>
                <w:sz w:val="18"/>
                <w:szCs w:val="18"/>
                <w:highlight w:val="none"/>
                <w:lang w:val="en-US" w:eastAsia="zh-CN"/>
              </w:rPr>
              <w:t>24010003-1-04</w:t>
            </w:r>
          </w:p>
        </w:tc>
        <w:tc>
          <w:tcPr>
            <w:tcW w:w="1958" w:type="dxa"/>
            <w:vAlign w:val="center"/>
          </w:tcPr>
          <w:p>
            <w:pPr>
              <w:autoSpaceDE w:val="0"/>
              <w:autoSpaceDN w:val="0"/>
              <w:jc w:val="center"/>
              <w:rPr>
                <w:rFonts w:hint="default" w:ascii="Times New Roman Regular" w:hAnsi="Times New Roman Regular" w:eastAsia="宋体" w:cs="Times New Roman Regular"/>
                <w:bCs/>
                <w:sz w:val="18"/>
                <w:szCs w:val="18"/>
                <w:highlight w:val="none"/>
                <w:lang w:val="en-US" w:eastAsia="zh-CN"/>
              </w:rPr>
            </w:pPr>
            <w:r>
              <w:rPr>
                <w:rFonts w:hint="default" w:ascii="Times New Roman Regular" w:hAnsi="Times New Roman Regular" w:cs="Times New Roman Regular"/>
                <w:bCs/>
                <w:color w:val="000000" w:themeColor="text1"/>
                <w:sz w:val="18"/>
                <w:szCs w:val="18"/>
                <w:highlight w:val="none"/>
                <w14:textFill>
                  <w14:solidFill>
                    <w14:schemeClr w14:val="tx1"/>
                  </w14:solidFill>
                </w14:textFill>
              </w:rPr>
              <w:t>1.</w:t>
            </w:r>
            <w:r>
              <w:rPr>
                <w:rFonts w:hint="default" w:ascii="Times New Roman Regular" w:hAnsi="Times New Roman Regular" w:cs="Times New Roman Regular"/>
                <w:bCs/>
                <w:color w:val="000000" w:themeColor="text1"/>
                <w:sz w:val="18"/>
                <w:szCs w:val="18"/>
                <w:highlight w:val="none"/>
                <w:lang w:val="en-US" w:eastAsia="zh-CN"/>
                <w14:textFill>
                  <w14:solidFill>
                    <w14:schemeClr w14:val="tx1"/>
                  </w14:solidFill>
                </w14:textFill>
              </w:rPr>
              <w:t>5</w:t>
            </w:r>
            <w:r>
              <w:rPr>
                <w:rFonts w:hint="default" w:ascii="Times New Roman Regular" w:hAnsi="Times New Roman Regular" w:cs="Times New Roman Regular"/>
                <w:bCs/>
                <w:color w:val="000000" w:themeColor="text1"/>
                <w:sz w:val="18"/>
                <w:szCs w:val="18"/>
                <w:highlight w:val="none"/>
                <w14:textFill>
                  <w14:solidFill>
                    <w14:schemeClr w14:val="tx1"/>
                  </w14:solidFill>
                </w14:textFill>
              </w:rPr>
              <w:t>0±0.</w:t>
            </w:r>
            <w:r>
              <w:rPr>
                <w:rFonts w:hint="default" w:ascii="Times New Roman Regular" w:hAnsi="Times New Roman Regular" w:cs="Times New Roman Regular"/>
                <w:bCs/>
                <w:color w:val="000000" w:themeColor="text1"/>
                <w:sz w:val="18"/>
                <w:szCs w:val="18"/>
                <w:highlight w:val="none"/>
                <w:lang w:val="en-US" w:eastAsia="zh-CN"/>
                <w14:textFill>
                  <w14:solidFill>
                    <w14:schemeClr w14:val="tx1"/>
                  </w14:solidFill>
                </w14:textFill>
              </w:rPr>
              <w:t>12</w:t>
            </w:r>
          </w:p>
        </w:tc>
        <w:tc>
          <w:tcPr>
            <w:tcW w:w="1246" w:type="dxa"/>
            <w:vAlign w:val="center"/>
          </w:tcPr>
          <w:p>
            <w:pPr>
              <w:autoSpaceDE w:val="0"/>
              <w:autoSpaceDN w:val="0"/>
              <w:jc w:val="center"/>
              <w:rPr>
                <w:rFonts w:hint="default" w:ascii="Times New Roman Regular" w:hAnsi="Times New Roman Regular" w:cs="Times New Roman Regular"/>
                <w:bCs/>
                <w:sz w:val="18"/>
                <w:szCs w:val="18"/>
              </w:rPr>
            </w:pPr>
            <w:r>
              <w:rPr>
                <w:rFonts w:hint="default" w:ascii="Times New Roman Regular" w:hAnsi="Times New Roman Regular" w:cs="Times New Roman Regular"/>
                <w:bCs/>
                <w:sz w:val="18"/>
                <w:szCs w:val="18"/>
              </w:rPr>
              <w:t>合格</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Height w:val="486" w:hRule="atLeast"/>
          <w:jc w:val="center"/>
        </w:trPr>
        <w:tc>
          <w:tcPr>
            <w:tcW w:w="2325" w:type="dxa"/>
            <w:vAlign w:val="center"/>
          </w:tcPr>
          <w:p>
            <w:pPr>
              <w:autoSpaceDE w:val="0"/>
              <w:autoSpaceDN w:val="0"/>
              <w:jc w:val="center"/>
              <w:rPr>
                <w:rFonts w:hint="default" w:ascii="Times New Roman Regular" w:hAnsi="Times New Roman Regular" w:cs="Times New Roman Regular"/>
                <w:bCs/>
                <w:sz w:val="18"/>
                <w:szCs w:val="18"/>
                <w:highlight w:val="none"/>
              </w:rPr>
            </w:pPr>
            <w:r>
              <w:rPr>
                <w:rFonts w:hint="default" w:ascii="Times New Roman Regular" w:hAnsi="Times New Roman Regular" w:cs="Times New Roman Regular"/>
                <w:bCs/>
                <w:sz w:val="18"/>
                <w:szCs w:val="18"/>
                <w:highlight w:val="none"/>
              </w:rPr>
              <w:t>总磷</w:t>
            </w:r>
          </w:p>
        </w:tc>
        <w:tc>
          <w:tcPr>
            <w:tcW w:w="1754" w:type="dxa"/>
            <w:vAlign w:val="center"/>
          </w:tcPr>
          <w:p>
            <w:pPr>
              <w:autoSpaceDE w:val="0"/>
              <w:autoSpaceDN w:val="0"/>
              <w:jc w:val="center"/>
              <w:rPr>
                <w:rFonts w:hint="default" w:ascii="Times New Roman Regular" w:hAnsi="Times New Roman Regular" w:eastAsia="宋体" w:cs="Times New Roman Regular"/>
                <w:bCs/>
                <w:sz w:val="18"/>
                <w:szCs w:val="18"/>
                <w:highlight w:val="none"/>
                <w:lang w:val="en-US" w:eastAsia="zh-CN"/>
              </w:rPr>
            </w:pPr>
            <w:r>
              <w:rPr>
                <w:rFonts w:hint="default" w:ascii="Times New Roman Regular" w:hAnsi="Times New Roman Regular" w:cs="Times New Roman Regular"/>
                <w:bCs/>
                <w:sz w:val="18"/>
                <w:szCs w:val="18"/>
                <w:highlight w:val="none"/>
                <w:lang w:val="en-US" w:eastAsia="zh-CN"/>
              </w:rPr>
              <w:t>0.424</w:t>
            </w:r>
          </w:p>
        </w:tc>
        <w:tc>
          <w:tcPr>
            <w:tcW w:w="2197" w:type="dxa"/>
            <w:vAlign w:val="center"/>
          </w:tcPr>
          <w:p>
            <w:pPr>
              <w:autoSpaceDE w:val="0"/>
              <w:autoSpaceDN w:val="0"/>
              <w:jc w:val="center"/>
              <w:rPr>
                <w:rFonts w:hint="default" w:ascii="Times New Roman Regular" w:hAnsi="Times New Roman Regular" w:eastAsia="宋体" w:cs="Times New Roman Regular"/>
                <w:bCs/>
                <w:sz w:val="18"/>
                <w:szCs w:val="18"/>
                <w:lang w:val="en-US" w:eastAsia="zh-CN"/>
              </w:rPr>
            </w:pPr>
            <w:r>
              <w:rPr>
                <w:rFonts w:hint="default" w:ascii="Times New Roman Regular" w:hAnsi="Times New Roman Regular" w:cs="Times New Roman Regular"/>
                <w:bCs/>
                <w:sz w:val="18"/>
                <w:szCs w:val="18"/>
              </w:rPr>
              <w:t>BY-H-</w:t>
            </w:r>
            <w:r>
              <w:rPr>
                <w:rFonts w:hint="default" w:ascii="Times New Roman Regular" w:hAnsi="Times New Roman Regular" w:cs="Times New Roman Regular"/>
                <w:bCs/>
                <w:sz w:val="18"/>
                <w:szCs w:val="18"/>
                <w:lang w:val="en-US" w:eastAsia="zh-CN"/>
              </w:rPr>
              <w:t>2402002-2-3</w:t>
            </w:r>
          </w:p>
        </w:tc>
        <w:tc>
          <w:tcPr>
            <w:tcW w:w="1958" w:type="dxa"/>
            <w:vAlign w:val="center"/>
          </w:tcPr>
          <w:p>
            <w:pPr>
              <w:autoSpaceDE w:val="0"/>
              <w:autoSpaceDN w:val="0"/>
              <w:jc w:val="center"/>
              <w:rPr>
                <w:rFonts w:hint="default" w:ascii="Times New Roman Regular" w:hAnsi="Times New Roman Regular" w:eastAsia="宋体" w:cs="Times New Roman Regular"/>
                <w:bCs/>
                <w:sz w:val="18"/>
                <w:szCs w:val="18"/>
                <w:lang w:val="en-US" w:eastAsia="zh-CN"/>
              </w:rPr>
            </w:pPr>
            <w:r>
              <w:rPr>
                <w:rFonts w:hint="default" w:ascii="Times New Roman Regular" w:hAnsi="Times New Roman Regular" w:cs="Times New Roman Regular"/>
                <w:bCs/>
                <w:sz w:val="18"/>
                <w:szCs w:val="18"/>
                <w:lang w:val="en-US" w:eastAsia="zh-CN"/>
              </w:rPr>
              <w:t>0.435</w:t>
            </w:r>
            <w:r>
              <w:rPr>
                <w:rFonts w:hint="default" w:ascii="Times New Roman Regular" w:hAnsi="Times New Roman Regular" w:cs="Times New Roman Regular"/>
                <w:bCs/>
                <w:sz w:val="18"/>
                <w:szCs w:val="18"/>
              </w:rPr>
              <w:t>±0.</w:t>
            </w:r>
            <w:r>
              <w:rPr>
                <w:rFonts w:hint="default" w:ascii="Times New Roman Regular" w:hAnsi="Times New Roman Regular" w:cs="Times New Roman Regular"/>
                <w:bCs/>
                <w:sz w:val="18"/>
                <w:szCs w:val="18"/>
                <w:lang w:val="en-US" w:eastAsia="zh-CN"/>
              </w:rPr>
              <w:t>03</w:t>
            </w:r>
          </w:p>
        </w:tc>
        <w:tc>
          <w:tcPr>
            <w:tcW w:w="1246" w:type="dxa"/>
            <w:vAlign w:val="center"/>
          </w:tcPr>
          <w:p>
            <w:pPr>
              <w:autoSpaceDE w:val="0"/>
              <w:autoSpaceDN w:val="0"/>
              <w:jc w:val="center"/>
              <w:rPr>
                <w:rFonts w:hint="default" w:ascii="Times New Roman Regular" w:hAnsi="Times New Roman Regular" w:cs="Times New Roman Regular"/>
                <w:bCs/>
                <w:sz w:val="18"/>
                <w:szCs w:val="18"/>
              </w:rPr>
            </w:pPr>
            <w:r>
              <w:rPr>
                <w:rFonts w:hint="default" w:ascii="Times New Roman Regular" w:hAnsi="Times New Roman Regular" w:cs="Times New Roman Regular"/>
                <w:bCs/>
                <w:sz w:val="18"/>
                <w:szCs w:val="18"/>
              </w:rPr>
              <w:t>合格</w:t>
            </w:r>
          </w:p>
        </w:tc>
      </w:tr>
    </w:tbl>
    <w:p>
      <w:pPr>
        <w:pStyle w:val="3"/>
        <w:rPr>
          <w:rFonts w:eastAsia="宋体"/>
        </w:rPr>
      </w:pPr>
      <w:bookmarkStart w:id="85" w:name="_Toc1157012231"/>
      <w:r>
        <w:rPr>
          <w:rFonts w:eastAsia="宋体"/>
        </w:rPr>
        <w:t>8.5气体监测分析过程中的质量保证和质量控制</w:t>
      </w:r>
      <w:bookmarkEnd w:id="85"/>
    </w:p>
    <w:p>
      <w:pPr>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rPr>
        <w:t>监测时使用经计量部门检定、并在有效期内的仪器。采样器在进现场前对气体分析仪、采样流量计等进行校核。气样的采集、运输、保存、实验室分析和数据计算的全过程均按照《浙江省环境监测质量保证技术规定》（第三版 试行）的要求进行。</w:t>
      </w:r>
    </w:p>
    <w:p>
      <w:pPr>
        <w:pStyle w:val="3"/>
        <w:rPr>
          <w:rFonts w:eastAsia="宋体"/>
        </w:rPr>
      </w:pPr>
      <w:bookmarkStart w:id="86" w:name="_Toc440142832"/>
      <w:r>
        <w:rPr>
          <w:rFonts w:eastAsia="宋体"/>
        </w:rPr>
        <w:t>8.6噪声监测分析过程中的质量保证和质量控制</w:t>
      </w:r>
      <w:bookmarkEnd w:id="86"/>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监测时使用经计量部门检定、并在有效使用期内的声级计。噪声仪在使用前后用声校准器校准，校准读数偏差不大于0.5分贝。测量在无雨雪、无雷电天气、风速5m/s以下时进行。</w:t>
      </w:r>
    </w:p>
    <w:p>
      <w:pPr>
        <w:pStyle w:val="3"/>
        <w:rPr>
          <w:rFonts w:eastAsia="宋体"/>
        </w:rPr>
      </w:pPr>
      <w:bookmarkStart w:id="87" w:name="_Toc1546897156"/>
      <w:r>
        <w:rPr>
          <w:rFonts w:eastAsia="宋体"/>
        </w:rPr>
        <w:t>8.7</w:t>
      </w:r>
      <w:r>
        <w:rPr>
          <w:rFonts w:hint="eastAsia" w:eastAsia="宋体"/>
        </w:rPr>
        <w:t>采样记录及分析结果</w:t>
      </w:r>
      <w:bookmarkEnd w:id="87"/>
    </w:p>
    <w:p>
      <w:pPr>
        <w:spacing w:line="360" w:lineRule="auto"/>
        <w:ind w:firstLine="480" w:firstLineChars="200"/>
        <w:jc w:val="left"/>
        <w:rPr>
          <w:rFonts w:ascii="Times New Roman" w:hAnsi="Times New Roman"/>
          <w:sz w:val="24"/>
          <w:szCs w:val="24"/>
        </w:rPr>
      </w:pPr>
      <w:r>
        <w:rPr>
          <w:rFonts w:hint="eastAsia" w:ascii="Times New Roman" w:hAnsi="Times New Roman" w:cs="宋体"/>
          <w:sz w:val="24"/>
        </w:rPr>
        <w:t>验收监测的采样记录及分析测试结果，按国家标准和监测技术规范有关要求进行数据处理和填报，并按有关规定和要求进行三级审核，</w:t>
      </w:r>
      <w:r>
        <w:rPr>
          <w:rFonts w:hint="eastAsia" w:ascii="Times New Roman" w:hAnsi="Times New Roman"/>
          <w:sz w:val="24"/>
          <w:szCs w:val="24"/>
        </w:rPr>
        <w:t>经过校对、校核，最后由技术负责人审定。</w:t>
      </w:r>
    </w:p>
    <w:p>
      <w:pPr>
        <w:spacing w:line="360" w:lineRule="auto"/>
        <w:ind w:firstLine="480" w:firstLineChars="200"/>
        <w:jc w:val="left"/>
        <w:rPr>
          <w:rFonts w:ascii="Times New Roman" w:hAnsi="Times New Roman"/>
          <w:sz w:val="24"/>
          <w:szCs w:val="24"/>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pPr>
      <w:bookmarkStart w:id="88" w:name="_Toc1263470310"/>
      <w:r>
        <w:rPr>
          <w:rFonts w:hint="eastAsia"/>
        </w:rPr>
        <w:t>9验收监测结果</w:t>
      </w:r>
      <w:bookmarkEnd w:id="88"/>
    </w:p>
    <w:p>
      <w:pPr>
        <w:pStyle w:val="3"/>
        <w:rPr>
          <w:rFonts w:eastAsia="宋体"/>
        </w:rPr>
      </w:pPr>
      <w:bookmarkStart w:id="89" w:name="_Toc827198634"/>
      <w:r>
        <w:rPr>
          <w:rFonts w:eastAsia="宋体"/>
        </w:rPr>
        <w:t>9.1生产工况</w:t>
      </w:r>
      <w:bookmarkEnd w:id="89"/>
    </w:p>
    <w:p>
      <w:pPr>
        <w:spacing w:line="360" w:lineRule="auto"/>
        <w:ind w:firstLine="480" w:firstLineChars="200"/>
        <w:jc w:val="left"/>
        <w:rPr>
          <w:rFonts w:ascii="Times New Roman" w:hAnsi="Times New Roman"/>
          <w:sz w:val="24"/>
          <w:szCs w:val="24"/>
          <w:highlight w:val="none"/>
        </w:rPr>
      </w:pPr>
      <w:r>
        <w:rPr>
          <w:rFonts w:hint="eastAsia" w:ascii="Times New Roman" w:hAnsi="Times New Roman"/>
          <w:sz w:val="24"/>
          <w:szCs w:val="24"/>
          <w:lang w:val="en-US" w:eastAsia="zh-CN"/>
        </w:rPr>
        <w:t>本项目为锅柄的生产，根据监测日当天主要原辅料使用量核定监测期间的工况，</w:t>
      </w:r>
      <w:r>
        <w:rPr>
          <w:rFonts w:ascii="Times New Roman" w:hAnsi="Times New Roman"/>
          <w:sz w:val="24"/>
          <w:szCs w:val="24"/>
        </w:rPr>
        <w:t>在验收监测期间生产负荷</w:t>
      </w:r>
      <w:r>
        <w:rPr>
          <w:rFonts w:hint="eastAsia" w:ascii="Times New Roman" w:hAnsi="Times New Roman"/>
          <w:sz w:val="24"/>
          <w:szCs w:val="24"/>
          <w:lang w:val="en-US" w:eastAsia="zh-CN"/>
        </w:rPr>
        <w:t>82.45</w:t>
      </w:r>
      <w:r>
        <w:rPr>
          <w:rFonts w:hint="eastAsia" w:ascii="Times New Roman" w:hAnsi="Times New Roman"/>
          <w:sz w:val="24"/>
          <w:szCs w:val="24"/>
        </w:rPr>
        <w:t>%</w:t>
      </w:r>
      <w:r>
        <w:rPr>
          <w:rFonts w:hint="eastAsia" w:ascii="Times New Roman" w:hAnsi="Times New Roman"/>
          <w:sz w:val="24"/>
          <w:szCs w:val="24"/>
          <w:lang w:eastAsia="zh-CN"/>
        </w:rPr>
        <w:t>、</w:t>
      </w:r>
      <w:r>
        <w:rPr>
          <w:rFonts w:hint="eastAsia" w:ascii="Times New Roman" w:hAnsi="Times New Roman"/>
          <w:sz w:val="24"/>
          <w:szCs w:val="24"/>
          <w:lang w:val="en-US" w:eastAsia="zh-CN"/>
        </w:rPr>
        <w:t>工况稳定、环保设施正常运行，</w:t>
      </w:r>
      <w:r>
        <w:rPr>
          <w:rFonts w:ascii="Times New Roman" w:hAnsi="Times New Roman"/>
          <w:sz w:val="24"/>
          <w:szCs w:val="24"/>
        </w:rPr>
        <w:t>满足国家环保总局《建设项目竣工环境保护验收管理办法》中要求设计能力75%以上的负荷要求</w:t>
      </w:r>
      <w:r>
        <w:rPr>
          <w:rFonts w:hint="eastAsia" w:ascii="Times New Roman" w:hAnsi="Times New Roman"/>
          <w:sz w:val="24"/>
          <w:szCs w:val="24"/>
        </w:rPr>
        <w:t>。项目验收期间生产</w:t>
      </w:r>
      <w:r>
        <w:rPr>
          <w:rFonts w:hint="eastAsia" w:ascii="Times New Roman" w:hAnsi="Times New Roman"/>
          <w:sz w:val="24"/>
          <w:szCs w:val="24"/>
          <w:highlight w:val="none"/>
        </w:rPr>
        <w:t>工况见表9</w:t>
      </w:r>
      <w:r>
        <w:rPr>
          <w:rFonts w:ascii="Times New Roman" w:hAnsi="Times New Roman"/>
          <w:sz w:val="24"/>
          <w:szCs w:val="24"/>
          <w:highlight w:val="none"/>
        </w:rPr>
        <w:t>.1</w:t>
      </w:r>
      <w:r>
        <w:rPr>
          <w:rFonts w:hint="eastAsia" w:ascii="Times New Roman" w:hAnsi="Times New Roman"/>
          <w:sz w:val="24"/>
          <w:szCs w:val="24"/>
          <w:highlight w:val="none"/>
        </w:rPr>
        <w:t>-1。</w:t>
      </w:r>
    </w:p>
    <w:p>
      <w:pPr>
        <w:spacing w:line="360" w:lineRule="auto"/>
        <w:jc w:val="center"/>
        <w:rPr>
          <w:rFonts w:hint="eastAsia" w:ascii="Times New Roman" w:hAnsi="Times New Roman" w:eastAsia="宋体" w:cs="Times New Roman"/>
          <w:b/>
          <w:szCs w:val="21"/>
          <w:highlight w:val="none"/>
        </w:rPr>
      </w:pPr>
      <w:r>
        <w:rPr>
          <w:rFonts w:hint="eastAsia" w:ascii="Times New Roman" w:hAnsi="Times New Roman" w:eastAsia="宋体" w:cs="Times New Roman"/>
          <w:b/>
          <w:szCs w:val="21"/>
          <w:highlight w:val="none"/>
        </w:rPr>
        <w:t>表9</w:t>
      </w:r>
      <w:r>
        <w:rPr>
          <w:rFonts w:ascii="Times New Roman" w:hAnsi="Times New Roman" w:eastAsia="宋体" w:cs="Times New Roman"/>
          <w:b/>
          <w:szCs w:val="21"/>
          <w:highlight w:val="none"/>
        </w:rPr>
        <w:t>.1</w:t>
      </w:r>
      <w:r>
        <w:rPr>
          <w:rFonts w:hint="eastAsia" w:ascii="Times New Roman" w:hAnsi="Times New Roman" w:eastAsia="宋体" w:cs="Times New Roman"/>
          <w:b/>
          <w:szCs w:val="21"/>
          <w:highlight w:val="none"/>
        </w:rPr>
        <w:t>-1 建设项目竣工验收监测期间生产工况</w:t>
      </w:r>
    </w:p>
    <w:tbl>
      <w:tblPr>
        <w:tblStyle w:val="33"/>
        <w:tblW w:w="4974"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792"/>
        <w:gridCol w:w="4177"/>
        <w:gridCol w:w="4177"/>
        <w:gridCol w:w="2953"/>
      </w:tblGrid>
      <w:tr>
        <w:trPr>
          <w:trHeight w:val="454" w:hRule="atLeast"/>
          <w:jc w:val="center"/>
        </w:trPr>
        <w:tc>
          <w:tcPr>
            <w:tcW w:w="1852" w:type="dxa"/>
            <w:tcBorders>
              <w:tl2br w:val="nil"/>
              <w:tr2bl w:val="nil"/>
            </w:tcBorders>
            <w:vAlign w:val="center"/>
          </w:tcPr>
          <w:p>
            <w:pPr>
              <w:adjustRightInd w:val="0"/>
              <w:snapToGrid w:val="0"/>
              <w:spacing w:line="240" w:lineRule="auto"/>
              <w:ind w:right="46"/>
              <w:jc w:val="center"/>
              <w:rPr>
                <w:rFonts w:hint="eastAsia" w:ascii="宋体" w:hAnsi="宋体" w:eastAsia="宋体" w:cs="Times New Roman"/>
                <w:b/>
                <w:bCs/>
                <w:szCs w:val="21"/>
                <w:lang w:eastAsia="zh-CN"/>
              </w:rPr>
            </w:pPr>
            <w:r>
              <w:rPr>
                <w:rFonts w:hint="eastAsia" w:ascii="宋体" w:hAnsi="宋体" w:eastAsia="宋体" w:cs="Times New Roman"/>
                <w:b/>
                <w:bCs/>
                <w:szCs w:val="21"/>
                <w:lang w:val="en-US" w:eastAsia="zh-CN"/>
              </w:rPr>
              <w:t>日期</w:t>
            </w:r>
          </w:p>
        </w:tc>
        <w:tc>
          <w:tcPr>
            <w:tcW w:w="2771" w:type="dxa"/>
            <w:tcBorders>
              <w:tl2br w:val="nil"/>
              <w:tr2bl w:val="nil"/>
            </w:tcBorders>
            <w:vAlign w:val="center"/>
          </w:tcPr>
          <w:p>
            <w:pPr>
              <w:adjustRightInd w:val="0"/>
              <w:snapToGrid w:val="0"/>
              <w:spacing w:line="240" w:lineRule="auto"/>
              <w:ind w:right="46" w:rightChars="0"/>
              <w:jc w:val="center"/>
              <w:rPr>
                <w:rFonts w:hint="default" w:ascii="宋体" w:hAnsi="宋体" w:cs="Times New Roman" w:eastAsiaTheme="minorEastAsia"/>
                <w:b/>
                <w:bCs/>
                <w:kern w:val="2"/>
                <w:sz w:val="21"/>
                <w:szCs w:val="21"/>
                <w:highlight w:val="none"/>
                <w:lang w:val="en-US" w:eastAsia="zh-CN" w:bidi="ar-SA"/>
              </w:rPr>
            </w:pPr>
            <w:r>
              <w:rPr>
                <w:rFonts w:hint="eastAsia" w:ascii="Times New Roman" w:hAnsi="Times New Roman"/>
                <w:b/>
                <w:bCs/>
              </w:rPr>
              <w:t>环评批复</w:t>
            </w:r>
            <w:r>
              <w:rPr>
                <w:rFonts w:hint="eastAsia" w:ascii="Times New Roman" w:hAnsi="Times New Roman"/>
                <w:b/>
                <w:bCs/>
                <w:lang w:val="en-US" w:eastAsia="zh-CN"/>
              </w:rPr>
              <w:t>能力</w:t>
            </w:r>
          </w:p>
        </w:tc>
        <w:tc>
          <w:tcPr>
            <w:tcW w:w="2771" w:type="dxa"/>
            <w:tcBorders>
              <w:tl2br w:val="nil"/>
              <w:tr2bl w:val="nil"/>
            </w:tcBorders>
            <w:vAlign w:val="center"/>
          </w:tcPr>
          <w:p>
            <w:pPr>
              <w:adjustRightInd w:val="0"/>
              <w:snapToGrid w:val="0"/>
              <w:spacing w:line="240" w:lineRule="auto"/>
              <w:ind w:right="46" w:rightChars="0"/>
              <w:jc w:val="center"/>
              <w:rPr>
                <w:rFonts w:hint="default" w:ascii="Times New Roman" w:hAnsi="Times New Roman" w:eastAsiaTheme="minorEastAsia"/>
                <w:b/>
                <w:bCs/>
                <w:lang w:val="en-US" w:eastAsia="zh-CN"/>
              </w:rPr>
            </w:pPr>
            <w:r>
              <w:rPr>
                <w:rFonts w:hint="default" w:ascii="Times New Roman" w:hAnsi="Times New Roman" w:eastAsiaTheme="minorEastAsia"/>
                <w:b/>
                <w:bCs/>
                <w:lang w:val="en-US" w:eastAsia="zh-CN"/>
              </w:rPr>
              <w:t>监</w:t>
            </w:r>
            <w:r>
              <w:rPr>
                <w:rFonts w:hint="default" w:ascii="Times New Roman" w:hAnsi="Times New Roman" w:eastAsiaTheme="minorEastAsia"/>
                <w:b/>
                <w:bCs/>
                <w:highlight w:val="none"/>
                <w:lang w:val="en-US" w:eastAsia="zh-CN"/>
              </w:rPr>
              <w:t>测期间日均生产量</w:t>
            </w:r>
          </w:p>
        </w:tc>
        <w:tc>
          <w:tcPr>
            <w:tcW w:w="1959"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Times New Roman" w:hAnsi="Times New Roman"/>
                <w:b/>
                <w:bCs/>
              </w:rPr>
              <w:t>生产负荷（%）</w:t>
            </w:r>
          </w:p>
        </w:tc>
      </w:tr>
      <w:tr>
        <w:trPr>
          <w:trHeight w:val="454" w:hRule="atLeast"/>
          <w:jc w:val="center"/>
        </w:trPr>
        <w:tc>
          <w:tcPr>
            <w:tcW w:w="1852" w:type="dxa"/>
            <w:tcBorders>
              <w:tl2br w:val="nil"/>
              <w:tr2bl w:val="nil"/>
            </w:tcBorders>
            <w:vAlign w:val="center"/>
          </w:tcPr>
          <w:p>
            <w:pPr>
              <w:pStyle w:val="111"/>
              <w:numPr>
                <w:ilvl w:val="0"/>
                <w:numId w:val="0"/>
              </w:numPr>
              <w:spacing w:line="240" w:lineRule="auto"/>
              <w:ind w:left="0" w:leftChars="0" w:firstLine="0" w:firstLineChars="0"/>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2024.11.04</w:t>
            </w:r>
          </w:p>
        </w:tc>
        <w:tc>
          <w:tcPr>
            <w:tcW w:w="2771" w:type="dxa"/>
            <w:vMerge w:val="restart"/>
            <w:tcBorders>
              <w:tl2br w:val="nil"/>
              <w:tr2bl w:val="nil"/>
            </w:tcBorders>
            <w:vAlign w:val="center"/>
          </w:tcPr>
          <w:p>
            <w:pPr>
              <w:spacing w:line="240" w:lineRule="auto"/>
              <w:ind w:right="48" w:right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年产</w:t>
            </w:r>
            <w:r>
              <w:rPr>
                <w:rFonts w:hint="eastAsia" w:ascii="Times New Roman" w:hAnsi="Times New Roman" w:eastAsia="宋体" w:cs="Times New Roman"/>
                <w:color w:val="auto"/>
                <w:kern w:val="0"/>
                <w:sz w:val="21"/>
                <w:szCs w:val="21"/>
                <w:highlight w:val="none"/>
                <w:lang w:val="en-US" w:eastAsia="zh-CN"/>
              </w:rPr>
              <w:t>700万只锅柄</w:t>
            </w:r>
          </w:p>
        </w:tc>
        <w:tc>
          <w:tcPr>
            <w:tcW w:w="2771" w:type="dxa"/>
            <w:tcBorders>
              <w:tl2br w:val="nil"/>
              <w:tr2bl w:val="nil"/>
            </w:tcBorders>
            <w:vAlign w:val="center"/>
          </w:tcPr>
          <w:p>
            <w:pPr>
              <w:spacing w:line="240" w:lineRule="auto"/>
              <w:ind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19000只</w:t>
            </w:r>
          </w:p>
        </w:tc>
        <w:tc>
          <w:tcPr>
            <w:tcW w:w="1959" w:type="dxa"/>
            <w:tcBorders>
              <w:tl2br w:val="nil"/>
              <w:tr2bl w:val="nil"/>
            </w:tcBorders>
            <w:vAlign w:val="center"/>
          </w:tcPr>
          <w:p>
            <w:pPr>
              <w:jc w:val="center"/>
              <w:rPr>
                <w:rFonts w:hint="default"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81.4%</w:t>
            </w:r>
          </w:p>
        </w:tc>
      </w:tr>
      <w:tr>
        <w:trPr>
          <w:trHeight w:val="454" w:hRule="atLeast"/>
          <w:jc w:val="center"/>
        </w:trPr>
        <w:tc>
          <w:tcPr>
            <w:tcW w:w="1852" w:type="dxa"/>
            <w:tcBorders>
              <w:tl2br w:val="nil"/>
              <w:tr2bl w:val="nil"/>
            </w:tcBorders>
            <w:vAlign w:val="center"/>
          </w:tcPr>
          <w:p>
            <w:pPr>
              <w:pStyle w:val="111"/>
              <w:numPr>
                <w:ilvl w:val="0"/>
                <w:numId w:val="0"/>
              </w:numPr>
              <w:spacing w:line="240" w:lineRule="auto"/>
              <w:ind w:left="0" w:leftChars="0" w:firstLine="0" w:firstLine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2024.11.05</w:t>
            </w:r>
          </w:p>
        </w:tc>
        <w:tc>
          <w:tcPr>
            <w:tcW w:w="2771" w:type="dxa"/>
            <w:vMerge w:val="continue"/>
            <w:tcBorders>
              <w:tl2br w:val="nil"/>
              <w:tr2bl w:val="nil"/>
            </w:tcBorders>
            <w:vAlign w:val="center"/>
          </w:tcPr>
          <w:p>
            <w:pPr>
              <w:spacing w:line="240" w:lineRule="auto"/>
              <w:ind w:right="48" w:rightChars="0"/>
              <w:jc w:val="center"/>
              <w:rPr>
                <w:rFonts w:hint="default" w:ascii="Times New Roman" w:hAnsi="Times New Roman" w:eastAsia="宋体" w:cs="Times New Roman"/>
                <w:color w:val="auto"/>
                <w:kern w:val="0"/>
                <w:sz w:val="21"/>
                <w:szCs w:val="21"/>
                <w:highlight w:val="none"/>
                <w:lang w:val="en-US" w:eastAsia="zh-CN"/>
              </w:rPr>
            </w:pPr>
          </w:p>
        </w:tc>
        <w:tc>
          <w:tcPr>
            <w:tcW w:w="2771" w:type="dxa"/>
            <w:tcBorders>
              <w:tl2br w:val="nil"/>
              <w:tr2bl w:val="nil"/>
            </w:tcBorders>
            <w:vAlign w:val="center"/>
          </w:tcPr>
          <w:p>
            <w:pPr>
              <w:spacing w:line="240" w:lineRule="auto"/>
              <w:ind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19500只</w:t>
            </w:r>
          </w:p>
        </w:tc>
        <w:tc>
          <w:tcPr>
            <w:tcW w:w="1959" w:type="dxa"/>
            <w:tcBorders>
              <w:tl2br w:val="nil"/>
              <w:tr2bl w:val="nil"/>
            </w:tcBorders>
            <w:vAlign w:val="center"/>
          </w:tcPr>
          <w:p>
            <w:pPr>
              <w:jc w:val="center"/>
              <w:rPr>
                <w:rFonts w:hint="eastAsia"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83.5%</w:t>
            </w:r>
          </w:p>
        </w:tc>
      </w:tr>
    </w:tbl>
    <w:p>
      <w:pPr>
        <w:pStyle w:val="3"/>
      </w:pPr>
      <w:bookmarkStart w:id="90" w:name="_Toc2065794607"/>
      <w:r>
        <w:rPr>
          <w:rFonts w:eastAsia="宋体"/>
        </w:rPr>
        <w:t>9.2</w:t>
      </w:r>
      <w:r>
        <w:rPr>
          <w:rFonts w:hint="eastAsia"/>
        </w:rPr>
        <w:t>污染物排放监测</w:t>
      </w:r>
      <w:r>
        <w:t>及</w:t>
      </w:r>
      <w:r>
        <w:rPr>
          <w:rFonts w:hint="eastAsia"/>
        </w:rPr>
        <w:t>环保设施处理效率结果</w:t>
      </w:r>
      <w:bookmarkEnd w:id="90"/>
    </w:p>
    <w:p>
      <w:pPr>
        <w:pStyle w:val="4"/>
        <w:rPr>
          <w:kern w:val="22"/>
        </w:rPr>
      </w:pPr>
      <w:bookmarkStart w:id="91" w:name="_Toc1441838800"/>
      <w:r>
        <w:rPr>
          <w:rFonts w:hint="eastAsia"/>
          <w:kern w:val="22"/>
          <w:highlight w:val="none"/>
        </w:rPr>
        <w:t>9.2.1废水监测结果及评价</w:t>
      </w:r>
      <w:bookmarkEnd w:id="91"/>
    </w:p>
    <w:p>
      <w:pPr>
        <w:spacing w:line="360" w:lineRule="auto"/>
        <w:ind w:firstLine="480" w:firstLineChars="200"/>
        <w:rPr>
          <w:rFonts w:hint="eastAsia" w:ascii="Times New Roman" w:hAnsi="Times New Roman" w:cs="Times New Roman"/>
          <w:sz w:val="24"/>
          <w:szCs w:val="24"/>
        </w:rPr>
      </w:pPr>
      <w:r>
        <w:rPr>
          <w:rFonts w:hint="eastAsia" w:ascii="Times New Roman" w:hAnsi="Times New Roman"/>
          <w:sz w:val="24"/>
          <w:szCs w:val="24"/>
        </w:rPr>
        <w:t>废水监测结果见表9.2.1</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9.2.1-3</w:t>
      </w:r>
      <w:r>
        <w:rPr>
          <w:rFonts w:hint="eastAsia" w:ascii="Times New Roman" w:hAnsi="Times New Roman" w:cs="Times New Roman"/>
          <w:sz w:val="24"/>
          <w:szCs w:val="24"/>
        </w:rPr>
        <w:t>。</w:t>
      </w:r>
    </w:p>
    <w:p>
      <w:pPr>
        <w:tabs>
          <w:tab w:val="left" w:pos="6975"/>
        </w:tabs>
        <w:spacing w:before="120" w:beforeLines="50" w:line="240" w:lineRule="atLeast"/>
        <w:rPr>
          <w:rFonts w:eastAsia="仿宋_GB2312"/>
          <w:b/>
          <w:sz w:val="24"/>
        </w:rPr>
      </w:pPr>
      <w:r>
        <w:rPr>
          <w:rFonts w:hint="eastAsia" w:eastAsia="仿宋_GB2312"/>
          <w:b/>
          <w:sz w:val="24"/>
        </w:rPr>
        <w:t>（一）</w:t>
      </w:r>
      <w:r>
        <w:rPr>
          <w:rFonts w:eastAsia="仿宋_GB2312"/>
          <w:b/>
          <w:sz w:val="24"/>
        </w:rPr>
        <w:t>废水</w:t>
      </w:r>
    </w:p>
    <w:p>
      <w:pPr>
        <w:widowControl/>
        <w:adjustRightInd w:val="0"/>
        <w:snapToGrid w:val="0"/>
        <w:spacing w:line="360" w:lineRule="auto"/>
        <w:jc w:val="center"/>
        <w:rPr>
          <w:b/>
          <w:bCs/>
          <w:kern w:val="0"/>
          <w:szCs w:val="21"/>
        </w:rPr>
      </w:pPr>
      <w:r>
        <w:rPr>
          <w:rFonts w:hint="eastAsia"/>
          <w:b/>
          <w:bCs/>
          <w:kern w:val="0"/>
          <w:szCs w:val="21"/>
        </w:rPr>
        <w:t>检</w:t>
      </w:r>
      <w:r>
        <w:rPr>
          <w:b/>
          <w:bCs/>
          <w:kern w:val="0"/>
          <w:szCs w:val="21"/>
        </w:rPr>
        <w:t>测结果</w:t>
      </w:r>
      <w:r>
        <w:rPr>
          <w:rFonts w:hint="eastAsia"/>
          <w:b/>
          <w:bCs/>
          <w:kern w:val="0"/>
          <w:szCs w:val="21"/>
        </w:rPr>
        <w:t>（</w:t>
      </w:r>
      <w:r>
        <w:rPr>
          <w:b/>
          <w:bCs/>
          <w:kern w:val="0"/>
          <w:szCs w:val="21"/>
        </w:rPr>
        <w:t>1</w:t>
      </w:r>
      <w:r>
        <w:rPr>
          <w:rFonts w:hint="eastAsia"/>
          <w:b/>
          <w:bCs/>
          <w:kern w:val="0"/>
          <w:szCs w:val="21"/>
        </w:rPr>
        <w:t>）</w:t>
      </w:r>
    </w:p>
    <w:tbl>
      <w:tblPr>
        <w:tblStyle w:val="32"/>
        <w:tblW w:w="149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48"/>
        <w:gridCol w:w="1049"/>
        <w:gridCol w:w="1049"/>
        <w:gridCol w:w="1049"/>
        <w:gridCol w:w="1049"/>
        <w:gridCol w:w="1049"/>
        <w:gridCol w:w="1049"/>
        <w:gridCol w:w="1049"/>
        <w:gridCol w:w="1049"/>
        <w:gridCol w:w="1049"/>
        <w:gridCol w:w="1843"/>
        <w:gridCol w:w="567"/>
      </w:tblGrid>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采样日期</w:t>
            </w:r>
          </w:p>
        </w:tc>
        <w:tc>
          <w:tcPr>
            <w:tcW w:w="12899" w:type="dxa"/>
            <w:gridSpan w:val="12"/>
            <w:vAlign w:val="center"/>
          </w:tcPr>
          <w:p>
            <w:pPr>
              <w:widowControl/>
              <w:adjustRightInd w:val="0"/>
              <w:snapToGrid w:val="0"/>
              <w:jc w:val="left"/>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月</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日</w:t>
            </w:r>
            <w:r>
              <w:rPr>
                <w:rFonts w:hint="default" w:ascii="Times New Roman Regular" w:hAnsi="Times New Roman Regular" w:cs="Times New Roman Regular"/>
                <w:bCs/>
                <w:kern w:val="0"/>
                <w:sz w:val="18"/>
                <w:szCs w:val="18"/>
                <w:lang w:val="en-US" w:eastAsia="zh-CN"/>
              </w:rPr>
              <w:t>-5日</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检测日期</w:t>
            </w:r>
          </w:p>
        </w:tc>
        <w:tc>
          <w:tcPr>
            <w:tcW w:w="12899" w:type="dxa"/>
            <w:gridSpan w:val="12"/>
            <w:vAlign w:val="center"/>
          </w:tcPr>
          <w:p>
            <w:pPr>
              <w:widowControl/>
              <w:adjustRightInd w:val="0"/>
              <w:snapToGrid w:val="0"/>
              <w:jc w:val="left"/>
              <w:rPr>
                <w:rFonts w:hint="default" w:ascii="Times New Roman Regular" w:hAnsi="Times New Roman Regular" w:cs="Times New Roman Regular"/>
                <w:bCs/>
                <w:kern w:val="0"/>
                <w:sz w:val="18"/>
                <w:szCs w:val="18"/>
                <w:highlight w:val="yellow"/>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月</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val="en-US" w:eastAsia="zh-CN"/>
              </w:rPr>
              <w:t>11月7日</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670528" behindDoc="0" locked="0" layoutInCell="1" allowOverlap="1">
                      <wp:simplePos x="0" y="0"/>
                      <wp:positionH relativeFrom="column">
                        <wp:posOffset>887095</wp:posOffset>
                      </wp:positionH>
                      <wp:positionV relativeFrom="paragraph">
                        <wp:posOffset>239395</wp:posOffset>
                      </wp:positionV>
                      <wp:extent cx="593725" cy="458470"/>
                      <wp:effectExtent l="0" t="0" r="0" b="0"/>
                      <wp:wrapNone/>
                      <wp:docPr id="46" name="矩形 613"/>
                      <wp:cNvGraphicFramePr/>
                      <a:graphic xmlns:a="http://schemas.openxmlformats.org/drawingml/2006/main">
                        <a:graphicData uri="http://schemas.microsoft.com/office/word/2010/wordprocessingShape">
                          <wps:wsp>
                            <wps:cNvSpPr>
                              <a:spLocks noChangeArrowheads="1"/>
                            </wps:cNvSpPr>
                            <wps:spPr bwMode="auto">
                              <a:xfrm>
                                <a:off x="0" y="0"/>
                                <a:ext cx="593725" cy="458470"/>
                              </a:xfrm>
                              <a:prstGeom prst="rect">
                                <a:avLst/>
                              </a:prstGeom>
                              <a:noFill/>
                              <a:ln>
                                <a:noFill/>
                              </a:ln>
                            </wps:spPr>
                            <wps:txbx>
                              <w:txbxContent>
                                <w:p>
                                  <w:pPr>
                                    <w:rPr>
                                      <w:bCs/>
                                      <w:kern w:val="0"/>
                                      <w:sz w:val="18"/>
                                      <w:szCs w:val="18"/>
                                    </w:rPr>
                                  </w:pPr>
                                  <w:r>
                                    <w:rPr>
                                      <w:rFonts w:hint="eastAsia"/>
                                      <w:bCs/>
                                      <w:kern w:val="0"/>
                                      <w:sz w:val="18"/>
                                      <w:szCs w:val="18"/>
                                    </w:rPr>
                                    <w:t>样品</w:t>
                                  </w:r>
                                </w:p>
                                <w:p>
                                  <w:pPr>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9.85pt;margin-top:18.85pt;height:36.1pt;width:46.75pt;z-index:251670528;mso-width-relative:page;mso-height-relative:page;" filled="f" stroked="f" coordsize="21600,21600" o:gfxdata="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gueoJdoAAAAKAQAADwAAAAAAAAABACAAAAA4AAAAZHJzL2Rvd25yZXYueG1sUEsBAhQAFAAA&#10;AAgAh07iQPQ6bJEQAgAACgQAAA4AAAAAAAAAAQAgAAAAPwEAAGRycy9lMm9Eb2MueG1sUEsFBgAA&#10;AAAGAAYAWQEAAMEFAAAAAA==&#10;">
                      <v:fill on="f" focussize="0,0"/>
                      <v:stroke on="f"/>
                      <v:imagedata o:title=""/>
                      <o:lock v:ext="edit" aspectratio="f"/>
                      <v:textbox>
                        <w:txbxContent>
                          <w:p>
                            <w:pPr>
                              <w:rPr>
                                <w:bCs/>
                                <w:kern w:val="0"/>
                                <w:sz w:val="18"/>
                                <w:szCs w:val="18"/>
                              </w:rPr>
                            </w:pPr>
                            <w:r>
                              <w:rPr>
                                <w:rFonts w:hint="eastAsia"/>
                                <w:bCs/>
                                <w:kern w:val="0"/>
                                <w:sz w:val="18"/>
                                <w:szCs w:val="18"/>
                              </w:rPr>
                              <w:t>样品</w:t>
                            </w:r>
                          </w:p>
                          <w:p>
                            <w:pPr>
                              <w:rPr>
                                <w:bCs/>
                                <w:kern w:val="0"/>
                                <w:sz w:val="18"/>
                                <w:szCs w:val="18"/>
                              </w:rPr>
                            </w:pPr>
                            <w:r>
                              <w:rPr>
                                <w:rFonts w:hint="eastAsia"/>
                                <w:bCs/>
                                <w:kern w:val="0"/>
                                <w:sz w:val="18"/>
                                <w:szCs w:val="18"/>
                              </w:rPr>
                              <w:t>编号</w:t>
                            </w:r>
                          </w:p>
                        </w:txbxContent>
                      </v:textbox>
                    </v:rect>
                  </w:pict>
                </mc:Fallback>
              </mc:AlternateContent>
            </w:r>
            <w:r>
              <w:rPr>
                <w:rFonts w:hint="default" w:ascii="Times New Roman Regular" w:hAnsi="Times New Roman Regular" w:cs="Times New Roman Regular"/>
                <w:bCs/>
                <w:kern w:val="0"/>
                <w:sz w:val="18"/>
                <w:szCs w:val="18"/>
              </w:rPr>
              <w:t>采样点位</w:t>
            </w:r>
          </w:p>
        </w:tc>
        <w:tc>
          <w:tcPr>
            <w:tcW w:w="12899" w:type="dxa"/>
            <w:gridSpan w:val="12"/>
            <w:vAlign w:val="center"/>
          </w:tcPr>
          <w:p>
            <w:pPr>
              <w:jc w:val="left"/>
              <w:rPr>
                <w:rFonts w:hint="default" w:ascii="Times New Roman Regular" w:hAnsi="Times New Roman Regular" w:cs="Times New Roman Regular"/>
                <w:bCs/>
                <w:kern w:val="0"/>
                <w:sz w:val="18"/>
                <w:szCs w:val="18"/>
              </w:rPr>
            </w:pPr>
            <w:r>
              <w:rPr>
                <w:rFonts w:hint="default" w:ascii="Times New Roman Regular" w:hAnsi="Times New Roman Regular" w:eastAsia="宋体" w:cs="Times New Roman Regular"/>
                <w:sz w:val="18"/>
                <w:szCs w:val="18"/>
                <w:lang w:val="en-US" w:eastAsia="zh-CN"/>
              </w:rPr>
              <w:t>生活污水排放口D</w:t>
            </w:r>
            <w:r>
              <w:rPr>
                <w:rFonts w:hint="default" w:ascii="Times New Roman Regular" w:hAnsi="Times New Roman Regular" w:eastAsia="宋体" w:cs="Times New Roman Regular"/>
                <w:sz w:val="18"/>
                <w:szCs w:val="18"/>
              </w:rPr>
              <w:t>W</w:t>
            </w:r>
            <w:r>
              <w:rPr>
                <w:rFonts w:hint="default" w:ascii="Times New Roman Regular" w:hAnsi="Times New Roman Regular" w:eastAsia="宋体" w:cs="Times New Roman Regular"/>
                <w:sz w:val="18"/>
                <w:szCs w:val="18"/>
                <w:lang w:val="en-US" w:eastAsia="zh-CN"/>
              </w:rPr>
              <w:t>00</w:t>
            </w:r>
            <w:r>
              <w:rPr>
                <w:rFonts w:hint="default" w:ascii="Times New Roman Regular" w:hAnsi="Times New Roman Regular" w:eastAsia="宋体" w:cs="Times New Roman Regular"/>
                <w:sz w:val="18"/>
                <w:szCs w:val="18"/>
              </w:rPr>
              <w:t>1-2</w:t>
            </w:r>
          </w:p>
        </w:tc>
      </w:tr>
      <w:tr>
        <w:trPr>
          <w:cantSplit/>
          <w:trHeight w:val="425" w:hRule="atLeast"/>
        </w:trPr>
        <w:tc>
          <w:tcPr>
            <w:tcW w:w="2013" w:type="dxa"/>
            <w:vMerge w:val="restart"/>
            <w:vAlign w:val="center"/>
          </w:tcPr>
          <w:p>
            <w:pPr>
              <w:widowControl/>
              <w:adjustRightInd w:val="0"/>
              <w:snapToGrid w:val="0"/>
              <w:jc w:val="center"/>
              <w:rPr>
                <w:rFonts w:hint="default" w:ascii="Times New Roman Regular" w:hAnsi="Times New Roman Regular" w:cs="Times New Roman Regular"/>
                <w:sz w:val="18"/>
              </w:rPr>
            </w:pPr>
            <w:r>
              <w:rPr>
                <w:rFonts w:hint="default" w:ascii="Times New Roman Regular" w:hAnsi="Times New Roman Regular" w:cs="Times New Roman Regular"/>
                <w:bCs/>
                <w:kern w:val="0"/>
                <w:sz w:val="18"/>
                <w:szCs w:val="18"/>
              </w:rPr>
              <mc:AlternateContent>
                <mc:Choice Requires="wps">
                  <w:drawing>
                    <wp:anchor distT="0" distB="0" distL="114300" distR="114300" simplePos="0" relativeHeight="251668480" behindDoc="0" locked="0" layoutInCell="1" allowOverlap="1">
                      <wp:simplePos x="0" y="0"/>
                      <wp:positionH relativeFrom="column">
                        <wp:posOffset>-24130</wp:posOffset>
                      </wp:positionH>
                      <wp:positionV relativeFrom="paragraph">
                        <wp:posOffset>3810</wp:posOffset>
                      </wp:positionV>
                      <wp:extent cx="1290320" cy="419100"/>
                      <wp:effectExtent l="1905" t="6350" r="3175" b="6350"/>
                      <wp:wrapNone/>
                      <wp:docPr id="48"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290320" cy="419100"/>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1.9pt;margin-top:0.3pt;height:33pt;width:101.6pt;z-index:251668480;mso-width-relative:page;mso-height-relative:page;" filled="f" stroked="t" coordsize="21600,21600" o:gfxdata="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G5iOdNUAAAAGAQAADwAAAAAAAAABACAA&#10;AAA4AAAAZHJzL2Rvd25yZXYueG1sUEsBAhQAFAAAAAgAh07iQMWvY0z6AQAAzAMAAA4AAAAAAAAA&#10;AQAgAAAAOgEAAGRycy9lMm9Eb2MueG1sUEsFBgAAAAAGAAYAWQEAAKYFA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rPr>
              <w:t xml:space="preserve">               </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mc:AlternateContent>
                <mc:Choice Requires="wps">
                  <w:drawing>
                    <wp:anchor distT="0" distB="0" distL="114300" distR="114300" simplePos="0" relativeHeight="251674624" behindDoc="0" locked="0" layoutInCell="1" allowOverlap="1">
                      <wp:simplePos x="0" y="0"/>
                      <wp:positionH relativeFrom="column">
                        <wp:posOffset>-16510</wp:posOffset>
                      </wp:positionH>
                      <wp:positionV relativeFrom="paragraph">
                        <wp:posOffset>-122555</wp:posOffset>
                      </wp:positionV>
                      <wp:extent cx="469900" cy="806450"/>
                      <wp:effectExtent l="5715" t="3175" r="6985" b="3175"/>
                      <wp:wrapNone/>
                      <wp:docPr id="49"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469900" cy="806450"/>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1.3pt;margin-top:-9.65pt;height:63.5pt;width:37pt;z-index:251674624;mso-width-relative:page;mso-height-relative:page;" filled="f" stroked="t" coordsize="21600,21600" o:gfxdata="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FgAAAGRycy9QSwECFAAUAAAACACHTuJAoQs3zdgAAAAJAQAADwAAAAAAAAAB&#10;ACAAAAA4AAAAZHJzL2Rvd25yZXYueG1sUEsBAhQAFAAAAAgAh07iQBHzhLH6AQAAywMAAA4AAAAA&#10;AAAAAQAgAAAAPQEAAGRycy9lMm9Eb2MueG1sUEsFBgAAAAAGAAYAWQEAAKkFA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rPr>
              <mc:AlternateContent>
                <mc:Choice Requires="wps">
                  <w:drawing>
                    <wp:anchor distT="0" distB="0" distL="114300" distR="114300" simplePos="0" relativeHeight="251673600" behindDoc="0" locked="0" layoutInCell="1" allowOverlap="1">
                      <wp:simplePos x="0" y="0"/>
                      <wp:positionH relativeFrom="column">
                        <wp:posOffset>-16510</wp:posOffset>
                      </wp:positionH>
                      <wp:positionV relativeFrom="paragraph">
                        <wp:posOffset>-128905</wp:posOffset>
                      </wp:positionV>
                      <wp:extent cx="1117600" cy="825500"/>
                      <wp:effectExtent l="3810" t="5080" r="21590" b="7620"/>
                      <wp:wrapNone/>
                      <wp:docPr id="4"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117600" cy="825500"/>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1.3pt;margin-top:-10.15pt;height:65pt;width:88pt;z-index:251673600;mso-width-relative:page;mso-height-relative:page;" filled="f" stroked="t" coordsize="21600,21600" o:gfxdata="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WAAAAZHJzL1BLAQIUABQAAAAIAIdO4kD6g6/Y2AAAAAoBAAAPAAAAAAAAAAEA&#10;IAAAADgAAABkcnMvZG93bnJldi54bWxQSwECFAAUAAAACACHTuJA9te6W/kBAADLAwAADgAAAAAA&#10;AAABACAAAAA9AQAAZHJzL2Uyb0RvYy54bWxQSwUGAAAAAAYABgBZAQAAqAUAAAAA&#10;">
                      <v:fill on="f" focussize="0,0"/>
                      <v:stroke color="#000000" joinstyle="round"/>
                      <v:imagedata o:title=""/>
                      <o:lock v:ext="edit" aspectratio="f"/>
                    </v:shape>
                  </w:pict>
                </mc:Fallback>
              </mc:AlternateConten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671552" behindDoc="0" locked="0" layoutInCell="1" allowOverlap="1">
                      <wp:simplePos x="0" y="0"/>
                      <wp:positionH relativeFrom="column">
                        <wp:posOffset>360045</wp:posOffset>
                      </wp:positionH>
                      <wp:positionV relativeFrom="paragraph">
                        <wp:posOffset>128905</wp:posOffset>
                      </wp:positionV>
                      <wp:extent cx="792480" cy="458470"/>
                      <wp:effectExtent l="0" t="0" r="0" b="0"/>
                      <wp:wrapNone/>
                      <wp:docPr id="52"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58470"/>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28.35pt;margin-top:10.15pt;height:36.1pt;width:62.4pt;z-index:251671552;mso-width-relative:page;mso-height-relative:page;" filled="f" stroked="f" coordsize="21600,21600" o:gfxdata="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JoxT6LZAAAACAEAAA8AAAAAAAAAAQAgAAAAOAAAAGRycy9kb3ducmV2LnhtbFBLAQIUABQAAAAI&#10;AIdO4kCPJg7CDwIAAAoEAAAOAAAAAAAAAAEAIAAAAD4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v:textbox>
                    </v:rect>
                  </w:pict>
                </mc:Fallback>
              </mc:AlternateContent>
            </w: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672576" behindDoc="0" locked="0" layoutInCell="1" allowOverlap="1">
                      <wp:simplePos x="0" y="0"/>
                      <wp:positionH relativeFrom="column">
                        <wp:posOffset>873125</wp:posOffset>
                      </wp:positionH>
                      <wp:positionV relativeFrom="paragraph">
                        <wp:posOffset>68580</wp:posOffset>
                      </wp:positionV>
                      <wp:extent cx="482600" cy="459105"/>
                      <wp:effectExtent l="0" t="0" r="0" b="0"/>
                      <wp:wrapNone/>
                      <wp:docPr id="50"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459105"/>
                              </a:xfrm>
                              <a:prstGeom prst="rect">
                                <a:avLst/>
                              </a:prstGeom>
                              <a:noFill/>
                              <a:ln>
                                <a:noFill/>
                              </a:ln>
                            </wps:spPr>
                            <wps:txbx>
                              <w:txbxContent>
                                <w:p>
                                  <w:pPr>
                                    <w:rPr>
                                      <w:bCs/>
                                      <w:kern w:val="0"/>
                                      <w:sz w:val="18"/>
                                      <w:szCs w:val="18"/>
                                    </w:rPr>
                                  </w:pPr>
                                  <w:r>
                                    <w:rPr>
                                      <w:rFonts w:hint="eastAsia"/>
                                      <w:bCs/>
                                      <w:kern w:val="0"/>
                                      <w:sz w:val="18"/>
                                      <w:szCs w:val="18"/>
                                    </w:rPr>
                                    <w:t>样品</w:t>
                                  </w:r>
                                </w:p>
                                <w:p>
                                  <w:pPr>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8.75pt;margin-top:5.4pt;height:36.15pt;width:38pt;z-index:251672576;mso-width-relative:page;mso-height-relative:page;" filled="f" stroked="f" coordsize="21600,21600" o:gfxdata="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tTsbMNkAAAAJAQAADwAAAAAAAAABACAAAAA4AAAAZHJzL2Rvd25yZXYueG1sUEsBAhQAFAAAAAgA&#10;h07iQDK8e8EOAgAACgQAAA4AAAAAAAAAAQAgAAAAPg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样品</w:t>
                            </w:r>
                          </w:p>
                          <w:p>
                            <w:pPr>
                              <w:rPr>
                                <w:bCs/>
                                <w:kern w:val="0"/>
                                <w:sz w:val="18"/>
                                <w:szCs w:val="18"/>
                              </w:rPr>
                            </w:pPr>
                            <w:r>
                              <w:rPr>
                                <w:rFonts w:hint="eastAsia"/>
                                <w:bCs/>
                                <w:kern w:val="0"/>
                                <w:sz w:val="18"/>
                                <w:szCs w:val="18"/>
                              </w:rPr>
                              <w:t>性状</w:t>
                            </w:r>
                          </w:p>
                        </w:txbxContent>
                      </v:textbox>
                    </v:rect>
                  </w:pict>
                </mc:Fallback>
              </mc:AlternateContent>
            </w:r>
            <w:r>
              <w:rPr>
                <w:rFonts w:hint="default" w:ascii="Times New Roman Regular" w:hAnsi="Times New Roman Regular" w:cs="Times New Roman Regular"/>
                <w:bCs/>
                <w:kern w:val="0"/>
                <w:sz w:val="18"/>
                <w:szCs w:val="18"/>
              </w:rPr>
              <w:t xml:space="preserve">               </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669504" behindDoc="0" locked="0" layoutInCell="1" allowOverlap="1">
                      <wp:simplePos x="0" y="0"/>
                      <wp:positionH relativeFrom="column">
                        <wp:posOffset>-58420</wp:posOffset>
                      </wp:positionH>
                      <wp:positionV relativeFrom="paragraph">
                        <wp:posOffset>7620</wp:posOffset>
                      </wp:positionV>
                      <wp:extent cx="813435" cy="576580"/>
                      <wp:effectExtent l="0" t="0" r="0" b="0"/>
                      <wp:wrapNone/>
                      <wp:docPr id="51" name="矩形 410"/>
                      <wp:cNvGraphicFramePr/>
                      <a:graphic xmlns:a="http://schemas.openxmlformats.org/drawingml/2006/main">
                        <a:graphicData uri="http://schemas.microsoft.com/office/word/2010/wordprocessingShape">
                          <wps:wsp>
                            <wps:cNvSpPr>
                              <a:spLocks noChangeArrowheads="1"/>
                            </wps:cNvSpPr>
                            <wps:spPr bwMode="auto">
                              <a:xfrm>
                                <a:off x="0" y="0"/>
                                <a:ext cx="813435" cy="576580"/>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4.6pt;margin-top:0.6pt;height:45.4pt;width:64.05pt;z-index:251669504;mso-width-relative:page;mso-height-relative:page;" filled="f" stroked="f" coordsize="21600,21600" o:gfxdata="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z6lH+tcAAAAHAQAADwAAAAAAAAABACAAAAA4AAAAZHJzL2Rvd25yZXYueG1sUEsBAhQAFAAAAAgA&#10;h07iQIwIfhgQAgAACgQAAA4AAAAAAAAAAQAgAAAAPA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v:textbox>
                    </v:rect>
                  </w:pict>
                </mc:Fallback>
              </mc:AlternateContent>
            </w:r>
            <w:r>
              <w:rPr>
                <w:rFonts w:hint="default" w:ascii="Times New Roman Regular" w:hAnsi="Times New Roman Regular" w:cs="Times New Roman Regular"/>
                <w:bCs/>
                <w:kern w:val="0"/>
                <w:sz w:val="18"/>
                <w:szCs w:val="18"/>
              </w:rPr>
              <w:t xml:space="preserve">       </w:t>
            </w:r>
          </w:p>
          <w:p>
            <w:pPr>
              <w:adjustRightInd w:val="0"/>
              <w:snapToGrid w:val="0"/>
              <w:ind w:firstLine="180" w:firstLineChars="100"/>
              <w:rPr>
                <w:rFonts w:hint="default" w:ascii="Times New Roman Regular" w:hAnsi="Times New Roman Regular" w:cs="Times New Roman Regular"/>
                <w:bCs/>
                <w:kern w:val="0"/>
                <w:sz w:val="18"/>
                <w:szCs w:val="18"/>
              </w:rPr>
            </w:pPr>
          </w:p>
        </w:tc>
        <w:tc>
          <w:tcPr>
            <w:tcW w:w="5244" w:type="dxa"/>
            <w:gridSpan w:val="5"/>
            <w:vAlign w:val="center"/>
          </w:tcPr>
          <w:p>
            <w:pPr>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出口</w:t>
            </w:r>
            <w:r>
              <w:rPr>
                <w:rFonts w:hint="default" w:ascii="Times New Roman Regular" w:hAnsi="Times New Roman Regular" w:cs="Times New Roman Regular"/>
                <w:bCs/>
                <w:kern w:val="0"/>
                <w:sz w:val="18"/>
                <w:szCs w:val="18"/>
                <w:highlight w:val="none"/>
              </w:rPr>
              <w:t>DW00</w:t>
            </w:r>
            <w:r>
              <w:rPr>
                <w:rFonts w:hint="default" w:ascii="Times New Roman Regular" w:hAnsi="Times New Roman Regular" w:cs="Times New Roman Regular"/>
                <w:bCs/>
                <w:kern w:val="0"/>
                <w:sz w:val="18"/>
                <w:szCs w:val="18"/>
                <w:highlight w:val="none"/>
                <w:lang w:val="en-US" w:eastAsia="zh-CN"/>
              </w:rPr>
              <w:t>1</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2（11月4日）</w:t>
            </w:r>
          </w:p>
        </w:tc>
        <w:tc>
          <w:tcPr>
            <w:tcW w:w="5245" w:type="dxa"/>
            <w:gridSpan w:val="5"/>
            <w:vAlign w:val="center"/>
          </w:tcPr>
          <w:p>
            <w:pPr>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出口</w:t>
            </w:r>
            <w:r>
              <w:rPr>
                <w:rFonts w:hint="default" w:ascii="Times New Roman Regular" w:hAnsi="Times New Roman Regular" w:cs="Times New Roman Regular"/>
                <w:bCs/>
                <w:kern w:val="0"/>
                <w:sz w:val="18"/>
                <w:szCs w:val="18"/>
                <w:highlight w:val="none"/>
              </w:rPr>
              <w:t>DW00</w:t>
            </w:r>
            <w:r>
              <w:rPr>
                <w:rFonts w:hint="default" w:ascii="Times New Roman Regular" w:hAnsi="Times New Roman Regular" w:cs="Times New Roman Regular"/>
                <w:bCs/>
                <w:kern w:val="0"/>
                <w:sz w:val="18"/>
                <w:szCs w:val="18"/>
                <w:highlight w:val="none"/>
                <w:lang w:val="en-US" w:eastAsia="zh-CN"/>
              </w:rPr>
              <w:t>1</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2（11月5日）</w:t>
            </w:r>
          </w:p>
        </w:tc>
        <w:tc>
          <w:tcPr>
            <w:tcW w:w="1843"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《污水综合排放标准》</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（GB 8978-1996）</w:t>
            </w:r>
          </w:p>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表4 三级</w:t>
            </w:r>
          </w:p>
        </w:tc>
        <w:tc>
          <w:tcPr>
            <w:tcW w:w="567" w:type="dxa"/>
            <w:vMerge w:val="restart"/>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结果评价</w:t>
            </w:r>
          </w:p>
        </w:tc>
      </w:tr>
      <w:tr>
        <w:trPr>
          <w:cantSplit/>
          <w:trHeight w:val="425" w:hRule="atLeast"/>
        </w:trPr>
        <w:tc>
          <w:tcPr>
            <w:tcW w:w="2013" w:type="dxa"/>
            <w:vMerge w:val="continue"/>
            <w:vAlign w:val="center"/>
          </w:tcPr>
          <w:p>
            <w:pPr>
              <w:widowControl/>
              <w:adjustRightInd w:val="0"/>
              <w:snapToGrid w:val="0"/>
              <w:ind w:firstLine="180" w:firstLineChars="100"/>
              <w:rPr>
                <w:rFonts w:hint="default" w:ascii="Times New Roman Regular" w:hAnsi="Times New Roman Regular" w:cs="Times New Roman Regular"/>
                <w:bCs/>
                <w:kern w:val="0"/>
                <w:sz w:val="18"/>
                <w:szCs w:val="18"/>
              </w:rPr>
            </w:pPr>
          </w:p>
        </w:tc>
        <w:tc>
          <w:tcPr>
            <w:tcW w:w="1048"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lang w:eastAsia="zh-CN"/>
              </w:rPr>
              <w:t>20241101</w:t>
            </w:r>
            <w:r>
              <w:rPr>
                <w:rFonts w:hint="default" w:ascii="Times New Roman Regular" w:hAnsi="Times New Roman Regular" w:cs="Times New Roman Regular"/>
                <w:bCs/>
                <w:kern w:val="0"/>
                <w:sz w:val="18"/>
                <w:szCs w:val="18"/>
              </w:rPr>
              <w:t>aDW00</w:t>
            </w:r>
            <w:r>
              <w:rPr>
                <w:rFonts w:hint="default" w:ascii="Times New Roman Regular" w:hAnsi="Times New Roman Regular" w:cs="Times New Roman Regular"/>
                <w:bCs/>
                <w:kern w:val="0"/>
                <w:sz w:val="18"/>
                <w:szCs w:val="18"/>
                <w:lang w:val="en-US" w:eastAsia="zh-CN"/>
              </w:rPr>
              <w:t>1</w:t>
            </w:r>
            <w:r>
              <w:rPr>
                <w:rFonts w:hint="default" w:ascii="Times New Roman Regular" w:hAnsi="Times New Roman Regular" w:cs="Times New Roman Regular"/>
                <w:bCs/>
                <w:kern w:val="0"/>
                <w:sz w:val="18"/>
                <w:szCs w:val="18"/>
              </w:rPr>
              <w:t>-2-01</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lang w:eastAsia="zh-CN"/>
              </w:rPr>
              <w:t>20241101</w:t>
            </w:r>
            <w:r>
              <w:rPr>
                <w:rFonts w:hint="default" w:ascii="Times New Roman Regular" w:hAnsi="Times New Roman Regular" w:cs="Times New Roman Regular"/>
                <w:bCs/>
                <w:kern w:val="0"/>
                <w:sz w:val="18"/>
                <w:szCs w:val="18"/>
              </w:rPr>
              <w:t>aDW00</w:t>
            </w:r>
            <w:r>
              <w:rPr>
                <w:rFonts w:hint="default" w:ascii="Times New Roman Regular" w:hAnsi="Times New Roman Regular" w:cs="Times New Roman Regular"/>
                <w:bCs/>
                <w:kern w:val="0"/>
                <w:sz w:val="18"/>
                <w:szCs w:val="18"/>
                <w:lang w:val="en-US" w:eastAsia="zh-CN"/>
              </w:rPr>
              <w:t>1</w:t>
            </w:r>
            <w:r>
              <w:rPr>
                <w:rFonts w:hint="default" w:ascii="Times New Roman Regular" w:hAnsi="Times New Roman Regular" w:cs="Times New Roman Regular"/>
                <w:bCs/>
                <w:kern w:val="0"/>
                <w:sz w:val="18"/>
                <w:szCs w:val="18"/>
              </w:rPr>
              <w:t>-2-02</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lang w:eastAsia="zh-CN"/>
              </w:rPr>
              <w:t>20241101</w:t>
            </w:r>
            <w:r>
              <w:rPr>
                <w:rFonts w:hint="default" w:ascii="Times New Roman Regular" w:hAnsi="Times New Roman Regular" w:cs="Times New Roman Regular"/>
                <w:bCs/>
                <w:kern w:val="0"/>
                <w:sz w:val="18"/>
                <w:szCs w:val="18"/>
              </w:rPr>
              <w:t>aDW00</w:t>
            </w:r>
            <w:r>
              <w:rPr>
                <w:rFonts w:hint="default" w:ascii="Times New Roman Regular" w:hAnsi="Times New Roman Regular" w:cs="Times New Roman Regular"/>
                <w:bCs/>
                <w:kern w:val="0"/>
                <w:sz w:val="18"/>
                <w:szCs w:val="18"/>
                <w:lang w:val="en-US" w:eastAsia="zh-CN"/>
              </w:rPr>
              <w:t>1</w:t>
            </w:r>
            <w:r>
              <w:rPr>
                <w:rFonts w:hint="default" w:ascii="Times New Roman Regular" w:hAnsi="Times New Roman Regular" w:cs="Times New Roman Regular"/>
                <w:bCs/>
                <w:kern w:val="0"/>
                <w:sz w:val="18"/>
                <w:szCs w:val="18"/>
              </w:rPr>
              <w:t>-2-03</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lang w:eastAsia="zh-CN"/>
              </w:rPr>
              <w:t>20241101</w:t>
            </w:r>
            <w:r>
              <w:rPr>
                <w:rFonts w:hint="default" w:ascii="Times New Roman Regular" w:hAnsi="Times New Roman Regular" w:cs="Times New Roman Regular"/>
                <w:bCs/>
                <w:kern w:val="0"/>
                <w:sz w:val="18"/>
                <w:szCs w:val="18"/>
              </w:rPr>
              <w:t>aDW00</w:t>
            </w:r>
            <w:r>
              <w:rPr>
                <w:rFonts w:hint="default" w:ascii="Times New Roman Regular" w:hAnsi="Times New Roman Regular" w:cs="Times New Roman Regular"/>
                <w:bCs/>
                <w:kern w:val="0"/>
                <w:sz w:val="18"/>
                <w:szCs w:val="18"/>
                <w:lang w:val="en-US" w:eastAsia="zh-CN"/>
              </w:rPr>
              <w:t>1</w:t>
            </w:r>
            <w:r>
              <w:rPr>
                <w:rFonts w:hint="default" w:ascii="Times New Roman Regular" w:hAnsi="Times New Roman Regular" w:cs="Times New Roman Regular"/>
                <w:bCs/>
                <w:kern w:val="0"/>
                <w:sz w:val="18"/>
                <w:szCs w:val="18"/>
              </w:rPr>
              <w:t>-2-04</w:t>
            </w:r>
          </w:p>
        </w:tc>
        <w:tc>
          <w:tcPr>
            <w:tcW w:w="1049"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平均值</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eastAsia="zh-CN"/>
              </w:rPr>
              <w:t>20241101</w:t>
            </w:r>
            <w:r>
              <w:rPr>
                <w:rFonts w:hint="default" w:ascii="Times New Roman Regular" w:hAnsi="Times New Roman Regular" w:cs="Times New Roman Regular"/>
                <w:bCs/>
                <w:kern w:val="0"/>
                <w:sz w:val="18"/>
                <w:szCs w:val="18"/>
                <w:lang w:val="en-US" w:eastAsia="zh-CN"/>
              </w:rPr>
              <w:t>b</w:t>
            </w:r>
            <w:r>
              <w:rPr>
                <w:rFonts w:hint="default" w:ascii="Times New Roman Regular" w:hAnsi="Times New Roman Regular" w:cs="Times New Roman Regular"/>
                <w:bCs/>
                <w:kern w:val="0"/>
                <w:sz w:val="18"/>
                <w:szCs w:val="18"/>
              </w:rPr>
              <w:t>DW00</w:t>
            </w:r>
            <w:r>
              <w:rPr>
                <w:rFonts w:hint="default" w:ascii="Times New Roman Regular" w:hAnsi="Times New Roman Regular" w:cs="Times New Roman Regular"/>
                <w:bCs/>
                <w:kern w:val="0"/>
                <w:sz w:val="18"/>
                <w:szCs w:val="18"/>
                <w:lang w:val="en-US" w:eastAsia="zh-CN"/>
              </w:rPr>
              <w:t>1</w:t>
            </w:r>
            <w:r>
              <w:rPr>
                <w:rFonts w:hint="default" w:ascii="Times New Roman Regular" w:hAnsi="Times New Roman Regular" w:cs="Times New Roman Regular"/>
                <w:bCs/>
                <w:kern w:val="0"/>
                <w:sz w:val="18"/>
                <w:szCs w:val="18"/>
              </w:rPr>
              <w:t>-2-01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eastAsia="zh-CN"/>
              </w:rPr>
              <w:t>20241101</w:t>
            </w:r>
            <w:r>
              <w:rPr>
                <w:rFonts w:hint="default" w:ascii="Times New Roman Regular" w:hAnsi="Times New Roman Regular" w:cs="Times New Roman Regular"/>
                <w:bCs/>
                <w:kern w:val="0"/>
                <w:sz w:val="18"/>
                <w:szCs w:val="18"/>
                <w:lang w:val="en-US" w:eastAsia="zh-CN"/>
              </w:rPr>
              <w:t>b</w:t>
            </w:r>
            <w:r>
              <w:rPr>
                <w:rFonts w:hint="default" w:ascii="Times New Roman Regular" w:hAnsi="Times New Roman Regular" w:cs="Times New Roman Regular"/>
                <w:bCs/>
                <w:kern w:val="0"/>
                <w:sz w:val="18"/>
                <w:szCs w:val="18"/>
              </w:rPr>
              <w:t>DW00</w:t>
            </w:r>
            <w:r>
              <w:rPr>
                <w:rFonts w:hint="default" w:ascii="Times New Roman Regular" w:hAnsi="Times New Roman Regular" w:cs="Times New Roman Regular"/>
                <w:bCs/>
                <w:kern w:val="0"/>
                <w:sz w:val="18"/>
                <w:szCs w:val="18"/>
                <w:lang w:val="en-US" w:eastAsia="zh-CN"/>
              </w:rPr>
              <w:t>1</w:t>
            </w:r>
            <w:r>
              <w:rPr>
                <w:rFonts w:hint="default" w:ascii="Times New Roman Regular" w:hAnsi="Times New Roman Regular" w:cs="Times New Roman Regular"/>
                <w:bCs/>
                <w:kern w:val="0"/>
                <w:sz w:val="18"/>
                <w:szCs w:val="18"/>
              </w:rPr>
              <w:t>-2-02</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eastAsia="zh-CN"/>
              </w:rPr>
              <w:t>20241101</w:t>
            </w:r>
            <w:r>
              <w:rPr>
                <w:rFonts w:hint="default" w:ascii="Times New Roman Regular" w:hAnsi="Times New Roman Regular" w:cs="Times New Roman Regular"/>
                <w:bCs/>
                <w:kern w:val="0"/>
                <w:sz w:val="18"/>
                <w:szCs w:val="18"/>
                <w:lang w:val="en-US" w:eastAsia="zh-CN"/>
              </w:rPr>
              <w:t>b</w:t>
            </w:r>
            <w:r>
              <w:rPr>
                <w:rFonts w:hint="default" w:ascii="Times New Roman Regular" w:hAnsi="Times New Roman Regular" w:cs="Times New Roman Regular"/>
                <w:bCs/>
                <w:kern w:val="0"/>
                <w:sz w:val="18"/>
                <w:szCs w:val="18"/>
              </w:rPr>
              <w:t>DW00</w:t>
            </w:r>
            <w:r>
              <w:rPr>
                <w:rFonts w:hint="default" w:ascii="Times New Roman Regular" w:hAnsi="Times New Roman Regular" w:cs="Times New Roman Regular"/>
                <w:bCs/>
                <w:kern w:val="0"/>
                <w:sz w:val="18"/>
                <w:szCs w:val="18"/>
                <w:lang w:val="en-US" w:eastAsia="zh-CN"/>
              </w:rPr>
              <w:t>1</w:t>
            </w:r>
            <w:r>
              <w:rPr>
                <w:rFonts w:hint="default" w:ascii="Times New Roman Regular" w:hAnsi="Times New Roman Regular" w:cs="Times New Roman Regular"/>
                <w:bCs/>
                <w:kern w:val="0"/>
                <w:sz w:val="18"/>
                <w:szCs w:val="18"/>
              </w:rPr>
              <w:t>-2-03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eastAsia="zh-CN"/>
              </w:rPr>
              <w:t>20241101</w:t>
            </w:r>
            <w:r>
              <w:rPr>
                <w:rFonts w:hint="default" w:ascii="Times New Roman Regular" w:hAnsi="Times New Roman Regular" w:cs="Times New Roman Regular"/>
                <w:bCs/>
                <w:kern w:val="0"/>
                <w:sz w:val="18"/>
                <w:szCs w:val="18"/>
                <w:lang w:val="en-US" w:eastAsia="zh-CN"/>
              </w:rPr>
              <w:t>b</w:t>
            </w:r>
            <w:r>
              <w:rPr>
                <w:rFonts w:hint="default" w:ascii="Times New Roman Regular" w:hAnsi="Times New Roman Regular" w:cs="Times New Roman Regular"/>
                <w:bCs/>
                <w:kern w:val="0"/>
                <w:sz w:val="18"/>
                <w:szCs w:val="18"/>
              </w:rPr>
              <w:t>DW00</w:t>
            </w:r>
            <w:r>
              <w:rPr>
                <w:rFonts w:hint="default" w:ascii="Times New Roman Regular" w:hAnsi="Times New Roman Regular" w:cs="Times New Roman Regular"/>
                <w:bCs/>
                <w:kern w:val="0"/>
                <w:sz w:val="18"/>
                <w:szCs w:val="18"/>
                <w:lang w:val="en-US" w:eastAsia="zh-CN"/>
              </w:rPr>
              <w:t>1</w:t>
            </w:r>
            <w:r>
              <w:rPr>
                <w:rFonts w:hint="default" w:ascii="Times New Roman Regular" w:hAnsi="Times New Roman Regular" w:cs="Times New Roman Regular"/>
                <w:bCs/>
                <w:kern w:val="0"/>
                <w:sz w:val="18"/>
                <w:szCs w:val="18"/>
              </w:rPr>
              <w:t>-2-04</w:t>
            </w:r>
          </w:p>
        </w:tc>
        <w:tc>
          <w:tcPr>
            <w:tcW w:w="1049"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平均值</w:t>
            </w:r>
          </w:p>
        </w:tc>
        <w:tc>
          <w:tcPr>
            <w:tcW w:w="1843"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567"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r>
      <w:tr>
        <w:trPr>
          <w:cantSplit/>
          <w:trHeight w:val="425" w:hRule="atLeast"/>
        </w:trPr>
        <w:tc>
          <w:tcPr>
            <w:tcW w:w="2013" w:type="dxa"/>
            <w:vMerge w:val="continue"/>
            <w:vAlign w:val="center"/>
          </w:tcPr>
          <w:p>
            <w:pPr>
              <w:widowControl/>
              <w:adjustRightInd w:val="0"/>
              <w:snapToGrid w:val="0"/>
              <w:jc w:val="center"/>
              <w:rPr>
                <w:rFonts w:hint="default" w:ascii="Times New Roman Regular" w:hAnsi="Times New Roman Regular" w:cs="Times New Roman Regular"/>
                <w:sz w:val="18"/>
              </w:rPr>
            </w:pPr>
          </w:p>
        </w:tc>
        <w:tc>
          <w:tcPr>
            <w:tcW w:w="1048"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、微浊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、微浊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、微浊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、微浊</w:t>
            </w:r>
          </w:p>
        </w:tc>
        <w:tc>
          <w:tcPr>
            <w:tcW w:w="1049"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、微浊</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、微浊</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、微浊</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、微浊</w:t>
            </w:r>
          </w:p>
        </w:tc>
        <w:tc>
          <w:tcPr>
            <w:tcW w:w="1049"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843"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567"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r>
      <w:tr>
        <w:trPr>
          <w:cantSplit/>
          <w:trHeight w:val="425" w:hRule="atLeast"/>
        </w:trPr>
        <w:tc>
          <w:tcPr>
            <w:tcW w:w="201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pH值（无量纲）</w:t>
            </w:r>
          </w:p>
        </w:tc>
        <w:tc>
          <w:tcPr>
            <w:tcW w:w="10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7.7（19.2℃）</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7.7（19.8℃）</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7.6（20.3℃）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7.6（20.6℃）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7.6-7.7</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7.6（17.9℃）</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7.7（18.3℃）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7.7（18.5℃）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7.6（18.1℃）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7.6-7.7</w:t>
            </w:r>
          </w:p>
        </w:tc>
        <w:tc>
          <w:tcPr>
            <w:tcW w:w="184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6-9</w:t>
            </w:r>
          </w:p>
        </w:tc>
        <w:tc>
          <w:tcPr>
            <w:tcW w:w="56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合格</w:t>
            </w:r>
          </w:p>
        </w:tc>
      </w:tr>
      <w:tr>
        <w:trPr>
          <w:cantSplit/>
          <w:trHeight w:val="425" w:hRule="atLeast"/>
        </w:trPr>
        <w:tc>
          <w:tcPr>
            <w:tcW w:w="201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悬浮物（mg/L）</w:t>
            </w:r>
          </w:p>
        </w:tc>
        <w:tc>
          <w:tcPr>
            <w:tcW w:w="10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20</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22</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22</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20</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23</w:t>
            </w:r>
          </w:p>
        </w:tc>
        <w:tc>
          <w:tcPr>
            <w:tcW w:w="184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400</w:t>
            </w:r>
          </w:p>
        </w:tc>
        <w:tc>
          <w:tcPr>
            <w:tcW w:w="56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合格</w:t>
            </w:r>
          </w:p>
        </w:tc>
      </w:tr>
      <w:tr>
        <w:trPr>
          <w:cantSplit/>
          <w:trHeight w:val="425" w:hRule="atLeast"/>
        </w:trPr>
        <w:tc>
          <w:tcPr>
            <w:tcW w:w="201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化学需氧量（mg/L）</w:t>
            </w:r>
          </w:p>
        </w:tc>
        <w:tc>
          <w:tcPr>
            <w:tcW w:w="10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color w:val="000000" w:themeColor="text1"/>
                <w:kern w:val="0"/>
                <w:sz w:val="18"/>
                <w:szCs w:val="18"/>
                <w:highlight w:val="none"/>
                <w:lang w:val="en-US" w:eastAsia="zh-CN" w:bidi="ar-SA"/>
                <w14:textFill>
                  <w14:solidFill>
                    <w14:schemeClr w14:val="tx1"/>
                  </w14:solidFill>
                </w14:textFill>
              </w:rPr>
            </w:pPr>
            <w:r>
              <w:rPr>
                <w:rFonts w:hint="default" w:ascii="Times New Roman Regular" w:hAnsi="Times New Roman Regular" w:cs="Times New Roman Regular"/>
                <w:bCs/>
                <w:color w:val="000000" w:themeColor="text1"/>
                <w:kern w:val="0"/>
                <w:sz w:val="18"/>
                <w:szCs w:val="18"/>
                <w:highlight w:val="none"/>
                <w:lang w:val="en-US" w:eastAsia="zh-CN" w:bidi="ar-SA"/>
                <w14:textFill>
                  <w14:solidFill>
                    <w14:schemeClr w14:val="tx1"/>
                  </w14:solidFill>
                </w14:textFill>
              </w:rPr>
              <w:t>78</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color w:val="000000" w:themeColor="text1"/>
                <w:kern w:val="0"/>
                <w:sz w:val="18"/>
                <w:szCs w:val="18"/>
                <w:highlight w:val="none"/>
                <w:lang w:val="en-US" w:eastAsia="zh-CN" w:bidi="ar-SA"/>
                <w14:textFill>
                  <w14:solidFill>
                    <w14:schemeClr w14:val="tx1"/>
                  </w14:solidFill>
                </w14:textFill>
              </w:rPr>
            </w:pPr>
            <w:r>
              <w:rPr>
                <w:rFonts w:hint="default" w:ascii="Times New Roman Regular" w:hAnsi="Times New Roman Regular" w:cs="Times New Roman Regular"/>
                <w:bCs/>
                <w:color w:val="000000" w:themeColor="text1"/>
                <w:kern w:val="0"/>
                <w:sz w:val="18"/>
                <w:szCs w:val="18"/>
                <w:highlight w:val="none"/>
                <w:lang w:val="en-US" w:eastAsia="zh-CN" w:bidi="ar-SA"/>
                <w14:textFill>
                  <w14:solidFill>
                    <w14:schemeClr w14:val="tx1"/>
                  </w14:solidFill>
                </w14:textFill>
              </w:rPr>
              <w:t>97</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color w:val="000000" w:themeColor="text1"/>
                <w:kern w:val="0"/>
                <w:sz w:val="18"/>
                <w:szCs w:val="18"/>
                <w:highlight w:val="none"/>
                <w:lang w:val="en-US" w:eastAsia="zh-CN" w:bidi="ar-SA"/>
                <w14:textFill>
                  <w14:solidFill>
                    <w14:schemeClr w14:val="tx1"/>
                  </w14:solidFill>
                </w14:textFill>
              </w:rPr>
            </w:pPr>
            <w:r>
              <w:rPr>
                <w:rFonts w:hint="default" w:ascii="Times New Roman Regular" w:hAnsi="Times New Roman Regular" w:cs="Times New Roman Regular"/>
                <w:bCs/>
                <w:color w:val="000000" w:themeColor="text1"/>
                <w:kern w:val="0"/>
                <w:sz w:val="18"/>
                <w:szCs w:val="18"/>
                <w:highlight w:val="none"/>
                <w:lang w:val="en-US" w:eastAsia="zh-CN" w:bidi="ar-SA"/>
                <w14:textFill>
                  <w14:solidFill>
                    <w14:schemeClr w14:val="tx1"/>
                  </w14:solidFill>
                </w14:textFill>
              </w:rPr>
              <w:t>114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color w:val="000000" w:themeColor="text1"/>
                <w:kern w:val="0"/>
                <w:sz w:val="18"/>
                <w:szCs w:val="18"/>
                <w:highlight w:val="none"/>
                <w:lang w:val="en-US" w:eastAsia="zh-CN" w:bidi="ar-SA"/>
                <w14:textFill>
                  <w14:solidFill>
                    <w14:schemeClr w14:val="tx1"/>
                  </w14:solidFill>
                </w14:textFill>
              </w:rPr>
            </w:pPr>
            <w:r>
              <w:rPr>
                <w:rFonts w:hint="default" w:ascii="Times New Roman Regular" w:hAnsi="Times New Roman Regular" w:cs="Times New Roman Regular"/>
                <w:bCs/>
                <w:color w:val="000000" w:themeColor="text1"/>
                <w:kern w:val="0"/>
                <w:sz w:val="18"/>
                <w:szCs w:val="18"/>
                <w:highlight w:val="none"/>
                <w:lang w:val="en-US" w:eastAsia="zh-CN" w:bidi="ar-SA"/>
                <w14:textFill>
                  <w14:solidFill>
                    <w14:schemeClr w14:val="tx1"/>
                  </w14:solidFill>
                </w14:textFill>
              </w:rPr>
              <w:t>87</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color w:val="000000" w:themeColor="text1"/>
                <w:kern w:val="0"/>
                <w:sz w:val="18"/>
                <w:szCs w:val="18"/>
                <w:highlight w:val="none"/>
                <w:lang w:val="en-US" w:eastAsia="zh-CN" w:bidi="ar-SA"/>
                <w14:textFill>
                  <w14:solidFill>
                    <w14:schemeClr w14:val="tx1"/>
                  </w14:solidFill>
                </w14:textFill>
              </w:rPr>
            </w:pPr>
            <w:r>
              <w:rPr>
                <w:rFonts w:hint="default" w:ascii="Times New Roman Regular" w:hAnsi="Times New Roman Regular" w:cs="Times New Roman Regular"/>
                <w:bCs/>
                <w:color w:val="000000" w:themeColor="text1"/>
                <w:kern w:val="0"/>
                <w:sz w:val="18"/>
                <w:szCs w:val="18"/>
                <w:highlight w:val="none"/>
                <w:lang w:val="en-US" w:eastAsia="zh-CN" w:bidi="ar-SA"/>
                <w14:textFill>
                  <w14:solidFill>
                    <w14:schemeClr w14:val="tx1"/>
                  </w14:solidFill>
                </w14:textFill>
              </w:rPr>
              <w:t>94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color w:val="000000" w:themeColor="text1"/>
                <w:kern w:val="0"/>
                <w:sz w:val="18"/>
                <w:szCs w:val="18"/>
                <w:highlight w:val="none"/>
                <w:lang w:val="en-US" w:eastAsia="zh-CN" w:bidi="ar-SA"/>
                <w14:textFill>
                  <w14:solidFill>
                    <w14:schemeClr w14:val="tx1"/>
                  </w14:solidFill>
                </w14:textFill>
              </w:rPr>
            </w:pPr>
            <w:r>
              <w:rPr>
                <w:rFonts w:hint="default" w:ascii="Times New Roman Regular" w:hAnsi="Times New Roman Regular" w:cs="Times New Roman Regular"/>
                <w:bCs/>
                <w:color w:val="000000" w:themeColor="text1"/>
                <w:kern w:val="0"/>
                <w:sz w:val="18"/>
                <w:szCs w:val="18"/>
                <w:highlight w:val="none"/>
                <w:lang w:val="en-US" w:eastAsia="zh-CN" w:bidi="ar-SA"/>
                <w14:textFill>
                  <w14:solidFill>
                    <w14:schemeClr w14:val="tx1"/>
                  </w14:solidFill>
                </w14:textFill>
              </w:rPr>
              <w:t>89</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104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118</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107</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104</w:t>
            </w:r>
          </w:p>
        </w:tc>
        <w:tc>
          <w:tcPr>
            <w:tcW w:w="184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500</w:t>
            </w:r>
          </w:p>
        </w:tc>
        <w:tc>
          <w:tcPr>
            <w:tcW w:w="56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合格</w:t>
            </w:r>
          </w:p>
        </w:tc>
      </w:tr>
      <w:tr>
        <w:trPr>
          <w:cantSplit/>
          <w:trHeight w:val="425" w:hRule="atLeast"/>
        </w:trPr>
        <w:tc>
          <w:tcPr>
            <w:tcW w:w="201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strike w:val="0"/>
                <w:dstrike w:val="0"/>
                <w:kern w:val="0"/>
                <w:sz w:val="18"/>
                <w:szCs w:val="18"/>
                <w:highlight w:val="none"/>
                <w:lang w:val="en-US" w:eastAsia="zh-CN" w:bidi="ar-SA"/>
              </w:rPr>
            </w:pPr>
            <w:r>
              <w:rPr>
                <w:rFonts w:hint="default" w:ascii="Times New Roman Regular" w:hAnsi="Times New Roman Regular" w:cs="Times New Roman Regular"/>
                <w:bCs/>
                <w:strike w:val="0"/>
                <w:dstrike w:val="0"/>
                <w:kern w:val="0"/>
                <w:sz w:val="18"/>
                <w:szCs w:val="18"/>
                <w:highlight w:val="none"/>
                <w:lang w:val="en-US" w:eastAsia="zh-CN"/>
              </w:rPr>
              <w:t>动植物油类</w:t>
            </w:r>
            <w:r>
              <w:rPr>
                <w:rFonts w:hint="default" w:ascii="Times New Roman Regular" w:hAnsi="Times New Roman Regular" w:cs="Times New Roman Regular"/>
                <w:bCs/>
                <w:strike w:val="0"/>
                <w:dstrike w:val="0"/>
                <w:kern w:val="0"/>
                <w:sz w:val="18"/>
                <w:szCs w:val="18"/>
                <w:highlight w:val="none"/>
              </w:rPr>
              <w:t>（mg/L）</w:t>
            </w:r>
          </w:p>
        </w:tc>
        <w:tc>
          <w:tcPr>
            <w:tcW w:w="10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strike w:val="0"/>
                <w:dstrike w:val="0"/>
                <w:kern w:val="0"/>
                <w:sz w:val="18"/>
                <w:szCs w:val="18"/>
                <w:highlight w:val="none"/>
                <w:lang w:val="en-US" w:eastAsia="zh-CN" w:bidi="ar-SA"/>
              </w:rPr>
            </w:pPr>
            <w:r>
              <w:rPr>
                <w:rFonts w:hint="default" w:ascii="Times New Roman Regular" w:hAnsi="Times New Roman Regular" w:cs="Times New Roman Regular"/>
                <w:bCs/>
                <w:strike w:val="0"/>
                <w:dstrike w:val="0"/>
                <w:kern w:val="0"/>
                <w:sz w:val="18"/>
                <w:szCs w:val="18"/>
                <w:highlight w:val="none"/>
                <w:lang w:val="en-US" w:eastAsia="zh-CN" w:bidi="ar-SA"/>
              </w:rPr>
              <w:t>&lt;0.06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strike w:val="0"/>
                <w:dstrike w:val="0"/>
                <w:kern w:val="0"/>
                <w:sz w:val="18"/>
                <w:szCs w:val="18"/>
                <w:highlight w:val="none"/>
                <w:lang w:val="en-US" w:eastAsia="zh-CN" w:bidi="ar-SA"/>
              </w:rPr>
            </w:pPr>
            <w:r>
              <w:rPr>
                <w:rFonts w:hint="default" w:ascii="Times New Roman Regular" w:hAnsi="Times New Roman Regular" w:cs="Times New Roman Regular"/>
                <w:bCs/>
                <w:strike w:val="0"/>
                <w:dstrike w:val="0"/>
                <w:kern w:val="0"/>
                <w:sz w:val="18"/>
                <w:szCs w:val="18"/>
                <w:highlight w:val="none"/>
                <w:lang w:val="en-US" w:eastAsia="zh-CN" w:bidi="ar-SA"/>
              </w:rPr>
              <w:t>&lt;0.06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strike w:val="0"/>
                <w:dstrike w:val="0"/>
                <w:kern w:val="0"/>
                <w:sz w:val="18"/>
                <w:szCs w:val="18"/>
                <w:highlight w:val="none"/>
                <w:lang w:val="en-US" w:eastAsia="zh-CN" w:bidi="ar-SA"/>
              </w:rPr>
            </w:pPr>
            <w:r>
              <w:rPr>
                <w:rFonts w:hint="default" w:ascii="Times New Roman Regular" w:hAnsi="Times New Roman Regular" w:cs="Times New Roman Regular"/>
                <w:bCs/>
                <w:strike w:val="0"/>
                <w:dstrike w:val="0"/>
                <w:kern w:val="0"/>
                <w:sz w:val="18"/>
                <w:szCs w:val="18"/>
                <w:highlight w:val="none"/>
                <w:lang w:val="en-US" w:eastAsia="zh-CN" w:bidi="ar-SA"/>
              </w:rPr>
              <w:t>&lt;0.06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strike w:val="0"/>
                <w:dstrike w:val="0"/>
                <w:kern w:val="0"/>
                <w:sz w:val="18"/>
                <w:szCs w:val="18"/>
                <w:highlight w:val="none"/>
                <w:lang w:val="en-US" w:eastAsia="zh-CN" w:bidi="ar-SA"/>
              </w:rPr>
            </w:pPr>
            <w:r>
              <w:rPr>
                <w:rFonts w:hint="default" w:ascii="Times New Roman Regular" w:hAnsi="Times New Roman Regular" w:cs="Times New Roman Regular"/>
                <w:bCs/>
                <w:strike w:val="0"/>
                <w:dstrike w:val="0"/>
                <w:kern w:val="0"/>
                <w:sz w:val="18"/>
                <w:szCs w:val="18"/>
                <w:highlight w:val="none"/>
                <w:lang w:val="en-US" w:eastAsia="zh-CN" w:bidi="ar-SA"/>
              </w:rPr>
              <w:t>&lt;0.06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strike w:val="0"/>
                <w:dstrike w:val="0"/>
                <w:kern w:val="0"/>
                <w:sz w:val="18"/>
                <w:szCs w:val="18"/>
                <w:highlight w:val="none"/>
                <w:lang w:val="en-US" w:eastAsia="zh-CN" w:bidi="ar-SA"/>
              </w:rPr>
            </w:pPr>
            <w:r>
              <w:rPr>
                <w:rFonts w:hint="default" w:ascii="Times New Roman Regular" w:hAnsi="Times New Roman Regular" w:cs="Times New Roman Regular"/>
                <w:bCs/>
                <w:strike w:val="0"/>
                <w:dstrike w:val="0"/>
                <w:kern w:val="0"/>
                <w:sz w:val="18"/>
                <w:szCs w:val="18"/>
                <w:highlight w:val="none"/>
                <w:lang w:val="en-US" w:eastAsia="zh-CN" w:bidi="ar-SA"/>
              </w:rPr>
              <w:t>&lt;0.06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strike w:val="0"/>
                <w:dstrike w:val="0"/>
                <w:kern w:val="0"/>
                <w:sz w:val="18"/>
                <w:szCs w:val="18"/>
                <w:highlight w:val="none"/>
                <w:lang w:val="en-US" w:eastAsia="zh-CN" w:bidi="ar-SA"/>
              </w:rPr>
            </w:pPr>
            <w:r>
              <w:rPr>
                <w:rFonts w:hint="default" w:ascii="Times New Roman Regular" w:hAnsi="Times New Roman Regular" w:cs="Times New Roman Regular"/>
                <w:bCs/>
                <w:strike w:val="0"/>
                <w:dstrike w:val="0"/>
                <w:kern w:val="0"/>
                <w:sz w:val="18"/>
                <w:szCs w:val="18"/>
                <w:highlight w:val="none"/>
                <w:lang w:val="en-US" w:eastAsia="zh-CN" w:bidi="ar-SA"/>
              </w:rPr>
              <w:t>&lt;0.06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strike w:val="0"/>
                <w:dstrike w:val="0"/>
                <w:kern w:val="0"/>
                <w:sz w:val="18"/>
                <w:szCs w:val="18"/>
                <w:highlight w:val="none"/>
                <w:lang w:val="en-US" w:eastAsia="zh-CN" w:bidi="ar-SA"/>
              </w:rPr>
            </w:pPr>
            <w:r>
              <w:rPr>
                <w:rFonts w:hint="default" w:ascii="Times New Roman Regular" w:hAnsi="Times New Roman Regular" w:cs="Times New Roman Regular"/>
                <w:bCs/>
                <w:strike w:val="0"/>
                <w:dstrike w:val="0"/>
                <w:kern w:val="0"/>
                <w:sz w:val="18"/>
                <w:szCs w:val="18"/>
                <w:highlight w:val="none"/>
                <w:lang w:val="en-US" w:eastAsia="zh-CN" w:bidi="ar-SA"/>
              </w:rPr>
              <w:t>&lt;0.06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strike w:val="0"/>
                <w:dstrike w:val="0"/>
                <w:kern w:val="0"/>
                <w:sz w:val="18"/>
                <w:szCs w:val="18"/>
                <w:highlight w:val="none"/>
                <w:lang w:val="en-US" w:eastAsia="zh-CN" w:bidi="ar-SA"/>
              </w:rPr>
            </w:pPr>
            <w:r>
              <w:rPr>
                <w:rFonts w:hint="default" w:ascii="Times New Roman Regular" w:hAnsi="Times New Roman Regular" w:cs="Times New Roman Regular"/>
                <w:bCs/>
                <w:strike w:val="0"/>
                <w:dstrike w:val="0"/>
                <w:kern w:val="0"/>
                <w:sz w:val="18"/>
                <w:szCs w:val="18"/>
                <w:highlight w:val="none"/>
                <w:lang w:val="en-US" w:eastAsia="zh-CN" w:bidi="ar-SA"/>
              </w:rPr>
              <w:t>&lt;0.06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strike w:val="0"/>
                <w:dstrike w:val="0"/>
                <w:kern w:val="0"/>
                <w:sz w:val="18"/>
                <w:szCs w:val="18"/>
                <w:highlight w:val="none"/>
                <w:lang w:val="en-US" w:eastAsia="zh-CN" w:bidi="ar-SA"/>
              </w:rPr>
            </w:pPr>
            <w:r>
              <w:rPr>
                <w:rFonts w:hint="default" w:ascii="Times New Roman Regular" w:hAnsi="Times New Roman Regular" w:cs="Times New Roman Regular"/>
                <w:bCs/>
                <w:strike w:val="0"/>
                <w:dstrike w:val="0"/>
                <w:kern w:val="0"/>
                <w:sz w:val="18"/>
                <w:szCs w:val="18"/>
                <w:highlight w:val="none"/>
                <w:lang w:val="en-US" w:eastAsia="zh-CN" w:bidi="ar-SA"/>
              </w:rPr>
              <w:t>&lt;0.06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strike w:val="0"/>
                <w:dstrike w:val="0"/>
                <w:kern w:val="0"/>
                <w:sz w:val="18"/>
                <w:szCs w:val="18"/>
                <w:highlight w:val="none"/>
                <w:lang w:val="en-US" w:eastAsia="zh-CN" w:bidi="ar-SA"/>
              </w:rPr>
            </w:pPr>
            <w:r>
              <w:rPr>
                <w:rFonts w:hint="default" w:ascii="Times New Roman Regular" w:hAnsi="Times New Roman Regular" w:cs="Times New Roman Regular"/>
                <w:bCs/>
                <w:strike w:val="0"/>
                <w:dstrike w:val="0"/>
                <w:kern w:val="0"/>
                <w:sz w:val="18"/>
                <w:szCs w:val="18"/>
                <w:highlight w:val="none"/>
                <w:lang w:val="en-US" w:eastAsia="zh-CN" w:bidi="ar-SA"/>
              </w:rPr>
              <w:t>&lt;0.06</w:t>
            </w:r>
          </w:p>
        </w:tc>
        <w:tc>
          <w:tcPr>
            <w:tcW w:w="184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strike w:val="0"/>
                <w:dstrike w:val="0"/>
                <w:kern w:val="0"/>
                <w:sz w:val="18"/>
                <w:szCs w:val="18"/>
                <w:highlight w:val="none"/>
                <w:lang w:val="en-US" w:eastAsia="zh-CN" w:bidi="ar-SA"/>
              </w:rPr>
            </w:pPr>
            <w:r>
              <w:rPr>
                <w:rFonts w:hint="default" w:ascii="Times New Roman Regular" w:hAnsi="Times New Roman Regular" w:cs="Times New Roman Regular"/>
                <w:bCs/>
                <w:strike w:val="0"/>
                <w:dstrike w:val="0"/>
                <w:kern w:val="0"/>
                <w:sz w:val="18"/>
                <w:szCs w:val="18"/>
                <w:highlight w:val="none"/>
                <w:lang w:val="en-US" w:eastAsia="zh-CN"/>
              </w:rPr>
              <w:t>20</w:t>
            </w:r>
          </w:p>
        </w:tc>
        <w:tc>
          <w:tcPr>
            <w:tcW w:w="56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strike w:val="0"/>
                <w:dstrike w:val="0"/>
                <w:kern w:val="0"/>
                <w:sz w:val="18"/>
                <w:szCs w:val="18"/>
                <w:highlight w:val="none"/>
                <w:lang w:val="en-US" w:eastAsia="zh-CN" w:bidi="ar-SA"/>
              </w:rPr>
            </w:pPr>
            <w:r>
              <w:rPr>
                <w:rFonts w:hint="default" w:ascii="Times New Roman Regular" w:hAnsi="Times New Roman Regular" w:cs="Times New Roman Regular"/>
                <w:bCs/>
                <w:strike w:val="0"/>
                <w:dstrike w:val="0"/>
                <w:kern w:val="0"/>
                <w:sz w:val="18"/>
                <w:szCs w:val="18"/>
                <w:highlight w:val="none"/>
              </w:rPr>
              <w:t>合格</w:t>
            </w:r>
          </w:p>
        </w:tc>
      </w:tr>
      <w:tr>
        <w:trPr>
          <w:cantSplit/>
          <w:trHeight w:val="425" w:hRule="atLeast"/>
        </w:trPr>
        <w:tc>
          <w:tcPr>
            <w:tcW w:w="201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氨氮（mg/L）</w:t>
            </w:r>
          </w:p>
        </w:tc>
        <w:tc>
          <w:tcPr>
            <w:tcW w:w="10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11.5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11.3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12.0</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11.8</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11.4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12.2</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13.6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15.1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13.1</w:t>
            </w:r>
          </w:p>
        </w:tc>
        <w:tc>
          <w:tcPr>
            <w:tcW w:w="184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35*</w:t>
            </w:r>
            <w:r>
              <w:rPr>
                <w:rFonts w:hint="default" w:ascii="Times New Roman Regular" w:hAnsi="Times New Roman Regular" w:cs="Times New Roman Regular"/>
                <w:bCs/>
                <w:kern w:val="0"/>
                <w:sz w:val="18"/>
                <w:szCs w:val="18"/>
                <w:highlight w:val="none"/>
                <w:vertAlign w:val="superscript"/>
              </w:rPr>
              <w:t>1</w:t>
            </w:r>
          </w:p>
        </w:tc>
        <w:tc>
          <w:tcPr>
            <w:tcW w:w="56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合格</w:t>
            </w:r>
          </w:p>
        </w:tc>
      </w:tr>
      <w:tr>
        <w:trPr>
          <w:cantSplit/>
          <w:trHeight w:val="425" w:hRule="atLeast"/>
        </w:trPr>
        <w:tc>
          <w:tcPr>
            <w:tcW w:w="201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总磷（mg/L）</w:t>
            </w:r>
          </w:p>
        </w:tc>
        <w:tc>
          <w:tcPr>
            <w:tcW w:w="10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1.36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.146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1.66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1.30</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1.11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1.19</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1.77</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1.67</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1.54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1.54</w:t>
            </w:r>
          </w:p>
        </w:tc>
        <w:tc>
          <w:tcPr>
            <w:tcW w:w="184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8*</w:t>
            </w:r>
            <w:r>
              <w:rPr>
                <w:rFonts w:hint="default" w:ascii="Times New Roman Regular" w:hAnsi="Times New Roman Regular" w:cs="Times New Roman Regular"/>
                <w:bCs/>
                <w:kern w:val="0"/>
                <w:sz w:val="18"/>
                <w:szCs w:val="18"/>
                <w:highlight w:val="none"/>
                <w:vertAlign w:val="superscript"/>
              </w:rPr>
              <w:t>1</w:t>
            </w:r>
          </w:p>
        </w:tc>
        <w:tc>
          <w:tcPr>
            <w:tcW w:w="56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合格</w:t>
            </w:r>
          </w:p>
        </w:tc>
      </w:tr>
      <w:tr>
        <w:trPr>
          <w:cantSplit/>
          <w:trHeight w:val="425" w:hRule="atLeast"/>
        </w:trPr>
        <w:tc>
          <w:tcPr>
            <w:tcW w:w="201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阴离子表面活性剂</w:t>
            </w:r>
            <w:r>
              <w:rPr>
                <w:rFonts w:hint="default" w:ascii="Times New Roman Regular" w:hAnsi="Times New Roman Regular" w:cs="Times New Roman Regular"/>
                <w:bCs/>
                <w:kern w:val="0"/>
                <w:sz w:val="18"/>
                <w:szCs w:val="18"/>
                <w:highlight w:val="none"/>
              </w:rPr>
              <w:t>（mg/L）</w:t>
            </w:r>
          </w:p>
        </w:tc>
        <w:tc>
          <w:tcPr>
            <w:tcW w:w="10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&lt;0.05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&lt;0.05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&lt;0.05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&lt;0.05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&lt;0.05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&lt;0.05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&lt;0.05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&lt;0.05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&lt;0.05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&lt;0.05</w:t>
            </w:r>
          </w:p>
        </w:tc>
        <w:tc>
          <w:tcPr>
            <w:tcW w:w="184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w:t>
            </w:r>
          </w:p>
        </w:tc>
        <w:tc>
          <w:tcPr>
            <w:tcW w:w="56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合格</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备注</w:t>
            </w:r>
          </w:p>
        </w:tc>
        <w:tc>
          <w:tcPr>
            <w:tcW w:w="12899" w:type="dxa"/>
            <w:gridSpan w:val="12"/>
            <w:vAlign w:val="center"/>
          </w:tcPr>
          <w:p>
            <w:pPr>
              <w:widowControl/>
              <w:adjustRightInd w:val="0"/>
              <w:snapToGrid w:val="0"/>
              <w:jc w:val="left"/>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vertAlign w:val="superscript"/>
              </w:rPr>
              <w:t>1</w:t>
            </w:r>
            <w:r>
              <w:rPr>
                <w:rFonts w:hint="default" w:ascii="Times New Roman Regular" w:hAnsi="Times New Roman Regular" w:cs="Times New Roman Regular"/>
                <w:bCs/>
                <w:kern w:val="0"/>
                <w:sz w:val="18"/>
                <w:szCs w:val="18"/>
              </w:rPr>
              <w:t>”表示氨氮、总磷纳管执行《工业企业废水氮、磷污染物间接排放限值》（DB33/ 887-2013）表 1 中其他企业的排放限值。</w:t>
            </w:r>
          </w:p>
        </w:tc>
      </w:tr>
    </w:tbl>
    <w:p>
      <w:pPr>
        <w:pStyle w:val="7"/>
        <w:rPr>
          <w:rFonts w:hint="eastAsia"/>
        </w:rPr>
        <w:sectPr>
          <w:pgSz w:w="16838" w:h="11906" w:orient="landscape"/>
          <w:pgMar w:top="1803" w:right="1440" w:bottom="1803" w:left="1440" w:header="850" w:footer="992" w:gutter="0"/>
          <w:pgBorders>
            <w:top w:val="none" w:sz="0" w:space="0"/>
            <w:left w:val="none" w:sz="0" w:space="0"/>
            <w:bottom w:val="none" w:sz="0" w:space="0"/>
            <w:right w:val="none" w:sz="0" w:space="0"/>
          </w:pgBorders>
          <w:pgNumType w:fmt="decimal"/>
          <w:cols w:space="0" w:num="1"/>
          <w:rtlGutter w:val="0"/>
          <w:docGrid w:type="lines" w:linePitch="319" w:charSpace="0"/>
        </w:sectPr>
      </w:pPr>
    </w:p>
    <w:p>
      <w:pPr>
        <w:adjustRightInd w:val="0"/>
        <w:snapToGrid w:val="0"/>
        <w:spacing w:line="360" w:lineRule="auto"/>
        <w:rPr>
          <w:rFonts w:ascii="Times New Roman" w:hAnsi="Times New Roman"/>
          <w:b/>
          <w:sz w:val="24"/>
          <w:szCs w:val="24"/>
          <w:highlight w:val="none"/>
        </w:rPr>
      </w:pPr>
      <w:bookmarkStart w:id="92" w:name="_Toc21605"/>
      <w:bookmarkStart w:id="93" w:name="_Toc448491763"/>
      <w:bookmarkStart w:id="94" w:name="_Toc448491840"/>
      <w:bookmarkStart w:id="95" w:name="_Toc30342"/>
      <w:bookmarkStart w:id="96" w:name="_Toc448492431"/>
      <w:bookmarkStart w:id="97" w:name="_Toc497058869"/>
      <w:bookmarkStart w:id="98" w:name="_Toc448493502"/>
      <w:bookmarkStart w:id="99" w:name="_Toc62"/>
      <w:r>
        <w:rPr>
          <w:rFonts w:hint="eastAsia" w:ascii="Times New Roman" w:hAnsi="Times New Roman"/>
          <w:b/>
          <w:sz w:val="24"/>
          <w:szCs w:val="24"/>
          <w:highlight w:val="none"/>
        </w:rPr>
        <w:t>监测结果分析与评价：</w:t>
      </w:r>
    </w:p>
    <w:p>
      <w:pPr>
        <w:spacing w:line="360" w:lineRule="auto"/>
        <w:ind w:firstLine="480" w:firstLineChars="200"/>
        <w:outlineLvl w:val="9"/>
        <w:rPr>
          <w:rFonts w:hint="eastAsia" w:ascii="Times New Roman" w:hAnsi="Times New Roman" w:cs="Times New Roman"/>
          <w:sz w:val="24"/>
          <w:szCs w:val="24"/>
          <w:highlight w:val="none"/>
          <w:lang w:eastAsia="zh-CN"/>
        </w:rPr>
      </w:pPr>
      <w:r>
        <w:rPr>
          <w:rFonts w:hint="default" w:ascii="Times New Roman" w:hAnsi="Times New Roman" w:cs="Times New Roman"/>
          <w:sz w:val="24"/>
          <w:szCs w:val="24"/>
          <w:highlight w:val="none"/>
        </w:rPr>
        <w:t>验收监测期间，</w:t>
      </w:r>
      <w:r>
        <w:rPr>
          <w:rFonts w:hint="eastAsia" w:ascii="Times New Roman" w:hAnsi="Times New Roman" w:cs="Times New Roman"/>
          <w:sz w:val="24"/>
          <w:szCs w:val="24"/>
          <w:highlight w:val="none"/>
          <w:lang w:eastAsia="zh-CN"/>
        </w:rPr>
        <w:t>污水总排放口</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DW001-2</w:t>
      </w:r>
      <w:r>
        <w:rPr>
          <w:rFonts w:hint="eastAsia" w:ascii="Times New Roman" w:hAnsi="Times New Roman" w:cs="Times New Roman"/>
          <w:sz w:val="24"/>
          <w:szCs w:val="24"/>
          <w:highlight w:val="none"/>
          <w:lang w:val="en-US" w:eastAsia="zh-CN"/>
        </w:rPr>
        <w:t>）的废</w:t>
      </w:r>
      <w:r>
        <w:rPr>
          <w:rFonts w:hint="eastAsia" w:ascii="Times New Roman" w:hAnsi="Times New Roman" w:cs="Times New Roman"/>
          <w:sz w:val="24"/>
          <w:szCs w:val="24"/>
          <w:highlight w:val="none"/>
        </w:rPr>
        <w:t>水pH范围为</w:t>
      </w:r>
      <w:r>
        <w:rPr>
          <w:rFonts w:hint="eastAsia" w:ascii="Times New Roman" w:hAnsi="Times New Roman" w:cs="Times New Roman"/>
          <w:sz w:val="24"/>
          <w:szCs w:val="24"/>
          <w:highlight w:val="none"/>
          <w:lang w:val="en-US" w:eastAsia="zh-CN"/>
        </w:rPr>
        <w:t>7.6-7.7</w:t>
      </w:r>
      <w:r>
        <w:rPr>
          <w:rFonts w:hint="eastAsia" w:ascii="Times New Roman" w:hAnsi="Times New Roman" w:cs="Times New Roman"/>
          <w:sz w:val="24"/>
          <w:szCs w:val="24"/>
          <w:highlight w:val="none"/>
        </w:rPr>
        <w:t>，其他污染物最大日均浓度分别为：悬浮物</w:t>
      </w:r>
      <w:r>
        <w:rPr>
          <w:rFonts w:hint="eastAsia" w:ascii="Times New Roman" w:hAnsi="Times New Roman" w:cs="Times New Roman"/>
          <w:sz w:val="24"/>
          <w:szCs w:val="24"/>
          <w:highlight w:val="none"/>
          <w:lang w:val="en-US" w:eastAsia="zh-CN"/>
        </w:rPr>
        <w:t>23</w:t>
      </w:r>
      <w:r>
        <w:rPr>
          <w:rFonts w:hint="eastAsia" w:ascii="Times New Roman" w:hAnsi="Times New Roman" w:cs="Times New Roman"/>
          <w:sz w:val="24"/>
          <w:szCs w:val="24"/>
          <w:highlight w:val="none"/>
        </w:rPr>
        <w:t>mg/L、化学需氧量</w:t>
      </w:r>
      <w:r>
        <w:rPr>
          <w:rFonts w:hint="eastAsia" w:ascii="Times New Roman" w:hAnsi="Times New Roman" w:cs="Times New Roman"/>
          <w:sz w:val="24"/>
          <w:szCs w:val="24"/>
          <w:highlight w:val="none"/>
          <w:lang w:val="en-US" w:eastAsia="zh-CN"/>
        </w:rPr>
        <w:t>104</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、动植物油类</w:t>
      </w:r>
      <w:r>
        <w:rPr>
          <w:rFonts w:hint="default" w:ascii="Times New Roman" w:hAnsi="Times New Roman" w:cs="Times New Roman"/>
          <w:sz w:val="24"/>
          <w:szCs w:val="24"/>
          <w:highlight w:val="none"/>
          <w:lang w:val="en-US" w:eastAsia="zh-CN"/>
        </w:rPr>
        <w:t>&lt;0.06</w:t>
      </w:r>
      <w:r>
        <w:rPr>
          <w:rFonts w:hint="eastAsia" w:ascii="Times New Roman" w:hAnsi="Times New Roman" w:cs="Times New Roman"/>
          <w:sz w:val="24"/>
          <w:szCs w:val="24"/>
          <w:highlight w:val="none"/>
          <w:lang w:val="en-US" w:eastAsia="zh-CN"/>
        </w:rPr>
        <w:t>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13.1</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总磷1.54mg</w:t>
      </w:r>
      <w:r>
        <w:rPr>
          <w:rFonts w:hint="eastAsia" w:ascii="Times New Roman" w:hAnsi="Times New Roman" w:cs="Times New Roman"/>
          <w:sz w:val="24"/>
          <w:szCs w:val="24"/>
          <w:highlight w:val="none"/>
        </w:rPr>
        <w:t>/L</w:t>
      </w:r>
      <w:r>
        <w:rPr>
          <w:rFonts w:hint="eastAsia" w:ascii="Times New Roman" w:hAnsi="Times New Roman" w:cs="Times New Roman"/>
          <w:sz w:val="24"/>
          <w:szCs w:val="24"/>
          <w:highlight w:val="none"/>
          <w:lang w:val="en-US" w:eastAsia="zh-CN"/>
        </w:rPr>
        <w:t>、阴离子表面活性剂</w:t>
      </w:r>
      <w:r>
        <w:rPr>
          <w:rFonts w:hint="default" w:ascii="Times New Roman" w:hAnsi="Times New Roman" w:cs="Times New Roman"/>
          <w:sz w:val="24"/>
          <w:szCs w:val="24"/>
          <w:highlight w:val="none"/>
          <w:lang w:val="en-US" w:eastAsia="zh-CN"/>
        </w:rPr>
        <w:t>&lt;0.05</w:t>
      </w:r>
      <w:r>
        <w:rPr>
          <w:rFonts w:hint="eastAsia" w:ascii="Times New Roman" w:hAnsi="Times New Roman" w:cs="Times New Roman"/>
          <w:sz w:val="24"/>
          <w:szCs w:val="24"/>
          <w:highlight w:val="none"/>
          <w:lang w:val="en-US" w:eastAsia="zh-CN"/>
        </w:rPr>
        <w:t>mg/L</w:t>
      </w:r>
      <w:r>
        <w:rPr>
          <w:rFonts w:hint="eastAsia" w:ascii="Times New Roman" w:hAnsi="Times New Roman" w:cs="Times New Roman"/>
          <w:sz w:val="24"/>
          <w:szCs w:val="24"/>
          <w:highlight w:val="none"/>
        </w:rPr>
        <w:t>；其中pH、悬浮物、</w:t>
      </w:r>
      <w:r>
        <w:rPr>
          <w:rFonts w:hint="eastAsia" w:ascii="Times New Roman" w:hAnsi="Times New Roman" w:cs="Times New Roman"/>
          <w:sz w:val="24"/>
          <w:szCs w:val="24"/>
          <w:highlight w:val="none"/>
          <w:lang w:val="en-US" w:eastAsia="zh-CN"/>
        </w:rPr>
        <w:t>化学需氧量、动植物油类、阴离子表面活性剂</w:t>
      </w:r>
      <w:r>
        <w:rPr>
          <w:rFonts w:hint="eastAsia" w:ascii="Times New Roman" w:hAnsi="Times New Roman" w:cs="Times New Roman"/>
          <w:sz w:val="24"/>
          <w:szCs w:val="24"/>
          <w:highlight w:val="none"/>
        </w:rPr>
        <w:t>均符合《污水综合排放标准》（GB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8978-1996）表4中的三级排放标准要求，氨氮、总磷符合浙江省地方标准《工业企业废水氮、磷污染物间接排放限值》（DB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33/887-2013）表1中其他企业的排放限值要求</w:t>
      </w:r>
      <w:r>
        <w:rPr>
          <w:rFonts w:hint="eastAsia" w:ascii="Times New Roman" w:hAnsi="Times New Roman" w:cs="Times New Roman"/>
          <w:sz w:val="24"/>
          <w:szCs w:val="24"/>
          <w:highlight w:val="none"/>
          <w:lang w:eastAsia="zh-CN"/>
        </w:rPr>
        <w:t>。</w:t>
      </w: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rPr>
          <w:rFonts w:hint="eastAsia" w:ascii="Times New Roman" w:hAnsi="Times New Roman"/>
          <w:b/>
          <w:bCs/>
          <w:szCs w:val="21"/>
          <w:lang w:eastAsia="zh-CN"/>
        </w:rPr>
      </w:pPr>
      <w:r>
        <w:rPr>
          <w:rFonts w:hint="eastAsia" w:ascii="Times New Roman" w:hAnsi="Times New Roman"/>
          <w:b/>
          <w:bCs/>
          <w:szCs w:val="21"/>
          <w:lang w:eastAsia="zh-CN"/>
        </w:rPr>
        <w:br w:type="page"/>
      </w:r>
    </w:p>
    <w:p>
      <w:pPr>
        <w:pStyle w:val="15"/>
        <w:rPr>
          <w:rFonts w:hint="eastAsia"/>
          <w:lang w:eastAsia="zh-CN"/>
        </w:rPr>
        <w:sectPr>
          <w:pgSz w:w="11906" w:h="16838"/>
          <w:pgMar w:top="1361" w:right="1247" w:bottom="1361" w:left="1474"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pPr>
        <w:pStyle w:val="4"/>
        <w:outlineLvl w:val="2"/>
        <w:rPr>
          <w:rFonts w:hint="eastAsia" w:ascii="Times New Roman" w:hAnsi="Times New Roman"/>
          <w:kern w:val="22"/>
        </w:rPr>
      </w:pPr>
      <w:bookmarkStart w:id="100" w:name="_Toc32737"/>
      <w:bookmarkStart w:id="101" w:name="_Toc779238852"/>
      <w:r>
        <w:rPr>
          <w:rFonts w:hint="eastAsia" w:ascii="Times New Roman" w:hAnsi="Times New Roman"/>
          <w:kern w:val="22"/>
          <w:highlight w:val="none"/>
        </w:rPr>
        <w:t>9.2.2固定污染源废气检测结果及评价</w:t>
      </w:r>
      <w:bookmarkEnd w:id="100"/>
      <w:bookmarkEnd w:id="101"/>
    </w:p>
    <w:p>
      <w:pPr>
        <w:jc w:val="center"/>
        <w:rPr>
          <w:rFonts w:eastAsia="华文中宋"/>
          <w:b/>
          <w:spacing w:val="227"/>
          <w:sz w:val="30"/>
          <w:szCs w:val="30"/>
        </w:rPr>
      </w:pPr>
      <w:r>
        <w:rPr>
          <w:rFonts w:eastAsia="华文中宋"/>
          <w:b/>
          <w:spacing w:val="227"/>
          <w:sz w:val="30"/>
          <w:szCs w:val="30"/>
        </w:rPr>
        <w:t>检测报告</w:t>
      </w:r>
    </w:p>
    <w:p>
      <w:pPr>
        <w:tabs>
          <w:tab w:val="left" w:pos="6975"/>
        </w:tabs>
        <w:spacing w:before="120" w:beforeLines="50" w:line="240" w:lineRule="atLeast"/>
        <w:rPr>
          <w:rFonts w:eastAsia="仿宋_GB2312"/>
          <w:b/>
          <w:sz w:val="24"/>
        </w:rPr>
      </w:pPr>
      <w:r>
        <w:rPr>
          <w:rFonts w:hint="eastAsia" w:eastAsia="仿宋_GB2312"/>
          <w:b/>
          <w:sz w:val="24"/>
        </w:rPr>
        <w:t>（二）</w:t>
      </w:r>
      <w:r>
        <w:rPr>
          <w:rFonts w:eastAsia="仿宋_GB2312"/>
          <w:b/>
          <w:sz w:val="24"/>
        </w:rPr>
        <w:t>废</w:t>
      </w:r>
      <w:r>
        <w:rPr>
          <w:rFonts w:hint="eastAsia" w:eastAsia="仿宋_GB2312"/>
          <w:b/>
          <w:sz w:val="24"/>
        </w:rPr>
        <w:t>气</w:t>
      </w:r>
    </w:p>
    <w:p>
      <w:pPr>
        <w:widowControl/>
        <w:adjustRightInd w:val="0"/>
        <w:snapToGrid w:val="0"/>
        <w:spacing w:before="120" w:beforeLines="50" w:line="360" w:lineRule="auto"/>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w:t>有组织废气（</w:t>
      </w:r>
      <w:r>
        <w:rPr>
          <w:rFonts w:hint="default" w:ascii="Times New Roman Regular" w:hAnsi="Times New Roman Regular" w:cs="Times New Roman Regular"/>
          <w:b/>
          <w:bCs/>
          <w:kern w:val="0"/>
          <w:szCs w:val="21"/>
          <w:lang w:val="en-US" w:eastAsia="zh-CN"/>
        </w:rPr>
        <w:t>1</w:t>
      </w:r>
      <w:r>
        <w:rPr>
          <w:rFonts w:hint="default" w:ascii="Times New Roman Regular" w:hAnsi="Times New Roman Regular" w:cs="Times New Roman Regular"/>
          <w:b/>
          <w:bCs/>
          <w:kern w:val="0"/>
          <w:szCs w:val="21"/>
        </w:rPr>
        <w:t>）</w:t>
      </w:r>
    </w:p>
    <w:tbl>
      <w:tblPr>
        <w:tblStyle w:val="32"/>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247"/>
        <w:gridCol w:w="1187"/>
        <w:gridCol w:w="1187"/>
        <w:gridCol w:w="1187"/>
        <w:gridCol w:w="1187"/>
        <w:gridCol w:w="1187"/>
        <w:gridCol w:w="1187"/>
        <w:gridCol w:w="1187"/>
        <w:gridCol w:w="1188"/>
        <w:gridCol w:w="1985"/>
        <w:gridCol w:w="798"/>
      </w:tblGrid>
      <w:tr>
        <w:trPr>
          <w:cantSplit/>
          <w:trHeight w:val="397" w:hRule="atLeast"/>
          <w:jc w:val="center"/>
        </w:trPr>
        <w:tc>
          <w:tcPr>
            <w:tcW w:w="2247"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采样日期</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月</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日-</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日</w:t>
            </w:r>
          </w:p>
        </w:tc>
      </w:tr>
      <w:tr>
        <w:trPr>
          <w:cantSplit/>
          <w:trHeight w:val="397" w:hRule="atLeast"/>
          <w:jc w:val="center"/>
        </w:trPr>
        <w:tc>
          <w:tcPr>
            <w:tcW w:w="2247"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检测日期</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月</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日-</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日</w:t>
            </w:r>
          </w:p>
        </w:tc>
      </w:tr>
      <w:tr>
        <w:trPr>
          <w:cantSplit/>
          <w:trHeight w:val="397" w:hRule="atLeast"/>
          <w:jc w:val="center"/>
        </w:trPr>
        <w:tc>
          <w:tcPr>
            <w:tcW w:w="224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采样点位</w:t>
            </w:r>
          </w:p>
        </w:tc>
        <w:tc>
          <w:tcPr>
            <w:tcW w:w="12280" w:type="dxa"/>
            <w:gridSpan w:val="10"/>
            <w:tcMar>
              <w:left w:w="113" w:type="dxa"/>
              <w:right w:w="113" w:type="dxa"/>
            </w:tcMar>
            <w:vAlign w:val="center"/>
          </w:tcPr>
          <w:p>
            <w:pPr>
              <w:snapToGrid w:val="0"/>
              <w:jc w:val="both"/>
              <w:rPr>
                <w:rFonts w:hint="default" w:ascii="Times New Roman Regular" w:hAnsi="Times New Roman Regular" w:cs="Times New Roman Regular"/>
                <w:bCs/>
                <w:kern w:val="0"/>
                <w:sz w:val="18"/>
                <w:szCs w:val="18"/>
                <w:highlight w:val="none"/>
              </w:rPr>
            </w:pPr>
            <w:r>
              <w:rPr>
                <w:rFonts w:hint="default" w:ascii="Times New Roman Regular" w:hAnsi="Times New Roman Regular" w:eastAsia="宋体" w:cs="Times New Roman Regular"/>
                <w:sz w:val="18"/>
                <w:szCs w:val="18"/>
                <w:lang w:val="en-US" w:eastAsia="zh-CN"/>
              </w:rPr>
              <w:t>注塑废气</w:t>
            </w:r>
            <w:r>
              <w:rPr>
                <w:rFonts w:hint="default" w:ascii="Times New Roman Regular" w:hAnsi="Times New Roman Regular" w:eastAsia="宋体" w:cs="Times New Roman Regular"/>
                <w:sz w:val="18"/>
                <w:szCs w:val="18"/>
              </w:rPr>
              <w:t>处理设施</w:t>
            </w:r>
            <w:r>
              <w:rPr>
                <w:rFonts w:hint="default" w:ascii="Times New Roman Regular" w:hAnsi="Times New Roman Regular" w:eastAsia="宋体" w:cs="Times New Roman Regular"/>
                <w:sz w:val="18"/>
                <w:szCs w:val="18"/>
                <w:lang w:val="en-US" w:eastAsia="zh-CN"/>
              </w:rPr>
              <w:t>出</w:t>
            </w:r>
            <w:r>
              <w:rPr>
                <w:rFonts w:hint="default" w:ascii="Times New Roman Regular" w:hAnsi="Times New Roman Regular" w:eastAsia="宋体" w:cs="Times New Roman Regular"/>
                <w:sz w:val="18"/>
                <w:szCs w:val="18"/>
              </w:rPr>
              <w:t>口</w:t>
            </w:r>
            <w:r>
              <w:rPr>
                <w:rFonts w:hint="default" w:ascii="Times New Roman Regular" w:hAnsi="Times New Roman Regular" w:eastAsia="宋体" w:cs="Times New Roman Regular"/>
                <w:sz w:val="18"/>
                <w:szCs w:val="18"/>
                <w:lang w:val="en-US" w:eastAsia="zh-CN"/>
              </w:rPr>
              <w:t>DA001</w:t>
            </w:r>
            <w:r>
              <w:rPr>
                <w:rFonts w:hint="default" w:ascii="Times New Roman Regular" w:hAnsi="Times New Roman Regular" w:eastAsia="宋体" w:cs="Times New Roman Regular"/>
                <w:sz w:val="18"/>
                <w:szCs w:val="18"/>
              </w:rPr>
              <w:t>-</w:t>
            </w:r>
            <w:r>
              <w:rPr>
                <w:rFonts w:hint="default" w:ascii="Times New Roman Regular" w:hAnsi="Times New Roman Regular" w:eastAsia="宋体" w:cs="Times New Roman Regular"/>
                <w:sz w:val="18"/>
                <w:szCs w:val="18"/>
                <w:lang w:val="en-US" w:eastAsia="zh-CN"/>
              </w:rPr>
              <w:t>2</w:t>
            </w:r>
          </w:p>
        </w:tc>
      </w:tr>
      <w:tr>
        <w:trPr>
          <w:cantSplit/>
          <w:trHeight w:val="397" w:hRule="atLeast"/>
          <w:jc w:val="center"/>
        </w:trPr>
        <w:tc>
          <w:tcPr>
            <w:tcW w:w="224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排气筒高度</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15m</w:t>
            </w:r>
          </w:p>
        </w:tc>
      </w:tr>
      <w:tr>
        <w:trPr>
          <w:cantSplit/>
          <w:trHeight w:val="510" w:hRule="atLeast"/>
          <w:jc w:val="center"/>
        </w:trPr>
        <w:tc>
          <w:tcPr>
            <w:tcW w:w="2247" w:type="dxa"/>
            <w:vMerge w:val="restart"/>
            <w:vAlign w:val="center"/>
          </w:tcPr>
          <w:p>
            <w:pPr>
              <w:widowControl/>
              <w:adjustRightInd w:val="0"/>
              <w:snapToGrid w:val="0"/>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mc:AlternateContent>
                <mc:Choice Requires="wps">
                  <w:drawing>
                    <wp:anchor distT="0" distB="0" distL="114300" distR="114300" simplePos="0" relativeHeight="251679744" behindDoc="0" locked="0" layoutInCell="1" allowOverlap="1">
                      <wp:simplePos x="0" y="0"/>
                      <wp:positionH relativeFrom="column">
                        <wp:posOffset>1081405</wp:posOffset>
                      </wp:positionH>
                      <wp:positionV relativeFrom="paragraph">
                        <wp:posOffset>-1270</wp:posOffset>
                      </wp:positionV>
                      <wp:extent cx="478155" cy="372110"/>
                      <wp:effectExtent l="0" t="0" r="0" b="0"/>
                      <wp:wrapNone/>
                      <wp:docPr id="53"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372110"/>
                              </a:xfrm>
                              <a:prstGeom prst="rect">
                                <a:avLst/>
                              </a:prstGeom>
                              <a:noFill/>
                              <a:ln>
                                <a:noFill/>
                              </a:ln>
                              <a:effectLst/>
                            </wps:spPr>
                            <wps:txb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85.15pt;margin-top:-0.1pt;height:29.3pt;width:37.65pt;z-index:251679744;mso-width-relative:page;mso-height-relative:page;" filled="f" stroked="f" coordsize="21600,21600" o:gfxdata="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FgAAAGRycy9QSwECFAAUAAAA&#10;CACHTuJAN/YbHNkAAAAIAQAADwAAAAAAAAABACAAAAA4AAAAZHJzL2Rvd25yZXYueG1sUEsBAhQA&#10;FAAAAAgAh07iQDuKu8QUAgAAGAQAAA4AAAAAAAAAAQAgAAAAPgEAAGRycy9lMm9Eb2MueG1sUEsF&#10;BgAAAAAGAAYAWQEAAMQFAAAAAA==&#10;">
                      <v:fill on="f" focussize="0,0"/>
                      <v:stroke on="f"/>
                      <v:imagedata o:title=""/>
                      <o:lock v:ext="edit" aspectratio="f"/>
                      <v:textbo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v:textbox>
                    </v:rect>
                  </w:pict>
                </mc:Fallback>
              </mc:AlternateContent>
            </w: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75648" behindDoc="0" locked="0" layoutInCell="1" allowOverlap="1">
                      <wp:simplePos x="0" y="0"/>
                      <wp:positionH relativeFrom="column">
                        <wp:posOffset>632460</wp:posOffset>
                      </wp:positionH>
                      <wp:positionV relativeFrom="paragraph">
                        <wp:posOffset>203200</wp:posOffset>
                      </wp:positionV>
                      <wp:extent cx="503555" cy="374015"/>
                      <wp:effectExtent l="0" t="0" r="0" b="0"/>
                      <wp:wrapNone/>
                      <wp:docPr id="54"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7401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9.8pt;margin-top:16pt;height:29.45pt;width:39.65pt;z-index:251675648;mso-width-relative:page;mso-height-relative:page;" filled="f" stroked="f" coordsize="21600,21600" o:gfxdata="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IOZ5c7YAAAACAEAAA8AAAAAAAAAAQAgAAAAOAAAAGRycy9kb3ducmV2LnhtbFBLAQIUABQAAAAI&#10;AIdO4kAAkxT6EAIAAAoEAAAOAAAAAAAAAAEAIAAAAD0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v:textbox>
                    </v:rect>
                  </w:pict>
                </mc:Fallback>
              </mc:AlternateContent>
            </w:r>
            <w:r>
              <w:rPr>
                <w:rFonts w:hint="default" w:ascii="Times New Roman Regular" w:hAnsi="Times New Roman Regular" w:cs="Times New Roman Regular"/>
                <w:bCs/>
                <w:kern w:val="0"/>
                <w:sz w:val="18"/>
                <w:szCs w:val="18"/>
                <w:highlight w:val="none"/>
              </w:rPr>
              <mc:AlternateContent>
                <mc:Choice Requires="wps">
                  <w:drawing>
                    <wp:anchor distT="0" distB="0" distL="114300" distR="114300" simplePos="0" relativeHeight="251677696" behindDoc="0" locked="0" layoutInCell="1" allowOverlap="1">
                      <wp:simplePos x="0" y="0"/>
                      <wp:positionH relativeFrom="column">
                        <wp:posOffset>5080</wp:posOffset>
                      </wp:positionH>
                      <wp:positionV relativeFrom="paragraph">
                        <wp:posOffset>-635</wp:posOffset>
                      </wp:positionV>
                      <wp:extent cx="1410970" cy="374015"/>
                      <wp:effectExtent l="1905" t="6350" r="9525" b="26035"/>
                      <wp:wrapNone/>
                      <wp:docPr id="56"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374015"/>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4pt;margin-top:-0.05pt;height:29.45pt;width:111.1pt;z-index:251677696;mso-width-relative:page;mso-height-relative:page;" filled="f" stroked="t" coordsize="21600,21600" o:gfxdata="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ATgyFU1QAAAAUBAAAPAAAAAAAAAAEAIAAA&#10;ADgAAABkcnMvZG93bnJldi54bWxQSwECFAAUAAAACACHTuJAJtLkQvkBAADLAwAADgAAAAAAAAAB&#10;ACAAAAA6AQAAZHJzL2Uyb0RvYy54bWxQSwUGAAAAAAYABgBZAQAApQUAAAAA&#10;">
                      <v:fill on="f" focussize="0,0"/>
                      <v:stroke color="#000000" joinstyle="round"/>
                      <v:imagedata o:title=""/>
                      <o:lock v:ext="edit" aspectratio="f"/>
                    </v:shape>
                  </w:pict>
                </mc:Fallback>
              </mc:AlternateContent>
            </w: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78720" behindDoc="0" locked="0" layoutInCell="1" allowOverlap="1">
                      <wp:simplePos x="0" y="0"/>
                      <wp:positionH relativeFrom="column">
                        <wp:posOffset>2540</wp:posOffset>
                      </wp:positionH>
                      <wp:positionV relativeFrom="paragraph">
                        <wp:posOffset>6350</wp:posOffset>
                      </wp:positionV>
                      <wp:extent cx="914400" cy="654685"/>
                      <wp:effectExtent l="3810" t="5080" r="21590" b="26035"/>
                      <wp:wrapNone/>
                      <wp:docPr id="57" name="自选图形 632"/>
                      <wp:cNvGraphicFramePr/>
                      <a:graphic xmlns:a="http://schemas.openxmlformats.org/drawingml/2006/main">
                        <a:graphicData uri="http://schemas.microsoft.com/office/word/2010/wordprocessingShape">
                          <wps:wsp>
                            <wps:cNvCnPr>
                              <a:cxnSpLocks noChangeShapeType="1"/>
                            </wps:cNvCnPr>
                            <wps:spPr bwMode="auto">
                              <a:xfrm>
                                <a:off x="0" y="0"/>
                                <a:ext cx="91440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2pt;margin-top:0.5pt;height:51.55pt;width:72pt;z-index:251678720;mso-width-relative:page;mso-height-relative:page;" filled="f" stroked="t" coordsize="21600,21600" o:gfxdata="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Ob86nTSAAAABgEAAA8AAAAAAAAAAQAgAAAAOAAA&#10;AGRycy9kb3ducmV2LnhtbFBLAQIUABQAAAAIAIdO4kAijrRv+AEAAMoDAAAOAAAAAAAAAAEAIAAA&#10;ADcBAABkcnMvZTJvRG9jLnhtbFBLBQYAAAAABgAGAFkBAAChBQ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highlight w:val="none"/>
              </w:rPr>
              <mc:AlternateContent>
                <mc:Choice Requires="wps">
                  <w:drawing>
                    <wp:anchor distT="0" distB="0" distL="114300" distR="114300" simplePos="0" relativeHeight="251676672"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58"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676672;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PBekATYAAAABwEAAA8AAAAAAAAAAQAgAAAAOAAAAGRycy9kb3ducmV2LnhtbFBLAQIUABQAAAAI&#10;AIdO4kBedeguEAIAAAsEAAAOAAAAAAAAAAEAIAAAAD0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v:textbox>
                    </v:rect>
                  </w:pict>
                </mc:Fallback>
              </mc:AlternateContent>
            </w:r>
          </w:p>
        </w:tc>
        <w:tc>
          <w:tcPr>
            <w:tcW w:w="4748" w:type="dxa"/>
            <w:gridSpan w:val="4"/>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出口</w:t>
            </w:r>
            <w:r>
              <w:rPr>
                <w:rFonts w:hint="default" w:ascii="Times New Roman Regular" w:hAnsi="Times New Roman Regular" w:eastAsia="宋体" w:cs="Times New Roman Regular"/>
                <w:sz w:val="18"/>
                <w:szCs w:val="18"/>
                <w:lang w:val="en-US" w:eastAsia="zh-CN"/>
              </w:rPr>
              <w:t>DA001</w:t>
            </w:r>
            <w:r>
              <w:rPr>
                <w:rFonts w:hint="default" w:ascii="Times New Roman Regular" w:hAnsi="Times New Roman Regular" w:eastAsia="宋体" w:cs="Times New Roman Regular"/>
                <w:sz w:val="18"/>
                <w:szCs w:val="18"/>
              </w:rPr>
              <w:t>-</w:t>
            </w:r>
            <w:r>
              <w:rPr>
                <w:rFonts w:hint="default" w:ascii="Times New Roman Regular" w:hAnsi="Times New Roman Regular" w:eastAsia="宋体" w:cs="Times New Roman Regular"/>
                <w:sz w:val="18"/>
                <w:szCs w:val="18"/>
                <w:lang w:val="en-US" w:eastAsia="zh-CN"/>
              </w:rPr>
              <w:t>2</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日）</w:t>
            </w:r>
          </w:p>
        </w:tc>
        <w:tc>
          <w:tcPr>
            <w:tcW w:w="4749" w:type="dxa"/>
            <w:gridSpan w:val="4"/>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出口</w:t>
            </w:r>
            <w:r>
              <w:rPr>
                <w:rFonts w:hint="default" w:ascii="Times New Roman Regular" w:hAnsi="Times New Roman Regular" w:eastAsia="宋体" w:cs="Times New Roman Regular"/>
                <w:sz w:val="18"/>
                <w:szCs w:val="18"/>
                <w:lang w:val="en-US" w:eastAsia="zh-CN"/>
              </w:rPr>
              <w:t>DA001</w:t>
            </w:r>
            <w:r>
              <w:rPr>
                <w:rFonts w:hint="default" w:ascii="Times New Roman Regular" w:hAnsi="Times New Roman Regular" w:eastAsia="宋体" w:cs="Times New Roman Regular"/>
                <w:sz w:val="18"/>
                <w:szCs w:val="18"/>
              </w:rPr>
              <w:t>-</w:t>
            </w:r>
            <w:r>
              <w:rPr>
                <w:rFonts w:hint="default" w:ascii="Times New Roman Regular" w:hAnsi="Times New Roman Regular" w:eastAsia="宋体" w:cs="Times New Roman Regular"/>
                <w:sz w:val="18"/>
                <w:szCs w:val="18"/>
                <w:lang w:val="en-US" w:eastAsia="zh-CN"/>
              </w:rPr>
              <w:t>2</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日）</w:t>
            </w:r>
          </w:p>
        </w:tc>
        <w:tc>
          <w:tcPr>
            <w:tcW w:w="198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《恶臭污染物排放标准》（GB</w:t>
            </w:r>
            <w:r>
              <w:rPr>
                <w:rFonts w:hint="default" w:ascii="Times New Roman Regular" w:hAnsi="Times New Roman Regular" w:cs="Times New Roman Regular"/>
                <w:bCs/>
                <w:kern w:val="0"/>
                <w:sz w:val="18"/>
                <w:szCs w:val="18"/>
                <w:highlight w:val="none"/>
                <w:lang w:val="en-US" w:eastAsia="zh-CN"/>
              </w:rPr>
              <w:t xml:space="preserve"> </w:t>
            </w:r>
            <w:r>
              <w:rPr>
                <w:rFonts w:hint="default" w:ascii="Times New Roman Regular" w:hAnsi="Times New Roman Regular" w:eastAsia="宋体" w:cs="Times New Roman Regular"/>
                <w:bCs/>
                <w:kern w:val="0"/>
                <w:sz w:val="18"/>
                <w:szCs w:val="18"/>
                <w:highlight w:val="none"/>
                <w:lang w:val="en-US" w:eastAsia="zh-CN"/>
              </w:rPr>
              <w:t>14554-1993）</w:t>
            </w:r>
          </w:p>
          <w:p>
            <w:pPr>
              <w:widowControl/>
              <w:adjustRightInd w:val="0"/>
              <w:snapToGrid w:val="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lang w:val="en-US" w:eastAsia="zh-CN"/>
              </w:rPr>
              <w:t>表 2</w:t>
            </w:r>
          </w:p>
        </w:tc>
        <w:tc>
          <w:tcPr>
            <w:tcW w:w="798" w:type="dxa"/>
            <w:vMerge w:val="restart"/>
            <w:vAlign w:val="center"/>
          </w:tcPr>
          <w:p>
            <w:pPr>
              <w:widowControl/>
              <w:adjustRightInd w:val="0"/>
              <w:snapToGrid w:val="0"/>
              <w:jc w:val="center"/>
              <w:rPr>
                <w:rFonts w:hint="default" w:ascii="Times New Roman Regular" w:hAnsi="Times New Roman Regular" w:cs="Times New Roman Regular"/>
                <w:kern w:val="0"/>
                <w:sz w:val="18"/>
                <w:szCs w:val="18"/>
                <w:lang w:bidi="ar"/>
              </w:rPr>
            </w:pPr>
            <w:r>
              <w:rPr>
                <w:rFonts w:hint="default" w:ascii="Times New Roman Regular" w:hAnsi="Times New Roman Regular" w:cs="Times New Roman Regular"/>
                <w:kern w:val="0"/>
                <w:sz w:val="18"/>
                <w:szCs w:val="18"/>
                <w:lang w:bidi="ar"/>
              </w:rPr>
              <w:t>结果评价</w:t>
            </w:r>
          </w:p>
        </w:tc>
      </w:tr>
      <w:tr>
        <w:trPr>
          <w:cantSplit/>
          <w:trHeight w:val="510" w:hRule="atLeast"/>
          <w:jc w:val="center"/>
        </w:trPr>
        <w:tc>
          <w:tcPr>
            <w:tcW w:w="2247"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18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第一次</w:t>
            </w:r>
          </w:p>
        </w:tc>
        <w:tc>
          <w:tcPr>
            <w:tcW w:w="118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第二次</w:t>
            </w:r>
          </w:p>
        </w:tc>
        <w:tc>
          <w:tcPr>
            <w:tcW w:w="118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第三次</w:t>
            </w:r>
          </w:p>
        </w:tc>
        <w:tc>
          <w:tcPr>
            <w:tcW w:w="118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最大值</w:t>
            </w:r>
          </w:p>
        </w:tc>
        <w:tc>
          <w:tcPr>
            <w:tcW w:w="118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第一次</w:t>
            </w:r>
          </w:p>
        </w:tc>
        <w:tc>
          <w:tcPr>
            <w:tcW w:w="118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第二次</w:t>
            </w:r>
          </w:p>
        </w:tc>
        <w:tc>
          <w:tcPr>
            <w:tcW w:w="118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第三次</w:t>
            </w:r>
          </w:p>
        </w:tc>
        <w:tc>
          <w:tcPr>
            <w:tcW w:w="1188"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最大值</w:t>
            </w:r>
          </w:p>
        </w:tc>
        <w:tc>
          <w:tcPr>
            <w:tcW w:w="198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798"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r>
      <w:tr>
        <w:trPr>
          <w:cantSplit/>
          <w:trHeight w:val="397" w:hRule="atLeast"/>
          <w:jc w:val="center"/>
        </w:trPr>
        <w:tc>
          <w:tcPr>
            <w:tcW w:w="2247"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臭气浓度</w:t>
            </w:r>
          </w:p>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（无量纲）</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630</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724</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549</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724</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478</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724</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416</w:t>
            </w:r>
          </w:p>
        </w:tc>
        <w:tc>
          <w:tcPr>
            <w:tcW w:w="118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724</w:t>
            </w:r>
          </w:p>
        </w:tc>
        <w:tc>
          <w:tcPr>
            <w:tcW w:w="198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000</w:t>
            </w:r>
          </w:p>
        </w:tc>
        <w:tc>
          <w:tcPr>
            <w:tcW w:w="798"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达标</w:t>
            </w:r>
          </w:p>
        </w:tc>
      </w:tr>
      <w:tr>
        <w:trPr>
          <w:trHeight w:val="397" w:hRule="atLeast"/>
          <w:jc w:val="center"/>
        </w:trPr>
        <w:tc>
          <w:tcPr>
            <w:tcW w:w="2247" w:type="dxa"/>
            <w:vAlign w:val="center"/>
          </w:tcPr>
          <w:p>
            <w:pPr>
              <w:widowControl/>
              <w:adjustRightInd w:val="0"/>
              <w:snapToGrid w:val="0"/>
              <w:jc w:val="center"/>
              <w:rPr>
                <w:rFonts w:hint="default" w:ascii="Times New Roman Regular" w:hAnsi="Times New Roman Regular" w:cs="Times New Roman Regular"/>
                <w:kern w:val="0"/>
                <w:sz w:val="18"/>
                <w:szCs w:val="18"/>
                <w:lang w:bidi="ar"/>
              </w:rPr>
            </w:pPr>
            <w:r>
              <w:rPr>
                <w:rFonts w:hint="default" w:ascii="Times New Roman Regular" w:hAnsi="Times New Roman Regular" w:cs="Times New Roman Regular"/>
                <w:bCs/>
                <w:kern w:val="0"/>
                <w:sz w:val="18"/>
                <w:szCs w:val="18"/>
              </w:rPr>
              <w:t>备注</w:t>
            </w:r>
          </w:p>
        </w:tc>
        <w:tc>
          <w:tcPr>
            <w:tcW w:w="12280" w:type="dxa"/>
            <w:gridSpan w:val="10"/>
            <w:tcMar>
              <w:left w:w="0" w:type="dxa"/>
              <w:right w:w="0" w:type="dxa"/>
            </w:tcMar>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w:t>
            </w:r>
          </w:p>
        </w:tc>
      </w:tr>
    </w:tbl>
    <w:p>
      <w:pPr>
        <w:jc w:val="center"/>
        <w:rPr>
          <w:rFonts w:hint="default" w:ascii="Times New Roman Regular" w:hAnsi="Times New Roman Regular" w:eastAsia="华文中宋" w:cs="Times New Roman Regular"/>
          <w:b/>
          <w:spacing w:val="227"/>
          <w:sz w:val="30"/>
          <w:szCs w:val="30"/>
        </w:rPr>
        <w:sectPr>
          <w:headerReference r:id="rId9" w:type="default"/>
          <w:footerReference r:id="rId10" w:type="default"/>
          <w:pgSz w:w="16839" w:h="11907" w:orient="landscape"/>
          <w:pgMar w:top="1134" w:right="1135" w:bottom="992" w:left="851" w:header="794" w:footer="794" w:gutter="0"/>
          <w:pgNumType w:fmt="decimal"/>
          <w:cols w:space="720" w:num="1"/>
          <w:docGrid w:linePitch="286" w:charSpace="0"/>
        </w:sectPr>
      </w:pPr>
    </w:p>
    <w:p>
      <w:pPr>
        <w:keepNext w:val="0"/>
        <w:keepLines w:val="0"/>
        <w:pageBreakBefore w:val="0"/>
        <w:widowControl/>
        <w:kinsoku/>
        <w:wordWrap/>
        <w:overflowPunct/>
        <w:topLinePunct w:val="0"/>
        <w:autoSpaceDE/>
        <w:autoSpaceDN/>
        <w:bidi w:val="0"/>
        <w:adjustRightInd w:val="0"/>
        <w:snapToGrid w:val="0"/>
        <w:spacing w:before="120" w:beforeLines="50" w:line="264" w:lineRule="auto"/>
        <w:jc w:val="center"/>
        <w:textAlignment w:val="auto"/>
        <w:rPr>
          <w:rFonts w:hint="default" w:ascii="Times New Roman Regular" w:hAnsi="Times New Roman Regular" w:eastAsia="宋体" w:cs="Times New Roman Regular"/>
          <w:b/>
          <w:bCs/>
          <w:kern w:val="0"/>
          <w:szCs w:val="21"/>
          <w:lang w:eastAsia="zh-CN"/>
        </w:rPr>
      </w:pPr>
      <w:r>
        <w:rPr>
          <w:rFonts w:hint="default" w:ascii="Times New Roman Regular" w:hAnsi="Times New Roman Regular" w:cs="Times New Roman Regular"/>
          <w:b/>
          <w:bCs/>
          <w:kern w:val="0"/>
          <w:szCs w:val="21"/>
        </w:rPr>
        <w:t>有组织废气（</w:t>
      </w:r>
      <w:r>
        <w:rPr>
          <w:rFonts w:hint="default" w:ascii="Times New Roman Regular" w:hAnsi="Times New Roman Regular" w:cs="Times New Roman Regular"/>
          <w:b/>
          <w:bCs/>
          <w:kern w:val="0"/>
          <w:szCs w:val="21"/>
          <w:lang w:val="en-US" w:eastAsia="zh-CN"/>
        </w:rPr>
        <w:t>3</w:t>
      </w:r>
      <w:r>
        <w:rPr>
          <w:rFonts w:hint="default" w:ascii="Times New Roman Regular" w:hAnsi="Times New Roman Regular" w:cs="Times New Roman Regular"/>
          <w:b/>
          <w:bCs/>
          <w:kern w:val="0"/>
          <w:szCs w:val="21"/>
        </w:rPr>
        <w:t>）</w:t>
      </w:r>
    </w:p>
    <w:tbl>
      <w:tblPr>
        <w:tblStyle w:val="32"/>
        <w:tblW w:w="99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0"/>
        <w:gridCol w:w="787"/>
        <w:gridCol w:w="905"/>
        <w:gridCol w:w="938"/>
        <w:gridCol w:w="895"/>
        <w:gridCol w:w="935"/>
        <w:gridCol w:w="898"/>
        <w:gridCol w:w="898"/>
        <w:gridCol w:w="904"/>
        <w:gridCol w:w="898"/>
        <w:gridCol w:w="1288"/>
      </w:tblGrid>
      <w:tr>
        <w:trPr>
          <w:cantSplit/>
          <w:trHeight w:val="454" w:hRule="atLeast"/>
          <w:jc w:val="center"/>
        </w:trPr>
        <w:tc>
          <w:tcPr>
            <w:tcW w:w="1407"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采样日期</w:t>
            </w:r>
          </w:p>
        </w:tc>
        <w:tc>
          <w:tcPr>
            <w:tcW w:w="8559" w:type="dxa"/>
            <w:gridSpan w:val="9"/>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2024年</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val="en-US" w:eastAsia="zh-CN"/>
              </w:rPr>
              <w:t>-11月5日</w:t>
            </w:r>
          </w:p>
        </w:tc>
      </w:tr>
      <w:tr>
        <w:trPr>
          <w:cantSplit/>
          <w:trHeight w:val="454" w:hRule="atLeast"/>
          <w:jc w:val="center"/>
        </w:trPr>
        <w:tc>
          <w:tcPr>
            <w:tcW w:w="1407"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检测日期</w:t>
            </w:r>
          </w:p>
        </w:tc>
        <w:tc>
          <w:tcPr>
            <w:tcW w:w="8559" w:type="dxa"/>
            <w:gridSpan w:val="9"/>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2024年</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w:t>
            </w:r>
          </w:p>
        </w:tc>
      </w:tr>
      <w:tr>
        <w:trPr>
          <w:cantSplit/>
          <w:trHeight w:val="454" w:hRule="atLeast"/>
          <w:jc w:val="center"/>
        </w:trPr>
        <w:tc>
          <w:tcPr>
            <w:tcW w:w="1407"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排气筒高度</w:t>
            </w:r>
          </w:p>
        </w:tc>
        <w:tc>
          <w:tcPr>
            <w:tcW w:w="8559" w:type="dxa"/>
            <w:gridSpan w:val="9"/>
            <w:tcMar>
              <w:left w:w="113" w:type="dxa"/>
              <w:right w:w="113" w:type="dxa"/>
            </w:tcMar>
            <w:vAlign w:val="center"/>
          </w:tcPr>
          <w:p>
            <w:pPr>
              <w:widowControl/>
              <w:adjustRightInd w:val="0"/>
              <w:snapToGrid w:val="0"/>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15m</w:t>
            </w:r>
          </w:p>
        </w:tc>
      </w:tr>
      <w:tr>
        <w:trPr>
          <w:cantSplit/>
          <w:trHeight w:val="454" w:hRule="atLeast"/>
          <w:jc w:val="center"/>
        </w:trPr>
        <w:tc>
          <w:tcPr>
            <w:tcW w:w="140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采样</w:t>
            </w:r>
            <w:r>
              <w:rPr>
                <w:rFonts w:hint="default" w:ascii="Times New Roman Regular" w:hAnsi="Times New Roman Regular" w:cs="Times New Roman Regular"/>
                <w:bCs/>
                <w:kern w:val="0"/>
                <w:sz w:val="18"/>
                <w:szCs w:val="18"/>
                <w:highlight w:val="none"/>
                <w:lang w:val="en-US" w:eastAsia="zh-CN"/>
              </w:rPr>
              <w:t>点位</w:t>
            </w:r>
          </w:p>
        </w:tc>
        <w:tc>
          <w:tcPr>
            <w:tcW w:w="8559" w:type="dxa"/>
            <w:gridSpan w:val="9"/>
            <w:vAlign w:val="center"/>
          </w:tcPr>
          <w:p>
            <w:pPr>
              <w:widowControl/>
              <w:adjustRightInd w:val="0"/>
              <w:snapToGrid w:val="0"/>
              <w:jc w:val="left"/>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lang w:val="en-US" w:eastAsia="zh-CN"/>
              </w:rPr>
              <w:t>注塑废气排放口出口</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eastAsia="仿宋" w:cs="Times New Roman Regular"/>
                <w:sz w:val="18"/>
                <w:szCs w:val="18"/>
                <w:highlight w:val="none"/>
              </w:rPr>
              <w:t>DA001-</w:t>
            </w:r>
            <w:r>
              <w:rPr>
                <w:rFonts w:hint="default" w:ascii="Times New Roman Regular" w:hAnsi="Times New Roman Regular" w:eastAsia="仿宋" w:cs="Times New Roman Regular"/>
                <w:sz w:val="18"/>
                <w:szCs w:val="18"/>
                <w:highlight w:val="none"/>
                <w:lang w:val="en-US" w:eastAsia="zh-CN"/>
              </w:rPr>
              <w:t>2</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lang w:val="en-US" w:eastAsia="zh-CN"/>
              </w:rPr>
              <w:t xml:space="preserve"> </w:t>
            </w:r>
          </w:p>
        </w:tc>
      </w:tr>
      <w:tr>
        <w:trPr>
          <w:cantSplit/>
          <w:trHeight w:val="454" w:hRule="atLeast"/>
          <w:jc w:val="center"/>
        </w:trPr>
        <w:tc>
          <w:tcPr>
            <w:tcW w:w="140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检测次数</w:t>
            </w:r>
          </w:p>
        </w:tc>
        <w:tc>
          <w:tcPr>
            <w:tcW w:w="3673" w:type="dxa"/>
            <w:gridSpan w:val="4"/>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cs="Times New Roman Regular"/>
                <w:bCs/>
                <w:kern w:val="0"/>
                <w:sz w:val="18"/>
                <w:szCs w:val="18"/>
                <w:highlight w:val="none"/>
              </w:rPr>
              <w:t>第一次</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eastAsia="zh-CN"/>
              </w:rPr>
              <w:t>）</w:t>
            </w:r>
          </w:p>
        </w:tc>
        <w:tc>
          <w:tcPr>
            <w:tcW w:w="4886" w:type="dxa"/>
            <w:gridSpan w:val="5"/>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第一次</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eastAsia="zh-CN"/>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甲醛</w:t>
            </w:r>
          </w:p>
        </w:tc>
        <w:tc>
          <w:tcPr>
            <w:tcW w:w="78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样品编号</w:t>
            </w:r>
          </w:p>
        </w:tc>
        <w:tc>
          <w:tcPr>
            <w:tcW w:w="90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1-2-10</w:t>
            </w:r>
          </w:p>
        </w:tc>
        <w:tc>
          <w:tcPr>
            <w:tcW w:w="93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w:t>
            </w:r>
          </w:p>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w:t>
            </w:r>
          </w:p>
        </w:tc>
        <w:tc>
          <w:tcPr>
            <w:tcW w:w="89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1-2-12</w:t>
            </w:r>
          </w:p>
        </w:tc>
        <w:tc>
          <w:tcPr>
            <w:tcW w:w="93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平均值</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1-2-10</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1-2-11</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1-2-12</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平均值</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《合成树脂工业污染物排放标准》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 xml:space="preserve">GB 31572-2015 </w:t>
            </w:r>
          </w:p>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中表 5</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78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排放浓度（</w:t>
            </w:r>
            <w:r>
              <w:rPr>
                <w:rFonts w:hint="default" w:ascii="Times New Roman Regular" w:hAnsi="Times New Roman Regular" w:cs="Times New Roman Regular"/>
                <w:bCs/>
                <w:kern w:val="0"/>
                <w:sz w:val="18"/>
                <w:szCs w:val="18"/>
                <w:highlight w:val="none"/>
              </w:rPr>
              <w:t>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kern w:val="0"/>
                <w:sz w:val="18"/>
                <w:szCs w:val="18"/>
                <w:highlight w:val="none"/>
                <w:lang w:bidi="ar"/>
              </w:rPr>
              <w:t>）</w:t>
            </w:r>
          </w:p>
        </w:tc>
        <w:tc>
          <w:tcPr>
            <w:tcW w:w="90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0.24</w:t>
            </w:r>
          </w:p>
        </w:tc>
        <w:tc>
          <w:tcPr>
            <w:tcW w:w="93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0.25</w:t>
            </w:r>
          </w:p>
        </w:tc>
        <w:tc>
          <w:tcPr>
            <w:tcW w:w="89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0.24</w:t>
            </w:r>
          </w:p>
        </w:tc>
        <w:tc>
          <w:tcPr>
            <w:tcW w:w="93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0.24</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0.26</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0.24</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78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（kg/h）</w:t>
            </w:r>
          </w:p>
        </w:tc>
        <w:tc>
          <w:tcPr>
            <w:tcW w:w="90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2.86</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3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3.00</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2.85</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3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2.91</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2.80×10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3.18×10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2.77×10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2.92×10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酚类化合物</w:t>
            </w:r>
          </w:p>
        </w:tc>
        <w:tc>
          <w:tcPr>
            <w:tcW w:w="78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样品编号</w:t>
            </w:r>
          </w:p>
        </w:tc>
        <w:tc>
          <w:tcPr>
            <w:tcW w:w="90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1-2-19</w:t>
            </w:r>
          </w:p>
        </w:tc>
        <w:tc>
          <w:tcPr>
            <w:tcW w:w="93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0</w:t>
            </w:r>
          </w:p>
        </w:tc>
        <w:tc>
          <w:tcPr>
            <w:tcW w:w="8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1-2-21</w:t>
            </w:r>
          </w:p>
        </w:tc>
        <w:tc>
          <w:tcPr>
            <w:tcW w:w="93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平均值</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1-2-19</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1-2-20</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1-2-21</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平均值</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78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排放浓度（</w:t>
            </w:r>
            <w:r>
              <w:rPr>
                <w:rFonts w:hint="default" w:ascii="Times New Roman Regular" w:hAnsi="Times New Roman Regular" w:cs="Times New Roman Regular"/>
                <w:bCs/>
                <w:kern w:val="0"/>
                <w:sz w:val="18"/>
                <w:szCs w:val="18"/>
                <w:highlight w:val="none"/>
              </w:rPr>
              <w:t>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kern w:val="0"/>
                <w:sz w:val="18"/>
                <w:szCs w:val="18"/>
                <w:highlight w:val="none"/>
                <w:lang w:bidi="ar"/>
              </w:rPr>
              <w:t>）</w:t>
            </w:r>
          </w:p>
        </w:tc>
        <w:tc>
          <w:tcPr>
            <w:tcW w:w="90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93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8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93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bidi="ar-SA"/>
              </w:rPr>
              <w:t>&lt;0.3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89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bidi="ar-SA"/>
              </w:rPr>
              <w:t>&lt;0.3</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w:t>
            </w:r>
          </w:p>
        </w:tc>
      </w:tr>
      <w:tr>
        <w:trPr>
          <w:cantSplit/>
          <w:trHeight w:val="516"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78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（kg/h）</w:t>
            </w:r>
          </w:p>
        </w:tc>
        <w:tc>
          <w:tcPr>
            <w:tcW w:w="90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&lt;3.58×10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3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&lt;3.61×10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&lt;3.56×10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3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bidi="ar-SA"/>
              </w:rPr>
              <w:t>&lt;</w:t>
            </w:r>
            <w:r>
              <w:rPr>
                <w:rFonts w:hint="default" w:ascii="Times New Roman Regular" w:hAnsi="Times New Roman Regular" w:cs="Times New Roman Regular"/>
                <w:bCs/>
                <w:kern w:val="0"/>
                <w:sz w:val="18"/>
                <w:szCs w:val="18"/>
                <w:highlight w:val="none"/>
                <w:lang w:val="en-US" w:eastAsia="zh-CN"/>
              </w:rPr>
              <w:t>3.59</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&lt;3.65×10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&lt;3.67×10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&lt;3.61×10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&lt;3.65×10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p>
        </w:tc>
      </w:tr>
      <w:tr>
        <w:trPr>
          <w:cantSplit/>
          <w:trHeight w:val="454" w:hRule="atLeast"/>
          <w:jc w:val="center"/>
        </w:trPr>
        <w:tc>
          <w:tcPr>
            <w:tcW w:w="620" w:type="dxa"/>
            <w:vMerge w:val="restart"/>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非甲烷总烃</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以C计</w:t>
            </w:r>
            <w:r>
              <w:rPr>
                <w:rFonts w:hint="default" w:ascii="Times New Roman Regular" w:hAnsi="Times New Roman Regular" w:cs="Times New Roman Regular"/>
                <w:bCs/>
                <w:kern w:val="0"/>
                <w:sz w:val="18"/>
                <w:szCs w:val="18"/>
                <w:highlight w:val="none"/>
                <w:lang w:eastAsia="zh-CN"/>
              </w:rPr>
              <w:t>）</w:t>
            </w:r>
          </w:p>
        </w:tc>
        <w:tc>
          <w:tcPr>
            <w:tcW w:w="78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样品编号</w:t>
            </w:r>
          </w:p>
        </w:tc>
        <w:tc>
          <w:tcPr>
            <w:tcW w:w="90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1-2-01</w:t>
            </w:r>
          </w:p>
        </w:tc>
        <w:tc>
          <w:tcPr>
            <w:tcW w:w="93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w:t>
            </w:r>
          </w:p>
        </w:tc>
        <w:tc>
          <w:tcPr>
            <w:tcW w:w="8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1-2-03</w:t>
            </w:r>
          </w:p>
        </w:tc>
        <w:tc>
          <w:tcPr>
            <w:tcW w:w="93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平均值</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1-2-01</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1-2-02</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1-2-03</w:t>
            </w:r>
          </w:p>
        </w:tc>
        <w:tc>
          <w:tcPr>
            <w:tcW w:w="89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平均值</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eastAsia="zh-CN"/>
              </w:rPr>
            </w:pPr>
          </w:p>
        </w:tc>
        <w:tc>
          <w:tcPr>
            <w:tcW w:w="78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排放浓度（</w:t>
            </w:r>
            <w:r>
              <w:rPr>
                <w:rFonts w:hint="default" w:ascii="Times New Roman Regular" w:hAnsi="Times New Roman Regular" w:cs="Times New Roman Regular"/>
                <w:bCs/>
                <w:kern w:val="0"/>
                <w:sz w:val="18"/>
                <w:szCs w:val="18"/>
                <w:highlight w:val="none"/>
              </w:rPr>
              <w:t>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kern w:val="0"/>
                <w:sz w:val="18"/>
                <w:szCs w:val="18"/>
                <w:highlight w:val="none"/>
                <w:lang w:bidi="ar"/>
              </w:rPr>
              <w:t>）</w:t>
            </w:r>
          </w:p>
        </w:tc>
        <w:tc>
          <w:tcPr>
            <w:tcW w:w="90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1.38</w:t>
            </w:r>
          </w:p>
        </w:tc>
        <w:tc>
          <w:tcPr>
            <w:tcW w:w="93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1.19</w:t>
            </w:r>
          </w:p>
        </w:tc>
        <w:tc>
          <w:tcPr>
            <w:tcW w:w="8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1.06</w:t>
            </w:r>
          </w:p>
        </w:tc>
        <w:tc>
          <w:tcPr>
            <w:tcW w:w="93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1.21</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1.24</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1.31</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1.37</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1.31</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60</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78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（kg/h）</w:t>
            </w:r>
          </w:p>
        </w:tc>
        <w:tc>
          <w:tcPr>
            <w:tcW w:w="90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1.65×10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93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1.43×10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1.26×10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93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1.45×10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1.51×10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1.60×10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1.65×10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1.59×10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r>
      <w:tr>
        <w:trPr>
          <w:cantSplit/>
          <w:trHeight w:val="454" w:hRule="atLeast"/>
          <w:jc w:val="center"/>
        </w:trPr>
        <w:tc>
          <w:tcPr>
            <w:tcW w:w="1407" w:type="dxa"/>
            <w:gridSpan w:val="2"/>
            <w:vAlign w:val="center"/>
          </w:tcPr>
          <w:p>
            <w:pPr>
              <w:widowControl/>
              <w:adjustRightInd w:val="0"/>
              <w:snapToGrid w:val="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kern w:val="0"/>
                <w:sz w:val="18"/>
                <w:szCs w:val="18"/>
                <w:highlight w:val="none"/>
                <w:lang w:bidi="ar"/>
              </w:rPr>
              <w:t>标干流量（m</w:t>
            </w:r>
            <w:r>
              <w:rPr>
                <w:rFonts w:hint="default" w:ascii="Times New Roman Regular" w:hAnsi="Times New Roman Regular" w:cs="Times New Roman Regular"/>
                <w:kern w:val="0"/>
                <w:sz w:val="18"/>
                <w:szCs w:val="18"/>
                <w:highlight w:val="none"/>
                <w:vertAlign w:val="superscript"/>
                <w:lang w:bidi="ar"/>
              </w:rPr>
              <w:t>3</w:t>
            </w:r>
            <w:r>
              <w:rPr>
                <w:rFonts w:hint="default" w:ascii="Times New Roman Regular" w:hAnsi="Times New Roman Regular" w:cs="Times New Roman Regular"/>
                <w:kern w:val="0"/>
                <w:sz w:val="18"/>
                <w:szCs w:val="18"/>
                <w:highlight w:val="none"/>
                <w:lang w:bidi="ar"/>
              </w:rPr>
              <w:t>/h）</w:t>
            </w:r>
          </w:p>
        </w:tc>
        <w:tc>
          <w:tcPr>
            <w:tcW w:w="90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11938</w:t>
            </w:r>
          </w:p>
        </w:tc>
        <w:tc>
          <w:tcPr>
            <w:tcW w:w="93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12039</w:t>
            </w:r>
          </w:p>
        </w:tc>
        <w:tc>
          <w:tcPr>
            <w:tcW w:w="89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11874</w:t>
            </w:r>
          </w:p>
        </w:tc>
        <w:tc>
          <w:tcPr>
            <w:tcW w:w="93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12184</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12235</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12043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w:t>
            </w:r>
          </w:p>
        </w:tc>
        <w:tc>
          <w:tcPr>
            <w:tcW w:w="128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w:t>
            </w:r>
          </w:p>
        </w:tc>
      </w:tr>
      <w:tr>
        <w:trPr>
          <w:cantSplit/>
          <w:trHeight w:val="624" w:hRule="atLeast"/>
          <w:jc w:val="center"/>
        </w:trPr>
        <w:tc>
          <w:tcPr>
            <w:tcW w:w="1407" w:type="dxa"/>
            <w:gridSpan w:val="2"/>
            <w:vAlign w:val="center"/>
          </w:tcPr>
          <w:p>
            <w:pPr>
              <w:widowControl/>
              <w:adjustRightInd w:val="0"/>
              <w:snapToGrid w:val="0"/>
              <w:ind w:left="-105" w:leftChars="-50" w:right="-105" w:rightChars="-5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bCs/>
                <w:kern w:val="0"/>
                <w:sz w:val="18"/>
                <w:szCs w:val="18"/>
                <w:highlight w:val="none"/>
                <w:lang w:val="en-US" w:eastAsia="zh-CN"/>
              </w:rPr>
              <w:t>检测次数</w:t>
            </w:r>
          </w:p>
        </w:tc>
        <w:tc>
          <w:tcPr>
            <w:tcW w:w="3673" w:type="dxa"/>
            <w:gridSpan w:val="4"/>
            <w:shd w:val="clear" w:color="auto" w:fill="auto"/>
            <w:vAlign w:val="center"/>
          </w:tcPr>
          <w:p>
            <w:pPr>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第二次</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eastAsia="zh-CN"/>
              </w:rPr>
              <w:t>）</w:t>
            </w:r>
          </w:p>
        </w:tc>
        <w:tc>
          <w:tcPr>
            <w:tcW w:w="359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第二次</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eastAsia="zh-CN"/>
              </w:rPr>
              <w:t>）</w:t>
            </w:r>
          </w:p>
        </w:tc>
        <w:tc>
          <w:tcPr>
            <w:tcW w:w="1288" w:type="dxa"/>
            <w:vMerge w:val="restart"/>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《合成树脂工业污染物排放标准》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 xml:space="preserve">GB 31572-2015 </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中表 5</w:t>
            </w:r>
          </w:p>
        </w:tc>
      </w:tr>
      <w:tr>
        <w:trPr>
          <w:cantSplit/>
          <w:trHeight w:val="454" w:hRule="atLeast"/>
          <w:jc w:val="center"/>
        </w:trPr>
        <w:tc>
          <w:tcPr>
            <w:tcW w:w="620" w:type="dxa"/>
            <w:vMerge w:val="restart"/>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甲醛</w:t>
            </w:r>
          </w:p>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78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样品编号</w:t>
            </w:r>
          </w:p>
        </w:tc>
        <w:tc>
          <w:tcPr>
            <w:tcW w:w="90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1-2-13</w:t>
            </w:r>
          </w:p>
        </w:tc>
        <w:tc>
          <w:tcPr>
            <w:tcW w:w="93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4</w:t>
            </w:r>
          </w:p>
        </w:tc>
        <w:tc>
          <w:tcPr>
            <w:tcW w:w="8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1-2-15</w:t>
            </w:r>
          </w:p>
        </w:tc>
        <w:tc>
          <w:tcPr>
            <w:tcW w:w="93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平均值</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1-2-14</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1-2-15</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1-2-16</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平均值</w:t>
            </w:r>
          </w:p>
        </w:tc>
        <w:tc>
          <w:tcPr>
            <w:tcW w:w="1288" w:type="dxa"/>
            <w:vMerge w:val="continue"/>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78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排放浓度（</w:t>
            </w:r>
            <w:r>
              <w:rPr>
                <w:rFonts w:hint="default" w:ascii="Times New Roman Regular" w:hAnsi="Times New Roman Regular" w:cs="Times New Roman Regular"/>
                <w:bCs/>
                <w:kern w:val="0"/>
                <w:sz w:val="18"/>
                <w:szCs w:val="18"/>
                <w:highlight w:val="none"/>
              </w:rPr>
              <w:t>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kern w:val="0"/>
                <w:sz w:val="18"/>
                <w:szCs w:val="18"/>
                <w:highlight w:val="none"/>
                <w:lang w:bidi="ar"/>
              </w:rPr>
              <w:t>）</w:t>
            </w:r>
          </w:p>
        </w:tc>
        <w:tc>
          <w:tcPr>
            <w:tcW w:w="90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0.22</w:t>
            </w:r>
          </w:p>
        </w:tc>
        <w:tc>
          <w:tcPr>
            <w:tcW w:w="93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0.23</w:t>
            </w:r>
          </w:p>
        </w:tc>
        <w:tc>
          <w:tcPr>
            <w:tcW w:w="8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0.24</w:t>
            </w:r>
          </w:p>
        </w:tc>
        <w:tc>
          <w:tcPr>
            <w:tcW w:w="93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0.24</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0.25</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0.25</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0.25</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78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（kg/h）</w:t>
            </w:r>
          </w:p>
        </w:tc>
        <w:tc>
          <w:tcPr>
            <w:tcW w:w="90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2.63×10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3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2.73×10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2.93×10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3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2.76×10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2.90×10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3.05×10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3.09×10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3.01×10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r>
      <w:tr>
        <w:trPr>
          <w:cantSplit/>
          <w:trHeight w:val="454" w:hRule="atLeast"/>
          <w:jc w:val="center"/>
        </w:trPr>
        <w:tc>
          <w:tcPr>
            <w:tcW w:w="620" w:type="dxa"/>
            <w:vMerge w:val="restart"/>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酚类化合物</w:t>
            </w:r>
          </w:p>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78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样品编号</w:t>
            </w:r>
          </w:p>
        </w:tc>
        <w:tc>
          <w:tcPr>
            <w:tcW w:w="90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1-2-22</w:t>
            </w:r>
          </w:p>
        </w:tc>
        <w:tc>
          <w:tcPr>
            <w:tcW w:w="93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3</w:t>
            </w:r>
          </w:p>
        </w:tc>
        <w:tc>
          <w:tcPr>
            <w:tcW w:w="8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1-2-24</w:t>
            </w:r>
          </w:p>
        </w:tc>
        <w:tc>
          <w:tcPr>
            <w:tcW w:w="93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平均值</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1-2-22</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1-2-23</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1-2-24</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平均值</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78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排放浓度（</w:t>
            </w:r>
            <w:r>
              <w:rPr>
                <w:rFonts w:hint="default" w:ascii="Times New Roman Regular" w:hAnsi="Times New Roman Regular" w:cs="Times New Roman Regular"/>
                <w:bCs/>
                <w:kern w:val="0"/>
                <w:sz w:val="18"/>
                <w:szCs w:val="18"/>
                <w:highlight w:val="none"/>
              </w:rPr>
              <w:t>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kern w:val="0"/>
                <w:sz w:val="18"/>
                <w:szCs w:val="18"/>
                <w:highlight w:val="none"/>
                <w:lang w:bidi="ar"/>
              </w:rPr>
              <w:t>）</w:t>
            </w:r>
          </w:p>
        </w:tc>
        <w:tc>
          <w:tcPr>
            <w:tcW w:w="90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93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8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93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15</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78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（kg/h）</w:t>
            </w:r>
          </w:p>
        </w:tc>
        <w:tc>
          <w:tcPr>
            <w:tcW w:w="90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&lt;3.58×10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38" w:type="dxa"/>
            <w:shd w:val="clear" w:color="auto" w:fill="auto"/>
            <w:vAlign w:val="center"/>
          </w:tcPr>
          <w:p>
            <w:pPr>
              <w:widowControl/>
              <w:adjustRightInd w:val="0"/>
              <w:snapToGrid w:val="0"/>
              <w:jc w:val="both"/>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&lt;3.56×10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&lt;3.66×10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3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&lt;3.60×10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&lt;3.63×10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&lt;3.66×10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0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&lt;3.71×10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&lt;3.66×10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r>
    </w:tbl>
    <w:p>
      <w:pPr>
        <w:keepNext w:val="0"/>
        <w:keepLines w:val="0"/>
        <w:pageBreakBefore w:val="0"/>
        <w:kinsoku/>
        <w:wordWrap/>
        <w:overflowPunct/>
        <w:topLinePunct w:val="0"/>
        <w:autoSpaceDE/>
        <w:autoSpaceDN/>
        <w:bidi w:val="0"/>
        <w:spacing w:line="264" w:lineRule="auto"/>
        <w:jc w:val="left"/>
        <w:textAlignment w:val="auto"/>
        <w:rPr>
          <w:rFonts w:hint="default" w:ascii="Times New Roman Regular" w:hAnsi="Times New Roman Regular" w:eastAsia="华文中宋" w:cs="Times New Roman Regular"/>
          <w:b/>
          <w:spacing w:val="227"/>
          <w:sz w:val="30"/>
          <w:szCs w:val="30"/>
          <w:lang w:val="en-US" w:eastAsia="zh-CN"/>
        </w:rPr>
      </w:pPr>
      <w:r>
        <w:rPr>
          <w:rFonts w:hint="default" w:ascii="Times New Roman Regular" w:hAnsi="Times New Roman Regular" w:eastAsia="宋体" w:cs="Times New Roman Regular"/>
          <w:bCs/>
          <w:kern w:val="0"/>
          <w:sz w:val="21"/>
          <w:szCs w:val="21"/>
          <w:highlight w:val="none"/>
          <w:lang w:val="en-US" w:eastAsia="zh-CN"/>
        </w:rPr>
        <w:t>接下页</w:t>
      </w:r>
    </w:p>
    <w:p>
      <w:pPr>
        <w:keepNext w:val="0"/>
        <w:keepLines w:val="0"/>
        <w:pageBreakBefore w:val="0"/>
        <w:kinsoku/>
        <w:wordWrap/>
        <w:overflowPunct/>
        <w:topLinePunct w:val="0"/>
        <w:autoSpaceDE/>
        <w:autoSpaceDN/>
        <w:bidi w:val="0"/>
        <w:spacing w:line="264" w:lineRule="auto"/>
        <w:jc w:val="center"/>
        <w:textAlignment w:val="auto"/>
        <w:rPr>
          <w:rFonts w:hint="default" w:ascii="Times New Roman Regular" w:hAnsi="Times New Roman Regular" w:eastAsia="华文中宋" w:cs="Times New Roman Regular"/>
          <w:b/>
          <w:spacing w:val="227"/>
          <w:sz w:val="30"/>
          <w:szCs w:val="30"/>
        </w:rPr>
      </w:pPr>
    </w:p>
    <w:p>
      <w:pPr>
        <w:pStyle w:val="15"/>
        <w:rPr>
          <w:rFonts w:hint="default" w:ascii="Times New Roman Regular" w:hAnsi="Times New Roman Regular" w:cs="Times New Roman Regular"/>
        </w:rPr>
      </w:pPr>
    </w:p>
    <w:tbl>
      <w:tblPr>
        <w:tblStyle w:val="32"/>
        <w:tblW w:w="99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0"/>
        <w:gridCol w:w="868"/>
        <w:gridCol w:w="906"/>
        <w:gridCol w:w="890"/>
        <w:gridCol w:w="898"/>
        <w:gridCol w:w="898"/>
        <w:gridCol w:w="898"/>
        <w:gridCol w:w="906"/>
        <w:gridCol w:w="886"/>
        <w:gridCol w:w="908"/>
        <w:gridCol w:w="1288"/>
      </w:tblGrid>
      <w:tr>
        <w:trPr>
          <w:cantSplit/>
          <w:trHeight w:val="454" w:hRule="atLeast"/>
          <w:jc w:val="center"/>
        </w:trPr>
        <w:tc>
          <w:tcPr>
            <w:tcW w:w="1488"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采样日期</w:t>
            </w:r>
          </w:p>
        </w:tc>
        <w:tc>
          <w:tcPr>
            <w:tcW w:w="8478" w:type="dxa"/>
            <w:gridSpan w:val="9"/>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2024年</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val="en-US" w:eastAsia="zh-CN"/>
              </w:rPr>
              <w:t>-11月5日</w:t>
            </w:r>
          </w:p>
        </w:tc>
      </w:tr>
      <w:tr>
        <w:trPr>
          <w:cantSplit/>
          <w:trHeight w:val="454" w:hRule="atLeast"/>
          <w:jc w:val="center"/>
        </w:trPr>
        <w:tc>
          <w:tcPr>
            <w:tcW w:w="1488"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检测日期</w:t>
            </w:r>
          </w:p>
        </w:tc>
        <w:tc>
          <w:tcPr>
            <w:tcW w:w="8478" w:type="dxa"/>
            <w:gridSpan w:val="9"/>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2024年</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w:t>
            </w:r>
          </w:p>
        </w:tc>
      </w:tr>
      <w:tr>
        <w:trPr>
          <w:cantSplit/>
          <w:trHeight w:val="454" w:hRule="atLeast"/>
          <w:jc w:val="center"/>
        </w:trPr>
        <w:tc>
          <w:tcPr>
            <w:tcW w:w="1488"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排气筒高度</w:t>
            </w:r>
          </w:p>
        </w:tc>
        <w:tc>
          <w:tcPr>
            <w:tcW w:w="8478" w:type="dxa"/>
            <w:gridSpan w:val="9"/>
            <w:tcMar>
              <w:left w:w="113" w:type="dxa"/>
              <w:right w:w="113" w:type="dxa"/>
            </w:tcMar>
            <w:vAlign w:val="center"/>
          </w:tcPr>
          <w:p>
            <w:pPr>
              <w:widowControl/>
              <w:adjustRightInd w:val="0"/>
              <w:snapToGrid w:val="0"/>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15m</w:t>
            </w:r>
          </w:p>
        </w:tc>
      </w:tr>
      <w:tr>
        <w:trPr>
          <w:cantSplit/>
          <w:trHeight w:val="454" w:hRule="atLeast"/>
          <w:jc w:val="center"/>
        </w:trPr>
        <w:tc>
          <w:tcPr>
            <w:tcW w:w="1488"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采样</w:t>
            </w:r>
            <w:r>
              <w:rPr>
                <w:rFonts w:hint="default" w:ascii="Times New Roman Regular" w:hAnsi="Times New Roman Regular" w:cs="Times New Roman Regular"/>
                <w:bCs/>
                <w:kern w:val="0"/>
                <w:sz w:val="18"/>
                <w:szCs w:val="18"/>
                <w:highlight w:val="none"/>
                <w:lang w:val="en-US" w:eastAsia="zh-CN"/>
              </w:rPr>
              <w:t>点位</w:t>
            </w:r>
          </w:p>
        </w:tc>
        <w:tc>
          <w:tcPr>
            <w:tcW w:w="8478" w:type="dxa"/>
            <w:gridSpan w:val="9"/>
            <w:vAlign w:val="center"/>
          </w:tcPr>
          <w:p>
            <w:pPr>
              <w:widowControl/>
              <w:adjustRightInd w:val="0"/>
              <w:snapToGrid w:val="0"/>
              <w:jc w:val="left"/>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lang w:val="en-US" w:eastAsia="zh-CN"/>
              </w:rPr>
              <w:t>注塑废气排放口出口</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eastAsia="仿宋" w:cs="Times New Roman Regular"/>
                <w:sz w:val="18"/>
                <w:szCs w:val="18"/>
                <w:highlight w:val="none"/>
              </w:rPr>
              <w:t>DA001-</w:t>
            </w:r>
            <w:r>
              <w:rPr>
                <w:rFonts w:hint="default" w:ascii="Times New Roman Regular" w:hAnsi="Times New Roman Regular" w:eastAsia="仿宋" w:cs="Times New Roman Regular"/>
                <w:sz w:val="18"/>
                <w:szCs w:val="18"/>
                <w:highlight w:val="none"/>
                <w:lang w:val="en-US" w:eastAsia="zh-CN"/>
              </w:rPr>
              <w:t>2</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lang w:val="en-US" w:eastAsia="zh-CN"/>
              </w:rPr>
              <w:t xml:space="preserve"> </w:t>
            </w:r>
          </w:p>
        </w:tc>
      </w:tr>
      <w:tr>
        <w:trPr>
          <w:cantSplit/>
          <w:trHeight w:val="454" w:hRule="atLeast"/>
          <w:jc w:val="center"/>
        </w:trPr>
        <w:tc>
          <w:tcPr>
            <w:tcW w:w="1488"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检测次数</w:t>
            </w:r>
          </w:p>
        </w:tc>
        <w:tc>
          <w:tcPr>
            <w:tcW w:w="3592" w:type="dxa"/>
            <w:gridSpan w:val="4"/>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cs="Times New Roman Regular"/>
                <w:bCs/>
                <w:kern w:val="0"/>
                <w:sz w:val="18"/>
                <w:szCs w:val="18"/>
                <w:highlight w:val="none"/>
              </w:rPr>
              <w:t>第</w:t>
            </w:r>
            <w:r>
              <w:rPr>
                <w:rFonts w:hint="default" w:ascii="Times New Roman Regular" w:hAnsi="Times New Roman Regular" w:cs="Times New Roman Regular"/>
                <w:bCs/>
                <w:kern w:val="0"/>
                <w:sz w:val="18"/>
                <w:szCs w:val="18"/>
                <w:highlight w:val="none"/>
                <w:lang w:val="en-US" w:eastAsia="zh-CN"/>
              </w:rPr>
              <w:t>三</w:t>
            </w:r>
            <w:r>
              <w:rPr>
                <w:rFonts w:hint="default" w:ascii="Times New Roman Regular" w:hAnsi="Times New Roman Regular" w:cs="Times New Roman Regular"/>
                <w:bCs/>
                <w:kern w:val="0"/>
                <w:sz w:val="18"/>
                <w:szCs w:val="18"/>
                <w:highlight w:val="none"/>
              </w:rPr>
              <w:t>次</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eastAsia="zh-CN"/>
              </w:rPr>
              <w:t>）</w:t>
            </w:r>
          </w:p>
        </w:tc>
        <w:tc>
          <w:tcPr>
            <w:tcW w:w="3598" w:type="dxa"/>
            <w:gridSpan w:val="4"/>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第</w:t>
            </w:r>
            <w:r>
              <w:rPr>
                <w:rFonts w:hint="default" w:ascii="Times New Roman Regular" w:hAnsi="Times New Roman Regular" w:cs="Times New Roman Regular"/>
                <w:bCs/>
                <w:kern w:val="0"/>
                <w:sz w:val="18"/>
                <w:szCs w:val="18"/>
                <w:highlight w:val="none"/>
                <w:lang w:val="en-US" w:eastAsia="zh-CN"/>
              </w:rPr>
              <w:t>三</w:t>
            </w:r>
            <w:r>
              <w:rPr>
                <w:rFonts w:hint="default" w:ascii="Times New Roman Regular" w:hAnsi="Times New Roman Regular" w:cs="Times New Roman Regular"/>
                <w:bCs/>
                <w:kern w:val="0"/>
                <w:sz w:val="18"/>
                <w:szCs w:val="18"/>
                <w:highlight w:val="none"/>
              </w:rPr>
              <w:t>次</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eastAsia="zh-CN"/>
              </w:rPr>
              <w:t>）</w:t>
            </w:r>
          </w:p>
        </w:tc>
        <w:tc>
          <w:tcPr>
            <w:tcW w:w="1288"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《合成树脂工业污染物排放标准》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 xml:space="preserve">GB 31572-2015 </w:t>
            </w:r>
          </w:p>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中表 5</w:t>
            </w:r>
          </w:p>
        </w:tc>
      </w:tr>
      <w:tr>
        <w:trPr>
          <w:cantSplit/>
          <w:trHeight w:val="454" w:hRule="atLeast"/>
          <w:jc w:val="center"/>
        </w:trPr>
        <w:tc>
          <w:tcPr>
            <w:tcW w:w="620" w:type="dxa"/>
            <w:vMerge w:val="restart"/>
            <w:shd w:val="clear" w:color="auto" w:fill="auto"/>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非甲烷总烃</w:t>
            </w:r>
          </w:p>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以C计</w:t>
            </w:r>
            <w:r>
              <w:rPr>
                <w:rFonts w:hint="default" w:ascii="Times New Roman Regular" w:hAnsi="Times New Roman Regular" w:cs="Times New Roman Regular"/>
                <w:bCs/>
                <w:kern w:val="0"/>
                <w:sz w:val="18"/>
                <w:szCs w:val="18"/>
                <w:highlight w:val="none"/>
                <w:lang w:eastAsia="zh-CN"/>
              </w:rPr>
              <w:t>）</w:t>
            </w:r>
          </w:p>
        </w:tc>
        <w:tc>
          <w:tcPr>
            <w:tcW w:w="8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样品编号</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1-2-04</w:t>
            </w:r>
          </w:p>
        </w:tc>
        <w:tc>
          <w:tcPr>
            <w:tcW w:w="89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1-2-05</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1-2-06</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平均值</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1-2-04</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1-2-05</w:t>
            </w:r>
          </w:p>
        </w:tc>
        <w:tc>
          <w:tcPr>
            <w:tcW w:w="88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1-2-06</w:t>
            </w:r>
          </w:p>
        </w:tc>
        <w:tc>
          <w:tcPr>
            <w:tcW w:w="908"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平均值</w:t>
            </w:r>
          </w:p>
        </w:tc>
        <w:tc>
          <w:tcPr>
            <w:tcW w:w="1288" w:type="dxa"/>
            <w:vMerge w:val="continue"/>
            <w:vAlign w:val="center"/>
          </w:tcPr>
          <w:p>
            <w:pPr>
              <w:adjustRightInd w:val="0"/>
              <w:snapToGrid w:val="0"/>
              <w:jc w:val="center"/>
              <w:rPr>
                <w:rFonts w:hint="default" w:ascii="Times New Roman Regular" w:hAnsi="Times New Roman Regular" w:cs="Times New Roman Regular"/>
                <w:bCs/>
                <w:kern w:val="0"/>
                <w:sz w:val="18"/>
                <w:szCs w:val="18"/>
                <w:highlight w:val="none"/>
              </w:rPr>
            </w:pP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p>
        </w:tc>
        <w:tc>
          <w:tcPr>
            <w:tcW w:w="86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排放浓度（</w:t>
            </w:r>
            <w:r>
              <w:rPr>
                <w:rFonts w:hint="default" w:ascii="Times New Roman Regular" w:hAnsi="Times New Roman Regular" w:cs="Times New Roman Regular"/>
                <w:bCs/>
                <w:kern w:val="0"/>
                <w:sz w:val="18"/>
                <w:szCs w:val="18"/>
                <w:highlight w:val="none"/>
              </w:rPr>
              <w:t>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kern w:val="0"/>
                <w:sz w:val="18"/>
                <w:szCs w:val="18"/>
                <w:highlight w:val="none"/>
                <w:lang w:bidi="ar"/>
              </w:rPr>
              <w:t>）</w:t>
            </w:r>
          </w:p>
        </w:tc>
        <w:tc>
          <w:tcPr>
            <w:tcW w:w="906"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1.17</w:t>
            </w:r>
          </w:p>
        </w:tc>
        <w:tc>
          <w:tcPr>
            <w:tcW w:w="890"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1.07</w:t>
            </w:r>
          </w:p>
        </w:tc>
        <w:tc>
          <w:tcPr>
            <w:tcW w:w="898"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1.11</w:t>
            </w:r>
          </w:p>
        </w:tc>
        <w:tc>
          <w:tcPr>
            <w:tcW w:w="898"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1.12</w:t>
            </w:r>
          </w:p>
        </w:tc>
        <w:tc>
          <w:tcPr>
            <w:tcW w:w="898"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1.18</w:t>
            </w:r>
          </w:p>
        </w:tc>
        <w:tc>
          <w:tcPr>
            <w:tcW w:w="906"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1.15</w:t>
            </w:r>
          </w:p>
        </w:tc>
        <w:tc>
          <w:tcPr>
            <w:tcW w:w="886"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1.23</w:t>
            </w:r>
          </w:p>
        </w:tc>
        <w:tc>
          <w:tcPr>
            <w:tcW w:w="908"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1.19</w:t>
            </w:r>
          </w:p>
        </w:tc>
        <w:tc>
          <w:tcPr>
            <w:tcW w:w="1288"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60</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p>
        </w:tc>
        <w:tc>
          <w:tcPr>
            <w:tcW w:w="86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（kg/h）</w:t>
            </w:r>
          </w:p>
        </w:tc>
        <w:tc>
          <w:tcPr>
            <w:tcW w:w="906"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1.40</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90"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1.27</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98"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1.35</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98"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1.34</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98"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1.43</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906"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1.40</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86"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1.52</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908"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1.45</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1288"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w:t>
            </w:r>
          </w:p>
        </w:tc>
      </w:tr>
      <w:tr>
        <w:trPr>
          <w:cantSplit/>
          <w:trHeight w:val="454" w:hRule="atLeast"/>
          <w:jc w:val="center"/>
        </w:trPr>
        <w:tc>
          <w:tcPr>
            <w:tcW w:w="1488" w:type="dxa"/>
            <w:gridSpan w:val="2"/>
            <w:shd w:val="clear" w:color="auto" w:fill="auto"/>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cs="Times New Roman Regular"/>
                <w:kern w:val="0"/>
                <w:sz w:val="18"/>
                <w:szCs w:val="18"/>
                <w:highlight w:val="none"/>
                <w:lang w:bidi="ar"/>
              </w:rPr>
              <w:t>标干流量（m</w:t>
            </w:r>
            <w:r>
              <w:rPr>
                <w:rFonts w:hint="default" w:ascii="Times New Roman Regular" w:hAnsi="Times New Roman Regular" w:cs="Times New Roman Regular"/>
                <w:kern w:val="0"/>
                <w:sz w:val="18"/>
                <w:szCs w:val="18"/>
                <w:highlight w:val="none"/>
                <w:vertAlign w:val="superscript"/>
                <w:lang w:bidi="ar"/>
              </w:rPr>
              <w:t>3</w:t>
            </w:r>
            <w:r>
              <w:rPr>
                <w:rFonts w:hint="default" w:ascii="Times New Roman Regular" w:hAnsi="Times New Roman Regular" w:cs="Times New Roman Regular"/>
                <w:kern w:val="0"/>
                <w:sz w:val="18"/>
                <w:szCs w:val="18"/>
                <w:highlight w:val="none"/>
                <w:lang w:bidi="ar"/>
              </w:rPr>
              <w:t>/h）</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11938</w:t>
            </w:r>
          </w:p>
        </w:tc>
        <w:tc>
          <w:tcPr>
            <w:tcW w:w="89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11876</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12200</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12095</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12201</w:t>
            </w:r>
          </w:p>
        </w:tc>
        <w:tc>
          <w:tcPr>
            <w:tcW w:w="88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12366</w:t>
            </w:r>
          </w:p>
        </w:tc>
        <w:tc>
          <w:tcPr>
            <w:tcW w:w="90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w:t>
            </w:r>
          </w:p>
        </w:tc>
        <w:tc>
          <w:tcPr>
            <w:tcW w:w="1288"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w:t>
            </w:r>
          </w:p>
        </w:tc>
      </w:tr>
      <w:tr>
        <w:trPr>
          <w:cantSplit/>
          <w:trHeight w:val="454" w:hRule="atLeast"/>
          <w:jc w:val="center"/>
        </w:trPr>
        <w:tc>
          <w:tcPr>
            <w:tcW w:w="1488" w:type="dxa"/>
            <w:gridSpan w:val="2"/>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cs="Times New Roman Regular"/>
                <w:bCs/>
                <w:kern w:val="0"/>
                <w:sz w:val="18"/>
                <w:szCs w:val="18"/>
                <w:highlight w:val="none"/>
                <w:lang w:val="en-US" w:eastAsia="zh-CN"/>
              </w:rPr>
              <w:t>检测次数</w:t>
            </w:r>
          </w:p>
        </w:tc>
        <w:tc>
          <w:tcPr>
            <w:tcW w:w="3592"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第</w:t>
            </w:r>
            <w:r>
              <w:rPr>
                <w:rFonts w:hint="default" w:ascii="Times New Roman Regular" w:hAnsi="Times New Roman Regular" w:cs="Times New Roman Regular"/>
                <w:bCs/>
                <w:kern w:val="0"/>
                <w:sz w:val="18"/>
                <w:szCs w:val="18"/>
                <w:highlight w:val="none"/>
                <w:lang w:val="en-US" w:eastAsia="zh-CN"/>
              </w:rPr>
              <w:t>三</w:t>
            </w:r>
            <w:r>
              <w:rPr>
                <w:rFonts w:hint="default" w:ascii="Times New Roman Regular" w:hAnsi="Times New Roman Regular" w:cs="Times New Roman Regular"/>
                <w:bCs/>
                <w:kern w:val="0"/>
                <w:sz w:val="18"/>
                <w:szCs w:val="18"/>
                <w:highlight w:val="none"/>
              </w:rPr>
              <w:t>次</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eastAsia="zh-CN"/>
              </w:rPr>
              <w:t>）</w:t>
            </w:r>
          </w:p>
        </w:tc>
        <w:tc>
          <w:tcPr>
            <w:tcW w:w="359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第</w:t>
            </w:r>
            <w:r>
              <w:rPr>
                <w:rFonts w:hint="default" w:ascii="Times New Roman Regular" w:hAnsi="Times New Roman Regular" w:cs="Times New Roman Regular"/>
                <w:bCs/>
                <w:kern w:val="0"/>
                <w:sz w:val="18"/>
                <w:szCs w:val="18"/>
                <w:highlight w:val="none"/>
                <w:lang w:val="en-US" w:eastAsia="zh-CN"/>
              </w:rPr>
              <w:t>三</w:t>
            </w:r>
            <w:r>
              <w:rPr>
                <w:rFonts w:hint="default" w:ascii="Times New Roman Regular" w:hAnsi="Times New Roman Regular" w:cs="Times New Roman Regular"/>
                <w:bCs/>
                <w:kern w:val="0"/>
                <w:sz w:val="18"/>
                <w:szCs w:val="18"/>
                <w:highlight w:val="none"/>
              </w:rPr>
              <w:t>次</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eastAsia="zh-CN"/>
              </w:rPr>
              <w:t>）</w:t>
            </w:r>
          </w:p>
        </w:tc>
        <w:tc>
          <w:tcPr>
            <w:tcW w:w="1288"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《合成树脂工业污染物排放标准》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 xml:space="preserve">GB 31572-2015 </w:t>
            </w:r>
          </w:p>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中表 5</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甲醛</w:t>
            </w:r>
          </w:p>
        </w:tc>
        <w:tc>
          <w:tcPr>
            <w:tcW w:w="8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样品编号</w:t>
            </w:r>
          </w:p>
        </w:tc>
        <w:tc>
          <w:tcPr>
            <w:tcW w:w="906"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1-2-16</w:t>
            </w:r>
          </w:p>
        </w:tc>
        <w:tc>
          <w:tcPr>
            <w:tcW w:w="890"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1-2-17</w:t>
            </w:r>
          </w:p>
        </w:tc>
        <w:tc>
          <w:tcPr>
            <w:tcW w:w="89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1-2-18</w:t>
            </w:r>
          </w:p>
        </w:tc>
        <w:tc>
          <w:tcPr>
            <w:tcW w:w="89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平均值</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1-2-16</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1-2-17</w:t>
            </w:r>
          </w:p>
        </w:tc>
        <w:tc>
          <w:tcPr>
            <w:tcW w:w="88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1-2-18</w:t>
            </w:r>
          </w:p>
        </w:tc>
        <w:tc>
          <w:tcPr>
            <w:tcW w:w="90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平均值</w:t>
            </w:r>
          </w:p>
        </w:tc>
        <w:tc>
          <w:tcPr>
            <w:tcW w:w="1288" w:type="dxa"/>
            <w:vMerge w:val="continue"/>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86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排放浓度（</w:t>
            </w:r>
            <w:r>
              <w:rPr>
                <w:rFonts w:hint="default" w:ascii="Times New Roman Regular" w:hAnsi="Times New Roman Regular" w:cs="Times New Roman Regular"/>
                <w:bCs/>
                <w:kern w:val="0"/>
                <w:sz w:val="18"/>
                <w:szCs w:val="18"/>
                <w:highlight w:val="none"/>
              </w:rPr>
              <w:t>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kern w:val="0"/>
                <w:sz w:val="18"/>
                <w:szCs w:val="18"/>
                <w:highlight w:val="none"/>
                <w:lang w:bidi="ar"/>
              </w:rPr>
              <w:t>）</w:t>
            </w:r>
          </w:p>
        </w:tc>
        <w:tc>
          <w:tcPr>
            <w:tcW w:w="906"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0.26</w:t>
            </w:r>
          </w:p>
        </w:tc>
        <w:tc>
          <w:tcPr>
            <w:tcW w:w="890"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0.26</w:t>
            </w:r>
          </w:p>
        </w:tc>
        <w:tc>
          <w:tcPr>
            <w:tcW w:w="89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0.23</w:t>
            </w:r>
          </w:p>
        </w:tc>
        <w:tc>
          <w:tcPr>
            <w:tcW w:w="89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0.25</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0.24</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0.24</w:t>
            </w:r>
          </w:p>
        </w:tc>
        <w:tc>
          <w:tcPr>
            <w:tcW w:w="88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0.24</w:t>
            </w:r>
          </w:p>
        </w:tc>
        <w:tc>
          <w:tcPr>
            <w:tcW w:w="90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0.24</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86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（kg/h）</w:t>
            </w:r>
          </w:p>
        </w:tc>
        <w:tc>
          <w:tcPr>
            <w:tcW w:w="906"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3.10</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0"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3.13</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2.82</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3.01</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2.89×10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2.93×10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8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3.00×10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0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2.94×10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酚类化合物</w:t>
            </w:r>
          </w:p>
        </w:tc>
        <w:tc>
          <w:tcPr>
            <w:tcW w:w="8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样品编号</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1-2-25</w:t>
            </w:r>
          </w:p>
        </w:tc>
        <w:tc>
          <w:tcPr>
            <w:tcW w:w="89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1-2-26</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1-2-29</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平均值</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1-2-25</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1-2-26</w:t>
            </w:r>
          </w:p>
        </w:tc>
        <w:tc>
          <w:tcPr>
            <w:tcW w:w="88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20241101b</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1-2-27</w:t>
            </w:r>
          </w:p>
        </w:tc>
        <w:tc>
          <w:tcPr>
            <w:tcW w:w="90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平均值</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86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排放浓度（</w:t>
            </w:r>
            <w:r>
              <w:rPr>
                <w:rFonts w:hint="default" w:ascii="Times New Roman Regular" w:hAnsi="Times New Roman Regular" w:cs="Times New Roman Regular"/>
                <w:bCs/>
                <w:kern w:val="0"/>
                <w:sz w:val="18"/>
                <w:szCs w:val="18"/>
                <w:highlight w:val="none"/>
              </w:rPr>
              <w:t>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kern w:val="0"/>
                <w:sz w:val="18"/>
                <w:szCs w:val="18"/>
                <w:highlight w:val="none"/>
                <w:lang w:bidi="ar"/>
              </w:rPr>
              <w:t>）</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89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88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90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&lt;0.3</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86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（kg/h）</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&lt;3.58×10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0"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&lt;3.61×10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&lt;3.68×10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bidi="ar-SA"/>
              </w:rPr>
              <w:t>&lt;</w:t>
            </w:r>
            <w:r>
              <w:rPr>
                <w:rFonts w:hint="default" w:ascii="Times New Roman Regular" w:hAnsi="Times New Roman Regular" w:cs="Times New Roman Regular"/>
                <w:bCs/>
                <w:kern w:val="0"/>
                <w:sz w:val="18"/>
                <w:szCs w:val="18"/>
                <w:highlight w:val="none"/>
                <w:lang w:val="en-US" w:eastAsia="zh-CN"/>
              </w:rPr>
              <w:t>3.62</w:t>
            </w:r>
            <w:r>
              <w:rPr>
                <w:rFonts w:hint="default" w:ascii="Times New Roman Regular" w:hAnsi="Times New Roman Regular" w:cs="Times New Roman Regular"/>
                <w:bCs/>
                <w:kern w:val="0"/>
                <w:sz w:val="18"/>
                <w:szCs w:val="18"/>
                <w:highlight w:val="none"/>
                <w:lang w:val="en-US" w:eastAsia="zh-CN" w:bidi="ar-SA"/>
              </w:rPr>
              <w:t>×10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&lt;3.61×10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&lt;3.66×10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88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&lt;3.76×10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90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&lt;3.68×10</w:t>
            </w:r>
            <w:r>
              <w:rPr>
                <w:rFonts w:hint="default" w:ascii="Times New Roman Regular" w:hAnsi="Times New Roman Regular" w:cs="Times New Roman Regular"/>
                <w:bCs/>
                <w:kern w:val="0"/>
                <w:sz w:val="18"/>
                <w:szCs w:val="18"/>
                <w:highlight w:val="none"/>
                <w:vertAlign w:val="superscript"/>
                <w:lang w:val="en-US" w:eastAsia="zh-CN" w:bidi="ar-SA"/>
              </w:rPr>
              <w:t>-3</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r>
      <w:tr>
        <w:trPr>
          <w:cantSplit/>
          <w:trHeight w:val="454" w:hRule="atLeast"/>
          <w:jc w:val="center"/>
        </w:trPr>
        <w:tc>
          <w:tcPr>
            <w:tcW w:w="620" w:type="dxa"/>
            <w:vMerge w:val="restart"/>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非甲烷总烃</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以C计</w:t>
            </w:r>
            <w:r>
              <w:rPr>
                <w:rFonts w:hint="default" w:ascii="Times New Roman Regular" w:hAnsi="Times New Roman Regular" w:cs="Times New Roman Regular"/>
                <w:bCs/>
                <w:kern w:val="0"/>
                <w:sz w:val="18"/>
                <w:szCs w:val="18"/>
                <w:highlight w:val="none"/>
                <w:lang w:eastAsia="zh-CN"/>
              </w:rPr>
              <w:t>）</w:t>
            </w:r>
          </w:p>
        </w:tc>
        <w:tc>
          <w:tcPr>
            <w:tcW w:w="8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样品编号</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1-2-07</w:t>
            </w:r>
          </w:p>
        </w:tc>
        <w:tc>
          <w:tcPr>
            <w:tcW w:w="89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1-2-08</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1-2-09</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平均值</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1-2-07</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1-2-08</w:t>
            </w:r>
          </w:p>
        </w:tc>
        <w:tc>
          <w:tcPr>
            <w:tcW w:w="88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20241101a</w:t>
            </w:r>
            <w:r>
              <w:rPr>
                <w:rFonts w:hint="default" w:ascii="Times New Roman Regular" w:hAnsi="Times New Roman Regular" w:cs="Times New Roman Regular"/>
                <w:bCs/>
                <w:kern w:val="0"/>
                <w:sz w:val="18"/>
                <w:szCs w:val="18"/>
                <w:highlight w:val="none"/>
              </w:rPr>
              <w:t>D</w:t>
            </w:r>
            <w:r>
              <w:rPr>
                <w:rFonts w:hint="default" w:ascii="Times New Roman Regular" w:hAnsi="Times New Roman Regular" w:cs="Times New Roman Regular"/>
                <w:bCs/>
                <w:kern w:val="0"/>
                <w:sz w:val="18"/>
                <w:szCs w:val="18"/>
                <w:highlight w:val="none"/>
                <w:lang w:val="en-US" w:eastAsia="zh-CN"/>
              </w:rPr>
              <w:t>A</w:t>
            </w:r>
            <w:r>
              <w:rPr>
                <w:rFonts w:hint="default" w:ascii="Times New Roman Regular" w:hAnsi="Times New Roman Regular" w:cs="Times New Roman Regular"/>
                <w:bCs/>
                <w:kern w:val="0"/>
                <w:sz w:val="18"/>
                <w:szCs w:val="18"/>
                <w:highlight w:val="none"/>
              </w:rPr>
              <w:t>00</w:t>
            </w:r>
            <w:r>
              <w:rPr>
                <w:rFonts w:hint="default" w:ascii="Times New Roman Regular" w:hAnsi="Times New Roman Regular" w:cs="Times New Roman Regular"/>
                <w:bCs/>
                <w:kern w:val="0"/>
                <w:sz w:val="18"/>
                <w:szCs w:val="18"/>
                <w:highlight w:val="none"/>
                <w:lang w:val="en-US" w:eastAsia="zh-CN"/>
              </w:rPr>
              <w:t>1-2-09</w:t>
            </w:r>
          </w:p>
        </w:tc>
        <w:tc>
          <w:tcPr>
            <w:tcW w:w="90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平均值</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eastAsia="zh-CN"/>
              </w:rPr>
            </w:pPr>
          </w:p>
        </w:tc>
        <w:tc>
          <w:tcPr>
            <w:tcW w:w="86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排放浓度（</w:t>
            </w:r>
            <w:r>
              <w:rPr>
                <w:rFonts w:hint="default" w:ascii="Times New Roman Regular" w:hAnsi="Times New Roman Regular" w:cs="Times New Roman Regular"/>
                <w:bCs/>
                <w:kern w:val="0"/>
                <w:sz w:val="18"/>
                <w:szCs w:val="18"/>
                <w:highlight w:val="none"/>
              </w:rPr>
              <w:t>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kern w:val="0"/>
                <w:sz w:val="18"/>
                <w:szCs w:val="18"/>
                <w:highlight w:val="none"/>
                <w:lang w:bidi="ar"/>
              </w:rPr>
              <w:t>）</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1.32</w:t>
            </w:r>
          </w:p>
        </w:tc>
        <w:tc>
          <w:tcPr>
            <w:tcW w:w="89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1.20</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1.09</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1.20</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1.29</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1.37</w:t>
            </w:r>
          </w:p>
        </w:tc>
        <w:tc>
          <w:tcPr>
            <w:tcW w:w="88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1.22</w:t>
            </w:r>
          </w:p>
        </w:tc>
        <w:tc>
          <w:tcPr>
            <w:tcW w:w="90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1.29</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60</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86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kern w:val="0"/>
                <w:sz w:val="18"/>
                <w:szCs w:val="18"/>
                <w:highlight w:val="none"/>
                <w:lang w:bidi="ar"/>
              </w:rPr>
              <w:t>（kg/h）</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1.57×10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9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1.44×10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1.33×10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1.45×10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9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1.55×10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90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1.67×10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886"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1.53×10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90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1.58×10</w:t>
            </w:r>
            <w:r>
              <w:rPr>
                <w:rFonts w:hint="default" w:ascii="Times New Roman Regular" w:hAnsi="Times New Roman Regular" w:cs="Times New Roman Regular"/>
                <w:bCs/>
                <w:kern w:val="0"/>
                <w:sz w:val="18"/>
                <w:szCs w:val="18"/>
                <w:highlight w:val="none"/>
                <w:vertAlign w:val="superscript"/>
                <w:lang w:val="en-US" w:eastAsia="zh-CN" w:bidi="ar-SA"/>
              </w:rPr>
              <w:t>-2</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r>
      <w:tr>
        <w:trPr>
          <w:cantSplit/>
          <w:trHeight w:val="454" w:hRule="atLeast"/>
          <w:jc w:val="center"/>
        </w:trPr>
        <w:tc>
          <w:tcPr>
            <w:tcW w:w="1488" w:type="dxa"/>
            <w:gridSpan w:val="2"/>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单位产品非甲烷</w:t>
            </w:r>
          </w:p>
          <w:p>
            <w:pPr>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总烃排放量</w:t>
            </w:r>
          </w:p>
          <w:p>
            <w:pPr>
              <w:adjustRightInd w:val="0"/>
              <w:snapToGrid w:val="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bCs/>
                <w:kern w:val="0"/>
                <w:sz w:val="18"/>
                <w:szCs w:val="18"/>
                <w:highlight w:val="none"/>
                <w:lang w:val="en-US" w:eastAsia="zh-CN"/>
              </w:rPr>
              <w:t>（kg/t）</w:t>
            </w:r>
          </w:p>
        </w:tc>
        <w:tc>
          <w:tcPr>
            <w:tcW w:w="3592"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0.17</w:t>
            </w:r>
          </w:p>
        </w:tc>
        <w:tc>
          <w:tcPr>
            <w:tcW w:w="359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0.16</w:t>
            </w:r>
          </w:p>
        </w:tc>
        <w:tc>
          <w:tcPr>
            <w:tcW w:w="128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0.3</w:t>
            </w:r>
          </w:p>
        </w:tc>
      </w:tr>
      <w:tr>
        <w:trPr>
          <w:cantSplit/>
          <w:trHeight w:val="454" w:hRule="atLeast"/>
          <w:jc w:val="center"/>
        </w:trPr>
        <w:tc>
          <w:tcPr>
            <w:tcW w:w="1488" w:type="dxa"/>
            <w:gridSpan w:val="2"/>
            <w:vAlign w:val="center"/>
          </w:tcPr>
          <w:p>
            <w:pPr>
              <w:widowControl/>
              <w:adjustRightInd w:val="0"/>
              <w:snapToGrid w:val="0"/>
              <w:jc w:val="center"/>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kern w:val="0"/>
                <w:sz w:val="18"/>
                <w:szCs w:val="18"/>
                <w:highlight w:val="none"/>
                <w:lang w:bidi="ar"/>
              </w:rPr>
              <w:t>标干流量（m</w:t>
            </w:r>
            <w:r>
              <w:rPr>
                <w:rFonts w:hint="default" w:ascii="Times New Roman Regular" w:hAnsi="Times New Roman Regular" w:cs="Times New Roman Regular"/>
                <w:kern w:val="0"/>
                <w:sz w:val="18"/>
                <w:szCs w:val="18"/>
                <w:highlight w:val="none"/>
                <w:vertAlign w:val="superscript"/>
                <w:lang w:bidi="ar"/>
              </w:rPr>
              <w:t>3</w:t>
            </w:r>
            <w:r>
              <w:rPr>
                <w:rFonts w:hint="default" w:ascii="Times New Roman Regular" w:hAnsi="Times New Roman Regular" w:cs="Times New Roman Regular"/>
                <w:kern w:val="0"/>
                <w:sz w:val="18"/>
                <w:szCs w:val="18"/>
                <w:highlight w:val="none"/>
                <w:lang w:bidi="ar"/>
              </w:rPr>
              <w:t>/h）</w:t>
            </w:r>
          </w:p>
        </w:tc>
        <w:tc>
          <w:tcPr>
            <w:tcW w:w="906"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11935</w:t>
            </w:r>
          </w:p>
        </w:tc>
        <w:tc>
          <w:tcPr>
            <w:tcW w:w="890"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12043</w:t>
            </w:r>
          </w:p>
        </w:tc>
        <w:tc>
          <w:tcPr>
            <w:tcW w:w="89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12255</w:t>
            </w:r>
          </w:p>
        </w:tc>
        <w:tc>
          <w:tcPr>
            <w:tcW w:w="89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w:t>
            </w:r>
          </w:p>
        </w:tc>
        <w:tc>
          <w:tcPr>
            <w:tcW w:w="89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12037</w:t>
            </w:r>
          </w:p>
        </w:tc>
        <w:tc>
          <w:tcPr>
            <w:tcW w:w="906"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12205</w:t>
            </w:r>
          </w:p>
        </w:tc>
        <w:tc>
          <w:tcPr>
            <w:tcW w:w="886"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12521</w:t>
            </w:r>
          </w:p>
        </w:tc>
        <w:tc>
          <w:tcPr>
            <w:tcW w:w="90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w:t>
            </w:r>
          </w:p>
        </w:tc>
        <w:tc>
          <w:tcPr>
            <w:tcW w:w="1288"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p>
        </w:tc>
      </w:tr>
      <w:tr>
        <w:trPr>
          <w:cantSplit/>
          <w:trHeight w:val="454" w:hRule="atLeast"/>
          <w:jc w:val="center"/>
        </w:trPr>
        <w:tc>
          <w:tcPr>
            <w:tcW w:w="1488" w:type="dxa"/>
            <w:gridSpan w:val="2"/>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cs="Times New Roman Regular"/>
                <w:kern w:val="0"/>
                <w:sz w:val="18"/>
                <w:szCs w:val="18"/>
                <w:highlight w:val="none"/>
                <w:lang w:val="en-US" w:eastAsia="zh-CN" w:bidi="ar"/>
              </w:rPr>
              <w:t>备注</w:t>
            </w:r>
          </w:p>
        </w:tc>
        <w:tc>
          <w:tcPr>
            <w:tcW w:w="8478" w:type="dxa"/>
            <w:gridSpan w:val="9"/>
            <w:shd w:val="clear" w:color="auto" w:fill="auto"/>
            <w:vAlign w:val="center"/>
          </w:tcPr>
          <w:p>
            <w:pPr>
              <w:widowControl/>
              <w:numPr>
                <w:ilvl w:val="0"/>
                <w:numId w:val="0"/>
              </w:numPr>
              <w:adjustRightInd w:val="0"/>
              <w:snapToGrid w:val="0"/>
              <w:rPr>
                <w:rFonts w:hint="default" w:ascii="Times New Roman Regular" w:hAnsi="Times New Roman Regular" w:cs="Times New Roman Regular"/>
                <w:color w:val="auto"/>
                <w:kern w:val="0"/>
                <w:sz w:val="18"/>
                <w:szCs w:val="18"/>
                <w:highlight w:val="none"/>
                <w:lang w:bidi="ar"/>
              </w:rPr>
            </w:pPr>
            <w:r>
              <w:rPr>
                <w:rFonts w:hint="default" w:ascii="Times New Roman Regular" w:hAnsi="Times New Roman Regular" w:cs="Times New Roman Regular"/>
                <w:color w:val="auto"/>
                <w:kern w:val="0"/>
                <w:sz w:val="18"/>
                <w:szCs w:val="18"/>
                <w:highlight w:val="none"/>
                <w:lang w:val="en-US" w:eastAsia="zh-CN" w:bidi="ar"/>
              </w:rPr>
              <w:t>1、</w:t>
            </w:r>
            <w:r>
              <w:rPr>
                <w:rFonts w:hint="default" w:ascii="Times New Roman Regular" w:hAnsi="Times New Roman Regular" w:cs="Times New Roman Regular"/>
                <w:color w:val="auto"/>
                <w:kern w:val="0"/>
                <w:sz w:val="18"/>
                <w:szCs w:val="18"/>
                <w:highlight w:val="none"/>
                <w:lang w:bidi="ar"/>
              </w:rPr>
              <w:t>“/”表示不需计算。</w:t>
            </w:r>
          </w:p>
          <w:p>
            <w:pPr>
              <w:widowControl/>
              <w:numPr>
                <w:ilvl w:val="0"/>
                <w:numId w:val="0"/>
              </w:numPr>
              <w:adjustRightInd w:val="0"/>
              <w:snapToGrid w:val="0"/>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color w:val="auto"/>
                <w:kern w:val="0"/>
                <w:sz w:val="18"/>
                <w:szCs w:val="18"/>
                <w:highlight w:val="none"/>
                <w:lang w:val="en-US" w:eastAsia="zh-CN" w:bidi="ar"/>
              </w:rPr>
              <w:t>2、</w:t>
            </w:r>
            <w:r>
              <w:rPr>
                <w:rFonts w:hint="default" w:ascii="Times New Roman Regular" w:hAnsi="Times New Roman Regular" w:cs="Times New Roman Regular"/>
                <w:color w:val="auto"/>
                <w:kern w:val="0"/>
                <w:sz w:val="18"/>
                <w:szCs w:val="18"/>
                <w:highlight w:val="none"/>
                <w:lang w:bidi="ar"/>
              </w:rPr>
              <w:t>当实测浓度为未检出时，排放速率用检出限计算。</w:t>
            </w:r>
          </w:p>
        </w:tc>
      </w:tr>
    </w:tbl>
    <w:p>
      <w:pPr>
        <w:jc w:val="center"/>
        <w:rPr>
          <w:rFonts w:hint="default" w:ascii="Times New Roman Regular" w:hAnsi="Times New Roman Regular" w:eastAsia="华文中宋" w:cs="Times New Roman Regular"/>
          <w:b/>
          <w:spacing w:val="227"/>
          <w:sz w:val="30"/>
          <w:szCs w:val="30"/>
        </w:rPr>
      </w:pPr>
    </w:p>
    <w:p>
      <w:pPr>
        <w:jc w:val="both"/>
        <w:rPr>
          <w:rFonts w:hint="default" w:ascii="Times New Roman Regular" w:hAnsi="Times New Roman Regular" w:eastAsia="华文中宋" w:cs="Times New Roman Regular"/>
          <w:b/>
          <w:spacing w:val="227"/>
          <w:sz w:val="30"/>
          <w:szCs w:val="30"/>
        </w:rPr>
        <w:sectPr>
          <w:footerReference r:id="rId11" w:type="default"/>
          <w:pgSz w:w="11906" w:h="16838"/>
          <w:pgMar w:top="1361" w:right="1247" w:bottom="1361" w:left="1474"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pPr>
        <w:spacing w:line="360" w:lineRule="auto"/>
        <w:rPr>
          <w:rFonts w:hint="default" w:ascii="Times New Roman Regular" w:hAnsi="Times New Roman Regular" w:cs="Times New Roman Regular"/>
          <w:b/>
          <w:sz w:val="24"/>
          <w:szCs w:val="24"/>
        </w:rPr>
      </w:pPr>
      <w:r>
        <w:rPr>
          <w:rFonts w:hint="default" w:ascii="Times New Roman Regular" w:hAnsi="Times New Roman Regular" w:cs="Times New Roman Regular"/>
          <w:b/>
          <w:sz w:val="24"/>
          <w:szCs w:val="24"/>
          <w:highlight w:val="none"/>
        </w:rPr>
        <w:t>监测结果分析与评价</w:t>
      </w:r>
      <w:r>
        <w:rPr>
          <w:rFonts w:hint="default" w:ascii="Times New Roman Regular" w:hAnsi="Times New Roman Regular" w:cs="Times New Roman Regular"/>
          <w:b/>
          <w:sz w:val="24"/>
          <w:szCs w:val="24"/>
        </w:rPr>
        <w:t>：</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sz w:val="24"/>
          <w:szCs w:val="24"/>
          <w:highlight w:val="none"/>
          <w:lang w:val="en-US" w:eastAsia="zh-CN"/>
        </w:rPr>
        <w:t>注塑废气处理设施出口</w:t>
      </w:r>
      <w:r>
        <w:rPr>
          <w:rFonts w:hint="default" w:ascii="Times New Roman Regular" w:hAnsi="Times New Roman Regular" w:eastAsia="宋体" w:cs="Times New Roman Regular"/>
          <w:sz w:val="24"/>
          <w:szCs w:val="24"/>
          <w:highlight w:val="none"/>
          <w:lang w:eastAsia="zh-CN"/>
        </w:rPr>
        <w:t>（</w:t>
      </w:r>
      <w:r>
        <w:rPr>
          <w:rFonts w:hint="default" w:ascii="Times New Roman Regular" w:hAnsi="Times New Roman Regular" w:eastAsia="宋体" w:cs="Times New Roman Regular"/>
          <w:sz w:val="24"/>
          <w:szCs w:val="24"/>
          <w:highlight w:val="none"/>
          <w:lang w:val="en-US" w:eastAsia="zh-CN"/>
        </w:rPr>
        <w:t>DA001-2</w:t>
      </w:r>
      <w:r>
        <w:rPr>
          <w:rFonts w:hint="default" w:ascii="Times New Roman Regular" w:hAnsi="Times New Roman Regular" w:eastAsia="宋体" w:cs="Times New Roman Regular"/>
          <w:sz w:val="24"/>
          <w:szCs w:val="24"/>
          <w:highlight w:val="none"/>
          <w:lang w:eastAsia="zh-CN"/>
        </w:rPr>
        <w:t>）</w:t>
      </w:r>
      <w:r>
        <w:rPr>
          <w:rFonts w:hint="default" w:ascii="Times New Roman Regular" w:hAnsi="Times New Roman Regular" w:eastAsia="宋体" w:cs="Times New Roman Regular"/>
          <w:sz w:val="24"/>
          <w:szCs w:val="24"/>
          <w:highlight w:val="none"/>
          <w:lang w:val="en-US" w:eastAsia="zh-CN"/>
        </w:rPr>
        <w:t>中非甲烷总烃的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1.31</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1.59</w:t>
      </w:r>
      <w:r>
        <w:rPr>
          <w:rFonts w:hint="default" w:ascii="Times New Roman Regular" w:hAnsi="Times New Roman Regular" w:eastAsia="宋体" w:cs="Times New Roman Regular"/>
          <w:sz w:val="24"/>
          <w:szCs w:val="24"/>
          <w:highlight w:val="none"/>
        </w:rPr>
        <w:t>×10</w:t>
      </w:r>
      <w:r>
        <w:rPr>
          <w:rFonts w:hint="default" w:ascii="Times New Roman Regular" w:hAnsi="Times New Roman Regular" w:eastAsia="宋体" w:cs="Times New Roman Regular"/>
          <w:sz w:val="24"/>
          <w:szCs w:val="24"/>
          <w:highlight w:val="none"/>
          <w:vertAlign w:val="superscript"/>
          <w:lang w:val="en-US" w:eastAsia="zh-CN"/>
        </w:rPr>
        <w:t>-2</w:t>
      </w:r>
      <w:r>
        <w:rPr>
          <w:rFonts w:hint="default" w:ascii="Times New Roman Regular" w:hAnsi="Times New Roman Regular" w:eastAsia="宋体" w:cs="Times New Roman Regular"/>
          <w:sz w:val="24"/>
          <w:szCs w:val="24"/>
          <w:highlight w:val="none"/>
          <w:lang w:val="en-US" w:eastAsia="zh-CN"/>
        </w:rPr>
        <w:t>kg/h；臭气浓度检测结果最大为724（无量纲）；甲醛的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0.25</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3.01</w:t>
      </w:r>
      <w:r>
        <w:rPr>
          <w:rFonts w:hint="default" w:ascii="Times New Roman Regular" w:hAnsi="Times New Roman Regular" w:eastAsia="宋体" w:cs="Times New Roman Regular"/>
          <w:sz w:val="24"/>
          <w:szCs w:val="24"/>
          <w:highlight w:val="none"/>
        </w:rPr>
        <w:t>×10</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kg/h；苯酚的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rPr>
        <w:t>&lt;0.3</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3.68</w:t>
      </w:r>
      <w:r>
        <w:rPr>
          <w:rFonts w:hint="default" w:ascii="Times New Roman Regular" w:hAnsi="Times New Roman Regular" w:eastAsia="宋体" w:cs="Times New Roman Regular"/>
          <w:sz w:val="24"/>
          <w:szCs w:val="24"/>
          <w:highlight w:val="none"/>
        </w:rPr>
        <w:t>×10</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kg/h。甲醛、苯酚、非甲烷总烃检测结果均符合《合成树脂工业污染物排放标准》GB 31572-2015中表5限值要求。臭气浓度检测结果符合《恶臭污染物排放标准》（GB 14554-1993）表2限值要求</w:t>
      </w:r>
    </w:p>
    <w:p>
      <w:pPr>
        <w:widowControl/>
        <w:adjustRightInd w:val="0"/>
        <w:snapToGrid w:val="0"/>
        <w:spacing w:line="360" w:lineRule="auto"/>
        <w:jc w:val="center"/>
        <w:rPr>
          <w:rFonts w:hint="default" w:ascii="Times New Roman Regular" w:hAnsi="Times New Roman Regular" w:eastAsia="宋体" w:cs="Times New Roman Regular"/>
          <w:sz w:val="24"/>
          <w:szCs w:val="24"/>
          <w:highlight w:val="none"/>
          <w:lang w:val="en-US" w:eastAsia="zh-CN"/>
        </w:rPr>
      </w:pPr>
    </w:p>
    <w:p>
      <w:pPr>
        <w:spacing w:line="360" w:lineRule="auto"/>
        <w:ind w:firstLine="480" w:firstLineChars="200"/>
        <w:rPr>
          <w:rFonts w:hint="default" w:ascii="Times New Roman Regular" w:hAnsi="Times New Roman Regular" w:eastAsia="宋体" w:cs="Times New Roman Regular"/>
          <w:sz w:val="24"/>
          <w:szCs w:val="24"/>
          <w:highlight w:val="none"/>
          <w:lang w:val="en-US" w:eastAsia="zh-CN"/>
        </w:rPr>
      </w:pPr>
    </w:p>
    <w:p>
      <w:pPr>
        <w:spacing w:line="360" w:lineRule="auto"/>
        <w:ind w:firstLine="480" w:firstLineChars="200"/>
        <w:rPr>
          <w:rFonts w:hint="default" w:ascii="Times New Roman Regular" w:hAnsi="Times New Roman Regular" w:eastAsia="宋体" w:cs="Times New Roman Regular"/>
          <w:sz w:val="24"/>
          <w:szCs w:val="24"/>
          <w:highlight w:val="none"/>
          <w:lang w:val="en-US" w:eastAsia="zh-CN"/>
        </w:rPr>
      </w:pPr>
    </w:p>
    <w:p>
      <w:pPr>
        <w:spacing w:line="360" w:lineRule="auto"/>
        <w:ind w:firstLine="480" w:firstLineChars="200"/>
        <w:rPr>
          <w:rFonts w:hint="default" w:ascii="Times New Roman Regular" w:hAnsi="Times New Roman Regular" w:eastAsia="宋体" w:cs="Times New Roman Regular"/>
          <w:sz w:val="24"/>
          <w:szCs w:val="24"/>
          <w:highlight w:val="none"/>
          <w:lang w:val="en-US" w:eastAsia="zh-CN"/>
        </w:rPr>
      </w:pPr>
    </w:p>
    <w:p>
      <w:pPr>
        <w:spacing w:line="360" w:lineRule="auto"/>
        <w:ind w:firstLine="480" w:firstLineChars="200"/>
        <w:rPr>
          <w:rFonts w:hint="default" w:ascii="Times New Roman Regular" w:hAnsi="Times New Roman Regular" w:eastAsia="宋体" w:cs="Times New Roman Regular"/>
          <w:sz w:val="24"/>
          <w:szCs w:val="24"/>
          <w:highlight w:val="none"/>
          <w:lang w:val="en-US" w:eastAsia="zh-CN"/>
        </w:rPr>
      </w:pPr>
    </w:p>
    <w:p>
      <w:pPr>
        <w:spacing w:line="360" w:lineRule="auto"/>
        <w:ind w:firstLine="480" w:firstLineChars="200"/>
        <w:rPr>
          <w:rFonts w:hint="default" w:ascii="Times New Roman Regular" w:hAnsi="Times New Roman Regular" w:eastAsia="宋体" w:cs="Times New Roman Regular"/>
          <w:sz w:val="24"/>
          <w:szCs w:val="24"/>
          <w:highlight w:val="none"/>
          <w:lang w:val="en-US" w:eastAsia="zh-CN"/>
        </w:rPr>
      </w:pPr>
    </w:p>
    <w:p>
      <w:pPr>
        <w:spacing w:line="360" w:lineRule="auto"/>
        <w:rPr>
          <w:rFonts w:hint="default" w:ascii="Times New Roman Regular" w:hAnsi="Times New Roman Regular" w:eastAsia="宋体" w:cs="Times New Roman Regular"/>
          <w:sz w:val="24"/>
          <w:szCs w:val="24"/>
          <w:highlight w:val="none"/>
          <w:lang w:val="en-US" w:eastAsia="zh-CN"/>
        </w:rPr>
      </w:pPr>
    </w:p>
    <w:p>
      <w:pPr>
        <w:pStyle w:val="15"/>
        <w:rPr>
          <w:rFonts w:hint="default" w:ascii="Times New Roman Regular" w:hAnsi="Times New Roman Regular" w:eastAsia="宋体" w:cs="Times New Roman Regular"/>
          <w:sz w:val="24"/>
          <w:szCs w:val="24"/>
          <w:highlight w:val="none"/>
          <w:lang w:val="en-US" w:eastAsia="zh-CN"/>
        </w:rPr>
      </w:pPr>
    </w:p>
    <w:p>
      <w:pP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br w:type="page"/>
      </w:r>
    </w:p>
    <w:p>
      <w:pPr>
        <w:pStyle w:val="4"/>
        <w:rPr>
          <w:rFonts w:hint="default" w:ascii="Times New Roman Regular" w:hAnsi="Times New Roman Regular" w:cs="Times New Roman Regular"/>
          <w:kern w:val="22"/>
        </w:rPr>
      </w:pPr>
      <w:bookmarkStart w:id="102" w:name="_Toc1312106158"/>
      <w:r>
        <w:rPr>
          <w:rFonts w:hint="default" w:ascii="Times New Roman Regular" w:hAnsi="Times New Roman Regular" w:cs="Times New Roman Regular"/>
          <w:kern w:val="22"/>
        </w:rPr>
        <w:t>9</w:t>
      </w:r>
      <w:r>
        <w:rPr>
          <w:rFonts w:hint="default" w:ascii="Times New Roman Regular" w:hAnsi="Times New Roman Regular" w:cs="Times New Roman Regular"/>
          <w:kern w:val="22"/>
          <w:highlight w:val="none"/>
        </w:rPr>
        <w:t>.2.3无组织废气</w:t>
      </w:r>
      <w:r>
        <w:rPr>
          <w:rFonts w:hint="default" w:ascii="Times New Roman Regular" w:hAnsi="Times New Roman Regular" w:cs="Times New Roman Regular"/>
          <w:kern w:val="22"/>
        </w:rPr>
        <w:t>检测结果及评价</w:t>
      </w:r>
      <w:bookmarkEnd w:id="102"/>
    </w:p>
    <w:p>
      <w:pPr>
        <w:widowControl/>
        <w:adjustRightInd w:val="0"/>
        <w:snapToGrid w:val="0"/>
        <w:spacing w:before="120" w:beforeLines="50" w:line="360" w:lineRule="auto"/>
        <w:jc w:val="center"/>
        <w:rPr>
          <w:rFonts w:hint="default" w:ascii="Times New Roman Regular" w:hAnsi="Times New Roman Regular" w:cs="Times New Roman Regular"/>
          <w:b/>
          <w:bCs/>
          <w:kern w:val="0"/>
          <w:szCs w:val="21"/>
        </w:rPr>
      </w:pPr>
      <w:bookmarkStart w:id="103" w:name="_Hlk126489241"/>
      <w:r>
        <w:rPr>
          <w:rFonts w:hint="default" w:ascii="Times New Roman Regular" w:hAnsi="Times New Roman Regular" w:cs="Times New Roman Regular"/>
          <w:b/>
          <w:bCs/>
          <w:kern w:val="0"/>
          <w:szCs w:val="21"/>
        </w:rPr>
        <w:t>无组织废气（1）</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2368"/>
        <w:gridCol w:w="2368"/>
        <w:gridCol w:w="2368"/>
      </w:tblGrid>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采样日期</w:t>
            </w:r>
          </w:p>
        </w:tc>
        <w:tc>
          <w:tcPr>
            <w:tcW w:w="7104" w:type="dxa"/>
            <w:gridSpan w:val="3"/>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月</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日</w:t>
            </w:r>
          </w:p>
        </w:tc>
      </w:tr>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检测日期</w:t>
            </w:r>
          </w:p>
        </w:tc>
        <w:tc>
          <w:tcPr>
            <w:tcW w:w="7104" w:type="dxa"/>
            <w:gridSpan w:val="3"/>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月</w:t>
            </w:r>
            <w:r>
              <w:rPr>
                <w:rFonts w:hint="default" w:ascii="Times New Roman Regular" w:hAnsi="Times New Roman Regular" w:cs="Times New Roman Regular"/>
                <w:bCs/>
                <w:kern w:val="0"/>
                <w:sz w:val="18"/>
                <w:szCs w:val="18"/>
                <w:highlight w:val="none"/>
                <w:lang w:val="en-US" w:eastAsia="zh-CN"/>
              </w:rPr>
              <w:t>5日- 8</w:t>
            </w:r>
            <w:r>
              <w:rPr>
                <w:rFonts w:hint="default" w:ascii="Times New Roman Regular" w:hAnsi="Times New Roman Regular" w:cs="Times New Roman Regular"/>
                <w:bCs/>
                <w:kern w:val="0"/>
                <w:sz w:val="18"/>
                <w:szCs w:val="18"/>
                <w:highlight w:val="none"/>
              </w:rPr>
              <w:t>日</w:t>
            </w:r>
          </w:p>
        </w:tc>
      </w:tr>
      <w:tr>
        <w:trPr>
          <w:trHeight w:val="1108"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681792" behindDoc="0" locked="0" layoutInCell="1" allowOverlap="1">
                      <wp:simplePos x="0" y="0"/>
                      <wp:positionH relativeFrom="column">
                        <wp:posOffset>6350</wp:posOffset>
                      </wp:positionH>
                      <wp:positionV relativeFrom="paragraph">
                        <wp:posOffset>8890</wp:posOffset>
                      </wp:positionV>
                      <wp:extent cx="1655445" cy="701040"/>
                      <wp:effectExtent l="2540" t="5715" r="18415" b="29845"/>
                      <wp:wrapNone/>
                      <wp:docPr id="107"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681792;mso-width-relative:page;mso-height-relative:page;" filled="f" stroked="t" coordsize="21600,21600" o:gfxdata="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MZZm2LVAAAABwEAAA8AAAAAAAAAAQAg&#10;AAAAOAAAAGRycy9kb3ducmV2LnhtbFBLAQIUABQAAAAIAIdO4kAwTXv7+wEAAM0DAAAOAAAAAAAA&#10;AAEAIAAAADoBAABkcnMvZTJvRG9jLnhtbFBLBQYAAAAABgAGAFkBAACnBQAAAAA=&#10;">
                      <v:fill on="f" focussize="0,0"/>
                      <v:stroke color="#000000" joinstyle="round"/>
                      <v:imagedata o:title=""/>
                      <o:lock v:ext="edit" aspectratio="f"/>
                    </v:shape>
                  </w:pict>
                </mc:Fallback>
              </mc:AlternateContent>
            </w:r>
            <w:r>
              <w:rPr>
                <w:rFonts w:hint="default" w:ascii="Times New Roman Regular" w:hAnsi="Times New Roman Regular" w:eastAsia="仿宋_GB2312" w:cs="Times New Roman Regular"/>
                <w:b/>
                <w:sz w:val="24"/>
              </w:rPr>
              <mc:AlternateContent>
                <mc:Choice Requires="wps">
                  <w:drawing>
                    <wp:anchor distT="0" distB="0" distL="114300" distR="114300" simplePos="0" relativeHeight="251685888"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108"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685888;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8+evdgAAAAIAQAADwAAAAAAAAABACAAAAA4AAAAZHJzL2Rvd25yZXYueG1sUEsBAhQAFAAAAAgA&#10;h07iQL45y6oPAgAADAQAAA4AAAAAAAAAAQAgAAAAPQ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cs="Times New Roman Regular"/>
                <w:bCs/>
                <w:kern w:val="0"/>
                <w:sz w:val="18"/>
                <w:szCs w:val="18"/>
              </w:rPr>
              <mc:AlternateContent>
                <mc:Choice Requires="wps">
                  <w:drawing>
                    <wp:anchor distT="0" distB="0" distL="114300" distR="114300" simplePos="0" relativeHeight="251682816" behindDoc="0" locked="0" layoutInCell="1" allowOverlap="1">
                      <wp:simplePos x="0" y="0"/>
                      <wp:positionH relativeFrom="column">
                        <wp:posOffset>7620</wp:posOffset>
                      </wp:positionH>
                      <wp:positionV relativeFrom="paragraph">
                        <wp:posOffset>12065</wp:posOffset>
                      </wp:positionV>
                      <wp:extent cx="704215" cy="697865"/>
                      <wp:effectExtent l="4445" t="4445" r="27940" b="8890"/>
                      <wp:wrapNone/>
                      <wp:docPr id="109"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682816;mso-width-relative:page;mso-height-relative:page;" filled="f" stroked="t" coordsize="21600,21600" o:gfxdata="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tTBwAtMAAAAHAQAADwAAAAAAAAABACAAAAA4&#10;AAAAZHJzL2Rvd25yZXYueG1sUEsBAhQAFAAAAAgAh07iQMsZnaL5AQAAzAMAAA4AAAAAAAAAAQAg&#10;AAAAOAEAAGRycy9lMm9Eb2MueG1sUEsFBgAAAAAGAAYAWQEAAKMFA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rPr>
              <w:t xml:space="preserve">  </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680768" behindDoc="0" locked="0" layoutInCell="1" allowOverlap="1">
                      <wp:simplePos x="0" y="0"/>
                      <wp:positionH relativeFrom="column">
                        <wp:posOffset>-60960</wp:posOffset>
                      </wp:positionH>
                      <wp:positionV relativeFrom="paragraph">
                        <wp:posOffset>312420</wp:posOffset>
                      </wp:positionV>
                      <wp:extent cx="783590" cy="237490"/>
                      <wp:effectExtent l="0" t="0" r="0" b="0"/>
                      <wp:wrapNone/>
                      <wp:docPr id="110"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4.6pt;height:18.7pt;width:61.7pt;z-index:251680768;mso-width-relative:page;mso-height-relative:page;" filled="f" stroked="f" coordsize="21600,21600" o:gfxdata="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HE9GrLZAAAACAEAAA8AAAAAAAAAAQAgAAAAOAAAAGRycy9kb3ducmV2LnhtbFBLAQIUABQAAAAI&#10;AIdO4kCU0c4dDwIAAAwEAAAOAAAAAAAAAAEAIAAAAD4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采样点位</w:t>
                            </w:r>
                          </w:p>
                        </w:txbxContent>
                      </v:textbox>
                    </v:rect>
                  </w:pict>
                </mc:Fallback>
              </mc:AlternateContent>
            </w:r>
            <w:r>
              <w:rPr>
                <w:rFonts w:hint="default" w:ascii="Times New Roman Regular" w:hAnsi="Times New Roman Regular" w:eastAsia="华文中宋" w:cs="Times New Roman Regular"/>
                <w:b/>
                <w:spacing w:val="227"/>
                <w:sz w:val="30"/>
                <w:szCs w:val="30"/>
              </w:rPr>
              <mc:AlternateContent>
                <mc:Choice Requires="wps">
                  <w:drawing>
                    <wp:anchor distT="0" distB="0" distL="114300" distR="114300" simplePos="0" relativeHeight="251684864" behindDoc="0" locked="0" layoutInCell="1" allowOverlap="1">
                      <wp:simplePos x="0" y="0"/>
                      <wp:positionH relativeFrom="column">
                        <wp:posOffset>996315</wp:posOffset>
                      </wp:positionH>
                      <wp:positionV relativeFrom="paragraph">
                        <wp:posOffset>142240</wp:posOffset>
                      </wp:positionV>
                      <wp:extent cx="783590" cy="255270"/>
                      <wp:effectExtent l="0" t="0" r="0" b="0"/>
                      <wp:wrapNone/>
                      <wp:docPr id="111"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11.2pt;height:20.1pt;width:61.7pt;z-index:251684864;mso-width-relative:page;mso-height-relative:page;" filled="f" stroked="f" coordsize="21600,21600" o:gfxdata="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cVOaOtkAAAAJAQAADwAAAAAAAAABACAAAAA4AAAAZHJzL2Rvd25yZXYueG1sUEsBAhQAFAAA&#10;AAgAh07iQDk+I7kRAgAADAQAAA4AAAAAAAAAAQAgAAAAPgEAAGRycy9lMm9Eb2MueG1sUEsFBgAA&#10;AAAGAAYAWQEAAMEFA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683840" behindDoc="0" locked="0" layoutInCell="1" allowOverlap="1">
                      <wp:simplePos x="0" y="0"/>
                      <wp:positionH relativeFrom="column">
                        <wp:posOffset>594995</wp:posOffset>
                      </wp:positionH>
                      <wp:positionV relativeFrom="paragraph">
                        <wp:posOffset>304165</wp:posOffset>
                      </wp:positionV>
                      <wp:extent cx="783590" cy="237490"/>
                      <wp:effectExtent l="0" t="0" r="0" b="0"/>
                      <wp:wrapNone/>
                      <wp:docPr id="112"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6.85pt;margin-top:23.95pt;height:18.7pt;width:61.7pt;z-index:251683840;mso-width-relative:page;mso-height-relative:page;" filled="f" stroked="f" coordsize="21600,21600" o:gfxdata="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tD/yu2gAAAAgBAAAPAAAAAAAAAAEAIAAAADgAAABkcnMvZG93bnJldi54bWxQSwECFAAUAAAA&#10;CACHTuJAMiCVXA8CAAAM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采样时间</w:t>
                            </w:r>
                          </w:p>
                        </w:txbxContent>
                      </v:textbox>
                    </v:rect>
                  </w:pict>
                </mc:Fallback>
              </mc:AlternateContent>
            </w:r>
          </w:p>
        </w:tc>
        <w:tc>
          <w:tcPr>
            <w:tcW w:w="2368" w:type="dxa"/>
            <w:shd w:val="clear" w:color="auto" w:fill="auto"/>
            <w:vAlign w:val="center"/>
          </w:tcPr>
          <w:p>
            <w:pPr>
              <w:adjustRightInd w:val="0"/>
              <w:snapToGrid w:val="0"/>
              <w:jc w:val="center"/>
              <w:rPr>
                <w:rFonts w:hint="default" w:ascii="Times New Roman Regular" w:hAnsi="Times New Roman Regular"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酚类化合物</w:t>
            </w:r>
          </w:p>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color w:val="auto"/>
                <w:kern w:val="0"/>
                <w:sz w:val="18"/>
                <w:szCs w:val="18"/>
                <w:highlight w:val="none"/>
              </w:rPr>
              <w:t>（mg/m</w:t>
            </w:r>
            <w:r>
              <w:rPr>
                <w:rFonts w:hint="default" w:ascii="Times New Roman Regular" w:hAnsi="Times New Roman Regular" w:cs="Times New Roman Regular"/>
                <w:bCs/>
                <w:color w:val="auto"/>
                <w:kern w:val="0"/>
                <w:sz w:val="18"/>
                <w:szCs w:val="18"/>
                <w:highlight w:val="none"/>
                <w:vertAlign w:val="superscript"/>
              </w:rPr>
              <w:t>3</w:t>
            </w:r>
            <w:r>
              <w:rPr>
                <w:rFonts w:hint="default" w:ascii="Times New Roman Regular" w:hAnsi="Times New Roman Regular" w:cs="Times New Roman Regular"/>
                <w:bCs/>
                <w:color w:val="auto"/>
                <w:kern w:val="0"/>
                <w:sz w:val="18"/>
                <w:szCs w:val="18"/>
                <w:highlight w:val="none"/>
              </w:rPr>
              <w:t>）</w:t>
            </w:r>
          </w:p>
        </w:tc>
        <w:tc>
          <w:tcPr>
            <w:tcW w:w="2368" w:type="dxa"/>
            <w:shd w:val="clear" w:color="auto" w:fill="auto"/>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非甲烷总烃</w:t>
            </w:r>
          </w:p>
          <w:p>
            <w:pPr>
              <w:adjustRightInd w:val="0"/>
              <w:snapToGrid w:val="0"/>
              <w:jc w:val="center"/>
              <w:rPr>
                <w:rFonts w:hint="default" w:ascii="Times New Roman Regular" w:hAnsi="Times New Roman Regular" w:cs="Times New Roman Regular"/>
                <w:bCs/>
                <w:kern w:val="0"/>
                <w:sz w:val="18"/>
                <w:szCs w:val="18"/>
                <w:highlight w:val="none"/>
                <w:lang w:eastAsia="zh-CN"/>
              </w:rPr>
            </w:pP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以C计</w:t>
            </w:r>
            <w:r>
              <w:rPr>
                <w:rFonts w:hint="default" w:ascii="Times New Roman Regular" w:hAnsi="Times New Roman Regular" w:cs="Times New Roman Regular"/>
                <w:bCs/>
                <w:kern w:val="0"/>
                <w:sz w:val="18"/>
                <w:szCs w:val="18"/>
                <w:highlight w:val="none"/>
                <w:lang w:eastAsia="zh-CN"/>
              </w:rPr>
              <w:t>）</w:t>
            </w:r>
          </w:p>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（mg/m</w:t>
            </w:r>
            <w:r>
              <w:rPr>
                <w:rFonts w:hint="default" w:ascii="Times New Roman Regular" w:hAnsi="Times New Roman Regular" w:cs="Times New Roman Regular"/>
                <w:bCs/>
                <w:kern w:val="0"/>
                <w:sz w:val="18"/>
                <w:szCs w:val="18"/>
                <w:vertAlign w:val="superscript"/>
              </w:rPr>
              <w:t>3</w:t>
            </w:r>
            <w:r>
              <w:rPr>
                <w:rFonts w:hint="default" w:ascii="Times New Roman Regular" w:hAnsi="Times New Roman Regular" w:cs="Times New Roman Regular"/>
                <w:bCs/>
                <w:kern w:val="0"/>
                <w:sz w:val="18"/>
                <w:szCs w:val="18"/>
              </w:rPr>
              <w:t>）</w:t>
            </w:r>
          </w:p>
        </w:tc>
        <w:tc>
          <w:tcPr>
            <w:tcW w:w="2368" w:type="dxa"/>
            <w:shd w:val="clear" w:color="auto" w:fill="auto"/>
            <w:vAlign w:val="center"/>
          </w:tcPr>
          <w:p>
            <w:pPr>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eastAsia="宋体" w:cs="Times New Roman Regular"/>
                <w:sz w:val="18"/>
                <w:szCs w:val="18"/>
                <w:lang w:val="en-US" w:eastAsia="zh-CN"/>
              </w:rPr>
              <w:t>臭气浓度</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厂界上风向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G0</w:t>
            </w: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10:00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0.64</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0.65</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0.59</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7</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0.72</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厂界下风向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G1</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10:00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1.36</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1.25</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1.18</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7</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0.94</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厂界下风向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G2</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10:00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1.66</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1.70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1.28</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7</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1.32</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厂界下风向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G3</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10:00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1.46</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1.07</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0.97</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7</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0.95</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厂界最大小时均值</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1.70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&lt;10</w:t>
            </w:r>
            <w:r>
              <w:rPr>
                <w:rFonts w:hint="default" w:ascii="Times New Roman Regular" w:hAnsi="Times New Roman Regular" w:cs="Times New Roman Regular"/>
                <w:bCs/>
                <w:kern w:val="0"/>
                <w:sz w:val="18"/>
                <w:szCs w:val="18"/>
                <w:highlight w:val="none"/>
                <w:vertAlign w:val="superscript"/>
                <w:lang w:val="en-US" w:eastAsia="zh-CN"/>
              </w:rPr>
              <w:t>【1】</w:t>
            </w:r>
          </w:p>
        </w:tc>
      </w:tr>
      <w:tr>
        <w:trPr>
          <w:trHeight w:val="397" w:hRule="atLeast"/>
          <w:jc w:val="center"/>
        </w:trPr>
        <w:tc>
          <w:tcPr>
            <w:tcW w:w="272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《合成树脂工业污染物排放标准》（GB 31572-2015）</w:t>
            </w:r>
          </w:p>
          <w:p>
            <w:pPr>
              <w:widowControl/>
              <w:adjustRightInd w:val="0"/>
              <w:snapToGrid w:val="0"/>
              <w:jc w:val="center"/>
              <w:rPr>
                <w:rFonts w:hint="default" w:ascii="Times New Roman Regular" w:hAnsi="Times New Roman Regular" w:cs="Times New Roman Regular"/>
                <w:bCs/>
                <w:kern w:val="0"/>
                <w:sz w:val="18"/>
                <w:szCs w:val="18"/>
                <w:highlight w:val="none"/>
                <w:lang w:val="en-US"/>
              </w:rPr>
            </w:pPr>
            <w:r>
              <w:rPr>
                <w:rFonts w:hint="default" w:ascii="Times New Roman Regular" w:hAnsi="Times New Roman Regular" w:eastAsia="宋体" w:cs="Times New Roman Regular"/>
                <w:bCs/>
                <w:kern w:val="0"/>
                <w:sz w:val="18"/>
                <w:szCs w:val="18"/>
                <w:lang w:val="en-US" w:eastAsia="zh-CN"/>
              </w:rPr>
              <w:t>表9</w:t>
            </w:r>
          </w:p>
        </w:tc>
        <w:tc>
          <w:tcPr>
            <w:tcW w:w="2368"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0.08</w:t>
            </w:r>
            <w:r>
              <w:rPr>
                <w:rFonts w:hint="default" w:ascii="Times New Roman Regular" w:hAnsi="Times New Roman Regular" w:cs="Times New Roman Regular"/>
                <w:bCs/>
                <w:kern w:val="0"/>
                <w:sz w:val="18"/>
                <w:szCs w:val="18"/>
                <w:highlight w:val="none"/>
                <w:vertAlign w:val="superscript"/>
                <w:lang w:val="en-US" w:eastAsia="zh-CN"/>
              </w:rPr>
              <w:t>【2】</w:t>
            </w:r>
          </w:p>
        </w:tc>
        <w:tc>
          <w:tcPr>
            <w:tcW w:w="2368" w:type="dxa"/>
            <w:vAlign w:val="center"/>
          </w:tcPr>
          <w:p>
            <w:pPr>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4.0</w:t>
            </w:r>
          </w:p>
        </w:tc>
        <w:tc>
          <w:tcPr>
            <w:tcW w:w="2368"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w:t>
            </w:r>
            <w:r>
              <w:rPr>
                <w:rFonts w:hint="default" w:ascii="Times New Roman Regular" w:hAnsi="Times New Roman Regular" w:cs="Times New Roman Regular"/>
                <w:bCs/>
                <w:kern w:val="0"/>
                <w:sz w:val="18"/>
                <w:szCs w:val="18"/>
                <w:highlight w:val="none"/>
                <w:vertAlign w:val="superscript"/>
                <w:lang w:val="en-US" w:eastAsia="zh-CN"/>
              </w:rPr>
              <w:t>【3】</w:t>
            </w:r>
          </w:p>
        </w:tc>
      </w:tr>
      <w:tr>
        <w:trPr>
          <w:trHeight w:val="471"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结果评价</w:t>
            </w:r>
          </w:p>
        </w:tc>
        <w:tc>
          <w:tcPr>
            <w:tcW w:w="2368" w:type="dxa"/>
            <w:vAlign w:val="center"/>
          </w:tcPr>
          <w:p>
            <w:pPr>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达标</w:t>
            </w:r>
          </w:p>
        </w:tc>
        <w:tc>
          <w:tcPr>
            <w:tcW w:w="2368" w:type="dxa"/>
            <w:vAlign w:val="center"/>
          </w:tcPr>
          <w:p>
            <w:pPr>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达标</w:t>
            </w:r>
          </w:p>
        </w:tc>
        <w:tc>
          <w:tcPr>
            <w:tcW w:w="2368" w:type="dxa"/>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达标</w:t>
            </w:r>
          </w:p>
        </w:tc>
      </w:tr>
      <w:tr>
        <w:trPr>
          <w:trHeight w:val="389"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备注</w:t>
            </w:r>
          </w:p>
        </w:tc>
        <w:tc>
          <w:tcPr>
            <w:tcW w:w="7104" w:type="dxa"/>
            <w:gridSpan w:val="3"/>
            <w:tcMar>
              <w:left w:w="0" w:type="dxa"/>
              <w:right w:w="0" w:type="dxa"/>
            </w:tcMar>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rPr>
              <w:t>1、检</w:t>
            </w:r>
            <w:r>
              <w:rPr>
                <w:rFonts w:hint="default" w:ascii="Times New Roman Regular" w:hAnsi="Times New Roman Regular" w:cs="Times New Roman Regular"/>
                <w:bCs/>
                <w:kern w:val="0"/>
                <w:sz w:val="18"/>
                <w:szCs w:val="18"/>
                <w:highlight w:val="none"/>
              </w:rPr>
              <w:t>测期间气象参数：</w:t>
            </w:r>
          </w:p>
          <w:p>
            <w:pPr>
              <w:widowControl/>
              <w:adjustRightInd w:val="0"/>
              <w:snapToGrid w:val="0"/>
              <w:ind w:firstLine="36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日气象参数：天气：</w:t>
            </w:r>
            <w:r>
              <w:rPr>
                <w:rFonts w:hint="default" w:ascii="Times New Roman Regular" w:hAnsi="Times New Roman Regular" w:cs="Times New Roman Regular"/>
                <w:bCs/>
                <w:kern w:val="0"/>
                <w:sz w:val="18"/>
                <w:szCs w:val="18"/>
                <w:highlight w:val="none"/>
                <w:lang w:val="en-US" w:eastAsia="zh-CN"/>
              </w:rPr>
              <w:t>晴</w:t>
            </w:r>
            <w:r>
              <w:rPr>
                <w:rFonts w:hint="default" w:ascii="Times New Roman Regular" w:hAnsi="Times New Roman Regular" w:cs="Times New Roman Regular"/>
                <w:bCs/>
                <w:kern w:val="0"/>
                <w:sz w:val="18"/>
                <w:szCs w:val="18"/>
                <w:highlight w:val="none"/>
              </w:rPr>
              <w:t>；气温：</w:t>
            </w:r>
            <w:r>
              <w:rPr>
                <w:rFonts w:hint="default" w:ascii="Times New Roman Regular" w:hAnsi="Times New Roman Regular" w:cs="Times New Roman Regular"/>
                <w:bCs/>
                <w:kern w:val="0"/>
                <w:sz w:val="18"/>
                <w:szCs w:val="18"/>
                <w:highlight w:val="none"/>
                <w:lang w:val="en-US" w:eastAsia="zh-CN"/>
              </w:rPr>
              <w:t>20.7-23.5</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101.08-101.35</w:t>
            </w:r>
            <w:r>
              <w:rPr>
                <w:rFonts w:hint="default" w:ascii="Times New Roman Regular" w:hAnsi="Times New Roman Regular" w:cs="Times New Roman Regular"/>
                <w:bCs/>
                <w:kern w:val="0"/>
                <w:sz w:val="18"/>
                <w:szCs w:val="18"/>
                <w:highlight w:val="none"/>
              </w:rPr>
              <w:t>kPa；风向：</w:t>
            </w:r>
            <w:r>
              <w:rPr>
                <w:rFonts w:hint="default" w:ascii="Times New Roman Regular" w:hAnsi="Times New Roman Regular" w:cs="Times New Roman Regular"/>
                <w:bCs/>
                <w:kern w:val="0"/>
                <w:sz w:val="18"/>
                <w:szCs w:val="18"/>
                <w:highlight w:val="none"/>
                <w:lang w:val="en-US" w:eastAsia="zh-CN"/>
              </w:rPr>
              <w:t>西南</w:t>
            </w:r>
            <w:r>
              <w:rPr>
                <w:rFonts w:hint="default" w:ascii="Times New Roman Regular" w:hAnsi="Times New Roman Regular" w:cs="Times New Roman Regular"/>
                <w:bCs/>
                <w:kern w:val="0"/>
                <w:sz w:val="18"/>
                <w:szCs w:val="18"/>
                <w:highlight w:val="none"/>
              </w:rPr>
              <w:t>风；风速：</w:t>
            </w:r>
            <w:r>
              <w:rPr>
                <w:rFonts w:hint="default" w:ascii="Times New Roman Regular" w:hAnsi="Times New Roman Regular" w:cs="Times New Roman Regular"/>
                <w:bCs/>
                <w:kern w:val="0"/>
                <w:sz w:val="18"/>
                <w:szCs w:val="18"/>
                <w:highlight w:val="none"/>
                <w:lang w:val="en-US" w:eastAsia="zh-CN"/>
              </w:rPr>
              <w:t>1.6-1.9</w:t>
            </w:r>
            <w:r>
              <w:rPr>
                <w:rFonts w:hint="default" w:ascii="Times New Roman Regular" w:hAnsi="Times New Roman Regular" w:cs="Times New Roman Regular"/>
                <w:bCs/>
                <w:kern w:val="0"/>
                <w:sz w:val="18"/>
                <w:szCs w:val="18"/>
                <w:highlight w:val="none"/>
              </w:rPr>
              <w:t>m/s。</w:t>
            </w:r>
          </w:p>
          <w:p>
            <w:pPr>
              <w:pStyle w:val="15"/>
              <w:numPr>
                <w:ilvl w:val="0"/>
                <w:numId w:val="0"/>
              </w:numPr>
              <w:jc w:val="left"/>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2、【1】：表示最大值</w:t>
            </w:r>
          </w:p>
          <w:p>
            <w:pPr>
              <w:widowControl/>
              <w:adjustRightInd w:val="0"/>
              <w:snapToGrid w:val="0"/>
              <w:jc w:val="both"/>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3、【2】</w:t>
            </w:r>
            <w:r>
              <w:rPr>
                <w:rFonts w:hint="default" w:ascii="Times New Roman Regular" w:hAnsi="Times New Roman Regular" w:eastAsia="宋体" w:cs="Times New Roman Regular"/>
                <w:bCs/>
                <w:kern w:val="0"/>
                <w:sz w:val="18"/>
                <w:szCs w:val="18"/>
                <w:highlight w:val="none"/>
                <w:lang w:val="en-US" w:eastAsia="zh-CN"/>
              </w:rPr>
              <w:t>：表示执行</w:t>
            </w:r>
            <w:r>
              <w:rPr>
                <w:rFonts w:hint="default" w:ascii="Times New Roman Regular" w:hAnsi="Times New Roman Regular" w:cs="Times New Roman Regular"/>
                <w:bCs/>
                <w:kern w:val="0"/>
                <w:sz w:val="18"/>
                <w:szCs w:val="18"/>
                <w:highlight w:val="none"/>
              </w:rPr>
              <w:t>《大气污染物综合排放标准》（GB 16297-1996）</w:t>
            </w:r>
            <w:r>
              <w:rPr>
                <w:rFonts w:hint="default" w:ascii="Times New Roman Regular" w:hAnsi="Times New Roman Regular" w:cs="Times New Roman Regular"/>
                <w:bCs/>
                <w:kern w:val="0"/>
                <w:sz w:val="18"/>
                <w:szCs w:val="18"/>
                <w:highlight w:val="none"/>
                <w:lang w:val="en-US" w:eastAsia="zh-CN"/>
              </w:rPr>
              <w:t xml:space="preserve"> </w:t>
            </w:r>
            <w:r>
              <w:rPr>
                <w:rFonts w:hint="default" w:ascii="Times New Roman Regular" w:hAnsi="Times New Roman Regular" w:cs="Times New Roman Regular"/>
                <w:bCs/>
                <w:kern w:val="0"/>
                <w:sz w:val="18"/>
                <w:szCs w:val="18"/>
                <w:highlight w:val="none"/>
              </w:rPr>
              <w:t>表2</w:t>
            </w:r>
          </w:p>
          <w:p>
            <w:pPr>
              <w:widowControl/>
              <w:numPr>
                <w:ilvl w:val="0"/>
                <w:numId w:val="0"/>
              </w:numPr>
              <w:adjustRightInd w:val="0"/>
              <w:snapToGrid w:val="0"/>
              <w:ind w:leftChars="0"/>
              <w:jc w:val="both"/>
              <w:rPr>
                <w:rFonts w:hint="default" w:ascii="Times New Roman Regular" w:hAnsi="Times New Roman Regular" w:cs="Times New Roman Regular"/>
                <w:lang w:val="en-US" w:eastAsia="zh-CN"/>
              </w:rPr>
            </w:pPr>
            <w:r>
              <w:rPr>
                <w:rFonts w:hint="default" w:ascii="Times New Roman Regular" w:hAnsi="Times New Roman Regular" w:cs="Times New Roman Regular"/>
                <w:bCs/>
                <w:kern w:val="0"/>
                <w:sz w:val="18"/>
                <w:szCs w:val="18"/>
                <w:highlight w:val="none"/>
                <w:lang w:val="en-US" w:eastAsia="zh-CN"/>
              </w:rPr>
              <w:t>4、【3】</w:t>
            </w:r>
            <w:r>
              <w:rPr>
                <w:rFonts w:hint="default" w:ascii="Times New Roman Regular" w:hAnsi="Times New Roman Regular" w:eastAsia="宋体" w:cs="Times New Roman Regular"/>
                <w:bCs/>
                <w:kern w:val="0"/>
                <w:sz w:val="18"/>
                <w:szCs w:val="18"/>
                <w:highlight w:val="none"/>
                <w:lang w:val="en-US" w:eastAsia="zh-CN"/>
              </w:rPr>
              <w:t>：表示执行《恶臭污染物排放标准》（GB14554-1993）表2</w:t>
            </w:r>
          </w:p>
        </w:tc>
      </w:tr>
    </w:tbl>
    <w:p>
      <w:pPr>
        <w:jc w:val="center"/>
        <w:rPr>
          <w:rFonts w:hint="default" w:ascii="Times New Roman Regular" w:hAnsi="Times New Roman Regular" w:eastAsia="仿宋_GB2312" w:cs="Times New Roman Regular"/>
          <w:b/>
          <w:sz w:val="24"/>
        </w:rPr>
      </w:pPr>
      <w:r>
        <w:rPr>
          <w:rFonts w:hint="default" w:ascii="Times New Roman Regular" w:hAnsi="Times New Roman Regular" w:eastAsia="华文中宋" w:cs="Times New Roman Regular"/>
          <w:b/>
          <w:spacing w:val="227"/>
          <w:sz w:val="30"/>
          <w:szCs w:val="30"/>
        </w:rPr>
        <w:br w:type="page"/>
      </w:r>
      <w:r>
        <w:rPr>
          <w:rFonts w:hint="default" w:ascii="Times New Roman Regular" w:hAnsi="Times New Roman Regular" w:eastAsia="华文中宋" w:cs="Times New Roman Regular"/>
          <w:b/>
          <w:spacing w:val="227"/>
          <w:sz w:val="30"/>
          <w:szCs w:val="30"/>
        </w:rPr>
        <w:t>检测报告</w:t>
      </w:r>
    </w:p>
    <w:p>
      <w:pPr>
        <w:tabs>
          <w:tab w:val="left" w:pos="6975"/>
        </w:tabs>
        <w:spacing w:before="120" w:beforeLines="50" w:line="240" w:lineRule="atLeast"/>
        <w:rPr>
          <w:rFonts w:hint="default" w:ascii="Times New Roman Regular" w:hAnsi="Times New Roman Regular" w:eastAsia="仿宋_GB2312" w:cs="Times New Roman Regular"/>
          <w:b/>
          <w:sz w:val="24"/>
        </w:rPr>
      </w:pPr>
      <w:r>
        <w:rPr>
          <w:rFonts w:hint="default" w:ascii="Times New Roman Regular" w:hAnsi="Times New Roman Regular" w:eastAsia="仿宋_GB2312" w:cs="Times New Roman Regular"/>
          <w:b/>
          <w:sz w:val="24"/>
        </w:rPr>
        <w:t>（二）废气</w:t>
      </w:r>
    </w:p>
    <w:p>
      <w:pPr>
        <w:widowControl/>
        <w:adjustRightInd w:val="0"/>
        <w:snapToGrid w:val="0"/>
        <w:spacing w:before="120" w:beforeLines="50" w:line="360" w:lineRule="auto"/>
        <w:jc w:val="center"/>
        <w:rPr>
          <w:rFonts w:hint="default" w:ascii="Times New Roman Regular" w:hAnsi="Times New Roman Regular" w:cs="Times New Roman Regular"/>
          <w:b/>
          <w:bCs/>
          <w:kern w:val="0"/>
          <w:szCs w:val="21"/>
        </w:rPr>
      </w:pPr>
      <w:r>
        <w:rPr>
          <w:rFonts w:hint="default" w:ascii="Times New Roman Regular" w:hAnsi="Times New Roman Regular" w:cs="Times New Roman Regular"/>
          <w:b/>
          <w:bCs/>
          <w:kern w:val="0"/>
          <w:szCs w:val="21"/>
        </w:rPr>
        <w:t>无组织废气（</w:t>
      </w:r>
      <w:r>
        <w:rPr>
          <w:rFonts w:hint="default" w:ascii="Times New Roman Regular" w:hAnsi="Times New Roman Regular" w:cs="Times New Roman Regular"/>
          <w:b/>
          <w:bCs/>
          <w:kern w:val="0"/>
          <w:szCs w:val="21"/>
          <w:lang w:val="en-US" w:eastAsia="zh-CN"/>
        </w:rPr>
        <w:t>2</w:t>
      </w:r>
      <w:r>
        <w:rPr>
          <w:rFonts w:hint="default" w:ascii="Times New Roman Regular" w:hAnsi="Times New Roman Regular" w:cs="Times New Roman Regular"/>
          <w:b/>
          <w:bCs/>
          <w:kern w:val="0"/>
          <w:szCs w:val="21"/>
        </w:rPr>
        <w:t>）</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1420"/>
        <w:gridCol w:w="1420"/>
        <w:gridCol w:w="1420"/>
        <w:gridCol w:w="1420"/>
        <w:gridCol w:w="1424"/>
      </w:tblGrid>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采样日期</w:t>
            </w:r>
          </w:p>
        </w:tc>
        <w:tc>
          <w:tcPr>
            <w:tcW w:w="7104" w:type="dxa"/>
            <w:gridSpan w:val="5"/>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月</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日</w:t>
            </w:r>
          </w:p>
        </w:tc>
      </w:tr>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检测日期</w:t>
            </w:r>
          </w:p>
        </w:tc>
        <w:tc>
          <w:tcPr>
            <w:tcW w:w="7104" w:type="dxa"/>
            <w:gridSpan w:val="5"/>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2024</w:t>
            </w:r>
            <w:r>
              <w:rPr>
                <w:rFonts w:hint="default" w:ascii="Times New Roman Regular" w:hAnsi="Times New Roman Regular"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日</w:t>
            </w:r>
          </w:p>
        </w:tc>
      </w:tr>
      <w:tr>
        <w:trPr>
          <w:trHeight w:val="549" w:hRule="atLeast"/>
          <w:jc w:val="center"/>
        </w:trPr>
        <w:tc>
          <w:tcPr>
            <w:tcW w:w="2720" w:type="dxa"/>
            <w:gridSpan w:val="2"/>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706368" behindDoc="0" locked="0" layoutInCell="1" allowOverlap="1">
                      <wp:simplePos x="0" y="0"/>
                      <wp:positionH relativeFrom="column">
                        <wp:posOffset>20320</wp:posOffset>
                      </wp:positionH>
                      <wp:positionV relativeFrom="paragraph">
                        <wp:posOffset>12065</wp:posOffset>
                      </wp:positionV>
                      <wp:extent cx="1720850" cy="279400"/>
                      <wp:effectExtent l="1270" t="6350" r="5080" b="19050"/>
                      <wp:wrapNone/>
                      <wp:docPr id="113"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720850" cy="27940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1.6pt;margin-top:0.95pt;height:22pt;width:135.5pt;z-index:251706368;mso-width-relative:page;mso-height-relative:page;" filled="f" stroked="t" coordsize="21600,21600" o:gfxdata="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CkzkB/UAAAABgEAAA8AAAAAAAAAAQAg&#10;AAAAOAAAAGRycy9kb3ducmV2LnhtbFBLAQIUABQAAAAIAIdO4kCmZ021/AEAAM0DAAAOAAAAAAAA&#10;AAEAIAAAADkBAABkcnMvZTJvRG9jLnhtbFBLBQYAAAAABgAGAFkBAACnBQAAAAA=&#10;">
                      <v:fill on="f" focussize="0,0"/>
                      <v:stroke color="#000000" joinstyle="round"/>
                      <v:imagedata o:title=""/>
                      <o:lock v:ext="edit" aspectratio="f"/>
                    </v:shape>
                  </w:pict>
                </mc:Fallback>
              </mc:AlternateContent>
            </w: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701248" behindDoc="0" locked="0" layoutInCell="1" allowOverlap="1">
                      <wp:simplePos x="0" y="0"/>
                      <wp:positionH relativeFrom="column">
                        <wp:posOffset>0</wp:posOffset>
                      </wp:positionH>
                      <wp:positionV relativeFrom="paragraph">
                        <wp:posOffset>-3175</wp:posOffset>
                      </wp:positionV>
                      <wp:extent cx="1655445" cy="701040"/>
                      <wp:effectExtent l="2540" t="5715" r="18415" b="29845"/>
                      <wp:wrapNone/>
                      <wp:docPr id="114"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pt;margin-top:-0.25pt;height:55.2pt;width:130.35pt;z-index:251701248;mso-width-relative:page;mso-height-relative:page;" filled="f" stroked="t" coordsize="21600,21600" o:gfxdata="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MMpI+rVAAAABgEAAA8AAAAAAAAAAQAg&#10;AAAAOAAAAGRycy9kb3ducmV2LnhtbFBLAQIUABQAAAAIAIdO4kDI65Br+wEAAM0DAAAOAAAAAAAA&#10;AAEAIAAAADoBAABkcnMvZTJvRG9jLnhtbFBLBQYAAAAABgAGAFkBAACnBQAAAAA=&#10;">
                      <v:fill on="f" focussize="0,0"/>
                      <v:stroke color="#000000" joinstyle="round"/>
                      <v:imagedata o:title=""/>
                      <o:lock v:ext="edit" aspectratio="f"/>
                    </v:shape>
                  </w:pict>
                </mc:Fallback>
              </mc:AlternateContent>
            </w:r>
            <w:r>
              <w:rPr>
                <w:rFonts w:hint="default" w:ascii="Times New Roman Regular" w:hAnsi="Times New Roman Regular" w:eastAsia="仿宋_GB2312" w:cs="Times New Roman Regular"/>
                <w:b/>
                <w:sz w:val="24"/>
              </w:rPr>
              <mc:AlternateContent>
                <mc:Choice Requires="wps">
                  <w:drawing>
                    <wp:anchor distT="0" distB="0" distL="114300" distR="114300" simplePos="0" relativeHeight="251705344"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13"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705344;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AP&#10;z5692AAAAAgBAAAPAAAAAAAAAAEAIAAAADgAAABkcnMvZG93bnJldi54bWxQSwECFAAUAAAACACH&#10;TuJAmrBqfQ4CAAALBAAADgAAAAAAAAABACAAAAA9AQAAZHJzL2Uyb0RvYy54bWxQSwUGAAAAAAYA&#10;BgBZAQAAvQU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cs="Times New Roman Regular"/>
                <w:bCs/>
                <w:kern w:val="0"/>
                <w:sz w:val="18"/>
                <w:szCs w:val="18"/>
              </w:rPr>
              <mc:AlternateContent>
                <mc:Choice Requires="wps">
                  <w:drawing>
                    <wp:anchor distT="0" distB="0" distL="114300" distR="114300" simplePos="0" relativeHeight="251702272" behindDoc="0" locked="0" layoutInCell="1" allowOverlap="1">
                      <wp:simplePos x="0" y="0"/>
                      <wp:positionH relativeFrom="column">
                        <wp:posOffset>7620</wp:posOffset>
                      </wp:positionH>
                      <wp:positionV relativeFrom="paragraph">
                        <wp:posOffset>12065</wp:posOffset>
                      </wp:positionV>
                      <wp:extent cx="704215" cy="697865"/>
                      <wp:effectExtent l="4445" t="4445" r="27940" b="8890"/>
                      <wp:wrapNone/>
                      <wp:docPr id="115"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702272;mso-width-relative:page;mso-height-relative:page;" filled="f" stroked="t" coordsize="21600,21600" o:gfxdata="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C1MHAC0wAAAAcBAAAPAAAAAAAAAAEAIAAAADgA&#10;AABkcnMvZG93bnJldi54bWxQSwECFAAUAAAACACHTuJAMP/dQvgBAADMAwAADgAAAAAAAAABACAA&#10;AAA4AQAAZHJzL2Uyb0RvYy54bWxQSwUGAAAAAAYABgBZAQAAogU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rPr>
              <w:t xml:space="preserve">  </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700224" behindDoc="0" locked="0" layoutInCell="1" allowOverlap="1">
                      <wp:simplePos x="0" y="0"/>
                      <wp:positionH relativeFrom="column">
                        <wp:posOffset>-60960</wp:posOffset>
                      </wp:positionH>
                      <wp:positionV relativeFrom="paragraph">
                        <wp:posOffset>312420</wp:posOffset>
                      </wp:positionV>
                      <wp:extent cx="783590" cy="237490"/>
                      <wp:effectExtent l="0" t="0" r="0" b="0"/>
                      <wp:wrapNone/>
                      <wp:docPr id="116"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4.6pt;height:18.7pt;width:61.7pt;z-index:251700224;mso-width-relative:page;mso-height-relative:page;" filled="f" stroked="f" coordsize="21600,21600" o:gfxdata="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BxPRqy2QAAAAgBAAAPAAAAAAAAAAEAIAAAADgAAABkcnMvZG93bnJldi54bWxQSwECFAAUAAAA&#10;CACHTuJAl5mDLxACAAAM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采样点位</w:t>
                            </w:r>
                          </w:p>
                        </w:txbxContent>
                      </v:textbox>
                    </v:rect>
                  </w:pict>
                </mc:Fallback>
              </mc:AlternateContent>
            </w:r>
            <w:r>
              <w:rPr>
                <w:rFonts w:hint="default" w:ascii="Times New Roman Regular" w:hAnsi="Times New Roman Regular" w:eastAsia="华文中宋" w:cs="Times New Roman Regular"/>
                <w:b/>
                <w:spacing w:val="227"/>
                <w:sz w:val="30"/>
                <w:szCs w:val="30"/>
              </w:rPr>
              <mc:AlternateContent>
                <mc:Choice Requires="wps">
                  <w:drawing>
                    <wp:anchor distT="0" distB="0" distL="114300" distR="114300" simplePos="0" relativeHeight="251704320" behindDoc="0" locked="0" layoutInCell="1" allowOverlap="1">
                      <wp:simplePos x="0" y="0"/>
                      <wp:positionH relativeFrom="column">
                        <wp:posOffset>996315</wp:posOffset>
                      </wp:positionH>
                      <wp:positionV relativeFrom="paragraph">
                        <wp:posOffset>142240</wp:posOffset>
                      </wp:positionV>
                      <wp:extent cx="783590" cy="255270"/>
                      <wp:effectExtent l="0" t="0" r="0" b="0"/>
                      <wp:wrapNone/>
                      <wp:docPr id="117"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11.2pt;height:20.1pt;width:61.7pt;z-index:251704320;mso-width-relative:page;mso-height-relative:page;" filled="f" stroked="f" coordsize="21600,21600" o:gfxdata="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cVOaOtkAAAAJAQAADwAAAAAAAAABACAAAAA4AAAAZHJzL2Rvd25yZXYueG1sUEsBAhQAFAAA&#10;AAgAh07iQDp2bosRAgAADAQAAA4AAAAAAAAAAQAgAAAAPgEAAGRycy9lMm9Eb2MueG1sUEsFBgAA&#10;AAAGAAYAWQEAAMEFA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703296" behindDoc="0" locked="0" layoutInCell="1" allowOverlap="1">
                      <wp:simplePos x="0" y="0"/>
                      <wp:positionH relativeFrom="column">
                        <wp:posOffset>594995</wp:posOffset>
                      </wp:positionH>
                      <wp:positionV relativeFrom="paragraph">
                        <wp:posOffset>304165</wp:posOffset>
                      </wp:positionV>
                      <wp:extent cx="783590" cy="237490"/>
                      <wp:effectExtent l="0" t="0" r="0" b="0"/>
                      <wp:wrapNone/>
                      <wp:docPr id="119"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6.85pt;margin-top:23.95pt;height:18.7pt;width:61.7pt;z-index:251703296;mso-width-relative:page;mso-height-relative:page;" filled="f" stroked="f" coordsize="21600,21600" o:gfxdata="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tD/yu2gAAAAgBAAAPAAAAAAAAAAEAIAAAADgAAABkcnMvZG93bnJldi54bWxQSwECFAAUAAAA&#10;CACHTuJAKOXIWQ8CAAAM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采样时间</w:t>
                            </w:r>
                          </w:p>
                        </w:txbxContent>
                      </v:textbox>
                    </v:rect>
                  </w:pict>
                </mc:Fallback>
              </mc:AlternateContent>
            </w:r>
          </w:p>
        </w:tc>
        <w:tc>
          <w:tcPr>
            <w:tcW w:w="7104" w:type="dxa"/>
            <w:gridSpan w:val="5"/>
            <w:vAlign w:val="center"/>
          </w:tcPr>
          <w:p>
            <w:pPr>
              <w:adjustRightInd w:val="0"/>
              <w:snapToGrid w:val="0"/>
              <w:jc w:val="center"/>
              <w:rPr>
                <w:rFonts w:hint="default" w:ascii="Times New Roman Regular" w:hAnsi="Times New Roman Regular" w:cs="Times New Roman Regular"/>
                <w:bCs/>
                <w:color w:val="auto"/>
                <w:kern w:val="0"/>
                <w:sz w:val="18"/>
                <w:szCs w:val="18"/>
                <w:highlight w:val="none"/>
                <w:lang w:val="en-US" w:eastAsia="zh-CN"/>
              </w:rPr>
            </w:pPr>
            <w:r>
              <w:rPr>
                <w:rFonts w:hint="default" w:ascii="Times New Roman Regular" w:hAnsi="Times New Roman Regular" w:cs="Times New Roman Regular"/>
                <w:bCs/>
                <w:color w:val="auto"/>
                <w:kern w:val="0"/>
                <w:sz w:val="18"/>
                <w:szCs w:val="18"/>
                <w:highlight w:val="none"/>
                <w:lang w:val="en-US" w:eastAsia="zh-CN"/>
              </w:rPr>
              <w:t>甲醛</w:t>
            </w:r>
            <w:r>
              <w:rPr>
                <w:rFonts w:hint="default" w:ascii="Times New Roman Regular" w:hAnsi="Times New Roman Regular" w:cs="Times New Roman Regular"/>
                <w:bCs/>
                <w:color w:val="auto"/>
                <w:kern w:val="0"/>
                <w:sz w:val="18"/>
                <w:szCs w:val="18"/>
                <w:highlight w:val="none"/>
              </w:rPr>
              <w:t>（mg/m</w:t>
            </w:r>
            <w:r>
              <w:rPr>
                <w:rFonts w:hint="default" w:ascii="Times New Roman Regular" w:hAnsi="Times New Roman Regular" w:cs="Times New Roman Regular"/>
                <w:bCs/>
                <w:color w:val="auto"/>
                <w:kern w:val="0"/>
                <w:sz w:val="18"/>
                <w:szCs w:val="18"/>
                <w:highlight w:val="none"/>
                <w:vertAlign w:val="superscript"/>
              </w:rPr>
              <w:t>3</w:t>
            </w:r>
            <w:r>
              <w:rPr>
                <w:rFonts w:hint="default" w:ascii="Times New Roman Regular" w:hAnsi="Times New Roman Regular" w:cs="Times New Roman Regular"/>
                <w:bCs/>
                <w:color w:val="auto"/>
                <w:kern w:val="0"/>
                <w:sz w:val="18"/>
                <w:szCs w:val="18"/>
                <w:highlight w:val="none"/>
              </w:rPr>
              <w:t>）</w:t>
            </w:r>
          </w:p>
        </w:tc>
      </w:tr>
      <w:tr>
        <w:trPr>
          <w:trHeight w:val="549" w:hRule="atLeast"/>
          <w:jc w:val="center"/>
        </w:trPr>
        <w:tc>
          <w:tcPr>
            <w:tcW w:w="2720" w:type="dxa"/>
            <w:gridSpan w:val="2"/>
            <w:vMerge w:val="continue"/>
            <w:vAlign w:val="center"/>
          </w:tcPr>
          <w:p>
            <w:pPr>
              <w:adjustRightInd w:val="0"/>
              <w:snapToGrid w:val="0"/>
              <w:jc w:val="center"/>
              <w:rPr>
                <w:rFonts w:hint="default" w:ascii="Times New Roman Regular" w:hAnsi="Times New Roman Regular" w:cs="Times New Roman Regular"/>
              </w:rPr>
            </w:pPr>
          </w:p>
        </w:tc>
        <w:tc>
          <w:tcPr>
            <w:tcW w:w="1420" w:type="dxa"/>
            <w:vAlign w:val="center"/>
          </w:tcPr>
          <w:p>
            <w:pPr>
              <w:adjustRightInd w:val="0"/>
              <w:snapToGrid w:val="0"/>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bCs/>
                <w:kern w:val="0"/>
                <w:sz w:val="18"/>
                <w:szCs w:val="18"/>
                <w:lang w:val="en-US" w:eastAsia="zh-CN"/>
              </w:rPr>
              <w:t>第一次</w:t>
            </w:r>
          </w:p>
        </w:tc>
        <w:tc>
          <w:tcPr>
            <w:tcW w:w="1420" w:type="dxa"/>
            <w:vAlign w:val="center"/>
          </w:tcPr>
          <w:p>
            <w:pPr>
              <w:adjustRightInd w:val="0"/>
              <w:snapToGrid w:val="0"/>
              <w:jc w:val="center"/>
              <w:rPr>
                <w:rFonts w:hint="default" w:ascii="Times New Roman Regular" w:hAnsi="Times New Roman Regular" w:cs="Times New Roman Regular"/>
              </w:rPr>
            </w:pPr>
            <w:r>
              <w:rPr>
                <w:rFonts w:hint="default" w:ascii="Times New Roman Regular" w:hAnsi="Times New Roman Regular" w:eastAsia="宋体" w:cs="Times New Roman Regular"/>
                <w:bCs/>
                <w:kern w:val="0"/>
                <w:sz w:val="18"/>
                <w:szCs w:val="18"/>
                <w:lang w:val="en-US" w:eastAsia="zh-CN"/>
              </w:rPr>
              <w:t>第二次</w:t>
            </w:r>
          </w:p>
        </w:tc>
        <w:tc>
          <w:tcPr>
            <w:tcW w:w="1420" w:type="dxa"/>
            <w:vAlign w:val="center"/>
          </w:tcPr>
          <w:p>
            <w:pPr>
              <w:adjustRightInd w:val="0"/>
              <w:snapToGrid w:val="0"/>
              <w:jc w:val="center"/>
              <w:rPr>
                <w:rFonts w:hint="default" w:ascii="Times New Roman Regular" w:hAnsi="Times New Roman Regular" w:cs="Times New Roman Regular"/>
              </w:rPr>
            </w:pPr>
            <w:r>
              <w:rPr>
                <w:rFonts w:hint="default" w:ascii="Times New Roman Regular" w:hAnsi="Times New Roman Regular" w:eastAsia="宋体" w:cs="Times New Roman Regular"/>
                <w:bCs/>
                <w:kern w:val="0"/>
                <w:sz w:val="18"/>
                <w:szCs w:val="18"/>
                <w:lang w:val="en-US" w:eastAsia="zh-CN"/>
              </w:rPr>
              <w:t>第三次</w:t>
            </w:r>
          </w:p>
        </w:tc>
        <w:tc>
          <w:tcPr>
            <w:tcW w:w="1420" w:type="dxa"/>
            <w:vAlign w:val="center"/>
          </w:tcPr>
          <w:p>
            <w:pPr>
              <w:adjustRightInd w:val="0"/>
              <w:snapToGrid w:val="0"/>
              <w:jc w:val="center"/>
              <w:rPr>
                <w:rFonts w:hint="default" w:ascii="Times New Roman Regular" w:hAnsi="Times New Roman Regular" w:cs="Times New Roman Regular"/>
              </w:rPr>
            </w:pPr>
            <w:r>
              <w:rPr>
                <w:rFonts w:hint="default" w:ascii="Times New Roman Regular" w:hAnsi="Times New Roman Regular" w:eastAsia="宋体" w:cs="Times New Roman Regular"/>
                <w:bCs/>
                <w:kern w:val="0"/>
                <w:sz w:val="18"/>
                <w:szCs w:val="18"/>
                <w:lang w:val="en-US" w:eastAsia="zh-CN"/>
              </w:rPr>
              <w:t>第四次</w:t>
            </w:r>
          </w:p>
        </w:tc>
        <w:tc>
          <w:tcPr>
            <w:tcW w:w="1424" w:type="dxa"/>
            <w:vAlign w:val="center"/>
          </w:tcPr>
          <w:p>
            <w:pPr>
              <w:adjustRightInd w:val="0"/>
              <w:snapToGrid w:val="0"/>
              <w:jc w:val="center"/>
              <w:rPr>
                <w:rFonts w:hint="default" w:ascii="Times New Roman Regular" w:hAnsi="Times New Roman Regular" w:cs="Times New Roman Regular"/>
                <w:bCs/>
                <w:color w:val="auto"/>
                <w:kern w:val="0"/>
                <w:sz w:val="18"/>
                <w:szCs w:val="18"/>
                <w:highlight w:val="none"/>
                <w:lang w:val="en-US" w:eastAsia="zh-CN"/>
              </w:rPr>
            </w:pPr>
            <w:r>
              <w:rPr>
                <w:rFonts w:hint="default" w:ascii="Times New Roman Regular" w:hAnsi="Times New Roman Regular" w:cs="Times New Roman Regular"/>
                <w:bCs/>
                <w:color w:val="auto"/>
                <w:kern w:val="0"/>
                <w:sz w:val="18"/>
                <w:szCs w:val="18"/>
                <w:highlight w:val="none"/>
                <w:lang w:val="en-US" w:eastAsia="zh-CN"/>
              </w:rPr>
              <w:t>平均值</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厂界上风向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G0</w:t>
            </w: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10:00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7</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厂界下风向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G1</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10:00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7</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厂界下风向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G2</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10:00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7</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厂界下风向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G3</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10:00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7</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272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rPr>
              <w:t>厂界最大小时均值</w:t>
            </w:r>
          </w:p>
        </w:tc>
        <w:tc>
          <w:tcPr>
            <w:tcW w:w="7104"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&lt;0.007</w:t>
            </w:r>
          </w:p>
        </w:tc>
      </w:tr>
      <w:tr>
        <w:trPr>
          <w:trHeight w:val="397"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《大气污染物综合排放标准》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（GB 16297-1996）</w:t>
            </w:r>
            <w:r>
              <w:rPr>
                <w:rFonts w:hint="default" w:ascii="Times New Roman Regular" w:hAnsi="Times New Roman Regular" w:cs="Times New Roman Regular"/>
                <w:bCs/>
                <w:kern w:val="0"/>
                <w:sz w:val="18"/>
                <w:szCs w:val="18"/>
                <w:highlight w:val="none"/>
                <w:lang w:val="en-US" w:eastAsia="zh-CN"/>
              </w:rPr>
              <w:t xml:space="preserve"> </w:t>
            </w:r>
            <w:r>
              <w:rPr>
                <w:rFonts w:hint="default" w:ascii="Times New Roman Regular" w:hAnsi="Times New Roman Regular" w:cs="Times New Roman Regular"/>
                <w:bCs/>
                <w:kern w:val="0"/>
                <w:sz w:val="18"/>
                <w:szCs w:val="18"/>
                <w:highlight w:val="none"/>
              </w:rPr>
              <w:t>表2</w:t>
            </w:r>
          </w:p>
        </w:tc>
        <w:tc>
          <w:tcPr>
            <w:tcW w:w="7104" w:type="dxa"/>
            <w:gridSpan w:val="5"/>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0.2</w:t>
            </w:r>
          </w:p>
        </w:tc>
      </w:tr>
      <w:tr>
        <w:trPr>
          <w:trHeight w:val="471" w:hRule="atLeast"/>
          <w:jc w:val="center"/>
        </w:trPr>
        <w:tc>
          <w:tcPr>
            <w:tcW w:w="272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结果评价</w:t>
            </w:r>
          </w:p>
        </w:tc>
        <w:tc>
          <w:tcPr>
            <w:tcW w:w="7104" w:type="dxa"/>
            <w:gridSpan w:val="5"/>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达标</w:t>
            </w:r>
          </w:p>
        </w:tc>
      </w:tr>
      <w:tr>
        <w:trPr>
          <w:trHeight w:val="389"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备注</w:t>
            </w:r>
          </w:p>
        </w:tc>
        <w:tc>
          <w:tcPr>
            <w:tcW w:w="7104" w:type="dxa"/>
            <w:gridSpan w:val="5"/>
            <w:tcMar>
              <w:left w:w="0" w:type="dxa"/>
              <w:right w:w="0" w:type="dxa"/>
            </w:tcMar>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rPr>
              <w:t>1、检</w:t>
            </w:r>
            <w:r>
              <w:rPr>
                <w:rFonts w:hint="default" w:ascii="Times New Roman Regular" w:hAnsi="Times New Roman Regular" w:cs="Times New Roman Regular"/>
                <w:bCs/>
                <w:kern w:val="0"/>
                <w:sz w:val="18"/>
                <w:szCs w:val="18"/>
                <w:highlight w:val="none"/>
              </w:rPr>
              <w:t>测期间气象参数：</w:t>
            </w:r>
          </w:p>
          <w:p>
            <w:pPr>
              <w:widowControl/>
              <w:adjustRightInd w:val="0"/>
              <w:snapToGrid w:val="0"/>
              <w:ind w:firstLine="360"/>
              <w:jc w:val="left"/>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日气象参数：天气：</w:t>
            </w:r>
            <w:r>
              <w:rPr>
                <w:rFonts w:hint="default" w:ascii="Times New Roman Regular" w:hAnsi="Times New Roman Regular" w:cs="Times New Roman Regular"/>
                <w:bCs/>
                <w:kern w:val="0"/>
                <w:sz w:val="18"/>
                <w:szCs w:val="18"/>
                <w:highlight w:val="none"/>
                <w:lang w:val="en-US" w:eastAsia="zh-CN"/>
              </w:rPr>
              <w:t>晴</w:t>
            </w:r>
            <w:r>
              <w:rPr>
                <w:rFonts w:hint="default" w:ascii="Times New Roman Regular" w:hAnsi="Times New Roman Regular" w:cs="Times New Roman Regular"/>
                <w:bCs/>
                <w:kern w:val="0"/>
                <w:sz w:val="18"/>
                <w:szCs w:val="18"/>
                <w:highlight w:val="none"/>
              </w:rPr>
              <w:t>；气温：</w:t>
            </w:r>
            <w:r>
              <w:rPr>
                <w:rFonts w:hint="default" w:ascii="Times New Roman Regular" w:hAnsi="Times New Roman Regular" w:cs="Times New Roman Regular"/>
                <w:bCs/>
                <w:kern w:val="0"/>
                <w:sz w:val="18"/>
                <w:szCs w:val="18"/>
                <w:highlight w:val="none"/>
                <w:lang w:val="en-US" w:eastAsia="zh-CN"/>
              </w:rPr>
              <w:t>20.7-23.5</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101.08-101.35</w:t>
            </w:r>
            <w:r>
              <w:rPr>
                <w:rFonts w:hint="default" w:ascii="Times New Roman Regular" w:hAnsi="Times New Roman Regular" w:cs="Times New Roman Regular"/>
                <w:bCs/>
                <w:kern w:val="0"/>
                <w:sz w:val="18"/>
                <w:szCs w:val="18"/>
                <w:highlight w:val="none"/>
              </w:rPr>
              <w:t>kPa；风向：</w:t>
            </w:r>
            <w:r>
              <w:rPr>
                <w:rFonts w:hint="default" w:ascii="Times New Roman Regular" w:hAnsi="Times New Roman Regular" w:cs="Times New Roman Regular"/>
                <w:bCs/>
                <w:kern w:val="0"/>
                <w:sz w:val="18"/>
                <w:szCs w:val="18"/>
                <w:highlight w:val="none"/>
                <w:lang w:val="en-US" w:eastAsia="zh-CN"/>
              </w:rPr>
              <w:t>西南</w:t>
            </w:r>
            <w:r>
              <w:rPr>
                <w:rFonts w:hint="default" w:ascii="Times New Roman Regular" w:hAnsi="Times New Roman Regular" w:cs="Times New Roman Regular"/>
                <w:bCs/>
                <w:kern w:val="0"/>
                <w:sz w:val="18"/>
                <w:szCs w:val="18"/>
                <w:highlight w:val="none"/>
              </w:rPr>
              <w:t>风；风速：</w:t>
            </w:r>
            <w:r>
              <w:rPr>
                <w:rFonts w:hint="default" w:ascii="Times New Roman Regular" w:hAnsi="Times New Roman Regular" w:cs="Times New Roman Regular"/>
                <w:bCs/>
                <w:kern w:val="0"/>
                <w:sz w:val="18"/>
                <w:szCs w:val="18"/>
                <w:highlight w:val="none"/>
                <w:lang w:val="en-US" w:eastAsia="zh-CN"/>
              </w:rPr>
              <w:t>1.6-1.9</w:t>
            </w:r>
            <w:r>
              <w:rPr>
                <w:rFonts w:hint="default" w:ascii="Times New Roman Regular" w:hAnsi="Times New Roman Regular" w:cs="Times New Roman Regular"/>
                <w:bCs/>
                <w:kern w:val="0"/>
                <w:sz w:val="18"/>
                <w:szCs w:val="18"/>
                <w:highlight w:val="none"/>
              </w:rPr>
              <w:t>m/s。</w:t>
            </w:r>
          </w:p>
        </w:tc>
      </w:tr>
    </w:tbl>
    <w:p>
      <w:pPr>
        <w:jc w:val="center"/>
        <w:rPr>
          <w:rFonts w:hint="default" w:ascii="Times New Roman Regular" w:hAnsi="Times New Roman Regular" w:eastAsia="仿宋_GB2312" w:cs="Times New Roman Regular"/>
          <w:b/>
          <w:sz w:val="24"/>
        </w:rPr>
      </w:pPr>
      <w:r>
        <w:rPr>
          <w:rFonts w:hint="default" w:ascii="Times New Roman Regular" w:hAnsi="Times New Roman Regular" w:eastAsia="华文中宋" w:cs="Times New Roman Regular"/>
          <w:b/>
          <w:spacing w:val="227"/>
          <w:sz w:val="30"/>
          <w:szCs w:val="30"/>
        </w:rPr>
        <w:br w:type="page"/>
      </w:r>
      <w:r>
        <w:rPr>
          <w:rFonts w:hint="default" w:ascii="Times New Roman Regular" w:hAnsi="Times New Roman Regular" w:eastAsia="华文中宋" w:cs="Times New Roman Regular"/>
          <w:b/>
          <w:spacing w:val="227"/>
          <w:sz w:val="30"/>
          <w:szCs w:val="30"/>
        </w:rPr>
        <w:t>检测报告</w:t>
      </w:r>
    </w:p>
    <w:p>
      <w:pPr>
        <w:tabs>
          <w:tab w:val="left" w:pos="6975"/>
        </w:tabs>
        <w:spacing w:before="120" w:beforeLines="50" w:line="240" w:lineRule="atLeast"/>
        <w:rPr>
          <w:rFonts w:hint="default" w:ascii="Times New Roman Regular" w:hAnsi="Times New Roman Regular" w:eastAsia="仿宋_GB2312" w:cs="Times New Roman Regular"/>
          <w:b/>
          <w:sz w:val="24"/>
        </w:rPr>
      </w:pPr>
      <w:r>
        <w:rPr>
          <w:rFonts w:hint="default" w:ascii="Times New Roman Regular" w:hAnsi="Times New Roman Regular" w:eastAsia="仿宋_GB2312" w:cs="Times New Roman Regular"/>
          <w:b/>
          <w:sz w:val="24"/>
        </w:rPr>
        <w:t>（二）废气</w:t>
      </w:r>
    </w:p>
    <w:p>
      <w:pPr>
        <w:widowControl/>
        <w:adjustRightInd w:val="0"/>
        <w:snapToGrid w:val="0"/>
        <w:spacing w:before="120" w:beforeLines="50" w:line="360" w:lineRule="auto"/>
        <w:jc w:val="center"/>
        <w:rPr>
          <w:rFonts w:hint="default" w:ascii="Times New Roman Regular" w:hAnsi="Times New Roman Regular" w:cs="Times New Roman Regular"/>
          <w:b/>
          <w:bCs/>
          <w:kern w:val="0"/>
          <w:szCs w:val="21"/>
        </w:rPr>
      </w:pPr>
      <w:r>
        <w:rPr>
          <w:rFonts w:hint="default" w:ascii="Times New Roman Regular" w:hAnsi="Times New Roman Regular" w:cs="Times New Roman Regular"/>
          <w:b/>
          <w:bCs/>
          <w:kern w:val="0"/>
          <w:szCs w:val="21"/>
        </w:rPr>
        <w:t>无组织废气（</w:t>
      </w:r>
      <w:r>
        <w:rPr>
          <w:rFonts w:hint="default" w:ascii="Times New Roman Regular" w:hAnsi="Times New Roman Regular" w:cs="Times New Roman Regular"/>
          <w:b/>
          <w:bCs/>
          <w:kern w:val="0"/>
          <w:szCs w:val="21"/>
          <w:lang w:val="en-US" w:eastAsia="zh-CN"/>
        </w:rPr>
        <w:t>3</w:t>
      </w:r>
      <w:r>
        <w:rPr>
          <w:rFonts w:hint="default" w:ascii="Times New Roman Regular" w:hAnsi="Times New Roman Regular" w:cs="Times New Roman Regular"/>
          <w:b/>
          <w:bCs/>
          <w:kern w:val="0"/>
          <w:szCs w:val="21"/>
        </w:rPr>
        <w:t>）</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2368"/>
        <w:gridCol w:w="2368"/>
        <w:gridCol w:w="2368"/>
      </w:tblGrid>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采样日期</w:t>
            </w:r>
          </w:p>
        </w:tc>
        <w:tc>
          <w:tcPr>
            <w:tcW w:w="7104" w:type="dxa"/>
            <w:gridSpan w:val="3"/>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月</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日</w:t>
            </w:r>
          </w:p>
        </w:tc>
      </w:tr>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检测日期</w:t>
            </w:r>
          </w:p>
        </w:tc>
        <w:tc>
          <w:tcPr>
            <w:tcW w:w="7104" w:type="dxa"/>
            <w:gridSpan w:val="3"/>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月</w:t>
            </w:r>
            <w:r>
              <w:rPr>
                <w:rFonts w:hint="default" w:ascii="Times New Roman Regular" w:hAnsi="Times New Roman Regular" w:cs="Times New Roman Regular"/>
                <w:bCs/>
                <w:kern w:val="0"/>
                <w:sz w:val="18"/>
                <w:szCs w:val="18"/>
                <w:highlight w:val="none"/>
                <w:lang w:val="en-US" w:eastAsia="zh-CN"/>
              </w:rPr>
              <w:t>5日-8</w:t>
            </w:r>
            <w:r>
              <w:rPr>
                <w:rFonts w:hint="default" w:ascii="Times New Roman Regular" w:hAnsi="Times New Roman Regular" w:cs="Times New Roman Regular"/>
                <w:bCs/>
                <w:kern w:val="0"/>
                <w:sz w:val="18"/>
                <w:szCs w:val="18"/>
                <w:highlight w:val="none"/>
              </w:rPr>
              <w:t>日</w:t>
            </w:r>
          </w:p>
        </w:tc>
      </w:tr>
      <w:tr>
        <w:trPr>
          <w:trHeight w:val="1108"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695104" behindDoc="0" locked="0" layoutInCell="1" allowOverlap="1">
                      <wp:simplePos x="0" y="0"/>
                      <wp:positionH relativeFrom="column">
                        <wp:posOffset>6350</wp:posOffset>
                      </wp:positionH>
                      <wp:positionV relativeFrom="paragraph">
                        <wp:posOffset>8890</wp:posOffset>
                      </wp:positionV>
                      <wp:extent cx="1655445" cy="701040"/>
                      <wp:effectExtent l="2540" t="5715" r="18415" b="29845"/>
                      <wp:wrapNone/>
                      <wp:docPr id="120"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695104;mso-width-relative:page;mso-height-relative:page;" filled="f" stroked="t" coordsize="21600,21600" o:gfxdata="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MZZm2LVAAAABwEAAA8AAAAAAAAAAQAg&#10;AAAAOAAAAGRycy9kb3ducmV2LnhtbFBLAQIUABQAAAAIAIdO4kD/R+Qc+wEAAM0DAAAOAAAAAAAA&#10;AAEAIAAAADoBAABkcnMvZTJvRG9jLnhtbFBLBQYAAAAABgAGAFkBAACnBQAAAAA=&#10;">
                      <v:fill on="f" focussize="0,0"/>
                      <v:stroke color="#000000" joinstyle="round"/>
                      <v:imagedata o:title=""/>
                      <o:lock v:ext="edit" aspectratio="f"/>
                    </v:shape>
                  </w:pict>
                </mc:Fallback>
              </mc:AlternateContent>
            </w:r>
            <w:r>
              <w:rPr>
                <w:rFonts w:hint="default" w:ascii="Times New Roman Regular" w:hAnsi="Times New Roman Regular" w:eastAsia="仿宋_GB2312" w:cs="Times New Roman Regular"/>
                <w:b/>
                <w:sz w:val="24"/>
              </w:rPr>
              <mc:AlternateContent>
                <mc:Choice Requires="wps">
                  <w:drawing>
                    <wp:anchor distT="0" distB="0" distL="114300" distR="114300" simplePos="0" relativeHeight="251699200"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7"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699200;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AP&#10;z5692AAAAAgBAAAPAAAAAAAAAAEAIAAAADgAAABkcnMvZG93bnJldi54bWxQSwECFAAUAAAACACH&#10;TuJAnhxwSg4CAAAKBAAADgAAAAAAAAABACAAAAA9AQAAZHJzL2Uyb0RvYy54bWxQSwUGAAAAAAYA&#10;BgBZAQAAvQU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cs="Times New Roman Regular"/>
                <w:bCs/>
                <w:kern w:val="0"/>
                <w:sz w:val="18"/>
                <w:szCs w:val="18"/>
              </w:rPr>
              <mc:AlternateContent>
                <mc:Choice Requires="wps">
                  <w:drawing>
                    <wp:anchor distT="0" distB="0" distL="114300" distR="114300" simplePos="0" relativeHeight="251696128" behindDoc="0" locked="0" layoutInCell="1" allowOverlap="1">
                      <wp:simplePos x="0" y="0"/>
                      <wp:positionH relativeFrom="column">
                        <wp:posOffset>7620</wp:posOffset>
                      </wp:positionH>
                      <wp:positionV relativeFrom="paragraph">
                        <wp:posOffset>12065</wp:posOffset>
                      </wp:positionV>
                      <wp:extent cx="704215" cy="697865"/>
                      <wp:effectExtent l="4445" t="4445" r="27940" b="8890"/>
                      <wp:wrapNone/>
                      <wp:docPr id="8"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696128;mso-width-relative:page;mso-height-relative:page;" filled="f" stroked="t" coordsize="21600,21600" o:gfxdata="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C1MHAC0wAAAAcBAAAPAAAAAAAAAAEAIAAAADgA&#10;AABkcnMvZG93bnJldi54bWxQSwECFAAUAAAACACHTuJA8tGUCfgBAADKAwAADgAAAAAAAAABACAA&#10;AAA4AQAAZHJzL2Uyb0RvYy54bWxQSwUGAAAAAAYABgBZAQAAogU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rPr>
              <w:t xml:space="preserve">  </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694080" behindDoc="0" locked="0" layoutInCell="1" allowOverlap="1">
                      <wp:simplePos x="0" y="0"/>
                      <wp:positionH relativeFrom="column">
                        <wp:posOffset>-60960</wp:posOffset>
                      </wp:positionH>
                      <wp:positionV relativeFrom="paragraph">
                        <wp:posOffset>312420</wp:posOffset>
                      </wp:positionV>
                      <wp:extent cx="783590" cy="237490"/>
                      <wp:effectExtent l="0" t="0" r="0" b="0"/>
                      <wp:wrapNone/>
                      <wp:docPr id="121"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4.6pt;height:18.7pt;width:61.7pt;z-index:251694080;mso-width-relative:page;mso-height-relative:page;" filled="f" stroked="f" coordsize="21600,21600" o:gfxdata="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HE9GrLZAAAACAEAAA8AAAAAAAAAAQAgAAAAOAAAAGRycy9kb3ducmV2LnhtbFBLAQIUABQAAAAI&#10;AIdO4kDyQtkCDwIAAAwEAAAOAAAAAAAAAAEAIAAAAD4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采样点位</w:t>
                            </w:r>
                          </w:p>
                        </w:txbxContent>
                      </v:textbox>
                    </v:rect>
                  </w:pict>
                </mc:Fallback>
              </mc:AlternateContent>
            </w:r>
            <w:r>
              <w:rPr>
                <w:rFonts w:hint="default" w:ascii="Times New Roman Regular" w:hAnsi="Times New Roman Regular" w:eastAsia="华文中宋" w:cs="Times New Roman Regular"/>
                <w:b/>
                <w:spacing w:val="227"/>
                <w:sz w:val="30"/>
                <w:szCs w:val="30"/>
              </w:rPr>
              <mc:AlternateContent>
                <mc:Choice Requires="wps">
                  <w:drawing>
                    <wp:anchor distT="0" distB="0" distL="114300" distR="114300" simplePos="0" relativeHeight="251698176" behindDoc="0" locked="0" layoutInCell="1" allowOverlap="1">
                      <wp:simplePos x="0" y="0"/>
                      <wp:positionH relativeFrom="column">
                        <wp:posOffset>996315</wp:posOffset>
                      </wp:positionH>
                      <wp:positionV relativeFrom="paragraph">
                        <wp:posOffset>142240</wp:posOffset>
                      </wp:positionV>
                      <wp:extent cx="783590" cy="255270"/>
                      <wp:effectExtent l="0" t="0" r="0" b="0"/>
                      <wp:wrapNone/>
                      <wp:docPr id="122"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11.2pt;height:20.1pt;width:61.7pt;z-index:251698176;mso-width-relative:page;mso-height-relative:page;" filled="f" stroked="f" coordsize="21600,21600" o:gfxdata="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cVOaOtkAAAAJAQAADwAAAAAAAAABACAAAAA4AAAAZHJzL2Rvd25yZXYueG1sUEsBAhQAFAAA&#10;AAgAh07iQGGXIAERAgAADAQAAA4AAAAAAAAAAQAgAAAAPgEAAGRycy9lMm9Eb2MueG1sUEsFBgAA&#10;AAAGAAYAWQEAAMEFA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697152" behindDoc="0" locked="0" layoutInCell="1" allowOverlap="1">
                      <wp:simplePos x="0" y="0"/>
                      <wp:positionH relativeFrom="column">
                        <wp:posOffset>594995</wp:posOffset>
                      </wp:positionH>
                      <wp:positionV relativeFrom="paragraph">
                        <wp:posOffset>304165</wp:posOffset>
                      </wp:positionV>
                      <wp:extent cx="783590" cy="237490"/>
                      <wp:effectExtent l="0" t="0" r="0" b="0"/>
                      <wp:wrapNone/>
                      <wp:docPr id="124"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6.85pt;margin-top:23.95pt;height:18.7pt;width:61.7pt;z-index:251697152;mso-width-relative:page;mso-height-relative:page;" filled="f" stroked="f" coordsize="21600,21600" o:gfxdata="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tD/yu2gAAAAgBAAAPAAAAAAAAAAEAIAAAADgAAABkcnMvZG93bnJldi54bWxQSwECFAAUAAAA&#10;CACHTuJASOZFIg8CAAAM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采样时间</w:t>
                            </w:r>
                          </w:p>
                        </w:txbxContent>
                      </v:textbox>
                    </v:rect>
                  </w:pict>
                </mc:Fallback>
              </mc:AlternateContent>
            </w:r>
          </w:p>
        </w:tc>
        <w:tc>
          <w:tcPr>
            <w:tcW w:w="2368" w:type="dxa"/>
            <w:shd w:val="clear" w:color="auto" w:fill="auto"/>
            <w:vAlign w:val="center"/>
          </w:tcPr>
          <w:p>
            <w:pPr>
              <w:adjustRightInd w:val="0"/>
              <w:snapToGrid w:val="0"/>
              <w:jc w:val="center"/>
              <w:rPr>
                <w:rFonts w:hint="default" w:ascii="Times New Roman Regular" w:hAnsi="Times New Roman Regular"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酚类化合物</w:t>
            </w:r>
          </w:p>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color w:val="auto"/>
                <w:kern w:val="0"/>
                <w:sz w:val="18"/>
                <w:szCs w:val="18"/>
                <w:highlight w:val="none"/>
              </w:rPr>
              <w:t>（mg/m</w:t>
            </w:r>
            <w:r>
              <w:rPr>
                <w:rFonts w:hint="default" w:ascii="Times New Roman Regular" w:hAnsi="Times New Roman Regular" w:cs="Times New Roman Regular"/>
                <w:bCs/>
                <w:color w:val="auto"/>
                <w:kern w:val="0"/>
                <w:sz w:val="18"/>
                <w:szCs w:val="18"/>
                <w:highlight w:val="none"/>
                <w:vertAlign w:val="superscript"/>
              </w:rPr>
              <w:t>3</w:t>
            </w:r>
            <w:r>
              <w:rPr>
                <w:rFonts w:hint="default" w:ascii="Times New Roman Regular" w:hAnsi="Times New Roman Regular" w:cs="Times New Roman Regular"/>
                <w:bCs/>
                <w:color w:val="auto"/>
                <w:kern w:val="0"/>
                <w:sz w:val="18"/>
                <w:szCs w:val="18"/>
                <w:highlight w:val="none"/>
              </w:rPr>
              <w:t>）</w:t>
            </w:r>
          </w:p>
        </w:tc>
        <w:tc>
          <w:tcPr>
            <w:tcW w:w="2368" w:type="dxa"/>
            <w:shd w:val="clear" w:color="auto" w:fill="auto"/>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非甲烷总烃</w:t>
            </w:r>
          </w:p>
          <w:p>
            <w:pPr>
              <w:adjustRightInd w:val="0"/>
              <w:snapToGrid w:val="0"/>
              <w:jc w:val="center"/>
              <w:rPr>
                <w:rFonts w:hint="default" w:ascii="Times New Roman Regular" w:hAnsi="Times New Roman Regular" w:cs="Times New Roman Regular"/>
                <w:bCs/>
                <w:kern w:val="0"/>
                <w:sz w:val="18"/>
                <w:szCs w:val="18"/>
                <w:highlight w:val="none"/>
                <w:lang w:eastAsia="zh-CN"/>
              </w:rPr>
            </w:pP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以C计</w:t>
            </w:r>
            <w:r>
              <w:rPr>
                <w:rFonts w:hint="default" w:ascii="Times New Roman Regular" w:hAnsi="Times New Roman Regular" w:cs="Times New Roman Regular"/>
                <w:bCs/>
                <w:kern w:val="0"/>
                <w:sz w:val="18"/>
                <w:szCs w:val="18"/>
                <w:highlight w:val="none"/>
                <w:lang w:eastAsia="zh-CN"/>
              </w:rPr>
              <w:t>）</w:t>
            </w:r>
          </w:p>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（mg/m</w:t>
            </w:r>
            <w:r>
              <w:rPr>
                <w:rFonts w:hint="default" w:ascii="Times New Roman Regular" w:hAnsi="Times New Roman Regular" w:cs="Times New Roman Regular"/>
                <w:bCs/>
                <w:kern w:val="0"/>
                <w:sz w:val="18"/>
                <w:szCs w:val="18"/>
                <w:vertAlign w:val="superscript"/>
              </w:rPr>
              <w:t>3</w:t>
            </w:r>
            <w:r>
              <w:rPr>
                <w:rFonts w:hint="default" w:ascii="Times New Roman Regular" w:hAnsi="Times New Roman Regular" w:cs="Times New Roman Regular"/>
                <w:bCs/>
                <w:kern w:val="0"/>
                <w:sz w:val="18"/>
                <w:szCs w:val="18"/>
              </w:rPr>
              <w:t>）</w:t>
            </w:r>
          </w:p>
        </w:tc>
        <w:tc>
          <w:tcPr>
            <w:tcW w:w="2368" w:type="dxa"/>
            <w:shd w:val="clear" w:color="auto" w:fill="auto"/>
            <w:vAlign w:val="center"/>
          </w:tcPr>
          <w:p>
            <w:pPr>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eastAsia="宋体" w:cs="Times New Roman Regular"/>
                <w:sz w:val="18"/>
                <w:szCs w:val="18"/>
                <w:lang w:val="en-US" w:eastAsia="zh-CN"/>
              </w:rPr>
              <w:t>臭气浓度</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厂界上风向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G0</w:t>
            </w: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9:40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0.60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0.52</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0.56</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0.51</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厂界下风向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G1</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9:40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1.29</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0.99</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1.01</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0.86</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厂界下风向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G2</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9:40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1.64</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1.58</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1.50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1.42</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厂界下风向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G3</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9:40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1.22</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0.88</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0.95</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1.15</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p>
        </w:tc>
      </w:tr>
      <w:tr>
        <w:trPr>
          <w:trHeight w:val="382"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厂界最大小时均值</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bidi="ar-SA"/>
              </w:rPr>
              <w:t>1.64</w:t>
            </w:r>
          </w:p>
        </w:tc>
        <w:tc>
          <w:tcPr>
            <w:tcW w:w="236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&lt;10</w:t>
            </w:r>
            <w:r>
              <w:rPr>
                <w:rFonts w:hint="default" w:ascii="Times New Roman Regular" w:hAnsi="Times New Roman Regular" w:cs="Times New Roman Regular"/>
                <w:bCs/>
                <w:kern w:val="0"/>
                <w:sz w:val="18"/>
                <w:szCs w:val="18"/>
                <w:vertAlign w:val="superscript"/>
                <w:lang w:val="en-US" w:eastAsia="zh-CN"/>
              </w:rPr>
              <w:t>【1】</w:t>
            </w:r>
          </w:p>
        </w:tc>
      </w:tr>
      <w:tr>
        <w:trPr>
          <w:trHeight w:val="397" w:hRule="atLeast"/>
          <w:jc w:val="center"/>
        </w:trPr>
        <w:tc>
          <w:tcPr>
            <w:tcW w:w="2720" w:type="dxa"/>
            <w:gridSpan w:val="2"/>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《合成树脂工业污染物排放标准》（GB 31572-2015）</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lang w:val="en-US" w:eastAsia="zh-CN"/>
              </w:rPr>
              <w:t>表9</w:t>
            </w:r>
          </w:p>
        </w:tc>
        <w:tc>
          <w:tcPr>
            <w:tcW w:w="2368"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0.08</w:t>
            </w:r>
            <w:r>
              <w:rPr>
                <w:rFonts w:hint="default" w:ascii="Times New Roman Regular" w:hAnsi="Times New Roman Regular" w:cs="Times New Roman Regular"/>
                <w:bCs/>
                <w:kern w:val="0"/>
                <w:sz w:val="18"/>
                <w:szCs w:val="18"/>
                <w:highlight w:val="none"/>
                <w:vertAlign w:val="superscript"/>
                <w:lang w:val="en-US" w:eastAsia="zh-CN"/>
              </w:rPr>
              <w:t>【2】</w:t>
            </w:r>
          </w:p>
        </w:tc>
        <w:tc>
          <w:tcPr>
            <w:tcW w:w="2368"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4.0</w:t>
            </w:r>
          </w:p>
        </w:tc>
        <w:tc>
          <w:tcPr>
            <w:tcW w:w="2368"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20</w:t>
            </w:r>
            <w:r>
              <w:rPr>
                <w:rFonts w:hint="default" w:ascii="Times New Roman Regular" w:hAnsi="Times New Roman Regular" w:cs="Times New Roman Regular"/>
                <w:bCs/>
                <w:kern w:val="0"/>
                <w:sz w:val="18"/>
                <w:szCs w:val="18"/>
                <w:highlight w:val="none"/>
                <w:vertAlign w:val="superscript"/>
                <w:lang w:val="en-US" w:eastAsia="zh-CN"/>
              </w:rPr>
              <w:t>【3】</w:t>
            </w:r>
          </w:p>
        </w:tc>
      </w:tr>
      <w:tr>
        <w:trPr>
          <w:trHeight w:val="471" w:hRule="atLeast"/>
          <w:jc w:val="center"/>
        </w:trPr>
        <w:tc>
          <w:tcPr>
            <w:tcW w:w="2720" w:type="dxa"/>
            <w:gridSpan w:val="2"/>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结果评价</w:t>
            </w:r>
          </w:p>
        </w:tc>
        <w:tc>
          <w:tcPr>
            <w:tcW w:w="2368"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达标</w:t>
            </w:r>
          </w:p>
        </w:tc>
        <w:tc>
          <w:tcPr>
            <w:tcW w:w="2368"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达标</w:t>
            </w:r>
          </w:p>
        </w:tc>
        <w:tc>
          <w:tcPr>
            <w:tcW w:w="2368"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达标</w:t>
            </w:r>
          </w:p>
        </w:tc>
      </w:tr>
      <w:tr>
        <w:trPr>
          <w:trHeight w:val="389" w:hRule="atLeast"/>
          <w:jc w:val="center"/>
        </w:trPr>
        <w:tc>
          <w:tcPr>
            <w:tcW w:w="2720" w:type="dxa"/>
            <w:gridSpan w:val="2"/>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备注</w:t>
            </w:r>
          </w:p>
        </w:tc>
        <w:tc>
          <w:tcPr>
            <w:tcW w:w="7104" w:type="dxa"/>
            <w:gridSpan w:val="3"/>
            <w:shd w:val="clear" w:color="auto" w:fill="auto"/>
            <w:tcMar>
              <w:left w:w="0" w:type="dxa"/>
              <w:right w:w="0" w:type="dxa"/>
            </w:tcMar>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rPr>
              <w:t>1、检</w:t>
            </w:r>
            <w:r>
              <w:rPr>
                <w:rFonts w:hint="default" w:ascii="Times New Roman Regular" w:hAnsi="Times New Roman Regular" w:cs="Times New Roman Regular"/>
                <w:bCs/>
                <w:kern w:val="0"/>
                <w:sz w:val="18"/>
                <w:szCs w:val="18"/>
                <w:highlight w:val="none"/>
              </w:rPr>
              <w:t>测期间气象参数：</w:t>
            </w:r>
          </w:p>
          <w:p>
            <w:pPr>
              <w:widowControl/>
              <w:adjustRightInd w:val="0"/>
              <w:snapToGrid w:val="0"/>
              <w:ind w:firstLine="36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日气象参数：天气：</w:t>
            </w:r>
            <w:r>
              <w:rPr>
                <w:rFonts w:hint="default" w:ascii="Times New Roman Regular" w:hAnsi="Times New Roman Regular" w:cs="Times New Roman Regular"/>
                <w:bCs/>
                <w:kern w:val="0"/>
                <w:sz w:val="18"/>
                <w:szCs w:val="18"/>
                <w:highlight w:val="none"/>
                <w:lang w:val="en-US" w:eastAsia="zh-CN"/>
              </w:rPr>
              <w:t>晴</w:t>
            </w:r>
            <w:r>
              <w:rPr>
                <w:rFonts w:hint="default" w:ascii="Times New Roman Regular" w:hAnsi="Times New Roman Regular" w:cs="Times New Roman Regular"/>
                <w:bCs/>
                <w:kern w:val="0"/>
                <w:sz w:val="18"/>
                <w:szCs w:val="18"/>
                <w:highlight w:val="none"/>
              </w:rPr>
              <w:t>；气温：</w:t>
            </w:r>
            <w:r>
              <w:rPr>
                <w:rFonts w:hint="default" w:ascii="Times New Roman Regular" w:hAnsi="Times New Roman Regular" w:cs="Times New Roman Regular"/>
                <w:bCs/>
                <w:kern w:val="0"/>
                <w:sz w:val="18"/>
                <w:szCs w:val="18"/>
                <w:highlight w:val="none"/>
                <w:lang w:val="en-US" w:eastAsia="zh-CN"/>
              </w:rPr>
              <w:t>20.3-24.1</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101.36-102.03</w:t>
            </w:r>
            <w:r>
              <w:rPr>
                <w:rFonts w:hint="default" w:ascii="Times New Roman Regular" w:hAnsi="Times New Roman Regular" w:cs="Times New Roman Regular"/>
                <w:bCs/>
                <w:kern w:val="0"/>
                <w:sz w:val="18"/>
                <w:szCs w:val="18"/>
                <w:highlight w:val="none"/>
              </w:rPr>
              <w:t>kPa；风向：</w:t>
            </w:r>
            <w:r>
              <w:rPr>
                <w:rFonts w:hint="default" w:ascii="Times New Roman Regular" w:hAnsi="Times New Roman Regular" w:cs="Times New Roman Regular"/>
                <w:bCs/>
                <w:kern w:val="0"/>
                <w:sz w:val="18"/>
                <w:szCs w:val="18"/>
                <w:highlight w:val="none"/>
                <w:lang w:val="en-US" w:eastAsia="zh-CN"/>
              </w:rPr>
              <w:t>西南</w:t>
            </w:r>
            <w:r>
              <w:rPr>
                <w:rFonts w:hint="default" w:ascii="Times New Roman Regular" w:hAnsi="Times New Roman Regular" w:cs="Times New Roman Regular"/>
                <w:bCs/>
                <w:kern w:val="0"/>
                <w:sz w:val="18"/>
                <w:szCs w:val="18"/>
                <w:highlight w:val="none"/>
              </w:rPr>
              <w:t>风；风速：</w:t>
            </w:r>
            <w:r>
              <w:rPr>
                <w:rFonts w:hint="default" w:ascii="Times New Roman Regular" w:hAnsi="Times New Roman Regular" w:cs="Times New Roman Regular"/>
                <w:bCs/>
                <w:kern w:val="0"/>
                <w:sz w:val="18"/>
                <w:szCs w:val="18"/>
                <w:highlight w:val="none"/>
                <w:lang w:val="en-US" w:eastAsia="zh-CN"/>
              </w:rPr>
              <w:t>1.7-2.2</w:t>
            </w:r>
            <w:r>
              <w:rPr>
                <w:rFonts w:hint="default" w:ascii="Times New Roman Regular" w:hAnsi="Times New Roman Regular" w:cs="Times New Roman Regular"/>
                <w:bCs/>
                <w:kern w:val="0"/>
                <w:sz w:val="18"/>
                <w:szCs w:val="18"/>
                <w:highlight w:val="none"/>
              </w:rPr>
              <w:t>m/s。</w:t>
            </w:r>
          </w:p>
          <w:p>
            <w:pPr>
              <w:pStyle w:val="15"/>
              <w:numPr>
                <w:ilvl w:val="0"/>
                <w:numId w:val="0"/>
              </w:numP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2、【1】：表示最大值</w:t>
            </w:r>
          </w:p>
          <w:p>
            <w:pPr>
              <w:widowControl/>
              <w:adjustRightInd w:val="0"/>
              <w:snapToGrid w:val="0"/>
              <w:jc w:val="both"/>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3、【2】</w:t>
            </w:r>
            <w:r>
              <w:rPr>
                <w:rFonts w:hint="default" w:ascii="Times New Roman Regular" w:hAnsi="Times New Roman Regular" w:eastAsia="宋体" w:cs="Times New Roman Regular"/>
                <w:bCs/>
                <w:kern w:val="0"/>
                <w:sz w:val="18"/>
                <w:szCs w:val="18"/>
                <w:highlight w:val="none"/>
                <w:lang w:val="en-US" w:eastAsia="zh-CN"/>
              </w:rPr>
              <w:t>：表示执行</w:t>
            </w:r>
            <w:r>
              <w:rPr>
                <w:rFonts w:hint="default" w:ascii="Times New Roman Regular" w:hAnsi="Times New Roman Regular" w:cs="Times New Roman Regular"/>
                <w:bCs/>
                <w:kern w:val="0"/>
                <w:sz w:val="18"/>
                <w:szCs w:val="18"/>
                <w:highlight w:val="none"/>
              </w:rPr>
              <w:t>《大气污染物综合排放标准》（GB 16297-1996）</w:t>
            </w:r>
            <w:r>
              <w:rPr>
                <w:rFonts w:hint="default" w:ascii="Times New Roman Regular" w:hAnsi="Times New Roman Regular" w:cs="Times New Roman Regular"/>
                <w:bCs/>
                <w:kern w:val="0"/>
                <w:sz w:val="18"/>
                <w:szCs w:val="18"/>
                <w:highlight w:val="none"/>
                <w:lang w:val="en-US" w:eastAsia="zh-CN"/>
              </w:rPr>
              <w:t xml:space="preserve"> </w:t>
            </w:r>
            <w:r>
              <w:rPr>
                <w:rFonts w:hint="default" w:ascii="Times New Roman Regular" w:hAnsi="Times New Roman Regular" w:cs="Times New Roman Regular"/>
                <w:bCs/>
                <w:kern w:val="0"/>
                <w:sz w:val="18"/>
                <w:szCs w:val="18"/>
                <w:highlight w:val="none"/>
              </w:rPr>
              <w:t>表2</w:t>
            </w:r>
          </w:p>
          <w:p>
            <w:pPr>
              <w:widowControl/>
              <w:numPr>
                <w:ilvl w:val="0"/>
                <w:numId w:val="0"/>
              </w:numPr>
              <w:adjustRightInd w:val="0"/>
              <w:snapToGrid w:val="0"/>
              <w:ind w:left="0" w:leftChars="0" w:firstLine="0" w:firstLineChars="0"/>
              <w:jc w:val="both"/>
              <w:rPr>
                <w:rFonts w:hint="default" w:ascii="Times New Roman Regular" w:hAnsi="Times New Roman Regular" w:eastAsia="宋体" w:cs="Times New Roman Regular"/>
                <w:kern w:val="2"/>
                <w:sz w:val="21"/>
                <w:szCs w:val="24"/>
                <w:lang w:val="en-US" w:eastAsia="zh-CN" w:bidi="ar-SA"/>
              </w:rPr>
            </w:pPr>
            <w:r>
              <w:rPr>
                <w:rFonts w:hint="default" w:ascii="Times New Roman Regular" w:hAnsi="Times New Roman Regular" w:cs="Times New Roman Regular"/>
                <w:bCs/>
                <w:kern w:val="0"/>
                <w:sz w:val="18"/>
                <w:szCs w:val="18"/>
                <w:highlight w:val="none"/>
                <w:lang w:val="en-US" w:eastAsia="zh-CN"/>
              </w:rPr>
              <w:t>4、【3】</w:t>
            </w:r>
            <w:r>
              <w:rPr>
                <w:rFonts w:hint="default" w:ascii="Times New Roman Regular" w:hAnsi="Times New Roman Regular" w:eastAsia="宋体" w:cs="Times New Roman Regular"/>
                <w:bCs/>
                <w:kern w:val="0"/>
                <w:sz w:val="18"/>
                <w:szCs w:val="18"/>
                <w:highlight w:val="none"/>
                <w:lang w:val="en-US" w:eastAsia="zh-CN"/>
              </w:rPr>
              <w:t>：表示执行《恶臭污染物排放标准》（GB14554-1993）表2</w:t>
            </w:r>
          </w:p>
        </w:tc>
      </w:tr>
    </w:tbl>
    <w:p>
      <w:pPr>
        <w:jc w:val="center"/>
        <w:rPr>
          <w:rFonts w:hint="default" w:ascii="Times New Roman Regular" w:hAnsi="Times New Roman Regular" w:eastAsia="仿宋_GB2312" w:cs="Times New Roman Regular"/>
          <w:b/>
          <w:sz w:val="24"/>
        </w:rPr>
      </w:pPr>
      <w:r>
        <w:rPr>
          <w:rFonts w:hint="default" w:ascii="Times New Roman Regular" w:hAnsi="Times New Roman Regular" w:eastAsia="华文中宋" w:cs="Times New Roman Regular"/>
          <w:b/>
          <w:spacing w:val="227"/>
          <w:sz w:val="30"/>
          <w:szCs w:val="30"/>
        </w:rPr>
        <w:br w:type="page"/>
      </w:r>
      <w:r>
        <w:rPr>
          <w:rFonts w:hint="default" w:ascii="Times New Roman Regular" w:hAnsi="Times New Roman Regular" w:eastAsia="华文中宋" w:cs="Times New Roman Regular"/>
          <w:b/>
          <w:spacing w:val="227"/>
          <w:sz w:val="30"/>
          <w:szCs w:val="30"/>
        </w:rPr>
        <w:t>检测报告</w:t>
      </w:r>
    </w:p>
    <w:p>
      <w:pPr>
        <w:tabs>
          <w:tab w:val="left" w:pos="6975"/>
        </w:tabs>
        <w:spacing w:before="120" w:beforeLines="50" w:line="240" w:lineRule="atLeast"/>
        <w:rPr>
          <w:rFonts w:hint="default" w:ascii="Times New Roman Regular" w:hAnsi="Times New Roman Regular" w:eastAsia="仿宋_GB2312" w:cs="Times New Roman Regular"/>
          <w:b/>
          <w:sz w:val="24"/>
        </w:rPr>
      </w:pPr>
      <w:r>
        <w:rPr>
          <w:rFonts w:hint="default" w:ascii="Times New Roman Regular" w:hAnsi="Times New Roman Regular" w:eastAsia="仿宋_GB2312" w:cs="Times New Roman Regular"/>
          <w:b/>
          <w:sz w:val="24"/>
        </w:rPr>
        <w:t>（二）废气</w:t>
      </w:r>
    </w:p>
    <w:p>
      <w:pPr>
        <w:widowControl/>
        <w:adjustRightInd w:val="0"/>
        <w:snapToGrid w:val="0"/>
        <w:spacing w:before="120" w:beforeLines="50" w:line="360" w:lineRule="auto"/>
        <w:jc w:val="center"/>
        <w:rPr>
          <w:rFonts w:hint="default" w:ascii="Times New Roman Regular" w:hAnsi="Times New Roman Regular" w:cs="Times New Roman Regular"/>
          <w:b/>
          <w:bCs/>
          <w:kern w:val="0"/>
          <w:szCs w:val="21"/>
        </w:rPr>
      </w:pPr>
      <w:r>
        <w:rPr>
          <w:rFonts w:hint="default" w:ascii="Times New Roman Regular" w:hAnsi="Times New Roman Regular" w:cs="Times New Roman Regular"/>
          <w:b/>
          <w:bCs/>
          <w:kern w:val="0"/>
          <w:szCs w:val="21"/>
        </w:rPr>
        <w:t>无组织废气（</w:t>
      </w:r>
      <w:r>
        <w:rPr>
          <w:rFonts w:hint="default" w:ascii="Times New Roman Regular" w:hAnsi="Times New Roman Regular" w:cs="Times New Roman Regular"/>
          <w:b/>
          <w:bCs/>
          <w:kern w:val="0"/>
          <w:szCs w:val="21"/>
          <w:lang w:val="en-US" w:eastAsia="zh-CN"/>
        </w:rPr>
        <w:t>2</w:t>
      </w:r>
      <w:r>
        <w:rPr>
          <w:rFonts w:hint="default" w:ascii="Times New Roman Regular" w:hAnsi="Times New Roman Regular" w:cs="Times New Roman Regular"/>
          <w:b/>
          <w:bCs/>
          <w:kern w:val="0"/>
          <w:szCs w:val="21"/>
        </w:rPr>
        <w:t>）</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1420"/>
        <w:gridCol w:w="1420"/>
        <w:gridCol w:w="1420"/>
        <w:gridCol w:w="1420"/>
        <w:gridCol w:w="1424"/>
      </w:tblGrid>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采样日期</w:t>
            </w:r>
          </w:p>
        </w:tc>
        <w:tc>
          <w:tcPr>
            <w:tcW w:w="7104" w:type="dxa"/>
            <w:gridSpan w:val="5"/>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月</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日</w:t>
            </w:r>
          </w:p>
        </w:tc>
      </w:tr>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检测日期</w:t>
            </w:r>
          </w:p>
        </w:tc>
        <w:tc>
          <w:tcPr>
            <w:tcW w:w="7104" w:type="dxa"/>
            <w:gridSpan w:val="5"/>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日</w:t>
            </w:r>
          </w:p>
        </w:tc>
      </w:tr>
      <w:tr>
        <w:trPr>
          <w:trHeight w:val="549" w:hRule="atLeast"/>
          <w:jc w:val="center"/>
        </w:trPr>
        <w:tc>
          <w:tcPr>
            <w:tcW w:w="2720" w:type="dxa"/>
            <w:gridSpan w:val="2"/>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713536" behindDoc="0" locked="0" layoutInCell="1" allowOverlap="1">
                      <wp:simplePos x="0" y="0"/>
                      <wp:positionH relativeFrom="column">
                        <wp:posOffset>20320</wp:posOffset>
                      </wp:positionH>
                      <wp:positionV relativeFrom="paragraph">
                        <wp:posOffset>12065</wp:posOffset>
                      </wp:positionV>
                      <wp:extent cx="1720850" cy="279400"/>
                      <wp:effectExtent l="1270" t="6350" r="5080" b="19050"/>
                      <wp:wrapNone/>
                      <wp:docPr id="125"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720850" cy="27940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1.6pt;margin-top:0.95pt;height:22pt;width:135.5pt;z-index:251713536;mso-width-relative:page;mso-height-relative:page;" filled="f" stroked="t" coordsize="21600,21600" o:gfxdata="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CkzkB/UAAAABgEAAA8AAAAAAAAAAQAgAAAA&#10;OAAAAGRycy9kb3ducmV2LnhtbFBLAQIUABQAAAAIAIdO4kBtSUv4+QEAAM0DAAAOAAAAAAAAAAEA&#10;IAAAADkBAABkcnMvZTJvRG9jLnhtbFBLBQYAAAAABgAGAFkBAACkBQAAAAA=&#10;">
                      <v:fill on="f" focussize="0,0"/>
                      <v:stroke color="#000000" joinstyle="round"/>
                      <v:imagedata o:title=""/>
                      <o:lock v:ext="edit" aspectratio="f"/>
                    </v:shape>
                  </w:pict>
                </mc:Fallback>
              </mc:AlternateContent>
            </w: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708416" behindDoc="0" locked="0" layoutInCell="1" allowOverlap="1">
                      <wp:simplePos x="0" y="0"/>
                      <wp:positionH relativeFrom="column">
                        <wp:posOffset>0</wp:posOffset>
                      </wp:positionH>
                      <wp:positionV relativeFrom="paragraph">
                        <wp:posOffset>-3175</wp:posOffset>
                      </wp:positionV>
                      <wp:extent cx="1655445" cy="701040"/>
                      <wp:effectExtent l="2540" t="5715" r="18415" b="29845"/>
                      <wp:wrapNone/>
                      <wp:docPr id="126"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pt;margin-top:-0.25pt;height:55.2pt;width:130.35pt;z-index:251708416;mso-width-relative:page;mso-height-relative:page;" filled="f" stroked="t" coordsize="21600,21600" o:gfxdata="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MMpI+rVAAAABgEAAA8AAAAAAAAAAQAg&#10;AAAAOAAAAGRycy9kb3ducmV2LnhtbFBLAQIUABQAAAAIAIdO4kD7wHNS+wEAAM0DAAAOAAAAAAAA&#10;AAEAIAAAADoBAABkcnMvZTJvRG9jLnhtbFBLBQYAAAAABgAGAFkBAACnBQAAAAA=&#10;">
                      <v:fill on="f" focussize="0,0"/>
                      <v:stroke color="#000000" joinstyle="round"/>
                      <v:imagedata o:title=""/>
                      <o:lock v:ext="edit" aspectratio="f"/>
                    </v:shape>
                  </w:pict>
                </mc:Fallback>
              </mc:AlternateContent>
            </w:r>
            <w:r>
              <w:rPr>
                <w:rFonts w:hint="default" w:ascii="Times New Roman Regular" w:hAnsi="Times New Roman Regular" w:eastAsia="仿宋_GB2312" w:cs="Times New Roman Regular"/>
                <w:b/>
                <w:sz w:val="24"/>
              </w:rPr>
              <mc:AlternateContent>
                <mc:Choice Requires="wps">
                  <w:drawing>
                    <wp:anchor distT="0" distB="0" distL="114300" distR="114300" simplePos="0" relativeHeight="251712512"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127"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712512;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8+evdgAAAAIAQAADwAAAAAAAAABACAAAAA4AAAAZHJzL2Rvd25yZXYueG1sUEsBAhQAFAAAAAgA&#10;h07iQAiHCfsPAgAADAQAAA4AAAAAAAAAAQAgAAAAPQ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cs="Times New Roman Regular"/>
                <w:bCs/>
                <w:kern w:val="0"/>
                <w:sz w:val="18"/>
                <w:szCs w:val="18"/>
              </w:rPr>
              <mc:AlternateContent>
                <mc:Choice Requires="wps">
                  <w:drawing>
                    <wp:anchor distT="0" distB="0" distL="114300" distR="114300" simplePos="0" relativeHeight="251709440" behindDoc="0" locked="0" layoutInCell="1" allowOverlap="1">
                      <wp:simplePos x="0" y="0"/>
                      <wp:positionH relativeFrom="column">
                        <wp:posOffset>7620</wp:posOffset>
                      </wp:positionH>
                      <wp:positionV relativeFrom="paragraph">
                        <wp:posOffset>12065</wp:posOffset>
                      </wp:positionV>
                      <wp:extent cx="704215" cy="697865"/>
                      <wp:effectExtent l="4445" t="4445" r="27940" b="8890"/>
                      <wp:wrapNone/>
                      <wp:docPr id="128"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709440;mso-width-relative:page;mso-height-relative:page;" filled="f" stroked="t" coordsize="21600,21600" o:gfxdata="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tTBwAtMAAAAHAQAADwAAAAAAAAABACAAAAA4&#10;AAAAZHJzL2Rvd25yZXYueG1sUEsBAhQAFAAAAAgAh07iQCeBvhb5AQAAzAMAAA4AAAAAAAAAAQAg&#10;AAAAOAEAAGRycy9lMm9Eb2MueG1sUEsFBgAAAAAGAAYAWQEAAKMFA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rPr>
              <w:t xml:space="preserve">  </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707392" behindDoc="0" locked="0" layoutInCell="1" allowOverlap="1">
                      <wp:simplePos x="0" y="0"/>
                      <wp:positionH relativeFrom="column">
                        <wp:posOffset>-60960</wp:posOffset>
                      </wp:positionH>
                      <wp:positionV relativeFrom="paragraph">
                        <wp:posOffset>312420</wp:posOffset>
                      </wp:positionV>
                      <wp:extent cx="783590" cy="237490"/>
                      <wp:effectExtent l="0" t="0" r="0" b="0"/>
                      <wp:wrapNone/>
                      <wp:docPr id="130"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4.6pt;height:18.7pt;width:61.7pt;z-index:251707392;mso-width-relative:page;mso-height-relative:page;" filled="f" stroked="f" coordsize="21600,21600" o:gfxdata="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HE9GrLZAAAACAEAAA8AAAAAAAAAAQAgAAAAOAAAAGRycy9kb3ducmV2LnhtbFBLAQIUABQAAAAI&#10;AIdO4kAF2AjcDwIAAAwEAAAOAAAAAAAAAAEAIAAAAD4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采样点位</w:t>
                            </w:r>
                          </w:p>
                        </w:txbxContent>
                      </v:textbox>
                    </v:rect>
                  </w:pict>
                </mc:Fallback>
              </mc:AlternateContent>
            </w:r>
            <w:r>
              <w:rPr>
                <w:rFonts w:hint="default" w:ascii="Times New Roman Regular" w:hAnsi="Times New Roman Regular" w:eastAsia="华文中宋" w:cs="Times New Roman Regular"/>
                <w:b/>
                <w:spacing w:val="227"/>
                <w:sz w:val="30"/>
                <w:szCs w:val="30"/>
              </w:rPr>
              <mc:AlternateContent>
                <mc:Choice Requires="wps">
                  <w:drawing>
                    <wp:anchor distT="0" distB="0" distL="114300" distR="114300" simplePos="0" relativeHeight="251711488" behindDoc="0" locked="0" layoutInCell="1" allowOverlap="1">
                      <wp:simplePos x="0" y="0"/>
                      <wp:positionH relativeFrom="column">
                        <wp:posOffset>996315</wp:posOffset>
                      </wp:positionH>
                      <wp:positionV relativeFrom="paragraph">
                        <wp:posOffset>142240</wp:posOffset>
                      </wp:positionV>
                      <wp:extent cx="783590" cy="255270"/>
                      <wp:effectExtent l="0" t="0" r="0" b="0"/>
                      <wp:wrapNone/>
                      <wp:docPr id="131"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11.2pt;height:20.1pt;width:61.7pt;z-index:251711488;mso-width-relative:page;mso-height-relative:page;" filled="f" stroked="f" coordsize="21600,21600" o:gfxdata="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cVOaOtkAAAAJAQAADwAAAAAAAAABACAAAAA4AAAAZHJzL2Rvd25yZXYueG1sUEsBAhQAFAAA&#10;AAgAh07iQKg35XgRAgAADAQAAA4AAAAAAAAAAQAgAAAAPgEAAGRycy9lMm9Eb2MueG1sUEsFBgAA&#10;AAAGAAYAWQEAAMEFA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710464" behindDoc="0" locked="0" layoutInCell="1" allowOverlap="1">
                      <wp:simplePos x="0" y="0"/>
                      <wp:positionH relativeFrom="column">
                        <wp:posOffset>594995</wp:posOffset>
                      </wp:positionH>
                      <wp:positionV relativeFrom="paragraph">
                        <wp:posOffset>304165</wp:posOffset>
                      </wp:positionV>
                      <wp:extent cx="783590" cy="237490"/>
                      <wp:effectExtent l="0" t="0" r="0" b="0"/>
                      <wp:wrapNone/>
                      <wp:docPr id="32"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6.85pt;margin-top:23.95pt;height:18.7pt;width:61.7pt;z-index:251710464;mso-width-relative:page;mso-height-relative:page;" filled="f" stroked="f" coordsize="21600,21600" o:gfxdata="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tD/yu2gAAAAgBAAAPAAAAAAAAAAEAIAAAADgAAABkcnMvZG93bnJldi54bWxQSwECFAAUAAAA&#10;CACHTuJAdeL0wg8CAAAL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采样时间</w:t>
                            </w:r>
                          </w:p>
                        </w:txbxContent>
                      </v:textbox>
                    </v:rect>
                  </w:pict>
                </mc:Fallback>
              </mc:AlternateContent>
            </w:r>
          </w:p>
        </w:tc>
        <w:tc>
          <w:tcPr>
            <w:tcW w:w="7104" w:type="dxa"/>
            <w:gridSpan w:val="5"/>
            <w:vAlign w:val="center"/>
          </w:tcPr>
          <w:p>
            <w:pPr>
              <w:adjustRightInd w:val="0"/>
              <w:snapToGrid w:val="0"/>
              <w:jc w:val="center"/>
              <w:rPr>
                <w:rFonts w:hint="default" w:ascii="Times New Roman Regular" w:hAnsi="Times New Roman Regular" w:cs="Times New Roman Regular"/>
                <w:bCs/>
                <w:color w:val="auto"/>
                <w:kern w:val="0"/>
                <w:sz w:val="18"/>
                <w:szCs w:val="18"/>
                <w:highlight w:val="none"/>
                <w:lang w:val="en-US" w:eastAsia="zh-CN"/>
              </w:rPr>
            </w:pPr>
            <w:r>
              <w:rPr>
                <w:rFonts w:hint="default" w:ascii="Times New Roman Regular" w:hAnsi="Times New Roman Regular" w:cs="Times New Roman Regular"/>
                <w:bCs/>
                <w:color w:val="auto"/>
                <w:kern w:val="0"/>
                <w:sz w:val="18"/>
                <w:szCs w:val="18"/>
                <w:highlight w:val="none"/>
                <w:lang w:val="en-US" w:eastAsia="zh-CN"/>
              </w:rPr>
              <w:t>甲醛</w:t>
            </w:r>
            <w:r>
              <w:rPr>
                <w:rFonts w:hint="default" w:ascii="Times New Roman Regular" w:hAnsi="Times New Roman Regular" w:cs="Times New Roman Regular"/>
                <w:bCs/>
                <w:color w:val="auto"/>
                <w:kern w:val="0"/>
                <w:sz w:val="18"/>
                <w:szCs w:val="18"/>
                <w:highlight w:val="none"/>
              </w:rPr>
              <w:t>（mg/m</w:t>
            </w:r>
            <w:r>
              <w:rPr>
                <w:rFonts w:hint="default" w:ascii="Times New Roman Regular" w:hAnsi="Times New Roman Regular" w:cs="Times New Roman Regular"/>
                <w:bCs/>
                <w:color w:val="auto"/>
                <w:kern w:val="0"/>
                <w:sz w:val="18"/>
                <w:szCs w:val="18"/>
                <w:highlight w:val="none"/>
                <w:vertAlign w:val="superscript"/>
              </w:rPr>
              <w:t>3</w:t>
            </w:r>
            <w:r>
              <w:rPr>
                <w:rFonts w:hint="default" w:ascii="Times New Roman Regular" w:hAnsi="Times New Roman Regular" w:cs="Times New Roman Regular"/>
                <w:bCs/>
                <w:color w:val="auto"/>
                <w:kern w:val="0"/>
                <w:sz w:val="18"/>
                <w:szCs w:val="18"/>
                <w:highlight w:val="none"/>
              </w:rPr>
              <w:t>）</w:t>
            </w:r>
          </w:p>
        </w:tc>
      </w:tr>
      <w:tr>
        <w:trPr>
          <w:trHeight w:val="549" w:hRule="atLeast"/>
          <w:jc w:val="center"/>
        </w:trPr>
        <w:tc>
          <w:tcPr>
            <w:tcW w:w="2720" w:type="dxa"/>
            <w:gridSpan w:val="2"/>
            <w:vMerge w:val="continue"/>
            <w:vAlign w:val="center"/>
          </w:tcPr>
          <w:p>
            <w:pPr>
              <w:adjustRightInd w:val="0"/>
              <w:snapToGrid w:val="0"/>
              <w:jc w:val="center"/>
              <w:rPr>
                <w:rFonts w:hint="default" w:ascii="Times New Roman Regular" w:hAnsi="Times New Roman Regular" w:cs="Times New Roman Regular"/>
              </w:rPr>
            </w:pPr>
          </w:p>
        </w:tc>
        <w:tc>
          <w:tcPr>
            <w:tcW w:w="1420" w:type="dxa"/>
            <w:vAlign w:val="center"/>
          </w:tcPr>
          <w:p>
            <w:pPr>
              <w:adjustRightInd w:val="0"/>
              <w:snapToGrid w:val="0"/>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bCs/>
                <w:kern w:val="0"/>
                <w:sz w:val="18"/>
                <w:szCs w:val="18"/>
                <w:lang w:val="en-US" w:eastAsia="zh-CN"/>
              </w:rPr>
              <w:t>第一次</w:t>
            </w:r>
          </w:p>
        </w:tc>
        <w:tc>
          <w:tcPr>
            <w:tcW w:w="1420" w:type="dxa"/>
            <w:vAlign w:val="center"/>
          </w:tcPr>
          <w:p>
            <w:pPr>
              <w:adjustRightInd w:val="0"/>
              <w:snapToGrid w:val="0"/>
              <w:jc w:val="center"/>
              <w:rPr>
                <w:rFonts w:hint="default" w:ascii="Times New Roman Regular" w:hAnsi="Times New Roman Regular" w:cs="Times New Roman Regular"/>
              </w:rPr>
            </w:pPr>
            <w:r>
              <w:rPr>
                <w:rFonts w:hint="default" w:ascii="Times New Roman Regular" w:hAnsi="Times New Roman Regular" w:eastAsia="宋体" w:cs="Times New Roman Regular"/>
                <w:bCs/>
                <w:kern w:val="0"/>
                <w:sz w:val="18"/>
                <w:szCs w:val="18"/>
                <w:lang w:val="en-US" w:eastAsia="zh-CN"/>
              </w:rPr>
              <w:t>第二次</w:t>
            </w:r>
          </w:p>
        </w:tc>
        <w:tc>
          <w:tcPr>
            <w:tcW w:w="1420" w:type="dxa"/>
            <w:vAlign w:val="center"/>
          </w:tcPr>
          <w:p>
            <w:pPr>
              <w:adjustRightInd w:val="0"/>
              <w:snapToGrid w:val="0"/>
              <w:jc w:val="center"/>
              <w:rPr>
                <w:rFonts w:hint="default" w:ascii="Times New Roman Regular" w:hAnsi="Times New Roman Regular" w:cs="Times New Roman Regular"/>
              </w:rPr>
            </w:pPr>
            <w:r>
              <w:rPr>
                <w:rFonts w:hint="default" w:ascii="Times New Roman Regular" w:hAnsi="Times New Roman Regular" w:eastAsia="宋体" w:cs="Times New Roman Regular"/>
                <w:bCs/>
                <w:kern w:val="0"/>
                <w:sz w:val="18"/>
                <w:szCs w:val="18"/>
                <w:lang w:val="en-US" w:eastAsia="zh-CN"/>
              </w:rPr>
              <w:t>第三次</w:t>
            </w:r>
          </w:p>
        </w:tc>
        <w:tc>
          <w:tcPr>
            <w:tcW w:w="1420" w:type="dxa"/>
            <w:vAlign w:val="center"/>
          </w:tcPr>
          <w:p>
            <w:pPr>
              <w:adjustRightInd w:val="0"/>
              <w:snapToGrid w:val="0"/>
              <w:jc w:val="center"/>
              <w:rPr>
                <w:rFonts w:hint="default" w:ascii="Times New Roman Regular" w:hAnsi="Times New Roman Regular" w:cs="Times New Roman Regular"/>
              </w:rPr>
            </w:pPr>
            <w:r>
              <w:rPr>
                <w:rFonts w:hint="default" w:ascii="Times New Roman Regular" w:hAnsi="Times New Roman Regular" w:eastAsia="宋体" w:cs="Times New Roman Regular"/>
                <w:bCs/>
                <w:kern w:val="0"/>
                <w:sz w:val="18"/>
                <w:szCs w:val="18"/>
                <w:lang w:val="en-US" w:eastAsia="zh-CN"/>
              </w:rPr>
              <w:t>第四次</w:t>
            </w:r>
          </w:p>
        </w:tc>
        <w:tc>
          <w:tcPr>
            <w:tcW w:w="1424" w:type="dxa"/>
            <w:vAlign w:val="center"/>
          </w:tcPr>
          <w:p>
            <w:pPr>
              <w:adjustRightInd w:val="0"/>
              <w:snapToGrid w:val="0"/>
              <w:jc w:val="center"/>
              <w:rPr>
                <w:rFonts w:hint="default" w:ascii="Times New Roman Regular" w:hAnsi="Times New Roman Regular" w:cs="Times New Roman Regular"/>
                <w:bCs/>
                <w:color w:val="auto"/>
                <w:kern w:val="0"/>
                <w:sz w:val="18"/>
                <w:szCs w:val="18"/>
                <w:highlight w:val="none"/>
                <w:lang w:val="en-US" w:eastAsia="zh-CN"/>
              </w:rPr>
            </w:pPr>
            <w:r>
              <w:rPr>
                <w:rFonts w:hint="default" w:ascii="Times New Roman Regular" w:hAnsi="Times New Roman Regular" w:cs="Times New Roman Regular"/>
                <w:bCs/>
                <w:color w:val="auto"/>
                <w:kern w:val="0"/>
                <w:sz w:val="18"/>
                <w:szCs w:val="18"/>
                <w:highlight w:val="none"/>
                <w:lang w:val="en-US" w:eastAsia="zh-CN"/>
              </w:rPr>
              <w:t>平均值</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厂界上风向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G0</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9:40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厂界下风向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G1</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9:40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厂界下风向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G2</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9:40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厂界下风向</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G3</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9:40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40</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c>
          <w:tcPr>
            <w:tcW w:w="142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&lt;0.007</w:t>
            </w:r>
          </w:p>
        </w:tc>
      </w:tr>
      <w:tr>
        <w:trPr>
          <w:trHeight w:val="382" w:hRule="atLeast"/>
          <w:jc w:val="center"/>
        </w:trPr>
        <w:tc>
          <w:tcPr>
            <w:tcW w:w="272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rPr>
              <w:t>厂界最大小时均值</w:t>
            </w:r>
          </w:p>
        </w:tc>
        <w:tc>
          <w:tcPr>
            <w:tcW w:w="7104"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&lt;0.007</w:t>
            </w:r>
          </w:p>
        </w:tc>
      </w:tr>
      <w:tr>
        <w:trPr>
          <w:trHeight w:val="397"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《大气污染物综合排放标准》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（GB 16297-1996）</w:t>
            </w:r>
            <w:r>
              <w:rPr>
                <w:rFonts w:hint="default" w:ascii="Times New Roman Regular" w:hAnsi="Times New Roman Regular" w:cs="Times New Roman Regular"/>
                <w:bCs/>
                <w:kern w:val="0"/>
                <w:sz w:val="18"/>
                <w:szCs w:val="18"/>
                <w:highlight w:val="none"/>
                <w:lang w:val="en-US" w:eastAsia="zh-CN"/>
              </w:rPr>
              <w:t xml:space="preserve"> </w:t>
            </w:r>
            <w:r>
              <w:rPr>
                <w:rFonts w:hint="default" w:ascii="Times New Roman Regular" w:hAnsi="Times New Roman Regular" w:cs="Times New Roman Regular"/>
                <w:bCs/>
                <w:kern w:val="0"/>
                <w:sz w:val="18"/>
                <w:szCs w:val="18"/>
                <w:highlight w:val="none"/>
              </w:rPr>
              <w:t>表2</w:t>
            </w:r>
          </w:p>
        </w:tc>
        <w:tc>
          <w:tcPr>
            <w:tcW w:w="7104" w:type="dxa"/>
            <w:gridSpan w:val="5"/>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0.2</w:t>
            </w:r>
          </w:p>
        </w:tc>
      </w:tr>
      <w:tr>
        <w:trPr>
          <w:trHeight w:val="471" w:hRule="atLeast"/>
          <w:jc w:val="center"/>
        </w:trPr>
        <w:tc>
          <w:tcPr>
            <w:tcW w:w="272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结果评价</w:t>
            </w:r>
          </w:p>
        </w:tc>
        <w:tc>
          <w:tcPr>
            <w:tcW w:w="7104" w:type="dxa"/>
            <w:gridSpan w:val="5"/>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达标</w:t>
            </w:r>
          </w:p>
        </w:tc>
      </w:tr>
      <w:tr>
        <w:trPr>
          <w:trHeight w:val="389"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备注</w:t>
            </w:r>
          </w:p>
        </w:tc>
        <w:tc>
          <w:tcPr>
            <w:tcW w:w="7104" w:type="dxa"/>
            <w:gridSpan w:val="5"/>
            <w:tcMar>
              <w:left w:w="0" w:type="dxa"/>
              <w:right w:w="0" w:type="dxa"/>
            </w:tcMar>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rPr>
              <w:t>1、检</w:t>
            </w:r>
            <w:r>
              <w:rPr>
                <w:rFonts w:hint="default" w:ascii="Times New Roman Regular" w:hAnsi="Times New Roman Regular" w:cs="Times New Roman Regular"/>
                <w:bCs/>
                <w:kern w:val="0"/>
                <w:sz w:val="18"/>
                <w:szCs w:val="18"/>
                <w:highlight w:val="none"/>
              </w:rPr>
              <w:t>测期间气象参数：</w:t>
            </w:r>
          </w:p>
          <w:p>
            <w:pPr>
              <w:widowControl/>
              <w:adjustRightInd w:val="0"/>
              <w:snapToGrid w:val="0"/>
              <w:ind w:firstLine="360"/>
              <w:jc w:val="left"/>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日气象参数：天气：</w:t>
            </w:r>
            <w:r>
              <w:rPr>
                <w:rFonts w:hint="default" w:ascii="Times New Roman Regular" w:hAnsi="Times New Roman Regular" w:cs="Times New Roman Regular"/>
                <w:bCs/>
                <w:kern w:val="0"/>
                <w:sz w:val="18"/>
                <w:szCs w:val="18"/>
                <w:highlight w:val="none"/>
                <w:lang w:val="en-US" w:eastAsia="zh-CN"/>
              </w:rPr>
              <w:t>晴</w:t>
            </w:r>
            <w:r>
              <w:rPr>
                <w:rFonts w:hint="default" w:ascii="Times New Roman Regular" w:hAnsi="Times New Roman Regular" w:cs="Times New Roman Regular"/>
                <w:bCs/>
                <w:kern w:val="0"/>
                <w:sz w:val="18"/>
                <w:szCs w:val="18"/>
                <w:highlight w:val="none"/>
              </w:rPr>
              <w:t>；气温：</w:t>
            </w:r>
            <w:r>
              <w:rPr>
                <w:rFonts w:hint="default" w:ascii="Times New Roman Regular" w:hAnsi="Times New Roman Regular" w:cs="Times New Roman Regular"/>
                <w:bCs/>
                <w:kern w:val="0"/>
                <w:sz w:val="18"/>
                <w:szCs w:val="18"/>
                <w:highlight w:val="none"/>
                <w:lang w:val="en-US" w:eastAsia="zh-CN"/>
              </w:rPr>
              <w:t>20.3-24.1</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101.36-102.03</w:t>
            </w:r>
            <w:r>
              <w:rPr>
                <w:rFonts w:hint="default" w:ascii="Times New Roman Regular" w:hAnsi="Times New Roman Regular" w:cs="Times New Roman Regular"/>
                <w:bCs/>
                <w:kern w:val="0"/>
                <w:sz w:val="18"/>
                <w:szCs w:val="18"/>
                <w:highlight w:val="none"/>
              </w:rPr>
              <w:t>kPa；风向：</w:t>
            </w:r>
            <w:r>
              <w:rPr>
                <w:rFonts w:hint="default" w:ascii="Times New Roman Regular" w:hAnsi="Times New Roman Regular" w:cs="Times New Roman Regular"/>
                <w:bCs/>
                <w:kern w:val="0"/>
                <w:sz w:val="18"/>
                <w:szCs w:val="18"/>
                <w:highlight w:val="none"/>
                <w:lang w:val="en-US" w:eastAsia="zh-CN"/>
              </w:rPr>
              <w:t>西南</w:t>
            </w:r>
            <w:r>
              <w:rPr>
                <w:rFonts w:hint="default" w:ascii="Times New Roman Regular" w:hAnsi="Times New Roman Regular" w:cs="Times New Roman Regular"/>
                <w:bCs/>
                <w:kern w:val="0"/>
                <w:sz w:val="18"/>
                <w:szCs w:val="18"/>
                <w:highlight w:val="none"/>
              </w:rPr>
              <w:t>风；风速：</w:t>
            </w:r>
            <w:r>
              <w:rPr>
                <w:rFonts w:hint="default" w:ascii="Times New Roman Regular" w:hAnsi="Times New Roman Regular" w:cs="Times New Roman Regular"/>
                <w:bCs/>
                <w:kern w:val="0"/>
                <w:sz w:val="18"/>
                <w:szCs w:val="18"/>
                <w:highlight w:val="none"/>
                <w:lang w:val="en-US" w:eastAsia="zh-CN"/>
              </w:rPr>
              <w:t>1.7-2.2</w:t>
            </w:r>
            <w:r>
              <w:rPr>
                <w:rFonts w:hint="default" w:ascii="Times New Roman Regular" w:hAnsi="Times New Roman Regular" w:cs="Times New Roman Regular"/>
                <w:bCs/>
                <w:kern w:val="0"/>
                <w:sz w:val="18"/>
                <w:szCs w:val="18"/>
                <w:highlight w:val="none"/>
              </w:rPr>
              <w:t>m/s。</w:t>
            </w:r>
          </w:p>
        </w:tc>
      </w:tr>
    </w:tbl>
    <w:p>
      <w:pPr>
        <w:tabs>
          <w:tab w:val="left" w:pos="6975"/>
        </w:tabs>
        <w:spacing w:before="120" w:beforeLines="50" w:line="240" w:lineRule="atLeast"/>
        <w:jc w:val="both"/>
        <w:rPr>
          <w:rFonts w:hint="default" w:ascii="Times New Roman Regular" w:hAnsi="Times New Roman Regular" w:eastAsia="华文中宋" w:cs="Times New Roman Regular"/>
          <w:b/>
          <w:spacing w:val="227"/>
          <w:sz w:val="30"/>
          <w:szCs w:val="30"/>
        </w:rPr>
      </w:pPr>
    </w:p>
    <w:p>
      <w:pPr>
        <w:pStyle w:val="15"/>
        <w:rPr>
          <w:rFonts w:hint="default" w:ascii="Times New Roman Regular" w:hAnsi="Times New Roman Regular" w:cs="Times New Roman Regular"/>
        </w:rPr>
      </w:pPr>
    </w:p>
    <w:p>
      <w:pPr>
        <w:tabs>
          <w:tab w:val="left" w:pos="6975"/>
        </w:tabs>
        <w:spacing w:before="120" w:beforeLines="50" w:line="240" w:lineRule="atLeast"/>
        <w:jc w:val="center"/>
        <w:rPr>
          <w:rFonts w:hint="default" w:ascii="Times New Roman Regular" w:hAnsi="Times New Roman Regular" w:eastAsia="仿宋_GB2312" w:cs="Times New Roman Regular"/>
          <w:b/>
          <w:sz w:val="24"/>
        </w:rPr>
      </w:pPr>
      <w:r>
        <w:rPr>
          <w:rFonts w:hint="default" w:ascii="Times New Roman Regular" w:hAnsi="Times New Roman Regular" w:eastAsia="华文中宋" w:cs="Times New Roman Regular"/>
          <w:b/>
          <w:spacing w:val="227"/>
          <w:sz w:val="30"/>
          <w:szCs w:val="30"/>
        </w:rPr>
        <w:t>检测报告</w:t>
      </w:r>
    </w:p>
    <w:p>
      <w:pPr>
        <w:tabs>
          <w:tab w:val="left" w:pos="6975"/>
        </w:tabs>
        <w:spacing w:before="120" w:beforeLines="50" w:line="240" w:lineRule="atLeast"/>
        <w:rPr>
          <w:rFonts w:hint="default" w:ascii="Times New Roman Regular" w:hAnsi="Times New Roman Regular" w:eastAsia="仿宋_GB2312" w:cs="Times New Roman Regular"/>
          <w:b/>
          <w:sz w:val="24"/>
        </w:rPr>
      </w:pPr>
      <w:r>
        <w:rPr>
          <w:rFonts w:hint="default" w:ascii="Times New Roman Regular" w:hAnsi="Times New Roman Regular" w:eastAsia="仿宋_GB2312" w:cs="Times New Roman Regular"/>
          <w:b/>
          <w:sz w:val="24"/>
        </w:rPr>
        <w:t>（二）废气</w:t>
      </w:r>
    </w:p>
    <w:p>
      <w:pPr>
        <w:widowControl/>
        <w:adjustRightInd w:val="0"/>
        <w:snapToGrid w:val="0"/>
        <w:spacing w:before="120" w:beforeLines="50" w:line="360" w:lineRule="auto"/>
        <w:jc w:val="center"/>
        <w:rPr>
          <w:rFonts w:hint="default" w:ascii="Times New Roman Regular" w:hAnsi="Times New Roman Regular" w:cs="Times New Roman Regular"/>
          <w:b/>
          <w:bCs/>
          <w:kern w:val="0"/>
          <w:szCs w:val="21"/>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686912" behindDoc="0" locked="0" layoutInCell="1" allowOverlap="1">
                <wp:simplePos x="0" y="0"/>
                <wp:positionH relativeFrom="column">
                  <wp:posOffset>-77470</wp:posOffset>
                </wp:positionH>
                <wp:positionV relativeFrom="paragraph">
                  <wp:posOffset>1116965</wp:posOffset>
                </wp:positionV>
                <wp:extent cx="783590" cy="237490"/>
                <wp:effectExtent l="0" t="0" r="0" b="0"/>
                <wp:wrapNone/>
                <wp:docPr id="132" name="矩形 800"/>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800" o:spid="_x0000_s1026" o:spt="1" style="position:absolute;left:0pt;margin-left:-6.1pt;margin-top:87.95pt;height:18.7pt;width:61.7pt;z-index:251686912;mso-width-relative:page;mso-height-relative:page;" filled="f" stroked="f" coordsize="21600,21600" o:gfxdata="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bEsHX2gAAAAsBAAAPAAAAAAAAAAEAIAAAADgAAABkcnMvZG93bnJldi54bWxQSwECFAAUAAAA&#10;CACHTuJAtQrrFA8CAAAL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采样点位</w:t>
                      </w:r>
                    </w:p>
                  </w:txbxContent>
                </v:textbox>
              </v:rect>
            </w:pict>
          </mc:Fallback>
        </mc:AlternateContent>
      </w:r>
      <w:r>
        <w:rPr>
          <w:rFonts w:hint="default" w:ascii="Times New Roman Regular" w:hAnsi="Times New Roman Regular" w:cs="Times New Roman Regular"/>
          <w:b/>
          <w:bCs/>
          <w:kern w:val="0"/>
          <w:szCs w:val="21"/>
        </w:rPr>
        <w:t>无组织废气（</w:t>
      </w:r>
      <w:r>
        <w:rPr>
          <w:rFonts w:hint="default" w:ascii="Times New Roman Regular" w:hAnsi="Times New Roman Regular" w:cs="Times New Roman Regular"/>
          <w:b/>
          <w:bCs/>
          <w:kern w:val="0"/>
          <w:szCs w:val="21"/>
          <w:lang w:val="en-US" w:eastAsia="zh-CN"/>
        </w:rPr>
        <w:t>5</w:t>
      </w:r>
      <w:r>
        <w:rPr>
          <w:rFonts w:hint="default" w:ascii="Times New Roman Regular" w:hAnsi="Times New Roman Regular" w:cs="Times New Roman Regular"/>
          <w:b/>
          <w:bCs/>
          <w:kern w:val="0"/>
          <w:szCs w:val="21"/>
        </w:rPr>
        <w:t>）</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345"/>
        <w:gridCol w:w="1377"/>
        <w:gridCol w:w="7102"/>
      </w:tblGrid>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采样日期</w:t>
            </w:r>
          </w:p>
        </w:tc>
        <w:tc>
          <w:tcPr>
            <w:tcW w:w="7102"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月</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日</w:t>
            </w:r>
          </w:p>
        </w:tc>
      </w:tr>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检测日期</w:t>
            </w:r>
          </w:p>
        </w:tc>
        <w:tc>
          <w:tcPr>
            <w:tcW w:w="7102"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highlight w:val="none"/>
              </w:rPr>
              <w:t>2024年</w:t>
            </w: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日</w:t>
            </w:r>
          </w:p>
        </w:tc>
      </w:tr>
      <w:tr>
        <w:trPr>
          <w:trHeight w:val="821"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687936" behindDoc="0" locked="0" layoutInCell="1" allowOverlap="1">
                      <wp:simplePos x="0" y="0"/>
                      <wp:positionH relativeFrom="column">
                        <wp:posOffset>6350</wp:posOffset>
                      </wp:positionH>
                      <wp:positionV relativeFrom="paragraph">
                        <wp:posOffset>8890</wp:posOffset>
                      </wp:positionV>
                      <wp:extent cx="1732915" cy="513715"/>
                      <wp:effectExtent l="1905" t="6350" r="17780" b="13335"/>
                      <wp:wrapNone/>
                      <wp:docPr id="133" name="自选图形 876"/>
                      <wp:cNvGraphicFramePr/>
                      <a:graphic xmlns:a="http://schemas.openxmlformats.org/drawingml/2006/main">
                        <a:graphicData uri="http://schemas.microsoft.com/office/word/2010/wordprocessingShape">
                          <wps:wsp>
                            <wps:cNvCnPr>
                              <a:cxnSpLocks noChangeShapeType="1"/>
                            </wps:cNvCnPr>
                            <wps:spPr bwMode="auto">
                              <a:xfrm>
                                <a:off x="0" y="0"/>
                                <a:ext cx="1732915" cy="513715"/>
                              </a:xfrm>
                              <a:prstGeom prst="straightConnector1">
                                <a:avLst/>
                              </a:prstGeom>
                              <a:noFill/>
                              <a:ln w="9525">
                                <a:solidFill>
                                  <a:srgbClr val="000000"/>
                                </a:solidFill>
                                <a:round/>
                              </a:ln>
                            </wps:spPr>
                            <wps:bodyPr/>
                          </wps:wsp>
                        </a:graphicData>
                      </a:graphic>
                    </wp:anchor>
                  </w:drawing>
                </mc:Choice>
                <mc:Fallback>
                  <w:pict>
                    <v:shape id="自选图形 876" o:spid="_x0000_s1026" o:spt="32" type="#_x0000_t32" style="position:absolute;left:0pt;margin-left:0.5pt;margin-top:0.7pt;height:40.45pt;width:136.45pt;z-index:251687936;mso-width-relative:page;mso-height-relative:page;" filled="f" stroked="t" coordsize="21600,21600" o:gfxdata="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AHKyLG1gAAAAYBAAAPAAAAAAAAAAEAIAAAADgA&#10;AABkcnMvZG93bnJldi54bWxQSwECFAAUAAAACACHTuJAL/8d4vUBAAC+AwAADgAAAAAAAAABACAA&#10;AAA7AQAAZHJzL2Uyb0RvYy54bWxQSwUGAAAAAAYABgBZAQAAogUAAAAA&#10;">
                      <v:fill on="f" focussize="0,0"/>
                      <v:stroke color="#000000" joinstyle="round"/>
                      <v:imagedata o:title=""/>
                      <o:lock v:ext="edit" aspectratio="f"/>
                    </v:shape>
                  </w:pict>
                </mc:Fallback>
              </mc:AlternateContent>
            </w:r>
            <w:r>
              <w:rPr>
                <w:rFonts w:hint="default" w:ascii="Times New Roman Regular" w:hAnsi="Times New Roman Regular" w:eastAsia="仿宋_GB2312" w:cs="Times New Roman Regular"/>
                <w:b/>
                <w:sz w:val="24"/>
              </w:rPr>
              <mc:AlternateContent>
                <mc:Choice Requires="wps">
                  <w:drawing>
                    <wp:anchor distT="0" distB="0" distL="114300" distR="114300" simplePos="0" relativeHeight="251693056"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134" name="矩形 881"/>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881" o:spid="_x0000_s1026" o:spt="1" style="position:absolute;left:0pt;margin-left:89pt;margin-top:0.6pt;height:18.7pt;width:61.7pt;z-index:251693056;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8+evdgAAAAIAQAADwAAAAAAAAABACAAAAA4AAAAZHJzL2Rvd25yZXYueG1sUEsBAhQAFAAAAAgA&#10;h07iQLZyDjgPAgAACwQAAA4AAAAAAAAAAQAgAAAAPQ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cs="Times New Roman Regular"/>
                <w:bCs/>
                <w:kern w:val="0"/>
                <w:sz w:val="18"/>
                <w:szCs w:val="18"/>
              </w:rPr>
              <mc:AlternateContent>
                <mc:Choice Requires="wps">
                  <w:drawing>
                    <wp:anchor distT="0" distB="0" distL="114300" distR="114300" simplePos="0" relativeHeight="251689984" behindDoc="0" locked="0" layoutInCell="1" allowOverlap="1">
                      <wp:simplePos x="0" y="0"/>
                      <wp:positionH relativeFrom="column">
                        <wp:posOffset>7620</wp:posOffset>
                      </wp:positionH>
                      <wp:positionV relativeFrom="paragraph">
                        <wp:posOffset>12065</wp:posOffset>
                      </wp:positionV>
                      <wp:extent cx="709295" cy="505460"/>
                      <wp:effectExtent l="3810" t="5080" r="23495" b="22860"/>
                      <wp:wrapNone/>
                      <wp:docPr id="135" name="自选图形 878"/>
                      <wp:cNvGraphicFramePr/>
                      <a:graphic xmlns:a="http://schemas.openxmlformats.org/drawingml/2006/main">
                        <a:graphicData uri="http://schemas.microsoft.com/office/word/2010/wordprocessingShape">
                          <wps:wsp>
                            <wps:cNvCnPr>
                              <a:cxnSpLocks noChangeShapeType="1"/>
                            </wps:cNvCnPr>
                            <wps:spPr bwMode="auto">
                              <a:xfrm>
                                <a:off x="0" y="0"/>
                                <a:ext cx="709295" cy="505460"/>
                              </a:xfrm>
                              <a:prstGeom prst="straightConnector1">
                                <a:avLst/>
                              </a:prstGeom>
                              <a:noFill/>
                              <a:ln w="9525">
                                <a:solidFill>
                                  <a:srgbClr val="000000"/>
                                </a:solidFill>
                                <a:round/>
                              </a:ln>
                            </wps:spPr>
                            <wps:bodyPr/>
                          </wps:wsp>
                        </a:graphicData>
                      </a:graphic>
                    </wp:anchor>
                  </w:drawing>
                </mc:Choice>
                <mc:Fallback>
                  <w:pict>
                    <v:shape id="自选图形 878" o:spid="_x0000_s1026" o:spt="32" type="#_x0000_t32" style="position:absolute;left:0pt;margin-left:0.6pt;margin-top:0.95pt;height:39.8pt;width:55.85pt;z-index:251689984;mso-width-relative:page;mso-height-relative:page;" filled="f" stroked="t" coordsize="21600,21600" o:gfxdata="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FgAAAGRycy9QSwECFAAUAAAACACHTuJAmLWFc9MAAAAGAQAADwAAAAAAAAABACAAAAA4AAAA&#10;ZHJzL2Rvd25yZXYueG1sUEsBAhQAFAAAAAgAh07iQBaZFMT2AQAAvQMAAA4AAAAAAAAAAQAgAAAA&#10;OAEAAGRycy9lMm9Eb2MueG1sUEsFBgAAAAAGAAYAWQEAAKAFA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rPr>
              <mc:AlternateContent>
                <mc:Choice Requires="wps">
                  <w:drawing>
                    <wp:anchor distT="0" distB="0" distL="114300" distR="114300" simplePos="0" relativeHeight="251688960" behindDoc="0" locked="0" layoutInCell="1" allowOverlap="1">
                      <wp:simplePos x="0" y="0"/>
                      <wp:positionH relativeFrom="column">
                        <wp:posOffset>3175</wp:posOffset>
                      </wp:positionH>
                      <wp:positionV relativeFrom="paragraph">
                        <wp:posOffset>-5080</wp:posOffset>
                      </wp:positionV>
                      <wp:extent cx="1732915" cy="260985"/>
                      <wp:effectExtent l="635" t="6350" r="19050" b="12065"/>
                      <wp:wrapNone/>
                      <wp:docPr id="136" name="自选图形 877"/>
                      <wp:cNvGraphicFramePr/>
                      <a:graphic xmlns:a="http://schemas.openxmlformats.org/drawingml/2006/main">
                        <a:graphicData uri="http://schemas.microsoft.com/office/word/2010/wordprocessingShape">
                          <wps:wsp>
                            <wps:cNvCnPr>
                              <a:cxnSpLocks noChangeShapeType="1"/>
                            </wps:cNvCnPr>
                            <wps:spPr bwMode="auto">
                              <a:xfrm>
                                <a:off x="0" y="0"/>
                                <a:ext cx="1732915" cy="260985"/>
                              </a:xfrm>
                              <a:prstGeom prst="straightConnector1">
                                <a:avLst/>
                              </a:prstGeom>
                              <a:noFill/>
                              <a:ln w="9525">
                                <a:solidFill>
                                  <a:srgbClr val="000000"/>
                                </a:solidFill>
                                <a:round/>
                              </a:ln>
                            </wps:spPr>
                            <wps:bodyPr/>
                          </wps:wsp>
                        </a:graphicData>
                      </a:graphic>
                    </wp:anchor>
                  </w:drawing>
                </mc:Choice>
                <mc:Fallback>
                  <w:pict>
                    <v:shape id="自选图形 877" o:spid="_x0000_s1026" o:spt="32" type="#_x0000_t32" style="position:absolute;left:0pt;margin-left:0.25pt;margin-top:-0.4pt;height:20.55pt;width:136.45pt;z-index:251688960;mso-width-relative:page;mso-height-relative:page;" filled="f" stroked="t" coordsize="21600,21600" o:gfxdata="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FVuDpnVAAAABQEAAA8AAAAAAAAAAQAgAAAAOAAA&#10;AGRycy9kb3ducmV2LnhtbFBLAQIUABQAAAAIAIdO4kDtB4XY9QEAAL4DAAAOAAAAAAAAAAEAIAAA&#10;ADoBAABkcnMvZTJvRG9jLnhtbFBLBQYAAAAABgAGAFkBAAChBQ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rPr>
              <w:t xml:space="preserve">  </w:t>
            </w:r>
          </w:p>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
                <w:bCs/>
                <w:kern w:val="0"/>
                <w:szCs w:val="21"/>
              </w:rPr>
              <mc:AlternateContent>
                <mc:Choice Requires="wps">
                  <w:drawing>
                    <wp:anchor distT="0" distB="0" distL="114300" distR="114300" simplePos="0" relativeHeight="251691008" behindDoc="0" locked="0" layoutInCell="1" allowOverlap="1">
                      <wp:simplePos x="0" y="0"/>
                      <wp:positionH relativeFrom="column">
                        <wp:posOffset>524510</wp:posOffset>
                      </wp:positionH>
                      <wp:positionV relativeFrom="paragraph">
                        <wp:posOffset>139700</wp:posOffset>
                      </wp:positionV>
                      <wp:extent cx="783590" cy="237490"/>
                      <wp:effectExtent l="0" t="0" r="0" b="0"/>
                      <wp:wrapNone/>
                      <wp:docPr id="137" name="矩形 879"/>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wps:txbx>
                            <wps:bodyPr rot="0" vert="horz" wrap="square" lIns="91440" tIns="45720" rIns="91440" bIns="45720" anchor="t" anchorCtr="0" upright="1">
                              <a:noAutofit/>
                            </wps:bodyPr>
                          </wps:wsp>
                        </a:graphicData>
                      </a:graphic>
                    </wp:anchor>
                  </w:drawing>
                </mc:Choice>
                <mc:Fallback>
                  <w:pict>
                    <v:rect id="矩形 879" o:spid="_x0000_s1026" o:spt="1" style="position:absolute;left:0pt;margin-left:41.3pt;margin-top:11pt;height:18.7pt;width:61.7pt;z-index:251691008;mso-width-relative:page;mso-height-relative:page;" filled="f" stroked="f" coordsize="21600,21600" o:gfxdata="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qfP9dkAAAAIAQAADwAAAAAAAAABACAAAAA4AAAAZHJzL2Rvd25yZXYueG1sUEsBAhQAFAAAAAgA&#10;h07iQAiz2XcOAgAACwQAAA4AAAAAAAAAAQAgAAAAPgEAAGRycy9lMm9Eb2MueG1sUEsFBgAAAAAG&#10;AAYAWQEAAL4FAAAAAA==&#10;">
                      <v:fill on="f" focussize="0,0"/>
                      <v:stroke on="f"/>
                      <v:imagedata o:title=""/>
                      <o:lock v:ext="edit" aspectratio="f"/>
                      <v:textbox>
                        <w:txbxContent>
                          <w:p>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v:textbox>
                    </v:rect>
                  </w:pict>
                </mc:Fallback>
              </mc:AlternateContent>
            </w:r>
            <w:r>
              <w:rPr>
                <w:rFonts w:hint="default" w:ascii="Times New Roman Regular" w:hAnsi="Times New Roman Regular" w:eastAsia="华文中宋" w:cs="Times New Roman Regular"/>
                <w:b/>
                <w:spacing w:val="227"/>
                <w:sz w:val="30"/>
                <w:szCs w:val="30"/>
              </w:rPr>
              <mc:AlternateContent>
                <mc:Choice Requires="wps">
                  <w:drawing>
                    <wp:anchor distT="0" distB="0" distL="114300" distR="114300" simplePos="0" relativeHeight="251692032" behindDoc="0" locked="0" layoutInCell="1" allowOverlap="1">
                      <wp:simplePos x="0" y="0"/>
                      <wp:positionH relativeFrom="column">
                        <wp:posOffset>943610</wp:posOffset>
                      </wp:positionH>
                      <wp:positionV relativeFrom="paragraph">
                        <wp:posOffset>25400</wp:posOffset>
                      </wp:positionV>
                      <wp:extent cx="783590" cy="255270"/>
                      <wp:effectExtent l="0" t="0" r="0" b="0"/>
                      <wp:wrapNone/>
                      <wp:docPr id="138" name="矩形 880"/>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880" o:spid="_x0000_s1026" o:spt="1" style="position:absolute;left:0pt;margin-left:74.3pt;margin-top:2pt;height:20.1pt;width:61.7pt;z-index:251692032;mso-width-relative:page;mso-height-relative:page;" filled="f" stroked="f" coordsize="21600,21600" o:gfxdata="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jF9fKtcAAAAIAQAADwAAAAAAAAABACAAAAA4AAAAZHJzL2Rvd25yZXYueG1sUEsBAhQAFAAAAAgA&#10;h07iQIWNHtgQAgAACwQAAA4AAAAAAAAAAQAgAAAAPA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p>
        </w:tc>
        <w:tc>
          <w:tcPr>
            <w:tcW w:w="7102" w:type="dxa"/>
            <w:vAlign w:val="center"/>
          </w:tcPr>
          <w:p>
            <w:pPr>
              <w:adjustRightInd w:val="0"/>
              <w:snapToGrid w:val="0"/>
              <w:jc w:val="center"/>
              <w:rPr>
                <w:rFonts w:hint="default" w:ascii="Times New Roman Regular" w:hAnsi="Times New Roman Regular" w:cs="Times New Roman Regular"/>
                <w:bCs/>
                <w:kern w:val="0"/>
                <w:sz w:val="18"/>
                <w:szCs w:val="18"/>
                <w:highlight w:val="none"/>
                <w:lang w:eastAsia="zh-CN"/>
              </w:rPr>
            </w:pPr>
            <w:r>
              <w:rPr>
                <w:rFonts w:hint="default" w:ascii="Times New Roman Regular" w:hAnsi="Times New Roman Regular" w:cs="Times New Roman Regular"/>
                <w:bCs/>
                <w:kern w:val="0"/>
                <w:sz w:val="18"/>
                <w:szCs w:val="18"/>
                <w:highlight w:val="none"/>
              </w:rPr>
              <w:t>非甲烷总烃</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以C计</w:t>
            </w:r>
            <w:r>
              <w:rPr>
                <w:rFonts w:hint="default" w:ascii="Times New Roman Regular" w:hAnsi="Times New Roman Regular" w:cs="Times New Roman Regular"/>
                <w:bCs/>
                <w:kern w:val="0"/>
                <w:sz w:val="18"/>
                <w:szCs w:val="18"/>
                <w:highlight w:val="none"/>
                <w:lang w:eastAsia="zh-CN"/>
              </w:rPr>
              <w:t>）</w:t>
            </w:r>
          </w:p>
          <w:p>
            <w:pPr>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（mg/m</w:t>
            </w:r>
            <w:r>
              <w:rPr>
                <w:rFonts w:hint="default" w:ascii="Times New Roman Regular" w:hAnsi="Times New Roman Regular" w:cs="Times New Roman Regular"/>
                <w:bCs/>
                <w:kern w:val="0"/>
                <w:sz w:val="18"/>
                <w:szCs w:val="18"/>
                <w:vertAlign w:val="superscript"/>
              </w:rPr>
              <w:t>3</w:t>
            </w:r>
            <w:r>
              <w:rPr>
                <w:rFonts w:hint="default" w:ascii="Times New Roman Regular" w:hAnsi="Times New Roman Regular" w:cs="Times New Roman Regular"/>
                <w:bCs/>
                <w:kern w:val="0"/>
                <w:sz w:val="18"/>
                <w:szCs w:val="18"/>
              </w:rPr>
              <w:t>）</w:t>
            </w:r>
          </w:p>
        </w:tc>
      </w:tr>
      <w:tr>
        <w:trPr>
          <w:trHeight w:val="382" w:hRule="atLeast"/>
          <w:jc w:val="center"/>
        </w:trPr>
        <w:tc>
          <w:tcPr>
            <w:tcW w:w="1345" w:type="dxa"/>
            <w:vMerge w:val="restart"/>
            <w:vAlign w:val="center"/>
          </w:tcPr>
          <w:p>
            <w:pPr>
              <w:widowControl/>
              <w:adjustRightInd w:val="0"/>
              <w:snapToGrid w:val="0"/>
              <w:jc w:val="center"/>
              <w:rPr>
                <w:rFonts w:hint="default" w:ascii="Times New Roman Regular" w:hAnsi="Times New Roman Regular" w:eastAsia="宋体" w:cs="Times New Roman Regular"/>
                <w:sz w:val="18"/>
                <w:szCs w:val="18"/>
                <w:lang w:val="en-US" w:eastAsia="zh-CN"/>
              </w:rPr>
            </w:pPr>
            <w:r>
              <w:rPr>
                <w:rFonts w:hint="default" w:ascii="Times New Roman Regular" w:hAnsi="Times New Roman Regular" w:eastAsia="宋体" w:cs="Times New Roman Regular"/>
                <w:sz w:val="18"/>
                <w:szCs w:val="18"/>
                <w:lang w:val="en-US" w:eastAsia="zh-CN"/>
              </w:rPr>
              <w:t>厂区内</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eastAsia="宋体" w:cs="Times New Roman Regular"/>
                <w:sz w:val="18"/>
                <w:szCs w:val="18"/>
                <w:lang w:val="en-US" w:eastAsia="zh-CN"/>
              </w:rPr>
              <w:t>（G4）</w:t>
            </w: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lang w:val="en-US" w:eastAsia="zh-CN"/>
              </w:rPr>
              <w:t>10:00</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1.53</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2</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3</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1.72</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1.87</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6</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r>
              <w:rPr>
                <w:rFonts w:hint="default" w:ascii="Times New Roman Regular" w:hAnsi="Times New Roman Regular" w:cs="Times New Roman Regular"/>
                <w:bCs/>
                <w:kern w:val="0"/>
                <w:sz w:val="18"/>
                <w:szCs w:val="18"/>
              </w:rPr>
              <w:t>-1</w:t>
            </w:r>
            <w:r>
              <w:rPr>
                <w:rFonts w:hint="default" w:ascii="Times New Roman Regular" w:hAnsi="Times New Roman Regular" w:cs="Times New Roman Regular"/>
                <w:bCs/>
                <w:kern w:val="0"/>
                <w:sz w:val="18"/>
                <w:szCs w:val="18"/>
                <w:lang w:val="en-US" w:eastAsia="zh-CN"/>
              </w:rPr>
              <w:t>7</w:t>
            </w:r>
            <w:r>
              <w:rPr>
                <w:rFonts w:hint="default" w:ascii="Times New Roman Regular" w:hAnsi="Times New Roman Regular" w:cs="Times New Roman Regular"/>
                <w:bCs/>
                <w:kern w:val="0"/>
                <w:sz w:val="18"/>
                <w:szCs w:val="18"/>
              </w:rPr>
              <w:t>:</w:t>
            </w:r>
            <w:r>
              <w:rPr>
                <w:rFonts w:hint="default" w:ascii="Times New Roman Regular" w:hAnsi="Times New Roman Regular" w:cs="Times New Roman Regular"/>
                <w:bCs/>
                <w:kern w:val="0"/>
                <w:sz w:val="18"/>
                <w:szCs w:val="18"/>
                <w:lang w:val="en-US" w:eastAsia="zh-CN"/>
              </w:rPr>
              <w:t>00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1.98</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rPr>
            </w:pPr>
          </w:p>
        </w:tc>
        <w:tc>
          <w:tcPr>
            <w:tcW w:w="1377" w:type="dxa"/>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最大小时均值</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1.98</w:t>
            </w:r>
          </w:p>
        </w:tc>
      </w:tr>
      <w:tr>
        <w:trPr>
          <w:trHeight w:val="397"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《挥发性有机物无组织排放控制标准》</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（GB 37822-2019）表A.1</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特别排放限值</w:t>
            </w:r>
          </w:p>
        </w:tc>
        <w:tc>
          <w:tcPr>
            <w:tcW w:w="710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6</w:t>
            </w:r>
          </w:p>
        </w:tc>
      </w:tr>
      <w:tr>
        <w:trPr>
          <w:trHeight w:val="471"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结果评价</w:t>
            </w:r>
          </w:p>
        </w:tc>
        <w:tc>
          <w:tcPr>
            <w:tcW w:w="7102" w:type="dxa"/>
            <w:vAlign w:val="center"/>
          </w:tcPr>
          <w:p>
            <w:pPr>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达标</w:t>
            </w:r>
          </w:p>
        </w:tc>
      </w:tr>
      <w:tr>
        <w:trPr>
          <w:trHeight w:val="389"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备注</w:t>
            </w:r>
          </w:p>
        </w:tc>
        <w:tc>
          <w:tcPr>
            <w:tcW w:w="7102" w:type="dxa"/>
            <w:tcMar>
              <w:left w:w="0" w:type="dxa"/>
              <w:right w:w="0" w:type="dxa"/>
            </w:tcMar>
            <w:vAlign w:val="center"/>
          </w:tcPr>
          <w:p>
            <w:pPr>
              <w:widowControl/>
              <w:adjustRightInd w:val="0"/>
              <w:snapToGrid w:val="0"/>
              <w:jc w:val="left"/>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1、检测期间气象参数：</w:t>
            </w:r>
          </w:p>
          <w:p>
            <w:pPr>
              <w:widowControl/>
              <w:adjustRightInd w:val="0"/>
              <w:snapToGrid w:val="0"/>
              <w:ind w:firstLine="360"/>
              <w:jc w:val="left"/>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日气象参数：天气：</w:t>
            </w:r>
            <w:r>
              <w:rPr>
                <w:rFonts w:hint="default" w:ascii="Times New Roman Regular" w:hAnsi="Times New Roman Regular" w:cs="Times New Roman Regular"/>
                <w:bCs/>
                <w:kern w:val="0"/>
                <w:sz w:val="18"/>
                <w:szCs w:val="18"/>
                <w:highlight w:val="none"/>
                <w:lang w:val="en-US" w:eastAsia="zh-CN"/>
              </w:rPr>
              <w:t>晴</w:t>
            </w:r>
            <w:r>
              <w:rPr>
                <w:rFonts w:hint="default" w:ascii="Times New Roman Regular" w:hAnsi="Times New Roman Regular" w:cs="Times New Roman Regular"/>
                <w:bCs/>
                <w:kern w:val="0"/>
                <w:sz w:val="18"/>
                <w:szCs w:val="18"/>
                <w:highlight w:val="none"/>
              </w:rPr>
              <w:t>；气温：</w:t>
            </w:r>
            <w:r>
              <w:rPr>
                <w:rFonts w:hint="default" w:ascii="Times New Roman Regular" w:hAnsi="Times New Roman Regular" w:cs="Times New Roman Regular"/>
                <w:bCs/>
                <w:kern w:val="0"/>
                <w:sz w:val="18"/>
                <w:szCs w:val="18"/>
                <w:highlight w:val="none"/>
                <w:lang w:val="en-US" w:eastAsia="zh-CN"/>
              </w:rPr>
              <w:t>20.7-23.5</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101.08-101.35</w:t>
            </w:r>
            <w:r>
              <w:rPr>
                <w:rFonts w:hint="default" w:ascii="Times New Roman Regular" w:hAnsi="Times New Roman Regular" w:cs="Times New Roman Regular"/>
                <w:bCs/>
                <w:kern w:val="0"/>
                <w:sz w:val="18"/>
                <w:szCs w:val="18"/>
                <w:highlight w:val="none"/>
              </w:rPr>
              <w:t>kPa；风向：</w:t>
            </w:r>
            <w:r>
              <w:rPr>
                <w:rFonts w:hint="default" w:ascii="Times New Roman Regular" w:hAnsi="Times New Roman Regular" w:cs="Times New Roman Regular"/>
                <w:bCs/>
                <w:kern w:val="0"/>
                <w:sz w:val="18"/>
                <w:szCs w:val="18"/>
                <w:highlight w:val="none"/>
                <w:lang w:val="en-US" w:eastAsia="zh-CN"/>
              </w:rPr>
              <w:t>西南</w:t>
            </w:r>
            <w:r>
              <w:rPr>
                <w:rFonts w:hint="default" w:ascii="Times New Roman Regular" w:hAnsi="Times New Roman Regular" w:cs="Times New Roman Regular"/>
                <w:bCs/>
                <w:kern w:val="0"/>
                <w:sz w:val="18"/>
                <w:szCs w:val="18"/>
                <w:highlight w:val="none"/>
              </w:rPr>
              <w:t>风；风速：</w:t>
            </w:r>
            <w:r>
              <w:rPr>
                <w:rFonts w:hint="default" w:ascii="Times New Roman Regular" w:hAnsi="Times New Roman Regular" w:cs="Times New Roman Regular"/>
                <w:bCs/>
                <w:kern w:val="0"/>
                <w:sz w:val="18"/>
                <w:szCs w:val="18"/>
                <w:highlight w:val="none"/>
                <w:lang w:val="en-US" w:eastAsia="zh-CN"/>
              </w:rPr>
              <w:t>1.6-1.9</w:t>
            </w:r>
            <w:r>
              <w:rPr>
                <w:rFonts w:hint="default" w:ascii="Times New Roman Regular" w:hAnsi="Times New Roman Regular" w:cs="Times New Roman Regular"/>
                <w:bCs/>
                <w:kern w:val="0"/>
                <w:sz w:val="18"/>
                <w:szCs w:val="18"/>
                <w:highlight w:val="none"/>
              </w:rPr>
              <w:t>m/s。</w:t>
            </w:r>
          </w:p>
        </w:tc>
      </w:tr>
    </w:tbl>
    <w:p>
      <w:pPr>
        <w:widowControl/>
        <w:jc w:val="left"/>
        <w:rPr>
          <w:rFonts w:hint="default" w:ascii="Times New Roman Regular" w:hAnsi="Times New Roman Regular" w:eastAsia="华文中宋" w:cs="Times New Roman Regular"/>
          <w:b/>
          <w:spacing w:val="227"/>
          <w:sz w:val="30"/>
          <w:szCs w:val="30"/>
        </w:rPr>
      </w:pPr>
      <w:r>
        <w:rPr>
          <w:rFonts w:hint="default" w:ascii="Times New Roman Regular" w:hAnsi="Times New Roman Regular" w:eastAsia="华文中宋" w:cs="Times New Roman Regular"/>
          <w:b/>
          <w:spacing w:val="227"/>
          <w:sz w:val="30"/>
          <w:szCs w:val="30"/>
        </w:rPr>
        <w:br w:type="page"/>
      </w: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hint="default" w:ascii="Times New Roman Regular" w:hAnsi="Times New Roman Regular" w:cs="Times New Roman Regular"/>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hint="default" w:ascii="Times New Roman Regular" w:hAnsi="Times New Roman Regular" w:cs="Times New Roman Regular"/>
          <w:b/>
          <w:bCs/>
          <w:szCs w:val="21"/>
        </w:rPr>
      </w:pPr>
    </w:p>
    <w:p>
      <w:pPr>
        <w:spacing w:line="360" w:lineRule="auto"/>
        <w:ind w:firstLine="480" w:firstLineChars="200"/>
        <w:rPr>
          <w:rFonts w:hint="default" w:ascii="Times New Roman Regular" w:hAnsi="Times New Roman Regular" w:cs="Times New Roman Regular"/>
          <w:b/>
          <w:color w:val="auto"/>
          <w:sz w:val="24"/>
          <w:szCs w:val="24"/>
        </w:rPr>
      </w:pPr>
      <w:r>
        <w:rPr>
          <w:rFonts w:hint="default" w:ascii="Times New Roman Regular" w:hAnsi="Times New Roman Regular" w:cs="Times New Roman Regular"/>
          <w:b/>
          <w:color w:val="auto"/>
          <w:sz w:val="24"/>
          <w:szCs w:val="24"/>
          <w:highlight w:val="none"/>
        </w:rPr>
        <w:t>监测结果分析与评价：</w:t>
      </w:r>
    </w:p>
    <w:p>
      <w:pPr>
        <w:widowControl/>
        <w:adjustRightInd w:val="0"/>
        <w:snapToGrid w:val="0"/>
        <w:spacing w:line="360" w:lineRule="auto"/>
        <w:ind w:firstLine="480" w:firstLineChars="200"/>
        <w:jc w:val="both"/>
        <w:rPr>
          <w:rFonts w:hint="default" w:ascii="Times New Roman Regular" w:hAnsi="Times New Roman Regular" w:cs="Times New Roman Regular"/>
          <w:lang w:val="en-US" w:eastAsia="zh-CN"/>
        </w:rPr>
      </w:pPr>
      <w:bookmarkStart w:id="104" w:name="_Hlk523340017"/>
      <w:r>
        <w:rPr>
          <w:rFonts w:hint="default" w:ascii="Times New Roman Regular" w:hAnsi="Times New Roman Regular" w:eastAsia="宋体" w:cs="Times New Roman Regular"/>
          <w:color w:val="auto"/>
          <w:kern w:val="22"/>
          <w:sz w:val="24"/>
          <w:szCs w:val="24"/>
          <w:highlight w:val="none"/>
        </w:rPr>
        <w:t>验收监测期间，</w:t>
      </w:r>
      <w:bookmarkEnd w:id="104"/>
      <w:r>
        <w:rPr>
          <w:rFonts w:hint="default" w:ascii="Times New Roman Regular" w:hAnsi="Times New Roman Regular" w:eastAsia="宋体" w:cs="Times New Roman Regular"/>
          <w:color w:val="auto"/>
          <w:kern w:val="22"/>
          <w:sz w:val="24"/>
          <w:szCs w:val="24"/>
          <w:highlight w:val="none"/>
        </w:rPr>
        <w:t>厂界</w:t>
      </w:r>
      <w:r>
        <w:rPr>
          <w:rFonts w:hint="default" w:ascii="Times New Roman Regular" w:hAnsi="Times New Roman Regular" w:eastAsia="宋体" w:cs="Times New Roman Regular"/>
          <w:color w:val="auto"/>
          <w:kern w:val="22"/>
          <w:sz w:val="24"/>
          <w:szCs w:val="24"/>
          <w:highlight w:val="none"/>
          <w:lang w:val="en-US" w:eastAsia="zh-CN"/>
        </w:rPr>
        <w:t>非甲烷总烃的</w:t>
      </w:r>
      <w:r>
        <w:rPr>
          <w:rFonts w:hint="default" w:ascii="Times New Roman Regular" w:hAnsi="Times New Roman Regular" w:eastAsia="宋体" w:cs="Times New Roman Regular"/>
          <w:color w:val="auto"/>
          <w:kern w:val="22"/>
          <w:sz w:val="24"/>
          <w:szCs w:val="24"/>
          <w:highlight w:val="none"/>
        </w:rPr>
        <w:t>最大小时浓度值为</w:t>
      </w:r>
      <w:r>
        <w:rPr>
          <w:rFonts w:hint="default" w:ascii="Times New Roman Regular" w:hAnsi="Times New Roman Regular" w:eastAsia="宋体" w:cs="Times New Roman Regular"/>
          <w:color w:val="auto"/>
          <w:kern w:val="22"/>
          <w:sz w:val="24"/>
          <w:szCs w:val="24"/>
          <w:highlight w:val="none"/>
          <w:lang w:val="en-US" w:eastAsia="zh-CN"/>
        </w:rPr>
        <w:t>1.70</w:t>
      </w:r>
      <w:r>
        <w:rPr>
          <w:rFonts w:hint="default" w:ascii="Times New Roman Regular" w:hAnsi="Times New Roman Regular" w:eastAsia="宋体" w:cs="Times New Roman Regular"/>
          <w:color w:val="auto"/>
          <w:kern w:val="22"/>
          <w:sz w:val="24"/>
          <w:szCs w:val="24"/>
          <w:highlight w:val="none"/>
        </w:rPr>
        <w:t>mg/m</w:t>
      </w:r>
      <w:r>
        <w:rPr>
          <w:rFonts w:hint="default" w:ascii="Times New Roman Regular" w:hAnsi="Times New Roman Regular" w:eastAsia="宋体" w:cs="Times New Roman Regular"/>
          <w:color w:val="auto"/>
          <w:kern w:val="22"/>
          <w:sz w:val="24"/>
          <w:szCs w:val="24"/>
          <w:highlight w:val="none"/>
          <w:vertAlign w:val="superscript"/>
        </w:rPr>
        <w:t>3</w:t>
      </w:r>
      <w:r>
        <w:rPr>
          <w:rFonts w:hint="default" w:ascii="Times New Roman Regular" w:hAnsi="Times New Roman Regular" w:eastAsia="宋体" w:cs="Times New Roman Regular"/>
          <w:color w:val="auto"/>
          <w:kern w:val="22"/>
          <w:sz w:val="24"/>
          <w:szCs w:val="24"/>
          <w:highlight w:val="none"/>
          <w:vertAlign w:val="baseline"/>
          <w:lang w:eastAsia="zh-CN"/>
        </w:rPr>
        <w:t>，</w:t>
      </w:r>
      <w:r>
        <w:rPr>
          <w:rFonts w:hint="default" w:ascii="Times New Roman Regular" w:hAnsi="Times New Roman Regular" w:eastAsia="宋体" w:cs="Times New Roman Regular"/>
          <w:color w:val="auto"/>
          <w:kern w:val="22"/>
          <w:sz w:val="24"/>
          <w:szCs w:val="24"/>
          <w:highlight w:val="none"/>
          <w:lang w:val="en-US" w:eastAsia="zh-CN"/>
        </w:rPr>
        <w:t>检测结果符合</w:t>
      </w:r>
      <w:r>
        <w:rPr>
          <w:rFonts w:hint="default" w:ascii="Times New Roman Regular" w:hAnsi="Times New Roman Regular" w:eastAsia="宋体" w:cs="Times New Roman Regular"/>
          <w:bCs/>
          <w:kern w:val="0"/>
          <w:sz w:val="24"/>
          <w:szCs w:val="24"/>
          <w:lang w:val="en-US" w:eastAsia="zh-CN"/>
        </w:rPr>
        <w:t>《合成树脂工业污染物排放标准》（GB 31572-2015）表9中限值要求，</w:t>
      </w:r>
      <w:r>
        <w:rPr>
          <w:rFonts w:hint="default" w:ascii="Times New Roman Regular" w:hAnsi="Times New Roman Regular" w:eastAsia="宋体" w:cs="Times New Roman Regular"/>
          <w:color w:val="auto"/>
          <w:kern w:val="22"/>
          <w:sz w:val="24"/>
          <w:szCs w:val="24"/>
          <w:highlight w:val="none"/>
          <w:vertAlign w:val="baseline"/>
          <w:lang w:val="en-US" w:eastAsia="zh-CN"/>
        </w:rPr>
        <w:t>苯酚的最大小时浓度值为&lt;0.003</w:t>
      </w:r>
      <w:r>
        <w:rPr>
          <w:rFonts w:hint="default" w:ascii="Times New Roman Regular" w:hAnsi="Times New Roman Regular" w:eastAsia="宋体" w:cs="Times New Roman Regular"/>
          <w:color w:val="auto"/>
          <w:kern w:val="22"/>
          <w:sz w:val="24"/>
          <w:szCs w:val="24"/>
          <w:highlight w:val="none"/>
        </w:rPr>
        <w:t>mg/m</w:t>
      </w:r>
      <w:r>
        <w:rPr>
          <w:rFonts w:hint="default" w:ascii="Times New Roman Regular" w:hAnsi="Times New Roman Regular" w:eastAsia="宋体" w:cs="Times New Roman Regular"/>
          <w:color w:val="auto"/>
          <w:kern w:val="22"/>
          <w:sz w:val="24"/>
          <w:szCs w:val="24"/>
          <w:highlight w:val="none"/>
          <w:vertAlign w:val="superscript"/>
        </w:rPr>
        <w:t>3</w:t>
      </w:r>
      <w:r>
        <w:rPr>
          <w:rFonts w:hint="default" w:ascii="Times New Roman Regular" w:hAnsi="Times New Roman Regular" w:eastAsia="宋体" w:cs="Times New Roman Regular"/>
          <w:color w:val="auto"/>
          <w:kern w:val="22"/>
          <w:sz w:val="24"/>
          <w:szCs w:val="24"/>
          <w:highlight w:val="none"/>
          <w:vertAlign w:val="baseline"/>
          <w:lang w:eastAsia="zh-CN"/>
        </w:rPr>
        <w:t>，</w:t>
      </w:r>
      <w:r>
        <w:rPr>
          <w:rFonts w:hint="default" w:ascii="Times New Roman Regular" w:hAnsi="Times New Roman Regular" w:eastAsia="宋体" w:cs="Times New Roman Regular"/>
          <w:color w:val="auto"/>
          <w:kern w:val="22"/>
          <w:sz w:val="24"/>
          <w:szCs w:val="24"/>
          <w:highlight w:val="none"/>
          <w:vertAlign w:val="baseline"/>
          <w:lang w:val="en-US" w:eastAsia="zh-CN"/>
        </w:rPr>
        <w:t>检测结果符合</w:t>
      </w:r>
      <w:r>
        <w:rPr>
          <w:rFonts w:hint="default" w:ascii="Times New Roman Regular" w:hAnsi="Times New Roman Regular" w:cs="Times New Roman Regular"/>
          <w:bCs/>
          <w:kern w:val="0"/>
          <w:sz w:val="24"/>
          <w:szCs w:val="24"/>
          <w:highlight w:val="none"/>
        </w:rPr>
        <w:t>《大气污染物综合排放标准》（GB 16297-1996）</w:t>
      </w:r>
      <w:r>
        <w:rPr>
          <w:rFonts w:hint="default" w:ascii="Times New Roman Regular" w:hAnsi="Times New Roman Regular" w:cs="Times New Roman Regular"/>
          <w:bCs/>
          <w:kern w:val="0"/>
          <w:sz w:val="24"/>
          <w:szCs w:val="24"/>
          <w:highlight w:val="none"/>
          <w:lang w:val="en-US" w:eastAsia="zh-CN"/>
        </w:rPr>
        <w:t xml:space="preserve"> </w:t>
      </w:r>
      <w:r>
        <w:rPr>
          <w:rFonts w:hint="default" w:ascii="Times New Roman Regular" w:hAnsi="Times New Roman Regular" w:cs="Times New Roman Regular"/>
          <w:bCs/>
          <w:kern w:val="0"/>
          <w:sz w:val="24"/>
          <w:szCs w:val="24"/>
          <w:highlight w:val="none"/>
        </w:rPr>
        <w:t>表2</w:t>
      </w:r>
      <w:r>
        <w:rPr>
          <w:rFonts w:hint="default" w:ascii="Times New Roman Regular" w:hAnsi="Times New Roman Regular" w:cs="Times New Roman Regular"/>
          <w:bCs/>
          <w:kern w:val="0"/>
          <w:sz w:val="24"/>
          <w:szCs w:val="24"/>
          <w:highlight w:val="none"/>
          <w:lang w:val="en-US" w:eastAsia="zh-CN"/>
        </w:rPr>
        <w:t>中限值要求，</w:t>
      </w:r>
      <w:r>
        <w:rPr>
          <w:rFonts w:hint="default" w:ascii="Times New Roman Regular" w:hAnsi="Times New Roman Regular" w:eastAsia="宋体" w:cs="Times New Roman Regular"/>
          <w:color w:val="auto"/>
          <w:kern w:val="22"/>
          <w:sz w:val="24"/>
          <w:szCs w:val="24"/>
          <w:highlight w:val="none"/>
          <w:lang w:val="en-US" w:eastAsia="zh-CN"/>
        </w:rPr>
        <w:t>臭气浓度为未检出，最低检出浓度为10（无量纲）</w:t>
      </w:r>
      <w:r>
        <w:rPr>
          <w:rFonts w:hint="default" w:ascii="Times New Roman Regular" w:hAnsi="Times New Roman Regular" w:eastAsia="宋体" w:cs="Times New Roman Regular"/>
          <w:color w:val="auto"/>
          <w:kern w:val="22"/>
          <w:sz w:val="24"/>
          <w:szCs w:val="24"/>
          <w:highlight w:val="none"/>
        </w:rPr>
        <w:t>，</w:t>
      </w:r>
      <w:r>
        <w:rPr>
          <w:rFonts w:hint="default" w:ascii="Times New Roman Regular" w:hAnsi="Times New Roman Regular" w:eastAsia="宋体" w:cs="Times New Roman Regular"/>
          <w:color w:val="auto"/>
          <w:kern w:val="22"/>
          <w:sz w:val="24"/>
          <w:szCs w:val="24"/>
          <w:highlight w:val="none"/>
          <w:lang w:val="en-US" w:eastAsia="zh-CN"/>
        </w:rPr>
        <w:t>检测结果符合</w:t>
      </w:r>
      <w:r>
        <w:rPr>
          <w:rFonts w:hint="default" w:ascii="Times New Roman Regular" w:hAnsi="Times New Roman Regular" w:eastAsia="宋体" w:cs="Times New Roman Regular"/>
          <w:bCs/>
          <w:kern w:val="0"/>
          <w:sz w:val="24"/>
          <w:szCs w:val="24"/>
          <w:highlight w:val="none"/>
          <w:lang w:val="en-US" w:eastAsia="zh-CN"/>
        </w:rPr>
        <w:t>《恶臭污染物排放标准》（GB14554-1993）表2</w:t>
      </w:r>
      <w:r>
        <w:rPr>
          <w:rFonts w:hint="default" w:ascii="Times New Roman Regular" w:hAnsi="Times New Roman Regular" w:eastAsia="宋体" w:cs="Times New Roman Regular"/>
          <w:color w:val="auto"/>
          <w:kern w:val="22"/>
          <w:sz w:val="24"/>
          <w:szCs w:val="24"/>
          <w:highlight w:val="none"/>
          <w:lang w:val="en-US" w:eastAsia="zh-CN"/>
        </w:rPr>
        <w:t>中限值要求；甲醛的最大小时值为</w:t>
      </w:r>
      <w:r>
        <w:rPr>
          <w:rFonts w:hint="default" w:ascii="Times New Roman Regular" w:hAnsi="Times New Roman Regular" w:eastAsia="宋体" w:cs="Times New Roman Regular"/>
          <w:color w:val="auto"/>
          <w:kern w:val="22"/>
          <w:sz w:val="24"/>
          <w:szCs w:val="24"/>
          <w:highlight w:val="none"/>
          <w:vertAlign w:val="baseline"/>
          <w:lang w:val="en-US" w:eastAsia="zh-CN"/>
        </w:rPr>
        <w:t>&lt;0.003</w:t>
      </w:r>
      <w:r>
        <w:rPr>
          <w:rFonts w:hint="default" w:ascii="Times New Roman Regular" w:hAnsi="Times New Roman Regular" w:eastAsia="宋体" w:cs="Times New Roman Regular"/>
          <w:color w:val="auto"/>
          <w:kern w:val="22"/>
          <w:sz w:val="24"/>
          <w:szCs w:val="24"/>
          <w:highlight w:val="none"/>
        </w:rPr>
        <w:t>mg/m</w:t>
      </w:r>
      <w:r>
        <w:rPr>
          <w:rFonts w:hint="default" w:ascii="Times New Roman Regular" w:hAnsi="Times New Roman Regular" w:eastAsia="宋体" w:cs="Times New Roman Regular"/>
          <w:color w:val="auto"/>
          <w:kern w:val="22"/>
          <w:sz w:val="24"/>
          <w:szCs w:val="24"/>
          <w:highlight w:val="none"/>
          <w:vertAlign w:val="superscript"/>
        </w:rPr>
        <w:t>3</w:t>
      </w:r>
      <w:r>
        <w:rPr>
          <w:rFonts w:hint="default" w:ascii="Times New Roman Regular" w:hAnsi="Times New Roman Regular" w:eastAsia="宋体" w:cs="Times New Roman Regular"/>
          <w:color w:val="auto"/>
          <w:kern w:val="22"/>
          <w:sz w:val="24"/>
          <w:szCs w:val="24"/>
          <w:highlight w:val="none"/>
          <w:vertAlign w:val="baseline"/>
          <w:lang w:eastAsia="zh-CN"/>
        </w:rPr>
        <w:t>，</w:t>
      </w:r>
      <w:r>
        <w:rPr>
          <w:rFonts w:hint="default" w:ascii="Times New Roman Regular" w:hAnsi="Times New Roman Regular" w:eastAsia="宋体" w:cs="Times New Roman Regular"/>
          <w:color w:val="auto"/>
          <w:kern w:val="22"/>
          <w:sz w:val="24"/>
          <w:szCs w:val="24"/>
          <w:highlight w:val="none"/>
          <w:vertAlign w:val="baseline"/>
          <w:lang w:val="en-US" w:eastAsia="zh-CN"/>
        </w:rPr>
        <w:t>检测结果符合</w:t>
      </w:r>
      <w:r>
        <w:rPr>
          <w:rFonts w:hint="default" w:ascii="Times New Roman Regular" w:hAnsi="Times New Roman Regular" w:cs="Times New Roman Regular"/>
          <w:bCs/>
          <w:kern w:val="0"/>
          <w:sz w:val="24"/>
          <w:szCs w:val="24"/>
          <w:highlight w:val="none"/>
        </w:rPr>
        <w:t>《大气污染物综合排放标准》（GB 16297-1996）表2</w:t>
      </w:r>
      <w:r>
        <w:rPr>
          <w:rFonts w:hint="default" w:ascii="Times New Roman Regular" w:hAnsi="Times New Roman Regular" w:eastAsia="宋体" w:cs="Times New Roman Regular"/>
          <w:color w:val="auto"/>
          <w:kern w:val="22"/>
          <w:sz w:val="24"/>
          <w:szCs w:val="24"/>
          <w:highlight w:val="none"/>
          <w:lang w:val="en-US" w:eastAsia="zh-CN"/>
        </w:rPr>
        <w:t>中限值要求</w:t>
      </w:r>
    </w:p>
    <w:p>
      <w:pPr>
        <w:widowControl/>
        <w:adjustRightInd w:val="0"/>
        <w:snapToGrid w:val="0"/>
        <w:spacing w:line="360" w:lineRule="auto"/>
        <w:ind w:firstLine="480" w:firstLineChars="200"/>
        <w:jc w:val="left"/>
        <w:rPr>
          <w:rFonts w:hint="default" w:ascii="Times New Roman Regular" w:hAnsi="Times New Roman Regular" w:eastAsia="宋体" w:cs="Times New Roman Regular"/>
          <w:kern w:val="22"/>
          <w:sz w:val="24"/>
          <w:szCs w:val="24"/>
        </w:rPr>
      </w:pPr>
      <w:r>
        <w:rPr>
          <w:rFonts w:hint="default" w:ascii="Times New Roman Regular" w:hAnsi="Times New Roman Regular" w:eastAsia="宋体" w:cs="Times New Roman Regular"/>
          <w:color w:val="auto"/>
          <w:kern w:val="22"/>
          <w:sz w:val="24"/>
          <w:szCs w:val="24"/>
          <w:highlight w:val="none"/>
          <w:lang w:eastAsia="zh-CN"/>
        </w:rPr>
        <w:t>厂界内生产车间</w:t>
      </w:r>
      <w:r>
        <w:rPr>
          <w:rFonts w:hint="default" w:ascii="Times New Roman Regular" w:hAnsi="Times New Roman Regular" w:eastAsia="宋体" w:cs="Times New Roman Regular"/>
          <w:color w:val="auto"/>
          <w:kern w:val="22"/>
          <w:sz w:val="24"/>
          <w:szCs w:val="24"/>
          <w:highlight w:val="none"/>
          <w:lang w:val="en-US" w:eastAsia="zh-CN"/>
        </w:rPr>
        <w:t>外</w:t>
      </w:r>
      <w:r>
        <w:rPr>
          <w:rFonts w:hint="default" w:ascii="Times New Roman Regular" w:hAnsi="Times New Roman Regular" w:eastAsia="宋体" w:cs="Times New Roman Regular"/>
          <w:color w:val="auto"/>
          <w:kern w:val="22"/>
          <w:sz w:val="24"/>
          <w:szCs w:val="24"/>
          <w:highlight w:val="none"/>
          <w:lang w:eastAsia="zh-CN"/>
        </w:rPr>
        <w:t>非甲烷总烃</w:t>
      </w:r>
      <w:r>
        <w:rPr>
          <w:rFonts w:hint="default" w:ascii="Times New Roman Regular" w:hAnsi="Times New Roman Regular" w:eastAsia="宋体" w:cs="Times New Roman Regular"/>
          <w:color w:val="auto"/>
          <w:kern w:val="22"/>
          <w:sz w:val="24"/>
          <w:szCs w:val="24"/>
          <w:highlight w:val="none"/>
        </w:rPr>
        <w:t>的最大小时</w:t>
      </w:r>
      <w:r>
        <w:rPr>
          <w:rFonts w:hint="default" w:ascii="Times New Roman Regular" w:hAnsi="Times New Roman Regular" w:eastAsia="宋体" w:cs="Times New Roman Regular"/>
          <w:color w:val="auto"/>
          <w:kern w:val="22"/>
          <w:sz w:val="24"/>
          <w:szCs w:val="24"/>
          <w:highlight w:val="none"/>
          <w:lang w:val="en-US" w:eastAsia="zh-CN"/>
        </w:rPr>
        <w:t>均值</w:t>
      </w:r>
      <w:r>
        <w:rPr>
          <w:rFonts w:hint="default" w:ascii="Times New Roman Regular" w:hAnsi="Times New Roman Regular" w:eastAsia="宋体" w:cs="Times New Roman Regular"/>
          <w:color w:val="auto"/>
          <w:kern w:val="22"/>
          <w:sz w:val="24"/>
          <w:szCs w:val="24"/>
          <w:highlight w:val="none"/>
        </w:rPr>
        <w:t>为</w:t>
      </w:r>
      <w:r>
        <w:rPr>
          <w:rFonts w:hint="default" w:ascii="Times New Roman Regular" w:hAnsi="Times New Roman Regular" w:eastAsia="宋体" w:cs="Times New Roman Regular"/>
          <w:color w:val="auto"/>
          <w:kern w:val="22"/>
          <w:sz w:val="24"/>
          <w:szCs w:val="24"/>
          <w:highlight w:val="none"/>
          <w:lang w:val="en-US" w:eastAsia="zh-CN"/>
        </w:rPr>
        <w:t>1.98</w:t>
      </w:r>
      <w:r>
        <w:rPr>
          <w:rFonts w:hint="default" w:ascii="Times New Roman Regular" w:hAnsi="Times New Roman Regular" w:eastAsia="宋体" w:cs="Times New Roman Regular"/>
          <w:color w:val="auto"/>
          <w:kern w:val="22"/>
          <w:sz w:val="24"/>
          <w:szCs w:val="24"/>
          <w:highlight w:val="none"/>
        </w:rPr>
        <w:t>mg/m</w:t>
      </w:r>
      <w:r>
        <w:rPr>
          <w:rFonts w:hint="default" w:ascii="Times New Roman Regular" w:hAnsi="Times New Roman Regular" w:eastAsia="宋体" w:cs="Times New Roman Regular"/>
          <w:color w:val="auto"/>
          <w:kern w:val="22"/>
          <w:sz w:val="24"/>
          <w:szCs w:val="24"/>
          <w:highlight w:val="none"/>
          <w:vertAlign w:val="superscript"/>
        </w:rPr>
        <w:t>3</w:t>
      </w:r>
      <w:r>
        <w:rPr>
          <w:rFonts w:hint="default" w:ascii="Times New Roman Regular" w:hAnsi="Times New Roman Regular" w:eastAsia="宋体" w:cs="Times New Roman Regular"/>
          <w:color w:val="auto"/>
          <w:kern w:val="22"/>
          <w:sz w:val="24"/>
          <w:szCs w:val="24"/>
          <w:highlight w:val="none"/>
        </w:rPr>
        <w:t>，符合《挥发性有机物无组织排放控制标准》（GB 37822-2019）表A.1特别排放限值</w:t>
      </w:r>
      <w:r>
        <w:rPr>
          <w:rFonts w:hint="default" w:ascii="Times New Roman Regular" w:hAnsi="Times New Roman Regular" w:eastAsia="宋体" w:cs="Times New Roman Regular"/>
          <w:kern w:val="22"/>
          <w:sz w:val="24"/>
          <w:szCs w:val="24"/>
        </w:rPr>
        <w:t>。</w:t>
      </w:r>
    </w:p>
    <w:bookmarkEnd w:id="103"/>
    <w:p>
      <w:pPr>
        <w:rPr>
          <w:rFonts w:hint="default" w:ascii="Times New Roman Regular" w:hAnsi="Times New Roman Regular" w:cs="Times New Roman Regular"/>
          <w:kern w:val="22"/>
        </w:rPr>
      </w:pPr>
      <w:r>
        <w:rPr>
          <w:rFonts w:hint="default" w:ascii="Times New Roman Regular" w:hAnsi="Times New Roman Regular" w:cs="Times New Roman Regular"/>
          <w:kern w:val="22"/>
        </w:rPr>
        <w:br w:type="page"/>
      </w:r>
    </w:p>
    <w:p>
      <w:pPr>
        <w:pStyle w:val="4"/>
        <w:rPr>
          <w:rFonts w:hint="default" w:ascii="Times New Roman Regular" w:hAnsi="Times New Roman Regular" w:cs="Times New Roman Regular"/>
          <w:kern w:val="22"/>
        </w:rPr>
      </w:pPr>
      <w:bookmarkStart w:id="105" w:name="_Toc58626463"/>
      <w:r>
        <w:rPr>
          <w:rFonts w:hint="default" w:ascii="Times New Roman Regular" w:hAnsi="Times New Roman Regular" w:cs="Times New Roman Regular"/>
          <w:kern w:val="22"/>
        </w:rPr>
        <w:t>9.2.4噪声检测结果及评价</w:t>
      </w:r>
      <w:bookmarkEnd w:id="105"/>
    </w:p>
    <w:p>
      <w:pPr>
        <w:spacing w:line="360" w:lineRule="auto"/>
        <w:ind w:firstLine="480" w:firstLineChars="200"/>
        <w:rPr>
          <w:rFonts w:hint="default" w:ascii="Times New Roman Regular" w:hAnsi="Times New Roman Regular" w:cs="Times New Roman Regular"/>
        </w:rPr>
      </w:pPr>
      <w:bookmarkStart w:id="106" w:name="_Hlk523340313"/>
      <w:r>
        <w:rPr>
          <w:rFonts w:hint="default" w:ascii="Times New Roman Regular" w:hAnsi="Times New Roman Regular" w:cs="Times New Roman Regular"/>
          <w:sz w:val="24"/>
        </w:rPr>
        <w:t>厂界噪声检测结果见表9.2.</w:t>
      </w:r>
      <w:r>
        <w:rPr>
          <w:rFonts w:hint="default" w:ascii="Times New Roman Regular" w:hAnsi="Times New Roman Regular" w:cs="Times New Roman Regular"/>
          <w:sz w:val="24"/>
          <w:lang w:val="en-US" w:eastAsia="zh-CN"/>
        </w:rPr>
        <w:t>4</w:t>
      </w:r>
      <w:r>
        <w:rPr>
          <w:rFonts w:hint="default" w:ascii="Times New Roman Regular" w:hAnsi="Times New Roman Regular" w:cs="Times New Roman Regular"/>
          <w:sz w:val="24"/>
        </w:rPr>
        <w:t>-1。</w:t>
      </w:r>
    </w:p>
    <w:p>
      <w:pPr>
        <w:wordWrap w:val="0"/>
        <w:spacing w:line="360" w:lineRule="auto"/>
        <w:jc w:val="center"/>
        <w:rPr>
          <w:rFonts w:hint="default" w:ascii="Times New Roman Regular" w:hAnsi="Times New Roman Regular" w:cs="Times New Roman Regular"/>
          <w:b/>
          <w:bCs/>
          <w:szCs w:val="21"/>
        </w:rPr>
      </w:pPr>
      <w:r>
        <w:rPr>
          <w:rFonts w:hint="default" w:ascii="Times New Roman Regular" w:hAnsi="Times New Roman Regular" w:cs="Times New Roman Regular"/>
          <w:b/>
          <w:bCs/>
          <w:szCs w:val="21"/>
        </w:rPr>
        <w:t>表9.2.</w:t>
      </w:r>
      <w:r>
        <w:rPr>
          <w:rFonts w:hint="default" w:ascii="Times New Roman Regular" w:hAnsi="Times New Roman Regular" w:cs="Times New Roman Regular"/>
          <w:b/>
          <w:bCs/>
          <w:szCs w:val="21"/>
          <w:lang w:val="en-US" w:eastAsia="zh-CN"/>
        </w:rPr>
        <w:t>4</w:t>
      </w:r>
      <w:r>
        <w:rPr>
          <w:rFonts w:hint="default" w:ascii="Times New Roman Regular" w:hAnsi="Times New Roman Regular" w:cs="Times New Roman Regular"/>
          <w:b/>
          <w:bCs/>
          <w:szCs w:val="21"/>
        </w:rPr>
        <w:t>-1 厂界噪声监测结果</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70"/>
        <w:gridCol w:w="1560"/>
        <w:gridCol w:w="2004"/>
        <w:gridCol w:w="2004"/>
        <w:gridCol w:w="2006"/>
      </w:tblGrid>
      <w:tr>
        <w:trPr>
          <w:cantSplit/>
          <w:trHeight w:val="454" w:hRule="atLeast"/>
          <w:jc w:val="center"/>
        </w:trPr>
        <w:tc>
          <w:tcPr>
            <w:tcW w:w="1970"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检测日期</w:t>
            </w:r>
          </w:p>
        </w:tc>
        <w:tc>
          <w:tcPr>
            <w:tcW w:w="7574" w:type="dxa"/>
            <w:gridSpan w:val="4"/>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月</w:t>
            </w:r>
            <w:r>
              <w:rPr>
                <w:rFonts w:hint="default" w:ascii="Times New Roman Regular" w:hAnsi="Times New Roman Regular" w:cs="Times New Roman Regular"/>
                <w:bCs/>
                <w:kern w:val="0"/>
                <w:sz w:val="18"/>
                <w:szCs w:val="18"/>
                <w:lang w:val="en-US" w:eastAsia="zh-CN"/>
              </w:rPr>
              <w:t>4</w:t>
            </w:r>
            <w:r>
              <w:rPr>
                <w:rFonts w:hint="default" w:ascii="Times New Roman Regular" w:hAnsi="Times New Roman Regular" w:cs="Times New Roman Regular"/>
                <w:bCs/>
                <w:kern w:val="0"/>
                <w:sz w:val="18"/>
                <w:szCs w:val="18"/>
              </w:rPr>
              <w:t>日</w:t>
            </w:r>
          </w:p>
        </w:tc>
      </w:tr>
      <w:tr>
        <w:trPr>
          <w:cantSplit/>
          <w:trHeight w:val="454" w:hRule="atLeast"/>
          <w:jc w:val="center"/>
        </w:trPr>
        <w:tc>
          <w:tcPr>
            <w:tcW w:w="1970"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检测点位</w:t>
            </w:r>
          </w:p>
        </w:tc>
        <w:tc>
          <w:tcPr>
            <w:tcW w:w="1560"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主要声源</w:t>
            </w:r>
          </w:p>
        </w:tc>
        <w:tc>
          <w:tcPr>
            <w:tcW w:w="6014" w:type="dxa"/>
            <w:gridSpan w:val="3"/>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检测结果 [dB(A)]</w:t>
            </w:r>
          </w:p>
        </w:tc>
      </w:tr>
      <w:tr>
        <w:trPr>
          <w:cantSplit/>
          <w:trHeight w:val="454" w:hRule="atLeast"/>
          <w:jc w:val="center"/>
        </w:trPr>
        <w:tc>
          <w:tcPr>
            <w:tcW w:w="1970"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p>
        </w:tc>
        <w:tc>
          <w:tcPr>
            <w:tcW w:w="1560"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p>
        </w:tc>
        <w:tc>
          <w:tcPr>
            <w:tcW w:w="2004"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昼间</w:t>
            </w:r>
          </w:p>
        </w:tc>
        <w:tc>
          <w:tcPr>
            <w:tcW w:w="4010" w:type="dxa"/>
            <w:gridSpan w:val="2"/>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lang w:val="en-US" w:eastAsia="zh-CN"/>
              </w:rPr>
              <w:t>夜</w:t>
            </w:r>
            <w:r>
              <w:rPr>
                <w:rFonts w:hint="default" w:ascii="Times New Roman Regular" w:hAnsi="Times New Roman Regular" w:cs="Times New Roman Regular"/>
                <w:bCs/>
                <w:kern w:val="0"/>
                <w:sz w:val="18"/>
                <w:szCs w:val="18"/>
              </w:rPr>
              <w:t>间</w:t>
            </w:r>
          </w:p>
        </w:tc>
      </w:tr>
      <w:tr>
        <w:trPr>
          <w:cantSplit/>
          <w:trHeight w:val="454" w:hRule="atLeast"/>
          <w:jc w:val="center"/>
        </w:trPr>
        <w:tc>
          <w:tcPr>
            <w:tcW w:w="1970"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p>
        </w:tc>
        <w:tc>
          <w:tcPr>
            <w:tcW w:w="1560"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p>
        </w:tc>
        <w:tc>
          <w:tcPr>
            <w:tcW w:w="200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Leq</w:t>
            </w:r>
          </w:p>
        </w:tc>
        <w:tc>
          <w:tcPr>
            <w:tcW w:w="2004"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Leq</w:t>
            </w:r>
          </w:p>
        </w:tc>
        <w:tc>
          <w:tcPr>
            <w:tcW w:w="2006"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Lmax</w:t>
            </w:r>
          </w:p>
        </w:tc>
      </w:tr>
      <w:tr>
        <w:trPr>
          <w:cantSplit/>
          <w:trHeight w:val="556" w:hRule="atLeast"/>
          <w:jc w:val="center"/>
        </w:trPr>
        <w:tc>
          <w:tcPr>
            <w:tcW w:w="1970"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厂界东外1m处</w:t>
            </w:r>
          </w:p>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N1</w:t>
            </w:r>
          </w:p>
        </w:tc>
        <w:tc>
          <w:tcPr>
            <w:tcW w:w="1560"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工业生产</w:t>
            </w:r>
          </w:p>
        </w:tc>
        <w:tc>
          <w:tcPr>
            <w:tcW w:w="2004"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59</w:t>
            </w:r>
          </w:p>
        </w:tc>
        <w:tc>
          <w:tcPr>
            <w:tcW w:w="2004"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47</w:t>
            </w:r>
          </w:p>
        </w:tc>
        <w:tc>
          <w:tcPr>
            <w:tcW w:w="2006"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63</w:t>
            </w:r>
          </w:p>
        </w:tc>
      </w:tr>
      <w:tr>
        <w:trPr>
          <w:cantSplit/>
          <w:trHeight w:val="556" w:hRule="atLeast"/>
          <w:jc w:val="center"/>
        </w:trPr>
        <w:tc>
          <w:tcPr>
            <w:tcW w:w="1970"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w:t>
            </w:r>
            <w:r>
              <w:rPr>
                <w:rFonts w:hint="default" w:ascii="Times New Roman Regular" w:hAnsi="Times New Roman Regular" w:cs="Times New Roman Regular"/>
                <w:bCs/>
                <w:kern w:val="0"/>
                <w:sz w:val="18"/>
                <w:szCs w:val="18"/>
                <w:highlight w:val="none"/>
                <w:lang w:val="en-US" w:eastAsia="zh-CN"/>
              </w:rPr>
              <w:t>南</w:t>
            </w:r>
            <w:r>
              <w:rPr>
                <w:rFonts w:hint="default" w:ascii="Times New Roman Regular" w:hAnsi="Times New Roman Regular" w:cs="Times New Roman Regular"/>
                <w:bCs/>
                <w:kern w:val="0"/>
                <w:sz w:val="18"/>
                <w:szCs w:val="18"/>
                <w:highlight w:val="none"/>
              </w:rPr>
              <w:t>外1m处</w:t>
            </w:r>
          </w:p>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N</w:t>
            </w:r>
            <w:r>
              <w:rPr>
                <w:rFonts w:hint="default" w:ascii="Times New Roman Regular" w:hAnsi="Times New Roman Regular" w:cs="Times New Roman Regular"/>
                <w:bCs/>
                <w:kern w:val="0"/>
                <w:sz w:val="18"/>
                <w:szCs w:val="18"/>
                <w:highlight w:val="none"/>
                <w:lang w:val="en-US" w:eastAsia="zh-CN"/>
              </w:rPr>
              <w:t>2</w:t>
            </w:r>
          </w:p>
        </w:tc>
        <w:tc>
          <w:tcPr>
            <w:tcW w:w="1560"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工业生产</w:t>
            </w:r>
          </w:p>
        </w:tc>
        <w:tc>
          <w:tcPr>
            <w:tcW w:w="2004"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62</w:t>
            </w:r>
          </w:p>
        </w:tc>
        <w:tc>
          <w:tcPr>
            <w:tcW w:w="2004"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49</w:t>
            </w:r>
          </w:p>
        </w:tc>
        <w:tc>
          <w:tcPr>
            <w:tcW w:w="2006"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69</w:t>
            </w:r>
          </w:p>
        </w:tc>
      </w:tr>
      <w:tr>
        <w:trPr>
          <w:cantSplit/>
          <w:trHeight w:val="556" w:hRule="atLeast"/>
          <w:jc w:val="center"/>
        </w:trPr>
        <w:tc>
          <w:tcPr>
            <w:tcW w:w="1970"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w:t>
            </w:r>
            <w:r>
              <w:rPr>
                <w:rFonts w:hint="default" w:ascii="Times New Roman Regular" w:hAnsi="Times New Roman Regular" w:cs="Times New Roman Regular"/>
                <w:bCs/>
                <w:kern w:val="0"/>
                <w:sz w:val="18"/>
                <w:szCs w:val="18"/>
                <w:highlight w:val="none"/>
                <w:lang w:val="en-US" w:eastAsia="zh-CN"/>
              </w:rPr>
              <w:t>北</w:t>
            </w:r>
            <w:r>
              <w:rPr>
                <w:rFonts w:hint="default" w:ascii="Times New Roman Regular" w:hAnsi="Times New Roman Regular" w:cs="Times New Roman Regular"/>
                <w:bCs/>
                <w:kern w:val="0"/>
                <w:sz w:val="18"/>
                <w:szCs w:val="18"/>
                <w:highlight w:val="none"/>
              </w:rPr>
              <w:t>外1m处</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cs="Times New Roman Regular"/>
                <w:bCs/>
                <w:kern w:val="0"/>
                <w:sz w:val="18"/>
                <w:szCs w:val="18"/>
                <w:highlight w:val="none"/>
              </w:rPr>
              <w:t>N</w:t>
            </w:r>
            <w:r>
              <w:rPr>
                <w:rFonts w:hint="default" w:ascii="Times New Roman Regular" w:hAnsi="Times New Roman Regular" w:cs="Times New Roman Regular"/>
                <w:bCs/>
                <w:kern w:val="0"/>
                <w:sz w:val="18"/>
                <w:szCs w:val="18"/>
                <w:highlight w:val="none"/>
                <w:lang w:val="en-US" w:eastAsia="zh-CN"/>
              </w:rPr>
              <w:t>4</w:t>
            </w:r>
          </w:p>
        </w:tc>
        <w:tc>
          <w:tcPr>
            <w:tcW w:w="1560"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工业生产</w:t>
            </w:r>
          </w:p>
        </w:tc>
        <w:tc>
          <w:tcPr>
            <w:tcW w:w="2004"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60</w:t>
            </w:r>
          </w:p>
        </w:tc>
        <w:tc>
          <w:tcPr>
            <w:tcW w:w="2004"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51</w:t>
            </w:r>
          </w:p>
        </w:tc>
        <w:tc>
          <w:tcPr>
            <w:tcW w:w="2006"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61</w:t>
            </w:r>
          </w:p>
        </w:tc>
      </w:tr>
      <w:tr>
        <w:trPr>
          <w:cantSplit/>
          <w:trHeight w:val="556" w:hRule="atLeast"/>
          <w:jc w:val="center"/>
        </w:trPr>
        <w:tc>
          <w:tcPr>
            <w:tcW w:w="3530" w:type="dxa"/>
            <w:gridSpan w:val="2"/>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《工业企业厂界环境噪声排放标准》</w:t>
            </w:r>
          </w:p>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rPr>
              <w:t>（GB 12348-2008）表1  3类</w:t>
            </w:r>
          </w:p>
        </w:tc>
        <w:tc>
          <w:tcPr>
            <w:tcW w:w="2004"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65</w:t>
            </w:r>
          </w:p>
        </w:tc>
        <w:tc>
          <w:tcPr>
            <w:tcW w:w="2004"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55</w:t>
            </w:r>
          </w:p>
        </w:tc>
        <w:tc>
          <w:tcPr>
            <w:tcW w:w="2006"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70</w:t>
            </w:r>
            <w:r>
              <w:rPr>
                <w:rFonts w:hint="default" w:ascii="Times New Roman Regular" w:hAnsi="Times New Roman Regular" w:cs="Times New Roman Regular"/>
                <w:bCs/>
                <w:kern w:val="0"/>
                <w:sz w:val="18"/>
                <w:szCs w:val="18"/>
                <w:highlight w:val="none"/>
                <w:vertAlign w:val="superscript"/>
                <w:lang w:val="en-US" w:eastAsia="zh-CN"/>
              </w:rPr>
              <w:t>【1】</w:t>
            </w:r>
          </w:p>
        </w:tc>
      </w:tr>
      <w:tr>
        <w:trPr>
          <w:cantSplit/>
          <w:trHeight w:val="556" w:hRule="atLeast"/>
          <w:jc w:val="center"/>
        </w:trPr>
        <w:tc>
          <w:tcPr>
            <w:tcW w:w="3530" w:type="dxa"/>
            <w:gridSpan w:val="2"/>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结果评价</w:t>
            </w:r>
          </w:p>
        </w:tc>
        <w:tc>
          <w:tcPr>
            <w:tcW w:w="2004"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c>
          <w:tcPr>
            <w:tcW w:w="2004"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达标</w:t>
            </w:r>
          </w:p>
        </w:tc>
        <w:tc>
          <w:tcPr>
            <w:tcW w:w="2006"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3530" w:type="dxa"/>
            <w:gridSpan w:val="2"/>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备注</w:t>
            </w:r>
          </w:p>
        </w:tc>
        <w:tc>
          <w:tcPr>
            <w:tcW w:w="6014" w:type="dxa"/>
            <w:gridSpan w:val="3"/>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1、检测期间气象参数：</w:t>
            </w:r>
          </w:p>
          <w:p>
            <w:pPr>
              <w:widowControl/>
              <w:adjustRightInd w:val="0"/>
              <w:snapToGrid w:val="0"/>
              <w:ind w:firstLine="36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日气象参数：天气：</w:t>
            </w:r>
            <w:r>
              <w:rPr>
                <w:rFonts w:hint="default" w:ascii="Times New Roman Regular" w:hAnsi="Times New Roman Regular" w:cs="Times New Roman Regular"/>
                <w:bCs/>
                <w:kern w:val="0"/>
                <w:sz w:val="18"/>
                <w:szCs w:val="18"/>
                <w:highlight w:val="none"/>
                <w:lang w:val="en-US" w:eastAsia="zh-CN"/>
              </w:rPr>
              <w:t>晴</w:t>
            </w:r>
            <w:r>
              <w:rPr>
                <w:rFonts w:hint="default" w:ascii="Times New Roman Regular" w:hAnsi="Times New Roman Regular" w:cs="Times New Roman Regular"/>
                <w:bCs/>
                <w:kern w:val="0"/>
                <w:sz w:val="18"/>
                <w:szCs w:val="18"/>
                <w:highlight w:val="none"/>
              </w:rPr>
              <w:t>；气温：</w:t>
            </w:r>
            <w:r>
              <w:rPr>
                <w:rFonts w:hint="default" w:ascii="Times New Roman Regular" w:hAnsi="Times New Roman Regular" w:cs="Times New Roman Regular"/>
                <w:bCs/>
                <w:kern w:val="0"/>
                <w:sz w:val="18"/>
                <w:szCs w:val="18"/>
                <w:highlight w:val="none"/>
                <w:lang w:val="en-US" w:eastAsia="zh-CN"/>
              </w:rPr>
              <w:t>20.7-23.5</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101.08-101.35</w:t>
            </w:r>
            <w:r>
              <w:rPr>
                <w:rFonts w:hint="default" w:ascii="Times New Roman Regular" w:hAnsi="Times New Roman Regular" w:cs="Times New Roman Regular"/>
                <w:bCs/>
                <w:kern w:val="0"/>
                <w:sz w:val="18"/>
                <w:szCs w:val="18"/>
                <w:highlight w:val="none"/>
              </w:rPr>
              <w:t>kPa；风向：</w:t>
            </w:r>
            <w:r>
              <w:rPr>
                <w:rFonts w:hint="default" w:ascii="Times New Roman Regular" w:hAnsi="Times New Roman Regular" w:cs="Times New Roman Regular"/>
                <w:bCs/>
                <w:kern w:val="0"/>
                <w:sz w:val="18"/>
                <w:szCs w:val="18"/>
                <w:highlight w:val="none"/>
                <w:lang w:val="en-US" w:eastAsia="zh-CN"/>
              </w:rPr>
              <w:t>西南</w:t>
            </w:r>
            <w:r>
              <w:rPr>
                <w:rFonts w:hint="default" w:ascii="Times New Roman Regular" w:hAnsi="Times New Roman Regular" w:cs="Times New Roman Regular"/>
                <w:bCs/>
                <w:kern w:val="0"/>
                <w:sz w:val="18"/>
                <w:szCs w:val="18"/>
                <w:highlight w:val="none"/>
              </w:rPr>
              <w:t>风；风速：</w:t>
            </w:r>
            <w:r>
              <w:rPr>
                <w:rFonts w:hint="default" w:ascii="Times New Roman Regular" w:hAnsi="Times New Roman Regular" w:cs="Times New Roman Regular"/>
                <w:bCs/>
                <w:kern w:val="0"/>
                <w:sz w:val="18"/>
                <w:szCs w:val="18"/>
                <w:highlight w:val="none"/>
                <w:lang w:val="en-US" w:eastAsia="zh-CN"/>
              </w:rPr>
              <w:t>1.6-1.9</w:t>
            </w:r>
            <w:r>
              <w:rPr>
                <w:rFonts w:hint="default" w:ascii="Times New Roman Regular" w:hAnsi="Times New Roman Regular" w:cs="Times New Roman Regular"/>
                <w:bCs/>
                <w:kern w:val="0"/>
                <w:sz w:val="18"/>
                <w:szCs w:val="18"/>
                <w:highlight w:val="none"/>
              </w:rPr>
              <w:t>m/s。</w:t>
            </w:r>
          </w:p>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厂界</w:t>
            </w:r>
            <w:r>
              <w:rPr>
                <w:rFonts w:hint="default" w:ascii="Times New Roman Regular" w:hAnsi="Times New Roman Regular" w:cs="Times New Roman Regular"/>
                <w:bCs/>
                <w:kern w:val="0"/>
                <w:sz w:val="18"/>
                <w:szCs w:val="18"/>
                <w:highlight w:val="none"/>
                <w:lang w:val="en-US" w:eastAsia="zh-CN"/>
              </w:rPr>
              <w:t>西侧</w:t>
            </w:r>
            <w:r>
              <w:rPr>
                <w:rFonts w:hint="default" w:ascii="Times New Roman Regular" w:hAnsi="Times New Roman Regular" w:cs="Times New Roman Regular"/>
                <w:bCs/>
                <w:kern w:val="0"/>
                <w:sz w:val="18"/>
                <w:szCs w:val="18"/>
                <w:highlight w:val="none"/>
              </w:rPr>
              <w:t>（N</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）不具备检测条件，故不进行检测。</w:t>
            </w:r>
          </w:p>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3、【1】：</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rPr>
              <w:t>工业企业厂界环境噪声排放标准</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rPr>
              <w:t>GB 12348-2008</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中“4.1.3夜间偶发噪声的最大声级超过限值的幅度不得高于15</w:t>
            </w:r>
            <w:r>
              <w:rPr>
                <w:rFonts w:hint="default" w:ascii="Times New Roman Regular" w:hAnsi="Times New Roman Regular" w:cs="Times New Roman Regular"/>
                <w:bCs/>
                <w:kern w:val="0"/>
                <w:sz w:val="18"/>
                <w:szCs w:val="18"/>
              </w:rPr>
              <w:t>dB(A)</w:t>
            </w:r>
            <w:r>
              <w:rPr>
                <w:rFonts w:hint="default" w:ascii="Times New Roman Regular" w:hAnsi="Times New Roman Regular" w:cs="Times New Roman Regular"/>
                <w:bCs/>
                <w:kern w:val="0"/>
                <w:sz w:val="18"/>
                <w:szCs w:val="18"/>
                <w:highlight w:val="none"/>
                <w:lang w:val="en-US" w:eastAsia="zh-CN"/>
              </w:rPr>
              <w:t>。”</w:t>
            </w:r>
          </w:p>
        </w:tc>
      </w:tr>
    </w:tbl>
    <w:p>
      <w:pPr>
        <w:rPr>
          <w:rFonts w:hint="default" w:ascii="Times New Roman Regular" w:hAnsi="Times New Roman Regular" w:cs="Times New Roman Regular"/>
          <w:b/>
          <w:bCs/>
          <w:kern w:val="0"/>
          <w:szCs w:val="21"/>
        </w:rPr>
      </w:pPr>
      <w:r>
        <w:rPr>
          <w:rFonts w:hint="default" w:ascii="Times New Roman Regular" w:hAnsi="Times New Roman Regular" w:cs="Times New Roman Regular"/>
          <w:b/>
          <w:bCs/>
          <w:kern w:val="0"/>
          <w:szCs w:val="21"/>
        </w:rPr>
        <w:br w:type="page"/>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70"/>
        <w:gridCol w:w="1560"/>
        <w:gridCol w:w="2004"/>
        <w:gridCol w:w="2004"/>
        <w:gridCol w:w="2006"/>
      </w:tblGrid>
      <w:tr>
        <w:trPr>
          <w:cantSplit/>
          <w:trHeight w:val="454" w:hRule="atLeast"/>
          <w:jc w:val="center"/>
        </w:trPr>
        <w:tc>
          <w:tcPr>
            <w:tcW w:w="1970"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检测日期</w:t>
            </w:r>
          </w:p>
        </w:tc>
        <w:tc>
          <w:tcPr>
            <w:tcW w:w="7574" w:type="dxa"/>
            <w:gridSpan w:val="4"/>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2024年</w:t>
            </w:r>
            <w:r>
              <w:rPr>
                <w:rFonts w:hint="default" w:ascii="Times New Roman Regular" w:hAnsi="Times New Roman Regular" w:cs="Times New Roman Regular"/>
                <w:bCs/>
                <w:kern w:val="0"/>
                <w:sz w:val="18"/>
                <w:szCs w:val="18"/>
                <w:lang w:val="en-US" w:eastAsia="zh-CN"/>
              </w:rPr>
              <w:t>11</w:t>
            </w:r>
            <w:r>
              <w:rPr>
                <w:rFonts w:hint="default" w:ascii="Times New Roman Regular" w:hAnsi="Times New Roman Regular" w:cs="Times New Roman Regular"/>
                <w:bCs/>
                <w:kern w:val="0"/>
                <w:sz w:val="18"/>
                <w:szCs w:val="18"/>
              </w:rPr>
              <w:t>月</w:t>
            </w:r>
            <w:r>
              <w:rPr>
                <w:rFonts w:hint="default" w:ascii="Times New Roman Regular" w:hAnsi="Times New Roman Regular" w:cs="Times New Roman Regular"/>
                <w:bCs/>
                <w:kern w:val="0"/>
                <w:sz w:val="18"/>
                <w:szCs w:val="18"/>
                <w:lang w:val="en-US" w:eastAsia="zh-CN"/>
              </w:rPr>
              <w:t>5</w:t>
            </w:r>
            <w:r>
              <w:rPr>
                <w:rFonts w:hint="default" w:ascii="Times New Roman Regular" w:hAnsi="Times New Roman Regular" w:cs="Times New Roman Regular"/>
                <w:bCs/>
                <w:kern w:val="0"/>
                <w:sz w:val="18"/>
                <w:szCs w:val="18"/>
              </w:rPr>
              <w:t>日</w:t>
            </w:r>
          </w:p>
        </w:tc>
      </w:tr>
      <w:tr>
        <w:trPr>
          <w:cantSplit/>
          <w:trHeight w:val="454" w:hRule="atLeast"/>
          <w:jc w:val="center"/>
        </w:trPr>
        <w:tc>
          <w:tcPr>
            <w:tcW w:w="1970"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检测点位</w:t>
            </w:r>
          </w:p>
        </w:tc>
        <w:tc>
          <w:tcPr>
            <w:tcW w:w="1560"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主要声源</w:t>
            </w:r>
          </w:p>
        </w:tc>
        <w:tc>
          <w:tcPr>
            <w:tcW w:w="6014" w:type="dxa"/>
            <w:gridSpan w:val="3"/>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检测结果 [dB(A)]</w:t>
            </w:r>
          </w:p>
        </w:tc>
      </w:tr>
      <w:tr>
        <w:trPr>
          <w:cantSplit/>
          <w:trHeight w:val="454" w:hRule="atLeast"/>
          <w:jc w:val="center"/>
        </w:trPr>
        <w:tc>
          <w:tcPr>
            <w:tcW w:w="1970"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p>
        </w:tc>
        <w:tc>
          <w:tcPr>
            <w:tcW w:w="1560"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p>
        </w:tc>
        <w:tc>
          <w:tcPr>
            <w:tcW w:w="2004"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昼间</w:t>
            </w:r>
          </w:p>
        </w:tc>
        <w:tc>
          <w:tcPr>
            <w:tcW w:w="4010" w:type="dxa"/>
            <w:gridSpan w:val="2"/>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lang w:val="en-US" w:eastAsia="zh-CN"/>
              </w:rPr>
              <w:t>夜</w:t>
            </w:r>
            <w:r>
              <w:rPr>
                <w:rFonts w:hint="default" w:ascii="Times New Roman Regular" w:hAnsi="Times New Roman Regular" w:cs="Times New Roman Regular"/>
                <w:bCs/>
                <w:kern w:val="0"/>
                <w:sz w:val="18"/>
                <w:szCs w:val="18"/>
              </w:rPr>
              <w:t>间</w:t>
            </w:r>
          </w:p>
        </w:tc>
      </w:tr>
      <w:tr>
        <w:trPr>
          <w:cantSplit/>
          <w:trHeight w:val="454" w:hRule="atLeast"/>
          <w:jc w:val="center"/>
        </w:trPr>
        <w:tc>
          <w:tcPr>
            <w:tcW w:w="1970"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p>
        </w:tc>
        <w:tc>
          <w:tcPr>
            <w:tcW w:w="1560"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p>
        </w:tc>
        <w:tc>
          <w:tcPr>
            <w:tcW w:w="200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Leq</w:t>
            </w:r>
          </w:p>
        </w:tc>
        <w:tc>
          <w:tcPr>
            <w:tcW w:w="2004"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Leq</w:t>
            </w:r>
          </w:p>
        </w:tc>
        <w:tc>
          <w:tcPr>
            <w:tcW w:w="2006"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w:t>Lmax</w:t>
            </w:r>
          </w:p>
        </w:tc>
      </w:tr>
      <w:tr>
        <w:trPr>
          <w:cantSplit/>
          <w:trHeight w:val="556" w:hRule="atLeast"/>
          <w:jc w:val="center"/>
        </w:trPr>
        <w:tc>
          <w:tcPr>
            <w:tcW w:w="1970"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厂界东外1m处</w:t>
            </w:r>
          </w:p>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N1</w:t>
            </w:r>
          </w:p>
        </w:tc>
        <w:tc>
          <w:tcPr>
            <w:tcW w:w="1560"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工业生产</w:t>
            </w:r>
          </w:p>
        </w:tc>
        <w:tc>
          <w:tcPr>
            <w:tcW w:w="2004"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58</w:t>
            </w:r>
          </w:p>
        </w:tc>
        <w:tc>
          <w:tcPr>
            <w:tcW w:w="2004"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51</w:t>
            </w:r>
          </w:p>
        </w:tc>
        <w:tc>
          <w:tcPr>
            <w:tcW w:w="2006"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65</w:t>
            </w:r>
          </w:p>
        </w:tc>
      </w:tr>
      <w:tr>
        <w:trPr>
          <w:cantSplit/>
          <w:trHeight w:val="556" w:hRule="atLeast"/>
          <w:jc w:val="center"/>
        </w:trPr>
        <w:tc>
          <w:tcPr>
            <w:tcW w:w="1970"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w:t>
            </w:r>
            <w:r>
              <w:rPr>
                <w:rFonts w:hint="default" w:ascii="Times New Roman Regular" w:hAnsi="Times New Roman Regular" w:cs="Times New Roman Regular"/>
                <w:bCs/>
                <w:kern w:val="0"/>
                <w:sz w:val="18"/>
                <w:szCs w:val="18"/>
                <w:highlight w:val="none"/>
                <w:lang w:val="en-US" w:eastAsia="zh-CN"/>
              </w:rPr>
              <w:t>南</w:t>
            </w:r>
            <w:r>
              <w:rPr>
                <w:rFonts w:hint="default" w:ascii="Times New Roman Regular" w:hAnsi="Times New Roman Regular" w:cs="Times New Roman Regular"/>
                <w:bCs/>
                <w:kern w:val="0"/>
                <w:sz w:val="18"/>
                <w:szCs w:val="18"/>
                <w:highlight w:val="none"/>
              </w:rPr>
              <w:t>外1m处</w:t>
            </w:r>
          </w:p>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N</w:t>
            </w:r>
            <w:r>
              <w:rPr>
                <w:rFonts w:hint="default" w:ascii="Times New Roman Regular" w:hAnsi="Times New Roman Regular" w:cs="Times New Roman Regular"/>
                <w:bCs/>
                <w:kern w:val="0"/>
                <w:sz w:val="18"/>
                <w:szCs w:val="18"/>
                <w:highlight w:val="none"/>
                <w:lang w:val="en-US" w:eastAsia="zh-CN"/>
              </w:rPr>
              <w:t>2</w:t>
            </w:r>
          </w:p>
        </w:tc>
        <w:tc>
          <w:tcPr>
            <w:tcW w:w="1560"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工业生产</w:t>
            </w:r>
          </w:p>
        </w:tc>
        <w:tc>
          <w:tcPr>
            <w:tcW w:w="2004"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61</w:t>
            </w:r>
          </w:p>
        </w:tc>
        <w:tc>
          <w:tcPr>
            <w:tcW w:w="2004"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51</w:t>
            </w:r>
          </w:p>
        </w:tc>
        <w:tc>
          <w:tcPr>
            <w:tcW w:w="2006"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60</w:t>
            </w:r>
          </w:p>
        </w:tc>
      </w:tr>
      <w:tr>
        <w:trPr>
          <w:cantSplit/>
          <w:trHeight w:val="556" w:hRule="atLeast"/>
          <w:jc w:val="center"/>
        </w:trPr>
        <w:tc>
          <w:tcPr>
            <w:tcW w:w="1970"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w:t>
            </w:r>
            <w:r>
              <w:rPr>
                <w:rFonts w:hint="default" w:ascii="Times New Roman Regular" w:hAnsi="Times New Roman Regular" w:cs="Times New Roman Regular"/>
                <w:bCs/>
                <w:kern w:val="0"/>
                <w:sz w:val="18"/>
                <w:szCs w:val="18"/>
                <w:highlight w:val="none"/>
                <w:lang w:val="en-US" w:eastAsia="zh-CN"/>
              </w:rPr>
              <w:t>北</w:t>
            </w:r>
            <w:r>
              <w:rPr>
                <w:rFonts w:hint="default" w:ascii="Times New Roman Regular" w:hAnsi="Times New Roman Regular" w:cs="Times New Roman Regular"/>
                <w:bCs/>
                <w:kern w:val="0"/>
                <w:sz w:val="18"/>
                <w:szCs w:val="18"/>
                <w:highlight w:val="none"/>
              </w:rPr>
              <w:t>外1m处</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cs="Times New Roman Regular"/>
                <w:bCs/>
                <w:kern w:val="0"/>
                <w:sz w:val="18"/>
                <w:szCs w:val="18"/>
                <w:highlight w:val="none"/>
              </w:rPr>
              <w:t>N</w:t>
            </w:r>
            <w:r>
              <w:rPr>
                <w:rFonts w:hint="default" w:ascii="Times New Roman Regular" w:hAnsi="Times New Roman Regular" w:cs="Times New Roman Regular"/>
                <w:bCs/>
                <w:kern w:val="0"/>
                <w:sz w:val="18"/>
                <w:szCs w:val="18"/>
                <w:highlight w:val="none"/>
                <w:lang w:val="en-US" w:eastAsia="zh-CN"/>
              </w:rPr>
              <w:t>4</w:t>
            </w:r>
          </w:p>
        </w:tc>
        <w:tc>
          <w:tcPr>
            <w:tcW w:w="1560"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工业生产</w:t>
            </w:r>
          </w:p>
        </w:tc>
        <w:tc>
          <w:tcPr>
            <w:tcW w:w="2004"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59</w:t>
            </w:r>
          </w:p>
        </w:tc>
        <w:tc>
          <w:tcPr>
            <w:tcW w:w="2004"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51</w:t>
            </w:r>
          </w:p>
        </w:tc>
        <w:tc>
          <w:tcPr>
            <w:tcW w:w="2006"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53</w:t>
            </w:r>
          </w:p>
        </w:tc>
      </w:tr>
      <w:tr>
        <w:trPr>
          <w:cantSplit/>
          <w:trHeight w:val="556" w:hRule="atLeast"/>
          <w:jc w:val="center"/>
        </w:trPr>
        <w:tc>
          <w:tcPr>
            <w:tcW w:w="3530" w:type="dxa"/>
            <w:gridSpan w:val="2"/>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《工业企业厂界环境噪声排放标准》</w:t>
            </w:r>
          </w:p>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rPr>
              <w:t>（GB 12348-2008）表1  3类</w:t>
            </w:r>
          </w:p>
        </w:tc>
        <w:tc>
          <w:tcPr>
            <w:tcW w:w="2004"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65</w:t>
            </w:r>
          </w:p>
        </w:tc>
        <w:tc>
          <w:tcPr>
            <w:tcW w:w="2004"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55</w:t>
            </w:r>
          </w:p>
        </w:tc>
        <w:tc>
          <w:tcPr>
            <w:tcW w:w="2006"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70</w:t>
            </w:r>
            <w:r>
              <w:rPr>
                <w:rFonts w:hint="default" w:ascii="Times New Roman Regular" w:hAnsi="Times New Roman Regular" w:cs="Times New Roman Regular"/>
                <w:bCs/>
                <w:kern w:val="0"/>
                <w:sz w:val="18"/>
                <w:szCs w:val="18"/>
                <w:highlight w:val="none"/>
                <w:vertAlign w:val="superscript"/>
                <w:lang w:val="en-US" w:eastAsia="zh-CN"/>
              </w:rPr>
              <w:t>【1】</w:t>
            </w:r>
          </w:p>
        </w:tc>
      </w:tr>
      <w:tr>
        <w:trPr>
          <w:cantSplit/>
          <w:trHeight w:val="556" w:hRule="atLeast"/>
          <w:jc w:val="center"/>
        </w:trPr>
        <w:tc>
          <w:tcPr>
            <w:tcW w:w="3530" w:type="dxa"/>
            <w:gridSpan w:val="2"/>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rPr>
            </w:pPr>
            <w:r>
              <w:rPr>
                <w:rFonts w:hint="default" w:ascii="Times New Roman Regular" w:hAnsi="Times New Roman Regular" w:cs="Times New Roman Regular"/>
                <w:bCs/>
                <w:kern w:val="0"/>
                <w:sz w:val="18"/>
                <w:szCs w:val="18"/>
              </w:rPr>
              <w:t>结果评价</w:t>
            </w:r>
          </w:p>
        </w:tc>
        <w:tc>
          <w:tcPr>
            <w:tcW w:w="2004"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c>
          <w:tcPr>
            <w:tcW w:w="2004"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达标</w:t>
            </w:r>
          </w:p>
        </w:tc>
        <w:tc>
          <w:tcPr>
            <w:tcW w:w="2006" w:type="dxa"/>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3530" w:type="dxa"/>
            <w:gridSpan w:val="2"/>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备注</w:t>
            </w:r>
          </w:p>
        </w:tc>
        <w:tc>
          <w:tcPr>
            <w:tcW w:w="6014" w:type="dxa"/>
            <w:gridSpan w:val="3"/>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1、检测期间气象参数：</w:t>
            </w:r>
          </w:p>
          <w:p>
            <w:pPr>
              <w:widowControl/>
              <w:adjustRightInd w:val="0"/>
              <w:snapToGrid w:val="0"/>
              <w:ind w:firstLine="36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11</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日气象参数：天气：</w:t>
            </w:r>
            <w:r>
              <w:rPr>
                <w:rFonts w:hint="default" w:ascii="Times New Roman Regular" w:hAnsi="Times New Roman Regular" w:cs="Times New Roman Regular"/>
                <w:bCs/>
                <w:kern w:val="0"/>
                <w:sz w:val="18"/>
                <w:szCs w:val="18"/>
                <w:highlight w:val="none"/>
                <w:lang w:val="en-US" w:eastAsia="zh-CN"/>
              </w:rPr>
              <w:t>晴</w:t>
            </w:r>
            <w:r>
              <w:rPr>
                <w:rFonts w:hint="default" w:ascii="Times New Roman Regular" w:hAnsi="Times New Roman Regular" w:cs="Times New Roman Regular"/>
                <w:bCs/>
                <w:kern w:val="0"/>
                <w:sz w:val="18"/>
                <w:szCs w:val="18"/>
                <w:highlight w:val="none"/>
              </w:rPr>
              <w:t>；气温：</w:t>
            </w:r>
            <w:r>
              <w:rPr>
                <w:rFonts w:hint="default" w:ascii="Times New Roman Regular" w:hAnsi="Times New Roman Regular" w:cs="Times New Roman Regular"/>
                <w:bCs/>
                <w:kern w:val="0"/>
                <w:sz w:val="18"/>
                <w:szCs w:val="18"/>
                <w:highlight w:val="none"/>
                <w:lang w:val="en-US" w:eastAsia="zh-CN"/>
              </w:rPr>
              <w:t>20.3-24.1</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101.36-102.03</w:t>
            </w:r>
            <w:r>
              <w:rPr>
                <w:rFonts w:hint="default" w:ascii="Times New Roman Regular" w:hAnsi="Times New Roman Regular" w:cs="Times New Roman Regular"/>
                <w:bCs/>
                <w:kern w:val="0"/>
                <w:sz w:val="18"/>
                <w:szCs w:val="18"/>
                <w:highlight w:val="none"/>
              </w:rPr>
              <w:t>kPa；风向：</w:t>
            </w:r>
            <w:r>
              <w:rPr>
                <w:rFonts w:hint="default" w:ascii="Times New Roman Regular" w:hAnsi="Times New Roman Regular" w:cs="Times New Roman Regular"/>
                <w:bCs/>
                <w:kern w:val="0"/>
                <w:sz w:val="18"/>
                <w:szCs w:val="18"/>
                <w:highlight w:val="none"/>
                <w:lang w:val="en-US" w:eastAsia="zh-CN"/>
              </w:rPr>
              <w:t>西南</w:t>
            </w:r>
            <w:r>
              <w:rPr>
                <w:rFonts w:hint="default" w:ascii="Times New Roman Regular" w:hAnsi="Times New Roman Regular" w:cs="Times New Roman Regular"/>
                <w:bCs/>
                <w:kern w:val="0"/>
                <w:sz w:val="18"/>
                <w:szCs w:val="18"/>
                <w:highlight w:val="none"/>
              </w:rPr>
              <w:t>风；风速：</w:t>
            </w:r>
            <w:r>
              <w:rPr>
                <w:rFonts w:hint="default" w:ascii="Times New Roman Regular" w:hAnsi="Times New Roman Regular" w:cs="Times New Roman Regular"/>
                <w:bCs/>
                <w:kern w:val="0"/>
                <w:sz w:val="18"/>
                <w:szCs w:val="18"/>
                <w:highlight w:val="none"/>
                <w:lang w:val="en-US" w:eastAsia="zh-CN"/>
              </w:rPr>
              <w:t>1.7-2.2</w:t>
            </w:r>
            <w:r>
              <w:rPr>
                <w:rFonts w:hint="default" w:ascii="Times New Roman Regular" w:hAnsi="Times New Roman Regular" w:cs="Times New Roman Regular"/>
                <w:bCs/>
                <w:kern w:val="0"/>
                <w:sz w:val="18"/>
                <w:szCs w:val="18"/>
                <w:highlight w:val="none"/>
              </w:rPr>
              <w:t>m/s。</w:t>
            </w:r>
          </w:p>
          <w:p>
            <w:pPr>
              <w:widowControl/>
              <w:numPr>
                <w:ilvl w:val="0"/>
                <w:numId w:val="0"/>
              </w:numPr>
              <w:adjustRightInd w:val="0"/>
              <w:snapToGrid w:val="0"/>
              <w:ind w:right="-105" w:rightChars="-50"/>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厂界</w:t>
            </w:r>
            <w:r>
              <w:rPr>
                <w:rFonts w:hint="default" w:ascii="Times New Roman Regular" w:hAnsi="Times New Roman Regular" w:cs="Times New Roman Regular"/>
                <w:bCs/>
                <w:kern w:val="0"/>
                <w:sz w:val="18"/>
                <w:szCs w:val="18"/>
                <w:highlight w:val="none"/>
                <w:lang w:val="en-US" w:eastAsia="zh-CN"/>
              </w:rPr>
              <w:t>西侧</w:t>
            </w:r>
            <w:r>
              <w:rPr>
                <w:rFonts w:hint="default" w:ascii="Times New Roman Regular" w:hAnsi="Times New Roman Regular" w:cs="Times New Roman Regular"/>
                <w:bCs/>
                <w:kern w:val="0"/>
                <w:sz w:val="18"/>
                <w:szCs w:val="18"/>
                <w:highlight w:val="none"/>
              </w:rPr>
              <w:t>（N</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）不具备检测条件，故不进行检测。</w:t>
            </w:r>
          </w:p>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3、【1】：</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rPr>
              <w:t>工业企业厂界环境噪声排放标准</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rPr>
              <w:t>GB 12348-2008</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中“4.1.3夜间偶发噪声的最大声级超过限值的幅度不得高于15</w:t>
            </w:r>
            <w:r>
              <w:rPr>
                <w:rFonts w:hint="default" w:ascii="Times New Roman Regular" w:hAnsi="Times New Roman Regular" w:cs="Times New Roman Regular"/>
                <w:bCs/>
                <w:kern w:val="0"/>
                <w:sz w:val="18"/>
                <w:szCs w:val="18"/>
              </w:rPr>
              <w:t>dB(A)</w:t>
            </w:r>
            <w:r>
              <w:rPr>
                <w:rFonts w:hint="default" w:ascii="Times New Roman Regular" w:hAnsi="Times New Roman Regular" w:cs="Times New Roman Regular"/>
                <w:bCs/>
                <w:kern w:val="0"/>
                <w:sz w:val="18"/>
                <w:szCs w:val="18"/>
                <w:highlight w:val="none"/>
                <w:lang w:val="en-US" w:eastAsia="zh-CN"/>
              </w:rPr>
              <w:t>。”</w:t>
            </w:r>
          </w:p>
        </w:tc>
      </w:tr>
    </w:tbl>
    <w:p>
      <w:pPr>
        <w:spacing w:line="360" w:lineRule="auto"/>
        <w:ind w:firstLine="480" w:firstLineChars="200"/>
        <w:rPr>
          <w:rFonts w:ascii="Times New Roman" w:hAnsi="Times New Roman"/>
          <w:b/>
          <w:sz w:val="24"/>
          <w:szCs w:val="24"/>
          <w:highlight w:val="none"/>
        </w:rPr>
      </w:pPr>
      <w:r>
        <w:rPr>
          <w:rFonts w:ascii="Times New Roman" w:hAnsi="Times New Roman"/>
          <w:b/>
          <w:sz w:val="24"/>
          <w:szCs w:val="24"/>
          <w:highlight w:val="none"/>
        </w:rPr>
        <w:t>监测结果分析与评价</w:t>
      </w:r>
      <w:r>
        <w:rPr>
          <w:rFonts w:hint="eastAsia" w:ascii="Times New Roman" w:hAnsi="Times New Roman"/>
          <w:b/>
          <w:sz w:val="24"/>
          <w:szCs w:val="24"/>
          <w:highlight w:val="none"/>
        </w:rPr>
        <w:t>：</w:t>
      </w:r>
    </w:p>
    <w:p>
      <w:pPr>
        <w:spacing w:line="360" w:lineRule="auto"/>
        <w:ind w:firstLine="480" w:firstLineChars="200"/>
        <w:rPr>
          <w:rFonts w:hint="eastAsia" w:ascii="Times New Roman" w:hAnsi="Times New Roman" w:cs="Times New Roman"/>
          <w:color w:val="000000"/>
          <w:sz w:val="24"/>
          <w:highlight w:val="none"/>
        </w:rPr>
      </w:pPr>
      <w:r>
        <w:rPr>
          <w:rFonts w:ascii="Times New Roman" w:hAnsi="Times New Roman" w:cs="Times New Roman"/>
          <w:sz w:val="24"/>
          <w:highlight w:val="none"/>
        </w:rPr>
        <w:t>厂界</w:t>
      </w:r>
      <w:r>
        <w:rPr>
          <w:rFonts w:hint="eastAsia" w:ascii="Times New Roman" w:hAnsi="Times New Roman" w:cs="Times New Roman"/>
          <w:sz w:val="24"/>
          <w:highlight w:val="none"/>
          <w:lang w:val="en-US" w:eastAsia="zh-CN"/>
        </w:rPr>
        <w:t>东外、南外、北外</w:t>
      </w:r>
      <w:r>
        <w:rPr>
          <w:rFonts w:hint="eastAsia" w:ascii="Times New Roman" w:hAnsi="Times New Roman" w:cs="Times New Roman"/>
          <w:sz w:val="24"/>
          <w:highlight w:val="none"/>
        </w:rPr>
        <w:t>昼间噪声</w:t>
      </w:r>
      <w:r>
        <w:rPr>
          <w:rFonts w:hint="eastAsia" w:ascii="Times New Roman" w:hAnsi="Times New Roman" w:cs="Times New Roman"/>
          <w:sz w:val="24"/>
          <w:highlight w:val="none"/>
          <w:lang w:val="en-US" w:eastAsia="zh-CN"/>
        </w:rPr>
        <w:t>Leq最大值分别为59</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62</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60</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夜间</w:t>
      </w:r>
      <w:r>
        <w:rPr>
          <w:rFonts w:hint="eastAsia" w:ascii="Times New Roman" w:hAnsi="Times New Roman" w:cs="Times New Roman"/>
          <w:sz w:val="24"/>
          <w:highlight w:val="none"/>
        </w:rPr>
        <w:t>噪声</w:t>
      </w:r>
      <w:r>
        <w:rPr>
          <w:rFonts w:hint="eastAsia" w:ascii="Times New Roman" w:hAnsi="Times New Roman" w:cs="Times New Roman"/>
          <w:sz w:val="24"/>
          <w:highlight w:val="none"/>
          <w:lang w:val="en-US" w:eastAsia="zh-CN"/>
        </w:rPr>
        <w:t>Leq最大值分别为51</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51</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51</w:t>
      </w:r>
      <w:r>
        <w:rPr>
          <w:rFonts w:ascii="Times New Roman" w:hAnsi="Times New Roman" w:cs="Times New Roman"/>
          <w:sz w:val="24"/>
          <w:highlight w:val="none"/>
        </w:rPr>
        <w:t>dB(A)</w:t>
      </w:r>
      <w:r>
        <w:rPr>
          <w:rFonts w:hint="eastAsia" w:ascii="Times New Roman" w:hAnsi="Times New Roman" w:cs="Times New Roman"/>
          <w:color w:val="000000"/>
          <w:sz w:val="24"/>
          <w:highlight w:val="none"/>
        </w:rPr>
        <w:t>符合</w:t>
      </w:r>
      <w:r>
        <w:rPr>
          <w:rFonts w:ascii="Times New Roman" w:hAnsi="Times New Roman" w:cs="Times New Roman"/>
          <w:color w:val="000000"/>
          <w:sz w:val="24"/>
          <w:highlight w:val="none"/>
        </w:rPr>
        <w:t>《工业企业厂界噪声排放标准》</w:t>
      </w:r>
      <w:r>
        <w:rPr>
          <w:rFonts w:hint="eastAsia" w:ascii="Times New Roman" w:hAnsi="Times New Roman" w:cs="Times New Roman"/>
          <w:color w:val="000000"/>
          <w:sz w:val="24"/>
          <w:highlight w:val="none"/>
          <w:lang w:eastAsia="zh-CN"/>
        </w:rPr>
        <w:t>（</w:t>
      </w:r>
      <w:r>
        <w:rPr>
          <w:rFonts w:ascii="Times New Roman" w:hAnsi="Times New Roman" w:cs="Times New Roman"/>
          <w:color w:val="000000"/>
          <w:sz w:val="24"/>
          <w:highlight w:val="none"/>
        </w:rPr>
        <w:t>GB</w:t>
      </w:r>
      <w:r>
        <w:rPr>
          <w:rFonts w:hint="eastAsia" w:ascii="Times New Roman" w:hAnsi="Times New Roman" w:cs="Times New Roman"/>
          <w:color w:val="000000"/>
          <w:sz w:val="24"/>
          <w:highlight w:val="none"/>
          <w:lang w:val="en-US" w:eastAsia="zh-CN"/>
        </w:rPr>
        <w:t xml:space="preserve"> </w:t>
      </w:r>
      <w:r>
        <w:rPr>
          <w:rFonts w:ascii="Times New Roman" w:hAnsi="Times New Roman" w:cs="Times New Roman"/>
          <w:color w:val="000000"/>
          <w:sz w:val="24"/>
          <w:highlight w:val="none"/>
        </w:rPr>
        <w:t>12348-2008</w:t>
      </w:r>
      <w:r>
        <w:rPr>
          <w:rFonts w:hint="eastAsia" w:ascii="Times New Roman" w:hAnsi="Times New Roman" w:cs="Times New Roman"/>
          <w:color w:val="000000"/>
          <w:sz w:val="24"/>
          <w:highlight w:val="none"/>
          <w:lang w:eastAsia="zh-CN"/>
        </w:rPr>
        <w:t>）</w:t>
      </w:r>
      <w:r>
        <w:rPr>
          <w:rFonts w:hint="eastAsia" w:ascii="Times New Roman" w:hAnsi="Times New Roman" w:cs="Times New Roman"/>
          <w:color w:val="000000"/>
          <w:sz w:val="24"/>
          <w:highlight w:val="none"/>
          <w:lang w:val="en-US" w:eastAsia="zh-CN"/>
        </w:rPr>
        <w:t>表1</w:t>
      </w:r>
      <w:r>
        <w:rPr>
          <w:rFonts w:hint="eastAsia" w:ascii="Times New Roman" w:hAnsi="Times New Roman" w:cs="Times New Roman"/>
          <w:color w:val="000000"/>
          <w:sz w:val="24"/>
          <w:highlight w:val="none"/>
        </w:rPr>
        <w:t>中</w:t>
      </w:r>
      <w:r>
        <w:rPr>
          <w:rFonts w:hint="eastAsia" w:ascii="Times New Roman" w:hAnsi="Times New Roman" w:cs="Times New Roman"/>
          <w:color w:val="000000"/>
          <w:sz w:val="24"/>
          <w:highlight w:val="none"/>
          <w:lang w:val="en-US" w:eastAsia="zh-CN"/>
        </w:rPr>
        <w:t>的3类要求</w:t>
      </w:r>
      <w:r>
        <w:rPr>
          <w:rFonts w:hint="eastAsia" w:ascii="Times New Roman" w:hAnsi="Times New Roman" w:cs="Times New Roman"/>
          <w:color w:val="000000"/>
          <w:sz w:val="24"/>
          <w:highlight w:val="none"/>
        </w:rPr>
        <w:t>。</w:t>
      </w:r>
      <w:bookmarkEnd w:id="106"/>
    </w:p>
    <w:p>
      <w:pPr>
        <w:rPr>
          <w:rFonts w:hint="eastAsia"/>
          <w:kern w:val="22"/>
          <w:highlight w:val="none"/>
        </w:rPr>
      </w:pPr>
      <w:bookmarkStart w:id="107" w:name="_Toc3933"/>
      <w:bookmarkStart w:id="108" w:name="_Toc1787453315"/>
      <w:r>
        <w:rPr>
          <w:rFonts w:hint="eastAsia"/>
          <w:kern w:val="22"/>
          <w:highlight w:val="none"/>
        </w:rPr>
        <w:br w:type="page"/>
      </w:r>
    </w:p>
    <w:p>
      <w:pPr>
        <w:pStyle w:val="4"/>
        <w:rPr>
          <w:highlight w:val="none"/>
        </w:rPr>
      </w:pPr>
      <w:r>
        <w:rPr>
          <w:rFonts w:hint="eastAsia"/>
          <w:kern w:val="22"/>
          <w:highlight w:val="none"/>
        </w:rPr>
        <w:t>9.2.</w:t>
      </w:r>
      <w:bookmarkStart w:id="109" w:name="_Toc496198362"/>
      <w:bookmarkStart w:id="110" w:name="_Toc496198281"/>
      <w:bookmarkStart w:id="111" w:name="_Toc18797"/>
      <w:bookmarkStart w:id="112" w:name="_Toc11716"/>
      <w:r>
        <w:rPr>
          <w:rFonts w:hint="eastAsia"/>
          <w:kern w:val="22"/>
          <w:highlight w:val="none"/>
          <w:lang w:val="en-US" w:eastAsia="zh-CN"/>
        </w:rPr>
        <w:t>5</w:t>
      </w:r>
      <w:r>
        <w:rPr>
          <w:highlight w:val="none"/>
        </w:rPr>
        <w:t>环保设施</w:t>
      </w:r>
      <w:r>
        <w:rPr>
          <w:rFonts w:hint="eastAsia"/>
          <w:highlight w:val="none"/>
          <w:lang w:val="en-US" w:eastAsia="zh-CN"/>
        </w:rPr>
        <w:t>处理</w:t>
      </w:r>
      <w:r>
        <w:rPr>
          <w:highlight w:val="none"/>
        </w:rPr>
        <w:t>效率监测结果</w:t>
      </w:r>
      <w:bookmarkEnd w:id="107"/>
      <w:bookmarkEnd w:id="108"/>
      <w:bookmarkEnd w:id="109"/>
      <w:bookmarkEnd w:id="110"/>
      <w:bookmarkEnd w:id="111"/>
      <w:bookmarkEnd w:id="112"/>
    </w:p>
    <w:p>
      <w:pPr>
        <w:spacing w:line="360" w:lineRule="auto"/>
        <w:ind w:firstLine="480" w:firstLineChars="200"/>
        <w:rPr>
          <w:rFonts w:hint="default" w:ascii="Times New Roman" w:hAnsi="Times New Roman" w:cs="Times New Roman"/>
          <w:sz w:val="24"/>
          <w:highlight w:val="none"/>
          <w:lang w:val="en-US" w:eastAsia="zh-CN"/>
        </w:rPr>
      </w:pPr>
      <w:r>
        <w:rPr>
          <w:rFonts w:hint="default" w:ascii="Times New Roman" w:hAnsi="Times New Roman" w:cs="Times New Roman"/>
          <w:sz w:val="24"/>
          <w:highlight w:val="none"/>
          <w:lang w:val="en-US" w:eastAsia="zh-CN"/>
        </w:rPr>
        <w:t>由于废气处理设施DA001进口不具备监测条件，固</w:t>
      </w:r>
      <w:r>
        <w:rPr>
          <w:rFonts w:hint="eastAsia" w:ascii="Times New Roman" w:hAnsi="Times New Roman" w:cs="Times New Roman"/>
          <w:sz w:val="24"/>
          <w:highlight w:val="none"/>
          <w:lang w:val="en-US" w:eastAsia="zh-CN"/>
        </w:rPr>
        <w:t>未进行监测</w:t>
      </w:r>
      <w:r>
        <w:rPr>
          <w:rFonts w:hint="default" w:ascii="Times New Roman" w:hAnsi="Times New Roman" w:cs="Times New Roman"/>
          <w:sz w:val="24"/>
          <w:highlight w:val="none"/>
          <w:lang w:val="en-US" w:eastAsia="zh-CN"/>
        </w:rPr>
        <w:t>。</w:t>
      </w:r>
    </w:p>
    <w:p>
      <w:pPr>
        <w:pStyle w:val="4"/>
        <w:rPr>
          <w:kern w:val="22"/>
          <w:highlight w:val="none"/>
        </w:rPr>
      </w:pPr>
      <w:bookmarkStart w:id="113" w:name="_Toc579127322"/>
      <w:r>
        <w:rPr>
          <w:rFonts w:hint="eastAsia"/>
          <w:kern w:val="22"/>
          <w:highlight w:val="none"/>
        </w:rPr>
        <w:t>9.2.6</w:t>
      </w:r>
      <w:bookmarkEnd w:id="92"/>
      <w:bookmarkEnd w:id="93"/>
      <w:bookmarkEnd w:id="94"/>
      <w:bookmarkEnd w:id="95"/>
      <w:bookmarkEnd w:id="96"/>
      <w:bookmarkEnd w:id="97"/>
      <w:bookmarkEnd w:id="98"/>
      <w:bookmarkEnd w:id="99"/>
      <w:r>
        <w:rPr>
          <w:rFonts w:hint="eastAsia"/>
          <w:kern w:val="22"/>
          <w:highlight w:val="none"/>
        </w:rPr>
        <w:t>污染物排放总量核算</w:t>
      </w:r>
      <w:bookmarkEnd w:id="113"/>
    </w:p>
    <w:p>
      <w:pPr>
        <w:spacing w:line="360" w:lineRule="auto"/>
        <w:ind w:firstLine="480" w:firstLineChars="200"/>
        <w:rPr>
          <w:rFonts w:ascii="Times New Roman" w:hAnsi="Times New Roman"/>
          <w:b/>
          <w:sz w:val="24"/>
          <w:szCs w:val="24"/>
          <w:highlight w:val="none"/>
        </w:rPr>
      </w:pPr>
      <w:bookmarkStart w:id="114" w:name="_Toc110973449"/>
      <w:bookmarkStart w:id="115" w:name="_Toc4694246"/>
      <w:bookmarkStart w:id="116" w:name="_Toc28357513"/>
      <w:bookmarkStart w:id="117" w:name="_Hlk534923511"/>
      <w:bookmarkStart w:id="118" w:name="_Toc117669768"/>
      <w:r>
        <w:rPr>
          <w:rFonts w:ascii="Times New Roman" w:hAnsi="Times New Roman"/>
          <w:b/>
          <w:sz w:val="24"/>
          <w:szCs w:val="24"/>
          <w:highlight w:val="none"/>
        </w:rPr>
        <w:t>1、废水</w:t>
      </w:r>
    </w:p>
    <w:p>
      <w:pPr>
        <w:spacing w:line="360" w:lineRule="auto"/>
        <w:ind w:firstLine="480" w:firstLineChars="200"/>
        <w:rPr>
          <w:rFonts w:ascii="Times New Roman" w:hAnsi="Times New Roman" w:cs="Times New Roman"/>
          <w:color w:val="000000" w:themeColor="text1"/>
          <w:kern w:val="22"/>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根据现场核查，</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项目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向外环境</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年排</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水</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量约为</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360</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吨/年。</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根据监测日废水总排口检测平均数据（</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99</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13.45</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），计算项目年纳管量；同时</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根据《城镇污水处理厂主要水污染物排放标准》（DB</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33/2169-2018）</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中的规定</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40</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2</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计算项目向外环境年排放量</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。均符合环评中关于总量控制的要求</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w:t>
      </w:r>
      <w:r>
        <w:rPr>
          <w:rFonts w:hint="eastAsia" w:ascii="Times New Roman" w:hAnsi="Times New Roman" w:cs="Times New Roman"/>
          <w:color w:val="000000" w:themeColor="text1"/>
          <w:kern w:val="22"/>
          <w:sz w:val="24"/>
          <w:szCs w:val="24"/>
          <w14:textFill>
            <w14:solidFill>
              <w14:schemeClr w14:val="tx1"/>
            </w14:solidFill>
          </w14:textFill>
        </w:rPr>
        <w:t>具体</w:t>
      </w:r>
      <w:r>
        <w:rPr>
          <w:rFonts w:ascii="Times New Roman" w:hAnsi="Times New Roman" w:cs="Times New Roman"/>
          <w:color w:val="000000" w:themeColor="text1"/>
          <w:kern w:val="22"/>
          <w:sz w:val="24"/>
          <w:szCs w:val="24"/>
          <w14:textFill>
            <w14:solidFill>
              <w14:schemeClr w14:val="tx1"/>
            </w14:solidFill>
          </w14:textFill>
        </w:rPr>
        <w:t>废水监测因子</w:t>
      </w:r>
      <w:r>
        <w:rPr>
          <w:rFonts w:hint="eastAsia" w:ascii="Times New Roman" w:hAnsi="Times New Roman" w:cs="Times New Roman"/>
          <w:color w:val="000000" w:themeColor="text1"/>
          <w:kern w:val="22"/>
          <w:sz w:val="24"/>
          <w:szCs w:val="24"/>
          <w:lang w:val="en-US" w:eastAsia="zh-CN"/>
          <w14:textFill>
            <w14:solidFill>
              <w14:schemeClr w14:val="tx1"/>
            </w14:solidFill>
          </w14:textFill>
        </w:rPr>
        <w:t>年产生量</w:t>
      </w:r>
      <w:r>
        <w:rPr>
          <w:rFonts w:ascii="Times New Roman" w:hAnsi="Times New Roman" w:cs="Times New Roman"/>
          <w:color w:val="000000" w:themeColor="text1"/>
          <w:kern w:val="22"/>
          <w:sz w:val="24"/>
          <w:szCs w:val="24"/>
          <w14:textFill>
            <w14:solidFill>
              <w14:schemeClr w14:val="tx1"/>
            </w14:solidFill>
          </w14:textFill>
        </w:rPr>
        <w:t>见表9</w:t>
      </w:r>
      <w:r>
        <w:rPr>
          <w:rFonts w:hint="eastAsia" w:ascii="Times New Roman" w:hAnsi="Times New Roman" w:cs="Times New Roman"/>
          <w:color w:val="000000" w:themeColor="text1"/>
          <w:kern w:val="22"/>
          <w:sz w:val="24"/>
          <w:szCs w:val="24"/>
          <w14:textFill>
            <w14:solidFill>
              <w14:schemeClr w14:val="tx1"/>
            </w14:solidFill>
          </w14:textFill>
        </w:rPr>
        <w:t>.2</w:t>
      </w:r>
      <w:r>
        <w:rPr>
          <w:rFonts w:ascii="Times New Roman" w:hAnsi="Times New Roman" w:cs="Times New Roman"/>
          <w:color w:val="000000" w:themeColor="text1"/>
          <w:kern w:val="22"/>
          <w:sz w:val="24"/>
          <w:szCs w:val="24"/>
          <w14:textFill>
            <w14:solidFill>
              <w14:schemeClr w14:val="tx1"/>
            </w14:solidFill>
          </w14:textFill>
        </w:rPr>
        <w:t>.</w:t>
      </w:r>
      <w:r>
        <w:rPr>
          <w:rFonts w:hint="eastAsia" w:ascii="Times New Roman" w:hAnsi="Times New Roman" w:cs="Times New Roman"/>
          <w:color w:val="000000" w:themeColor="text1"/>
          <w:kern w:val="22"/>
          <w:sz w:val="24"/>
          <w:szCs w:val="24"/>
          <w:lang w:val="en-US" w:eastAsia="zh-CN"/>
          <w14:textFill>
            <w14:solidFill>
              <w14:schemeClr w14:val="tx1"/>
            </w14:solidFill>
          </w14:textFill>
        </w:rPr>
        <w:t>7</w:t>
      </w:r>
      <w:r>
        <w:rPr>
          <w:rFonts w:ascii="Times New Roman" w:hAnsi="Times New Roman" w:cs="Times New Roman"/>
          <w:color w:val="000000" w:themeColor="text1"/>
          <w:kern w:val="22"/>
          <w:sz w:val="24"/>
          <w:szCs w:val="24"/>
          <w14:textFill>
            <w14:solidFill>
              <w14:schemeClr w14:val="tx1"/>
            </w14:solidFill>
          </w14:textFill>
        </w:rPr>
        <w:t>-1。</w:t>
      </w:r>
    </w:p>
    <w:p>
      <w:pPr>
        <w:widowControl/>
        <w:spacing w:line="360" w:lineRule="auto"/>
        <w:jc w:val="center"/>
        <w:rPr>
          <w:rFonts w:ascii="Times New Roman" w:hAnsi="Times New Roman" w:eastAsia="宋体" w:cs="Times New Roman"/>
          <w:b/>
          <w:kern w:val="0"/>
          <w:sz w:val="28"/>
          <w:szCs w:val="28"/>
          <w:highlight w:val="none"/>
        </w:rPr>
      </w:pPr>
      <w:r>
        <w:rPr>
          <w:rFonts w:ascii="Times New Roman" w:hAnsi="Times New Roman" w:cs="Times New Roman"/>
          <w:b/>
          <w:bCs/>
          <w:szCs w:val="21"/>
          <w:highlight w:val="none"/>
        </w:rPr>
        <w:t>表9</w:t>
      </w:r>
      <w:r>
        <w:rPr>
          <w:rFonts w:hint="eastAsia" w:ascii="Times New Roman" w:hAnsi="Times New Roman" w:cs="Times New Roman"/>
          <w:b/>
          <w:bCs/>
          <w:szCs w:val="21"/>
          <w:highlight w:val="none"/>
        </w:rPr>
        <w:t>.2</w:t>
      </w:r>
      <w:r>
        <w:rPr>
          <w:rFonts w:ascii="Times New Roman" w:hAnsi="Times New Roman" w:cs="Times New Roman"/>
          <w:b/>
          <w:bCs/>
          <w:szCs w:val="21"/>
          <w:highlight w:val="none"/>
        </w:rPr>
        <w:t>.</w:t>
      </w:r>
      <w:r>
        <w:rPr>
          <w:rFonts w:hint="eastAsia" w:ascii="Times New Roman" w:hAnsi="Times New Roman" w:cs="Times New Roman"/>
          <w:b/>
          <w:bCs/>
          <w:szCs w:val="21"/>
          <w:highlight w:val="none"/>
          <w:lang w:val="en-US" w:eastAsia="zh-CN"/>
        </w:rPr>
        <w:t>7</w:t>
      </w:r>
      <w:r>
        <w:rPr>
          <w:rFonts w:ascii="Times New Roman" w:hAnsi="Times New Roman" w:cs="Times New Roman"/>
          <w:b/>
          <w:bCs/>
          <w:szCs w:val="21"/>
          <w:highlight w:val="none"/>
        </w:rPr>
        <w:t>-1</w:t>
      </w:r>
      <w:r>
        <w:rPr>
          <w:rFonts w:hint="eastAsia" w:ascii="Times New Roman" w:hAnsi="Times New Roman" w:cs="Times New Roman"/>
          <w:b/>
          <w:bCs/>
          <w:szCs w:val="21"/>
          <w:highlight w:val="none"/>
        </w:rPr>
        <w:t xml:space="preserve">  </w:t>
      </w:r>
      <w:r>
        <w:rPr>
          <w:rFonts w:ascii="Times New Roman" w:hAnsi="Times New Roman" w:cs="Times New Roman"/>
          <w:b/>
          <w:bCs/>
          <w:szCs w:val="21"/>
          <w:highlight w:val="none"/>
        </w:rPr>
        <w:t>废水监测因子年</w:t>
      </w:r>
      <w:r>
        <w:rPr>
          <w:rFonts w:hint="eastAsia" w:ascii="Times New Roman" w:hAnsi="Times New Roman" w:cs="Times New Roman"/>
          <w:b/>
          <w:bCs/>
          <w:szCs w:val="21"/>
          <w:highlight w:val="none"/>
          <w:lang w:val="en-US" w:eastAsia="zh-CN"/>
        </w:rPr>
        <w:t>产生</w:t>
      </w:r>
      <w:r>
        <w:rPr>
          <w:rFonts w:ascii="Times New Roman" w:hAnsi="Times New Roman" w:cs="Times New Roman"/>
          <w:b/>
          <w:bCs/>
          <w:szCs w:val="21"/>
          <w:highlight w:val="none"/>
        </w:rPr>
        <w:t>量</w:t>
      </w:r>
      <w:r>
        <w:rPr>
          <w:rFonts w:ascii="Times New Roman" w:hAnsi="Times New Roman" w:eastAsia="宋体" w:cs="Times New Roman"/>
          <w:b/>
          <w:sz w:val="24"/>
          <w:szCs w:val="24"/>
          <w:highlight w:val="none"/>
        </w:rPr>
        <w:t xml:space="preserve">  </w:t>
      </w:r>
      <w:r>
        <w:rPr>
          <w:rFonts w:ascii="Times New Roman" w:hAnsi="Times New Roman" w:eastAsia="宋体" w:cs="Times New Roman"/>
          <w:b/>
          <w:kern w:val="0"/>
          <w:sz w:val="28"/>
          <w:szCs w:val="28"/>
          <w:highlight w:val="none"/>
        </w:rPr>
        <w:t xml:space="preserve"> </w:t>
      </w:r>
    </w:p>
    <w:tbl>
      <w:tblPr>
        <w:tblStyle w:val="32"/>
        <w:tblW w:w="486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751"/>
        <w:gridCol w:w="2189"/>
        <w:gridCol w:w="2075"/>
        <w:gridCol w:w="2106"/>
        <w:gridCol w:w="1027"/>
      </w:tblGrid>
      <w:tr>
        <w:trPr>
          <w:trHeight w:val="454" w:hRule="atLeast"/>
          <w:jc w:val="center"/>
        </w:trPr>
        <w:tc>
          <w:tcPr>
            <w:tcW w:w="1751" w:type="dxa"/>
            <w:vAlign w:val="center"/>
          </w:tcPr>
          <w:p>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监测项目</w:t>
            </w:r>
          </w:p>
        </w:tc>
        <w:tc>
          <w:tcPr>
            <w:tcW w:w="2189" w:type="dxa"/>
            <w:vAlign w:val="center"/>
          </w:tcPr>
          <w:p>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lang w:val="en-US" w:eastAsia="zh-CN" w:bidi="ar-SA"/>
              </w:rPr>
            </w:pPr>
            <w:r>
              <w:rPr>
                <w:rFonts w:hint="eastAsia" w:ascii="Times New Roman" w:hAnsi="Times New Roman" w:eastAsia="宋体" w:cs="Times New Roman"/>
                <w:b/>
                <w:bCs w:val="0"/>
                <w:kern w:val="0"/>
                <w:sz w:val="21"/>
                <w:szCs w:val="21"/>
                <w:highlight w:val="none"/>
                <w:lang w:val="en-US" w:eastAsia="zh-CN"/>
              </w:rPr>
              <w:t>环评建议总量</w:t>
            </w:r>
            <w:r>
              <w:rPr>
                <w:rFonts w:hint="default" w:ascii="Times New Roman" w:hAnsi="Times New Roman" w:eastAsia="宋体" w:cs="Times New Roman"/>
                <w:b/>
                <w:bCs w:val="0"/>
                <w:kern w:val="0"/>
                <w:sz w:val="21"/>
                <w:szCs w:val="21"/>
                <w:highlight w:val="none"/>
              </w:rPr>
              <w:t>（t/a）</w:t>
            </w:r>
          </w:p>
        </w:tc>
        <w:tc>
          <w:tcPr>
            <w:tcW w:w="2075" w:type="dxa"/>
            <w:vAlign w:val="center"/>
          </w:tcPr>
          <w:p>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年</w:t>
            </w:r>
            <w:r>
              <w:rPr>
                <w:rFonts w:hint="eastAsia" w:ascii="Times New Roman" w:hAnsi="Times New Roman" w:eastAsia="宋体" w:cs="Times New Roman"/>
                <w:b/>
                <w:bCs w:val="0"/>
                <w:kern w:val="0"/>
                <w:sz w:val="21"/>
                <w:szCs w:val="21"/>
                <w:highlight w:val="none"/>
                <w:lang w:val="en-US" w:eastAsia="zh-CN"/>
              </w:rPr>
              <w:t>纳管量</w:t>
            </w:r>
            <w:r>
              <w:rPr>
                <w:rFonts w:hint="default" w:ascii="Times New Roman" w:hAnsi="Times New Roman" w:eastAsia="宋体" w:cs="Times New Roman"/>
                <w:b/>
                <w:bCs w:val="0"/>
                <w:kern w:val="0"/>
                <w:sz w:val="21"/>
                <w:szCs w:val="21"/>
                <w:highlight w:val="none"/>
              </w:rPr>
              <w:t>（t/a）</w:t>
            </w:r>
          </w:p>
        </w:tc>
        <w:tc>
          <w:tcPr>
            <w:tcW w:w="2106" w:type="dxa"/>
            <w:vAlign w:val="center"/>
          </w:tcPr>
          <w:p>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lang w:val="en-US" w:eastAsia="zh-CN"/>
              </w:rPr>
            </w:pPr>
            <w:r>
              <w:rPr>
                <w:rFonts w:hint="eastAsia" w:ascii="Times New Roman" w:hAnsi="Times New Roman" w:eastAsia="宋体" w:cs="Times New Roman"/>
                <w:b/>
                <w:bCs w:val="0"/>
                <w:kern w:val="0"/>
                <w:sz w:val="21"/>
                <w:szCs w:val="21"/>
                <w:highlight w:val="none"/>
                <w:lang w:val="en-US" w:eastAsia="zh-CN"/>
              </w:rPr>
              <w:t>年外环境排放量（t/a）</w:t>
            </w:r>
          </w:p>
        </w:tc>
        <w:tc>
          <w:tcPr>
            <w:tcW w:w="1027" w:type="dxa"/>
            <w:vAlign w:val="center"/>
          </w:tcPr>
          <w:p>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评价</w:t>
            </w:r>
          </w:p>
        </w:tc>
      </w:tr>
      <w:tr>
        <w:trPr>
          <w:trHeight w:val="454" w:hRule="atLeast"/>
          <w:jc w:val="center"/>
        </w:trPr>
        <w:tc>
          <w:tcPr>
            <w:tcW w:w="1751" w:type="dxa"/>
            <w:vAlign w:val="center"/>
          </w:tcPr>
          <w:p>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化学需氧量</w:t>
            </w:r>
          </w:p>
        </w:tc>
        <w:tc>
          <w:tcPr>
            <w:tcW w:w="2189"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0.014</w:t>
            </w:r>
          </w:p>
        </w:tc>
        <w:tc>
          <w:tcPr>
            <w:tcW w:w="2075" w:type="dxa"/>
            <w:vAlign w:val="center"/>
          </w:tcPr>
          <w:p>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0.036</w:t>
            </w:r>
          </w:p>
        </w:tc>
        <w:tc>
          <w:tcPr>
            <w:tcW w:w="2106" w:type="dxa"/>
            <w:vAlign w:val="center"/>
          </w:tcPr>
          <w:p>
            <w:pPr>
              <w:adjustRightInd w:val="0"/>
              <w:snapToGrid w:val="0"/>
              <w:ind w:left="-105" w:leftChars="-50" w:right="-105" w:rightChars="-5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0.014</w:t>
            </w:r>
          </w:p>
        </w:tc>
        <w:tc>
          <w:tcPr>
            <w:tcW w:w="1027" w:type="dxa"/>
            <w:vAlign w:val="center"/>
          </w:tcPr>
          <w:p>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符合</w:t>
            </w:r>
          </w:p>
        </w:tc>
      </w:tr>
      <w:tr>
        <w:trPr>
          <w:trHeight w:val="454" w:hRule="atLeast"/>
          <w:jc w:val="center"/>
        </w:trPr>
        <w:tc>
          <w:tcPr>
            <w:tcW w:w="1751" w:type="dxa"/>
            <w:vAlign w:val="center"/>
          </w:tcPr>
          <w:p>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氨氮</w:t>
            </w:r>
          </w:p>
        </w:tc>
        <w:tc>
          <w:tcPr>
            <w:tcW w:w="2189"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0.001</w:t>
            </w:r>
          </w:p>
        </w:tc>
        <w:tc>
          <w:tcPr>
            <w:tcW w:w="2075" w:type="dxa"/>
            <w:vAlign w:val="center"/>
          </w:tcPr>
          <w:p>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0.0048</w:t>
            </w:r>
          </w:p>
        </w:tc>
        <w:tc>
          <w:tcPr>
            <w:tcW w:w="2106" w:type="dxa"/>
            <w:vAlign w:val="center"/>
          </w:tcPr>
          <w:p>
            <w:pPr>
              <w:adjustRightInd w:val="0"/>
              <w:snapToGrid w:val="0"/>
              <w:ind w:left="-105" w:leftChars="-50" w:right="-105" w:rightChars="-5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0.00072</w:t>
            </w:r>
          </w:p>
        </w:tc>
        <w:tc>
          <w:tcPr>
            <w:tcW w:w="1027" w:type="dxa"/>
            <w:vAlign w:val="center"/>
          </w:tcPr>
          <w:p>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符合</w:t>
            </w:r>
          </w:p>
        </w:tc>
      </w:tr>
      <w:tr>
        <w:trPr>
          <w:trHeight w:val="454" w:hRule="atLeast"/>
          <w:jc w:val="center"/>
        </w:trPr>
        <w:tc>
          <w:tcPr>
            <w:tcW w:w="9148" w:type="dxa"/>
            <w:gridSpan w:val="5"/>
            <w:vAlign w:val="center"/>
          </w:tcPr>
          <w:p>
            <w:pPr>
              <w:jc w:val="left"/>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注：年</w:t>
            </w:r>
            <w:r>
              <w:rPr>
                <w:rFonts w:hint="default" w:ascii="Times New Roman" w:hAnsi="Times New Roman" w:eastAsia="宋体" w:cs="Times New Roman"/>
                <w:kern w:val="0"/>
                <w:sz w:val="21"/>
                <w:szCs w:val="21"/>
                <w:highlight w:val="none"/>
                <w:lang w:val="en-US" w:eastAsia="zh-CN"/>
              </w:rPr>
              <w:t>产生</w:t>
            </w:r>
            <w:r>
              <w:rPr>
                <w:rFonts w:hint="default" w:ascii="Times New Roman" w:hAnsi="Times New Roman" w:eastAsia="宋体" w:cs="Times New Roman"/>
                <w:kern w:val="0"/>
                <w:sz w:val="21"/>
                <w:szCs w:val="21"/>
                <w:highlight w:val="none"/>
              </w:rPr>
              <w:t>量计算结果是根据《城镇污水处理厂主要水污染物排放标准》（DB</w:t>
            </w:r>
            <w:r>
              <w:rPr>
                <w:rFonts w:hint="default" w:ascii="Times New Roman" w:hAnsi="Times New Roman" w:eastAsia="宋体" w:cs="Times New Roman"/>
                <w:kern w:val="0"/>
                <w:sz w:val="21"/>
                <w:szCs w:val="21"/>
                <w:highlight w:val="none"/>
                <w:lang w:val="en-US" w:eastAsia="zh-CN"/>
              </w:rPr>
              <w:t xml:space="preserve"> </w:t>
            </w:r>
            <w:r>
              <w:rPr>
                <w:rFonts w:hint="default" w:ascii="Times New Roman" w:hAnsi="Times New Roman" w:eastAsia="宋体" w:cs="Times New Roman"/>
                <w:kern w:val="0"/>
                <w:sz w:val="21"/>
                <w:szCs w:val="21"/>
                <w:highlight w:val="none"/>
              </w:rPr>
              <w:t>33/2169-2018）</w:t>
            </w:r>
            <w:r>
              <w:rPr>
                <w:rFonts w:hint="eastAsia" w:ascii="Times New Roman" w:hAnsi="Times New Roman" w:eastAsia="宋体" w:cs="Times New Roman"/>
                <w:kern w:val="0"/>
                <w:sz w:val="21"/>
                <w:szCs w:val="21"/>
                <w:highlight w:val="none"/>
                <w:lang w:val="en-US" w:eastAsia="zh-CN"/>
              </w:rPr>
              <w:t>中</w:t>
            </w:r>
            <w:r>
              <w:rPr>
                <w:rFonts w:hint="default" w:ascii="Times New Roman" w:hAnsi="Times New Roman" w:eastAsia="宋体" w:cs="Times New Roman"/>
                <w:kern w:val="0"/>
                <w:sz w:val="21"/>
                <w:szCs w:val="21"/>
                <w:highlight w:val="none"/>
                <w:lang w:val="en-US" w:eastAsia="zh-CN"/>
              </w:rPr>
              <w:t>标准</w:t>
            </w:r>
            <w:r>
              <w:rPr>
                <w:rFonts w:hint="default" w:ascii="Times New Roman" w:hAnsi="Times New Roman" w:eastAsia="宋体" w:cs="Times New Roman"/>
                <w:kern w:val="0"/>
                <w:sz w:val="21"/>
                <w:szCs w:val="21"/>
                <w:highlight w:val="none"/>
              </w:rPr>
              <w:t>限值估算的排放量。</w:t>
            </w:r>
          </w:p>
        </w:tc>
      </w:tr>
    </w:tbl>
    <w:p>
      <w:pPr>
        <w:widowControl/>
        <w:spacing w:line="360" w:lineRule="auto"/>
        <w:ind w:firstLine="480" w:firstLineChars="200"/>
        <w:rPr>
          <w:rFonts w:ascii="Times New Roman" w:hAnsi="Times New Roman"/>
          <w:b/>
          <w:sz w:val="24"/>
          <w:szCs w:val="24"/>
        </w:rPr>
      </w:pPr>
      <w:r>
        <w:rPr>
          <w:rFonts w:hint="eastAsia" w:ascii="Times New Roman" w:hAnsi="Times New Roman"/>
          <w:b/>
          <w:sz w:val="24"/>
          <w:szCs w:val="24"/>
          <w:highlight w:val="none"/>
        </w:rPr>
        <w:t>2</w:t>
      </w:r>
      <w:r>
        <w:rPr>
          <w:rFonts w:ascii="Times New Roman" w:hAnsi="Times New Roman"/>
          <w:b/>
          <w:sz w:val="24"/>
          <w:szCs w:val="24"/>
          <w:highlight w:val="none"/>
        </w:rPr>
        <w:t>、废</w:t>
      </w:r>
      <w:r>
        <w:rPr>
          <w:rFonts w:hint="eastAsia" w:ascii="Times New Roman" w:hAnsi="Times New Roman"/>
          <w:b/>
          <w:sz w:val="24"/>
          <w:szCs w:val="24"/>
          <w:highlight w:val="none"/>
        </w:rPr>
        <w:t>气</w:t>
      </w:r>
    </w:p>
    <w:p>
      <w:pPr>
        <w:tabs>
          <w:tab w:val="left" w:pos="180"/>
        </w:tabs>
        <w:spacing w:line="360" w:lineRule="auto"/>
        <w:ind w:firstLine="480" w:firstLineChars="200"/>
        <w:jc w:val="left"/>
        <w:rPr>
          <w:rFonts w:hint="eastAsia" w:ascii="Times New Roman" w:hAnsi="Times New Roman"/>
          <w:sz w:val="24"/>
          <w:szCs w:val="24"/>
          <w:highlight w:val="none"/>
        </w:rPr>
      </w:pPr>
      <w:r>
        <w:rPr>
          <w:rFonts w:hint="eastAsia" w:ascii="Times New Roman" w:hAnsi="Times New Roman"/>
          <w:sz w:val="24"/>
          <w:szCs w:val="24"/>
          <w:highlight w:val="none"/>
          <w:lang w:val="en-US" w:eastAsia="zh-CN"/>
        </w:rPr>
        <w:t>我公司</w:t>
      </w:r>
      <w:r>
        <w:rPr>
          <w:rFonts w:hint="eastAsia" w:ascii="Times New Roman" w:hAnsi="Times New Roman" w:cs="Times New Roman"/>
          <w:color w:val="000000" w:themeColor="text1"/>
          <w:sz w:val="24"/>
          <w:szCs w:val="24"/>
          <w:lang w:val="en-US" w:eastAsia="zh-CN" w:bidi="zh-CN"/>
          <w14:textFill>
            <w14:solidFill>
              <w14:schemeClr w14:val="tx1"/>
            </w14:solidFill>
          </w14:textFill>
        </w:rPr>
        <w:t>采用两班制生产，每班工作12h，年工作时间300天计，</w:t>
      </w:r>
      <w:r>
        <w:rPr>
          <w:rFonts w:hint="eastAsia" w:ascii="Times New Roman" w:hAnsi="Times New Roman"/>
          <w:sz w:val="24"/>
          <w:szCs w:val="24"/>
          <w:highlight w:val="none"/>
          <w:lang w:val="en-US" w:eastAsia="zh-CN"/>
        </w:rPr>
        <w:t>根据</w:t>
      </w:r>
      <w:r>
        <w:rPr>
          <w:rFonts w:hint="eastAsia" w:ascii="Times New Roman" w:hAnsi="Times New Roman"/>
          <w:sz w:val="24"/>
          <w:szCs w:val="24"/>
          <w:highlight w:val="none"/>
        </w:rPr>
        <w:t>监测期间废气排放口排放速率监测结果的平均值</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无组织排放量引用环评数据</w:t>
      </w:r>
      <w:r>
        <w:rPr>
          <w:rFonts w:hint="eastAsia" w:ascii="Times New Roman" w:hAnsi="Times New Roman"/>
          <w:sz w:val="24"/>
          <w:szCs w:val="24"/>
          <w:highlight w:val="none"/>
        </w:rPr>
        <w:t>，计算得出</w:t>
      </w:r>
      <w:r>
        <w:rPr>
          <w:rFonts w:hint="eastAsia" w:ascii="Times New Roman" w:hAnsi="Times New Roman"/>
          <w:sz w:val="24"/>
          <w:szCs w:val="24"/>
          <w:highlight w:val="none"/>
          <w:lang w:val="en-US" w:eastAsia="zh-CN"/>
        </w:rPr>
        <w:t>VOCs</w:t>
      </w:r>
      <w:r>
        <w:rPr>
          <w:rFonts w:hint="eastAsia" w:ascii="Times New Roman" w:hAnsi="Times New Roman"/>
          <w:sz w:val="24"/>
          <w:szCs w:val="24"/>
          <w:highlight w:val="none"/>
        </w:rPr>
        <w:t>废气污染因子的年排放量</w:t>
      </w:r>
      <w:r>
        <w:rPr>
          <w:rFonts w:hint="eastAsia" w:ascii="Times New Roman" w:hAnsi="Times New Roman" w:eastAsiaTheme="minorEastAsia" w:cstheme="minorBidi"/>
          <w:b w:val="0"/>
          <w:bCs w:val="0"/>
          <w:kern w:val="2"/>
          <w:sz w:val="24"/>
          <w:szCs w:val="24"/>
          <w:highlight w:val="none"/>
          <w:lang w:val="en-US" w:eastAsia="zh-CN" w:bidi="ar-SA"/>
        </w:rPr>
        <w:t>。</w:t>
      </w:r>
      <w:r>
        <w:rPr>
          <w:rFonts w:hint="eastAsia" w:ascii="Times New Roman" w:hAnsi="Times New Roman"/>
          <w:sz w:val="24"/>
          <w:szCs w:val="24"/>
          <w:highlight w:val="none"/>
        </w:rPr>
        <w:t>废气监测因子排放量见表</w:t>
      </w:r>
      <w:r>
        <w:rPr>
          <w:rFonts w:ascii="Times New Roman" w:hAnsi="Times New Roman"/>
          <w:sz w:val="24"/>
          <w:szCs w:val="24"/>
          <w:highlight w:val="none"/>
        </w:rPr>
        <w:t>9.2.</w:t>
      </w:r>
      <w:r>
        <w:rPr>
          <w:rFonts w:hint="eastAsia" w:ascii="Times New Roman" w:hAnsi="Times New Roman"/>
          <w:sz w:val="24"/>
          <w:szCs w:val="24"/>
          <w:highlight w:val="none"/>
          <w:lang w:val="en-US" w:eastAsia="zh-CN"/>
        </w:rPr>
        <w:t>7</w:t>
      </w:r>
      <w:r>
        <w:rPr>
          <w:rFonts w:ascii="Times New Roman" w:hAnsi="Times New Roman"/>
          <w:sz w:val="24"/>
          <w:szCs w:val="24"/>
          <w:highlight w:val="none"/>
        </w:rPr>
        <w:t>-2</w:t>
      </w:r>
      <w:r>
        <w:rPr>
          <w:rFonts w:hint="eastAsia" w:ascii="Times New Roman" w:hAnsi="Times New Roman"/>
          <w:sz w:val="24"/>
          <w:szCs w:val="24"/>
          <w:highlight w:val="none"/>
        </w:rPr>
        <w:t>。</w:t>
      </w:r>
    </w:p>
    <w:p>
      <w:pPr>
        <w:widowControl/>
        <w:spacing w:line="360" w:lineRule="auto"/>
        <w:jc w:val="center"/>
        <w:rPr>
          <w:rFonts w:ascii="Times New Roman"/>
          <w:b/>
          <w:bCs/>
          <w:szCs w:val="21"/>
        </w:rPr>
      </w:pPr>
      <w:r>
        <w:rPr>
          <w:rFonts w:hint="eastAsia" w:ascii="Times New Roman"/>
          <w:b/>
          <w:bCs/>
          <w:szCs w:val="21"/>
        </w:rPr>
        <w:t>表</w:t>
      </w:r>
      <w:r>
        <w:rPr>
          <w:rFonts w:ascii="Times New Roman"/>
          <w:b/>
          <w:bCs/>
          <w:szCs w:val="21"/>
        </w:rPr>
        <w:t>9.2.</w:t>
      </w:r>
      <w:r>
        <w:rPr>
          <w:rFonts w:hint="eastAsia" w:ascii="Times New Roman"/>
          <w:b/>
          <w:bCs/>
          <w:szCs w:val="21"/>
          <w:lang w:val="en-US" w:eastAsia="zh-CN"/>
        </w:rPr>
        <w:t>7</w:t>
      </w:r>
      <w:r>
        <w:rPr>
          <w:rFonts w:ascii="Times New Roman"/>
          <w:b/>
          <w:bCs/>
          <w:szCs w:val="21"/>
        </w:rPr>
        <w:t xml:space="preserve">-2  </w:t>
      </w:r>
      <w:r>
        <w:rPr>
          <w:rFonts w:hint="eastAsia" w:ascii="Times New Roman"/>
          <w:b/>
          <w:bCs/>
          <w:szCs w:val="21"/>
        </w:rPr>
        <w:t>废气</w:t>
      </w:r>
      <w:r>
        <w:rPr>
          <w:rFonts w:hint="eastAsia" w:ascii="Times New Roman"/>
          <w:b/>
          <w:bCs/>
          <w:szCs w:val="21"/>
          <w:lang w:val="en-US" w:eastAsia="zh-CN"/>
        </w:rPr>
        <w:t>VOC</w:t>
      </w:r>
      <w:r>
        <w:rPr>
          <w:rFonts w:hint="eastAsia" w:ascii="Times New Roman"/>
          <w:b/>
          <w:bCs/>
          <w:szCs w:val="21"/>
          <w:vertAlign w:val="subscript"/>
          <w:lang w:val="en-US" w:eastAsia="zh-CN"/>
        </w:rPr>
        <w:t>S</w:t>
      </w:r>
      <w:r>
        <w:rPr>
          <w:rFonts w:hint="eastAsia" w:ascii="Times New Roman"/>
          <w:b/>
          <w:bCs/>
          <w:szCs w:val="21"/>
        </w:rPr>
        <w:t>年排放量</w:t>
      </w:r>
      <w:r>
        <w:rPr>
          <w:rFonts w:ascii="Times New Roman"/>
          <w:b/>
          <w:bCs/>
          <w:szCs w:val="21"/>
        </w:rPr>
        <w:t xml:space="preserve"> </w:t>
      </w:r>
    </w:p>
    <w:tbl>
      <w:tblPr>
        <w:tblStyle w:val="32"/>
        <w:tblW w:w="486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54"/>
        <w:gridCol w:w="1865"/>
        <w:gridCol w:w="1258"/>
        <w:gridCol w:w="1350"/>
        <w:gridCol w:w="1084"/>
        <w:gridCol w:w="933"/>
        <w:gridCol w:w="1067"/>
        <w:gridCol w:w="636"/>
      </w:tblGrid>
      <w:tr>
        <w:trPr>
          <w:trHeight w:val="454" w:hRule="atLeast"/>
          <w:tblHeader/>
          <w:jc w:val="center"/>
        </w:trPr>
        <w:tc>
          <w:tcPr>
            <w:tcW w:w="954" w:type="dxa"/>
            <w:vAlign w:val="center"/>
          </w:tcPr>
          <w:p>
            <w:pPr>
              <w:adjustRightInd w:val="0"/>
              <w:snapToGrid w:val="0"/>
              <w:spacing w:line="360" w:lineRule="exact"/>
              <w:jc w:val="center"/>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指标</w:t>
            </w:r>
          </w:p>
        </w:tc>
        <w:tc>
          <w:tcPr>
            <w:tcW w:w="1865"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排气筒</w:t>
            </w:r>
          </w:p>
        </w:tc>
        <w:tc>
          <w:tcPr>
            <w:tcW w:w="1258"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排放速率（</w:t>
            </w:r>
            <w:r>
              <w:rPr>
                <w:rFonts w:hint="default" w:ascii="Times New Roman" w:hAnsi="Times New Roman" w:eastAsia="宋体" w:cs="Times New Roman"/>
                <w:b/>
                <w:bCs/>
                <w:kern w:val="0"/>
                <w:sz w:val="21"/>
                <w:szCs w:val="21"/>
                <w:highlight w:val="none"/>
                <w:lang w:val="en-US" w:eastAsia="zh-CN"/>
              </w:rPr>
              <w:t>kg/h</w:t>
            </w:r>
            <w:r>
              <w:rPr>
                <w:rFonts w:hint="default" w:ascii="Times New Roman" w:hAnsi="Times New Roman" w:eastAsia="宋体" w:cs="Times New Roman"/>
                <w:b/>
                <w:bCs/>
                <w:kern w:val="0"/>
                <w:sz w:val="21"/>
                <w:szCs w:val="21"/>
                <w:highlight w:val="none"/>
                <w:lang w:eastAsia="zh-CN"/>
              </w:rPr>
              <w:t>）</w:t>
            </w:r>
          </w:p>
        </w:tc>
        <w:tc>
          <w:tcPr>
            <w:tcW w:w="1350"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lang w:val="en-US" w:eastAsia="zh-CN"/>
              </w:rPr>
              <w:t>年排放时间（h）</w:t>
            </w:r>
          </w:p>
        </w:tc>
        <w:tc>
          <w:tcPr>
            <w:tcW w:w="1084"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w:hAnsi="Times New Roman" w:eastAsia="宋体" w:cs="Times New Roman"/>
                <w:b/>
                <w:bCs/>
                <w:kern w:val="0"/>
                <w:sz w:val="21"/>
                <w:szCs w:val="21"/>
                <w:highlight w:val="none"/>
                <w:lang w:val="en-US" w:eastAsia="zh-CN"/>
              </w:rPr>
            </w:pPr>
            <w:r>
              <w:rPr>
                <w:rFonts w:hint="default" w:ascii="Times New Roman" w:hAnsi="Times New Roman" w:eastAsia="宋体" w:cs="Times New Roman"/>
                <w:b/>
                <w:bCs/>
                <w:kern w:val="0"/>
                <w:sz w:val="21"/>
                <w:szCs w:val="21"/>
                <w:highlight w:val="none"/>
              </w:rPr>
              <w:t>年排放量（t/a）</w:t>
            </w:r>
          </w:p>
        </w:tc>
        <w:tc>
          <w:tcPr>
            <w:tcW w:w="933"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lang w:val="en-US" w:eastAsia="zh-CN"/>
              </w:rPr>
              <w:t>合计年排放量（t/a）</w:t>
            </w:r>
          </w:p>
        </w:tc>
        <w:tc>
          <w:tcPr>
            <w:tcW w:w="1067"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w:hAnsi="Times New Roman" w:eastAsia="宋体" w:cs="Times New Roman"/>
                <w:b/>
                <w:bCs/>
                <w:kern w:val="0"/>
                <w:sz w:val="21"/>
                <w:szCs w:val="21"/>
                <w:highlight w:val="none"/>
              </w:rPr>
            </w:pPr>
            <w:r>
              <w:rPr>
                <w:rFonts w:hint="eastAsia" w:ascii="Times New Roman" w:hAnsi="Times New Roman" w:eastAsia="宋体" w:cs="Times New Roman"/>
                <w:b/>
                <w:bCs/>
                <w:kern w:val="0"/>
                <w:sz w:val="21"/>
                <w:szCs w:val="21"/>
                <w:highlight w:val="none"/>
                <w:lang w:val="en-US" w:eastAsia="zh-CN"/>
              </w:rPr>
              <w:t>总量控制</w:t>
            </w:r>
            <w:r>
              <w:rPr>
                <w:rFonts w:hint="default" w:ascii="Times New Roman" w:hAnsi="Times New Roman" w:eastAsia="宋体" w:cs="Times New Roman"/>
                <w:b/>
                <w:bCs/>
                <w:kern w:val="0"/>
                <w:sz w:val="21"/>
                <w:szCs w:val="21"/>
                <w:highlight w:val="none"/>
              </w:rPr>
              <w:t>（t/a）</w:t>
            </w:r>
          </w:p>
        </w:tc>
        <w:tc>
          <w:tcPr>
            <w:tcW w:w="636" w:type="dxa"/>
            <w:vAlign w:val="center"/>
          </w:tcPr>
          <w:p>
            <w:pPr>
              <w:adjustRightInd w:val="0"/>
              <w:snapToGrid w:val="0"/>
              <w:spacing w:line="360" w:lineRule="exact"/>
              <w:jc w:val="center"/>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rPr>
              <w:t>评价</w:t>
            </w:r>
          </w:p>
        </w:tc>
      </w:tr>
      <w:tr>
        <w:trPr>
          <w:trHeight w:val="454" w:hRule="atLeast"/>
          <w:jc w:val="center"/>
        </w:trPr>
        <w:tc>
          <w:tcPr>
            <w:tcW w:w="954" w:type="dxa"/>
            <w:vAlign w:val="center"/>
          </w:tcPr>
          <w:p>
            <w:pPr>
              <w:adjustRightInd w:val="0"/>
              <w:snapToGrid w:val="0"/>
              <w:spacing w:line="360" w:lineRule="exact"/>
              <w:jc w:val="center"/>
              <w:rPr>
                <w:rFonts w:hint="default" w:ascii="Times New Roman" w:hAnsi="Times New Roman" w:eastAsia="宋体" w:cs="Times New Roman"/>
                <w:kern w:val="0"/>
                <w:sz w:val="21"/>
                <w:szCs w:val="21"/>
                <w:vertAlign w:val="subscript"/>
                <w:lang w:val="en-US" w:eastAsia="zh-CN"/>
              </w:rPr>
            </w:pPr>
            <w:r>
              <w:rPr>
                <w:rFonts w:hint="default" w:ascii="Times New Roman" w:hAnsi="Times New Roman" w:eastAsia="宋体" w:cs="Times New Roman"/>
                <w:kern w:val="0"/>
                <w:sz w:val="21"/>
                <w:szCs w:val="21"/>
                <w:lang w:val="en-US" w:eastAsia="zh-CN"/>
              </w:rPr>
              <w:t>VOC</w:t>
            </w:r>
            <w:r>
              <w:rPr>
                <w:rFonts w:hint="default" w:ascii="Times New Roman" w:hAnsi="Times New Roman" w:eastAsia="宋体" w:cs="Times New Roman"/>
                <w:kern w:val="0"/>
                <w:sz w:val="21"/>
                <w:szCs w:val="21"/>
                <w:vertAlign w:val="subscript"/>
                <w:lang w:val="en-US" w:eastAsia="zh-CN"/>
              </w:rPr>
              <w:t>s</w:t>
            </w:r>
            <w:r>
              <w:rPr>
                <w:rFonts w:hint="eastAsia" w:ascii="Times New Roman" w:hAnsi="Times New Roman" w:eastAsia="宋体" w:cs="Times New Roman"/>
                <w:kern w:val="0"/>
                <w:sz w:val="21"/>
                <w:szCs w:val="21"/>
                <w:vertAlign w:val="superscript"/>
                <w:lang w:val="en-US" w:eastAsia="zh-CN"/>
              </w:rPr>
              <w:t>[1]</w:t>
            </w:r>
          </w:p>
        </w:tc>
        <w:tc>
          <w:tcPr>
            <w:tcW w:w="1865" w:type="dxa"/>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注塑废气排气筒</w:t>
            </w:r>
            <w:r>
              <w:rPr>
                <w:rFonts w:hint="default" w:ascii="Times New Roman" w:hAnsi="Times New Roman" w:eastAsia="宋体" w:cs="Times New Roman"/>
                <w:kern w:val="0"/>
                <w:sz w:val="21"/>
                <w:szCs w:val="21"/>
                <w:lang w:val="en-US" w:eastAsia="zh-CN"/>
              </w:rPr>
              <w:t>出口DA001-2</w:t>
            </w:r>
          </w:p>
        </w:tc>
        <w:tc>
          <w:tcPr>
            <w:tcW w:w="1258" w:type="dxa"/>
            <w:vAlign w:val="center"/>
          </w:tcPr>
          <w:p>
            <w:pPr>
              <w:adjustRightInd w:val="0"/>
              <w:snapToGrid w:val="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cs="Times New Roman"/>
                <w:bCs/>
                <w:color w:val="auto"/>
                <w:kern w:val="0"/>
                <w:sz w:val="21"/>
                <w:szCs w:val="21"/>
                <w:highlight w:val="none"/>
                <w:lang w:val="en-US" w:eastAsia="zh-CN"/>
              </w:rPr>
              <w:t>1.48</w:t>
            </w:r>
            <w:r>
              <w:rPr>
                <w:rFonts w:hint="default" w:ascii="Times New Roman" w:hAnsi="Times New Roman" w:cs="Times New Roman"/>
                <w:bCs/>
                <w:color w:val="auto"/>
                <w:kern w:val="0"/>
                <w:sz w:val="21"/>
                <w:szCs w:val="21"/>
                <w:highlight w:val="none"/>
              </w:rPr>
              <w:t>×10</w:t>
            </w:r>
            <w:r>
              <w:rPr>
                <w:rFonts w:hint="default" w:ascii="Times New Roman" w:hAnsi="Times New Roman" w:cs="Times New Roman"/>
                <w:bCs/>
                <w:color w:val="auto"/>
                <w:kern w:val="0"/>
                <w:sz w:val="21"/>
                <w:szCs w:val="21"/>
                <w:highlight w:val="none"/>
                <w:vertAlign w:val="superscript"/>
              </w:rPr>
              <w:t>-2</w:t>
            </w:r>
          </w:p>
        </w:tc>
        <w:tc>
          <w:tcPr>
            <w:tcW w:w="1350" w:type="dxa"/>
            <w:vAlign w:val="center"/>
          </w:tcPr>
          <w:p>
            <w:pPr>
              <w:adjustRightInd w:val="0"/>
              <w:snapToGrid w:val="0"/>
              <w:spacing w:line="360" w:lineRule="exact"/>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7200</w:t>
            </w:r>
          </w:p>
        </w:tc>
        <w:tc>
          <w:tcPr>
            <w:tcW w:w="1084" w:type="dxa"/>
            <w:vAlign w:val="center"/>
          </w:tcPr>
          <w:p>
            <w:pPr>
              <w:adjustRightInd w:val="0"/>
              <w:snapToGrid w:val="0"/>
              <w:spacing w:line="360" w:lineRule="exact"/>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0.106</w:t>
            </w:r>
          </w:p>
        </w:tc>
        <w:tc>
          <w:tcPr>
            <w:tcW w:w="933" w:type="dxa"/>
            <w:vAlign w:val="center"/>
          </w:tcPr>
          <w:p>
            <w:pPr>
              <w:adjustRightInd w:val="0"/>
              <w:snapToGrid w:val="0"/>
              <w:spacing w:line="360" w:lineRule="exact"/>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0.106</w:t>
            </w:r>
          </w:p>
        </w:tc>
        <w:tc>
          <w:tcPr>
            <w:tcW w:w="1067" w:type="dxa"/>
            <w:vAlign w:val="center"/>
          </w:tcPr>
          <w:p>
            <w:pPr>
              <w:adjustRightInd w:val="0"/>
              <w:snapToGrid w:val="0"/>
              <w:spacing w:line="360" w:lineRule="exact"/>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0.123</w:t>
            </w:r>
          </w:p>
        </w:tc>
        <w:tc>
          <w:tcPr>
            <w:tcW w:w="636" w:type="dxa"/>
            <w:vAlign w:val="center"/>
          </w:tcPr>
          <w:p>
            <w:pPr>
              <w:adjustRightInd w:val="0"/>
              <w:snapToGrid w:val="0"/>
              <w:spacing w:line="360" w:lineRule="exact"/>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符合</w:t>
            </w:r>
          </w:p>
        </w:tc>
      </w:tr>
      <w:tr>
        <w:trPr>
          <w:trHeight w:val="454" w:hRule="atLeast"/>
          <w:jc w:val="center"/>
        </w:trPr>
        <w:tc>
          <w:tcPr>
            <w:tcW w:w="9147" w:type="dxa"/>
            <w:gridSpan w:val="8"/>
            <w:vAlign w:val="center"/>
          </w:tcPr>
          <w:p>
            <w:pPr>
              <w:numPr>
                <w:ilvl w:val="0"/>
                <w:numId w:val="6"/>
              </w:numPr>
              <w:adjustRightInd w:val="0"/>
              <w:snapToGrid w:val="0"/>
              <w:spacing w:line="360" w:lineRule="exact"/>
              <w:jc w:val="left"/>
              <w:rPr>
                <w:rFonts w:hint="default" w:ascii="Times New Roman" w:hAnsi="Times New Roman" w:eastAsia="宋体" w:cs="Times New Roman"/>
                <w:kern w:val="0"/>
                <w:sz w:val="21"/>
                <w:szCs w:val="21"/>
                <w:lang w:eastAsia="zh-CN"/>
              </w:rPr>
            </w:pPr>
            <w:r>
              <w:rPr>
                <w:rFonts w:hint="default" w:ascii="Times New Roman" w:hAnsi="Times New Roman" w:eastAsia="宋体" w:cs="Times New Roman"/>
                <w:kern w:val="0"/>
                <w:sz w:val="21"/>
                <w:szCs w:val="21"/>
              </w:rPr>
              <w:t>：</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VOC</w:t>
            </w:r>
            <w:r>
              <w:rPr>
                <w:rFonts w:hint="default" w:ascii="Times New Roman" w:hAnsi="Times New Roman" w:eastAsia="宋体" w:cs="Times New Roman"/>
                <w:color w:val="000000" w:themeColor="text1"/>
                <w:sz w:val="21"/>
                <w:szCs w:val="21"/>
                <w:vertAlign w:val="subscript"/>
                <w:lang w:val="en-US" w:eastAsia="zh-CN"/>
                <w14:textFill>
                  <w14:solidFill>
                    <w14:schemeClr w14:val="tx1"/>
                  </w14:solidFill>
                </w14:textFill>
              </w:rPr>
              <w:t>S</w:t>
            </w:r>
            <w:r>
              <w:rPr>
                <w:rFonts w:hint="eastAsia" w:ascii="Times New Roman" w:hAnsi="Times New Roman" w:eastAsia="宋体" w:cs="Times New Roman"/>
                <w:color w:val="000000" w:themeColor="text1"/>
                <w:sz w:val="21"/>
                <w:szCs w:val="21"/>
                <w:vertAlign w:val="baseline"/>
                <w:lang w:val="en-US" w:eastAsia="zh-CN"/>
                <w14:textFill>
                  <w14:solidFill>
                    <w14:schemeClr w14:val="tx1"/>
                  </w14:solidFill>
                </w14:textFill>
              </w:rPr>
              <w:t>以非甲烷总烃</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计</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w:t>
            </w:r>
          </w:p>
          <w:p>
            <w:pPr>
              <w:numPr>
                <w:ilvl w:val="0"/>
                <w:numId w:val="6"/>
              </w:numPr>
              <w:adjustRightInd w:val="0"/>
              <w:snapToGrid w:val="0"/>
              <w:spacing w:line="360" w:lineRule="exact"/>
              <w:jc w:val="left"/>
              <w:rPr>
                <w:rFonts w:hint="default" w:ascii="Times New Roman" w:hAnsi="Times New Roman" w:eastAsia="宋体" w:cs="Times New Roman"/>
                <w:kern w:val="0"/>
                <w:sz w:val="21"/>
                <w:szCs w:val="21"/>
                <w:lang w:val="en-US"/>
              </w:rPr>
            </w:pPr>
            <w:r>
              <w:rPr>
                <w:rFonts w:hint="eastAsia" w:ascii="Times New Roman" w:hAnsi="Times New Roman" w:eastAsia="宋体" w:cs="Times New Roman"/>
                <w:kern w:val="0"/>
                <w:sz w:val="21"/>
                <w:szCs w:val="21"/>
                <w:lang w:val="en-US" w:eastAsia="zh-CN"/>
              </w:rPr>
              <w:t>：</w:t>
            </w:r>
            <w:r>
              <w:rPr>
                <w:rFonts w:hint="default" w:ascii="Times New Roman" w:hAnsi="Times New Roman" w:eastAsia="宋体" w:cs="Times New Roman"/>
                <w:kern w:val="0"/>
                <w:sz w:val="21"/>
                <w:szCs w:val="21"/>
                <w:lang w:eastAsia="zh-CN"/>
              </w:rPr>
              <w:t>年</w:t>
            </w:r>
            <w:r>
              <w:rPr>
                <w:rFonts w:hint="default" w:ascii="Times New Roman" w:hAnsi="Times New Roman" w:eastAsia="宋体" w:cs="Times New Roman"/>
                <w:kern w:val="0"/>
                <w:sz w:val="21"/>
                <w:szCs w:val="21"/>
              </w:rPr>
              <w:t>排放量为年排入环境总量</w:t>
            </w:r>
            <w:r>
              <w:rPr>
                <w:rFonts w:hint="default" w:ascii="Times New Roman" w:hAnsi="Times New Roman" w:eastAsia="宋体" w:cs="Times New Roman"/>
                <w:kern w:val="0"/>
                <w:sz w:val="21"/>
                <w:szCs w:val="21"/>
                <w:lang w:eastAsia="zh-CN"/>
              </w:rPr>
              <w:t>。</w:t>
            </w:r>
          </w:p>
        </w:tc>
      </w:tr>
      <w:bookmarkEnd w:id="114"/>
      <w:bookmarkEnd w:id="115"/>
      <w:bookmarkEnd w:id="116"/>
      <w:bookmarkEnd w:id="117"/>
      <w:bookmarkEnd w:id="118"/>
    </w:tbl>
    <w:p>
      <w:pPr>
        <w:pStyle w:val="22"/>
        <w:outlineLvl w:val="1"/>
        <w:rPr>
          <w:rFonts w:hint="eastAsia" w:ascii="Times New Roman" w:hAnsi="Times New Roman" w:eastAsia="宋体" w:cs="Times New Roman"/>
          <w:kern w:val="22"/>
          <w:sz w:val="24"/>
          <w:szCs w:val="24"/>
          <w:highlight w:val="none"/>
          <w:lang w:val="en-US" w:eastAsia="zh-CN"/>
        </w:rPr>
      </w:pPr>
      <w:bookmarkStart w:id="119" w:name="_Toc19003"/>
      <w:bookmarkStart w:id="120" w:name="_Toc997012650"/>
      <w:bookmarkStart w:id="121" w:name="_Hlk109569213"/>
      <w:r>
        <w:rPr>
          <w:rFonts w:hint="eastAsia" w:ascii="Times New Roman" w:hAnsi="Times New Roman" w:eastAsia="宋体" w:cstheme="majorBidi"/>
          <w:b/>
          <w:bCs/>
          <w:caps w:val="0"/>
          <w:kern w:val="2"/>
          <w:sz w:val="32"/>
          <w:szCs w:val="32"/>
          <w:highlight w:val="none"/>
          <w:lang w:val="en-US" w:eastAsia="zh-CN" w:bidi="ar-SA"/>
        </w:rPr>
        <w:t>9.3工程建设对环境的影响</w:t>
      </w:r>
      <w:bookmarkEnd w:id="119"/>
      <w:bookmarkEnd w:id="120"/>
    </w:p>
    <w:bookmarkEnd w:id="121"/>
    <w:p>
      <w:pPr>
        <w:snapToGrid w:val="0"/>
        <w:spacing w:line="360" w:lineRule="auto"/>
        <w:ind w:firstLine="480" w:firstLineChars="200"/>
        <w:rPr>
          <w:rFonts w:hint="eastAsia" w:ascii="Times New Roman" w:hAnsi="Times New Roman" w:eastAsia="宋体" w:cs="Times New Roman"/>
          <w:kern w:val="22"/>
          <w:sz w:val="24"/>
          <w:szCs w:val="24"/>
          <w:highlight w:val="none"/>
          <w:lang w:val="en-US" w:eastAsia="zh-CN"/>
        </w:rPr>
      </w:pPr>
      <w:r>
        <w:rPr>
          <w:rFonts w:hint="eastAsia" w:ascii="Times New Roman" w:hAnsi="Times New Roman" w:eastAsia="宋体" w:cs="Times New Roman"/>
          <w:kern w:val="22"/>
          <w:sz w:val="24"/>
          <w:szCs w:val="24"/>
          <w:highlight w:val="none"/>
          <w:lang w:val="en-US" w:eastAsia="zh-CN"/>
        </w:rPr>
        <w:t>根据大气环境（厂界外50米范围内）、声环境（厂界外50米范围内），距离本项目厂界最近的敏感点为厂界西侧胡宅垄村（距离271m），因不在本次验收评价范围内，故不对其进行监测及评价。</w:t>
      </w:r>
    </w:p>
    <w:p>
      <w:pPr>
        <w:pStyle w:val="2"/>
        <w:rPr>
          <w:highlight w:val="red"/>
        </w:rPr>
      </w:pPr>
      <w:bookmarkStart w:id="122" w:name="_Toc2124194656"/>
      <w:r>
        <w:rPr>
          <w:rFonts w:hint="eastAsia"/>
          <w:highlight w:val="none"/>
        </w:rPr>
        <w:t>10验收监测结论</w:t>
      </w:r>
      <w:bookmarkEnd w:id="122"/>
    </w:p>
    <w:p>
      <w:pPr>
        <w:pStyle w:val="3"/>
        <w:rPr>
          <w:rFonts w:hint="eastAsia" w:eastAsia="宋体"/>
          <w:kern w:val="22"/>
        </w:rPr>
      </w:pPr>
      <w:bookmarkStart w:id="123" w:name="_Toc1571435664"/>
      <w:r>
        <w:rPr>
          <w:rFonts w:hint="eastAsia" w:eastAsia="宋体"/>
          <w:kern w:val="22"/>
        </w:rPr>
        <w:t>10.1环保设施调试运行效果</w:t>
      </w:r>
      <w:bookmarkEnd w:id="123"/>
    </w:p>
    <w:p>
      <w:pPr>
        <w:snapToGrid w:val="0"/>
        <w:spacing w:line="360" w:lineRule="auto"/>
        <w:ind w:firstLine="480" w:firstLineChars="200"/>
        <w:rPr>
          <w:rFonts w:hint="eastAsia" w:ascii="Times New Roman" w:hAnsi="Times New Roman" w:eastAsia="宋体" w:cs="Times New Roman"/>
          <w:kern w:val="22"/>
          <w:sz w:val="24"/>
          <w:szCs w:val="24"/>
          <w:lang w:val="en-US" w:eastAsia="zh-CN"/>
        </w:rPr>
      </w:pPr>
      <w:r>
        <w:rPr>
          <w:rFonts w:hint="eastAsia" w:ascii="Times New Roman" w:hAnsi="Times New Roman" w:eastAsia="宋体" w:cs="Times New Roman"/>
          <w:kern w:val="22"/>
          <w:sz w:val="24"/>
          <w:szCs w:val="24"/>
          <w:lang w:val="en-US" w:eastAsia="zh-CN"/>
        </w:rPr>
        <w:t>浙江高鑫安全检测科技有限公司于2024年11月04日-05日对年产700万只锅柄生产线扩建项目进行竣工验收监测。监测期间企业已建生产线正常运行，生产工况约为82.45%，根据《检测报告》（高鑫（验）字20241101）验收监测结论如下：</w:t>
      </w:r>
    </w:p>
    <w:p>
      <w:pPr>
        <w:pStyle w:val="4"/>
        <w:rPr>
          <w:kern w:val="22"/>
        </w:rPr>
      </w:pPr>
      <w:bookmarkStart w:id="124" w:name="_Toc86844216"/>
      <w:bookmarkStart w:id="125" w:name="_Toc1365314042"/>
      <w:r>
        <w:rPr>
          <w:rFonts w:hint="eastAsia"/>
          <w:kern w:val="22"/>
        </w:rPr>
        <w:t>10.1.1</w:t>
      </w:r>
      <w:r>
        <w:rPr>
          <w:rFonts w:hint="eastAsia"/>
          <w:kern w:val="22"/>
          <w:highlight w:val="none"/>
        </w:rPr>
        <w:t>污染设施排放监测结</w:t>
      </w:r>
      <w:r>
        <w:rPr>
          <w:rFonts w:hint="eastAsia"/>
          <w:kern w:val="22"/>
        </w:rPr>
        <w:t>果</w:t>
      </w:r>
      <w:bookmarkEnd w:id="124"/>
      <w:bookmarkEnd w:id="125"/>
    </w:p>
    <w:p>
      <w:pPr>
        <w:snapToGrid w:val="0"/>
        <w:spacing w:line="360" w:lineRule="auto"/>
        <w:ind w:firstLine="480" w:firstLineChars="200"/>
        <w:rPr>
          <w:rFonts w:hint="default" w:ascii="Times New Roman" w:hAnsi="Times New Roman" w:eastAsia="宋体" w:cs="Times New Roman"/>
          <w:sz w:val="24"/>
          <w:szCs w:val="24"/>
          <w:highlight w:val="none"/>
          <w:lang w:eastAsia="zh-CN"/>
        </w:rPr>
      </w:pPr>
      <w:bookmarkStart w:id="126" w:name="_Hlk12191863"/>
      <w:bookmarkStart w:id="127" w:name="_Hlk111711968"/>
      <w:bookmarkStart w:id="128" w:name="_Hlk523338546"/>
      <w:r>
        <w:rPr>
          <w:rFonts w:hint="eastAsia" w:ascii="Times New Roman" w:hAnsi="Times New Roman"/>
          <w:sz w:val="24"/>
          <w:szCs w:val="24"/>
          <w:highlight w:val="none"/>
          <w:lang w:eastAsia="zh-CN"/>
        </w:rPr>
        <w:t>武义卫平工贸有限公司新增年产200万只锅柄生产线扩建项目</w:t>
      </w:r>
      <w:r>
        <w:rPr>
          <w:rFonts w:hint="eastAsia" w:ascii="Times New Roman" w:hAnsi="Times New Roman"/>
          <w:sz w:val="24"/>
          <w:szCs w:val="24"/>
          <w:highlight w:val="none"/>
          <w:lang w:val="en-US" w:eastAsia="zh-CN"/>
        </w:rPr>
        <w:t>工序均</w:t>
      </w:r>
      <w:r>
        <w:rPr>
          <w:rFonts w:hint="eastAsia" w:ascii="Times New Roman" w:hAnsi="Times New Roman"/>
          <w:sz w:val="24"/>
          <w:szCs w:val="24"/>
          <w:highlight w:val="none"/>
        </w:rPr>
        <w:t>已建成，生产能力为</w:t>
      </w:r>
      <w:r>
        <w:rPr>
          <w:rFonts w:hint="eastAsia" w:ascii="Times New Roman" w:hAnsi="Times New Roman"/>
          <w:sz w:val="24"/>
          <w:szCs w:val="24"/>
          <w:highlight w:val="none"/>
          <w:lang w:eastAsia="zh-CN"/>
        </w:rPr>
        <w:t>年产</w:t>
      </w:r>
      <w:r>
        <w:rPr>
          <w:rFonts w:hint="eastAsia" w:ascii="Times New Roman" w:hAnsi="Times New Roman"/>
          <w:sz w:val="24"/>
          <w:szCs w:val="24"/>
          <w:highlight w:val="none"/>
          <w:lang w:val="en-US" w:eastAsia="zh-CN"/>
        </w:rPr>
        <w:t>700</w:t>
      </w:r>
      <w:r>
        <w:rPr>
          <w:rFonts w:hint="eastAsia" w:ascii="Times New Roman" w:hAnsi="Times New Roman"/>
          <w:sz w:val="24"/>
          <w:szCs w:val="24"/>
          <w:highlight w:val="none"/>
          <w:lang w:eastAsia="zh-CN"/>
        </w:rPr>
        <w:t>万只锅柄，</w:t>
      </w:r>
      <w:r>
        <w:rPr>
          <w:rFonts w:hint="eastAsia" w:ascii="Times New Roman" w:hAnsi="Times New Roman"/>
          <w:sz w:val="24"/>
          <w:szCs w:val="24"/>
          <w:highlight w:val="none"/>
          <w:lang w:val="en-US" w:eastAsia="zh-CN"/>
        </w:rPr>
        <w:t>为整体验收</w:t>
      </w:r>
      <w:r>
        <w:rPr>
          <w:rFonts w:hint="eastAsia" w:ascii="Times New Roman" w:hAnsi="Times New Roman"/>
          <w:sz w:val="24"/>
          <w:szCs w:val="24"/>
          <w:highlight w:val="none"/>
        </w:rPr>
        <w:t>，</w:t>
      </w:r>
      <w:r>
        <w:rPr>
          <w:rFonts w:hint="eastAsia" w:ascii="Times New Roman" w:hAnsi="Times New Roman"/>
          <w:sz w:val="24"/>
          <w:szCs w:val="24"/>
          <w:highlight w:val="none"/>
          <w:lang w:val="en-US" w:eastAsia="zh-CN"/>
        </w:rPr>
        <w:t>采用两班制，每班工作12h，年工作300天</w:t>
      </w:r>
      <w:r>
        <w:rPr>
          <w:rFonts w:hint="eastAsia" w:ascii="Times New Roman" w:hAnsi="Times New Roman"/>
          <w:sz w:val="24"/>
          <w:szCs w:val="24"/>
          <w:highlight w:val="none"/>
        </w:rPr>
        <w:t>。</w:t>
      </w:r>
      <w:r>
        <w:rPr>
          <w:rFonts w:hint="eastAsia" w:ascii="Times New Roman" w:hAnsi="Times New Roman"/>
          <w:sz w:val="24"/>
          <w:szCs w:val="24"/>
          <w:lang w:val="en-US" w:eastAsia="zh-CN"/>
        </w:rPr>
        <w:t>根据监测日当天主要原辅料使用量核定监测期间的工况，</w:t>
      </w:r>
      <w:r>
        <w:rPr>
          <w:rFonts w:ascii="Times New Roman" w:hAnsi="Times New Roman"/>
          <w:sz w:val="24"/>
          <w:szCs w:val="24"/>
        </w:rPr>
        <w:t>在验收监测期间生产负荷</w:t>
      </w:r>
      <w:r>
        <w:rPr>
          <w:rFonts w:hint="eastAsia" w:ascii="Times New Roman" w:hAnsi="Times New Roman"/>
          <w:sz w:val="24"/>
          <w:szCs w:val="24"/>
          <w:lang w:val="en-US" w:eastAsia="zh-CN"/>
        </w:rPr>
        <w:t>82.45</w:t>
      </w:r>
      <w:r>
        <w:rPr>
          <w:rFonts w:hint="eastAsia" w:ascii="Times New Roman" w:hAnsi="Times New Roman"/>
          <w:sz w:val="24"/>
          <w:szCs w:val="24"/>
        </w:rPr>
        <w:t>%</w:t>
      </w:r>
      <w:r>
        <w:rPr>
          <w:rFonts w:hint="eastAsia" w:ascii="Times New Roman" w:hAnsi="Times New Roman"/>
          <w:sz w:val="24"/>
          <w:szCs w:val="24"/>
          <w:lang w:eastAsia="zh-CN"/>
        </w:rPr>
        <w:t>、</w:t>
      </w:r>
      <w:r>
        <w:rPr>
          <w:rFonts w:hint="eastAsia" w:ascii="Times New Roman" w:hAnsi="Times New Roman"/>
          <w:sz w:val="24"/>
          <w:szCs w:val="24"/>
          <w:lang w:val="en-US" w:eastAsia="zh-CN"/>
        </w:rPr>
        <w:t>工况稳定、环保设施正常运行，</w:t>
      </w:r>
      <w:r>
        <w:rPr>
          <w:rFonts w:ascii="Times New Roman" w:hAnsi="Times New Roman"/>
          <w:sz w:val="24"/>
          <w:szCs w:val="24"/>
        </w:rPr>
        <w:t>满足国家环保总局《建设项目竣工环境保护验收管理办法》中要求设计能力75%以上的负荷要求</w:t>
      </w:r>
      <w:r>
        <w:rPr>
          <w:rFonts w:hint="eastAsia" w:ascii="Times New Roman" w:hAnsi="Times New Roman"/>
          <w:sz w:val="24"/>
          <w:szCs w:val="24"/>
        </w:rPr>
        <w:t>。</w:t>
      </w:r>
      <w:r>
        <w:rPr>
          <w:rFonts w:hint="eastAsia" w:ascii="Times New Roman" w:hAnsi="Times New Roman"/>
          <w:sz w:val="24"/>
          <w:szCs w:val="24"/>
          <w:highlight w:val="none"/>
        </w:rPr>
        <w:t>其验</w:t>
      </w:r>
      <w:r>
        <w:rPr>
          <w:rFonts w:hint="default" w:ascii="Times New Roman" w:hAnsi="Times New Roman" w:eastAsia="宋体" w:cs="Times New Roman"/>
          <w:sz w:val="24"/>
          <w:szCs w:val="24"/>
          <w:highlight w:val="none"/>
        </w:rPr>
        <w:t>收监测结果如下</w:t>
      </w:r>
      <w:r>
        <w:rPr>
          <w:rFonts w:hint="default" w:ascii="Times New Roman" w:hAnsi="Times New Roman" w:eastAsia="宋体" w:cs="Times New Roman"/>
          <w:sz w:val="24"/>
          <w:szCs w:val="24"/>
          <w:highlight w:val="none"/>
          <w:lang w:eastAsia="zh-CN"/>
        </w:rPr>
        <w:t>：</w:t>
      </w:r>
    </w:p>
    <w:p>
      <w:pPr>
        <w:spacing w:line="360" w:lineRule="auto"/>
        <w:ind w:firstLine="480" w:firstLineChars="200"/>
        <w:rPr>
          <w:rFonts w:hint="default" w:ascii="Times New Roman" w:hAnsi="Times New Roman" w:cs="Times New Roman"/>
          <w:sz w:val="24"/>
          <w:szCs w:val="24"/>
          <w:highlight w:val="none"/>
          <w:lang w:eastAsia="zh-CN"/>
        </w:rPr>
      </w:pPr>
      <w:bookmarkStart w:id="129" w:name="_Hlk3904130"/>
      <w:r>
        <w:rPr>
          <w:rFonts w:hint="default" w:ascii="Times New Roman" w:hAnsi="Times New Roman" w:eastAsia="宋体" w:cs="Times New Roman"/>
          <w:sz w:val="24"/>
          <w:szCs w:val="24"/>
          <w:highlight w:val="none"/>
        </w:rPr>
        <w:t>（1）</w:t>
      </w:r>
      <w:bookmarkEnd w:id="129"/>
      <w:r>
        <w:rPr>
          <w:rFonts w:hint="default" w:ascii="Times New Roman" w:hAnsi="Times New Roman" w:cs="Times New Roman"/>
          <w:sz w:val="24"/>
          <w:szCs w:val="24"/>
          <w:highlight w:val="none"/>
        </w:rPr>
        <w:t>验收监测期间，</w:t>
      </w:r>
      <w:r>
        <w:rPr>
          <w:rFonts w:hint="default" w:ascii="Times New Roman" w:hAnsi="Times New Roman" w:cs="Times New Roman"/>
          <w:sz w:val="24"/>
          <w:szCs w:val="24"/>
          <w:highlight w:val="none"/>
          <w:lang w:eastAsia="zh-CN"/>
        </w:rPr>
        <w:t>污水总排放口</w:t>
      </w:r>
      <w:r>
        <w:rPr>
          <w:rFonts w:hint="default" w:ascii="Times New Roman" w:hAnsi="Times New Roman" w:cs="Times New Roman"/>
          <w:sz w:val="24"/>
          <w:szCs w:val="24"/>
          <w:highlight w:val="none"/>
          <w:lang w:val="en-US" w:eastAsia="zh-CN"/>
        </w:rPr>
        <w:t>（DW001-2）的废</w:t>
      </w:r>
      <w:r>
        <w:rPr>
          <w:rFonts w:hint="default" w:ascii="Times New Roman" w:hAnsi="Times New Roman" w:cs="Times New Roman"/>
          <w:sz w:val="24"/>
          <w:szCs w:val="24"/>
          <w:highlight w:val="none"/>
        </w:rPr>
        <w:t>水pH范围为</w:t>
      </w:r>
      <w:r>
        <w:rPr>
          <w:rFonts w:hint="default" w:ascii="Times New Roman" w:hAnsi="Times New Roman" w:cs="Times New Roman"/>
          <w:sz w:val="24"/>
          <w:szCs w:val="24"/>
          <w:highlight w:val="none"/>
          <w:lang w:val="en-US" w:eastAsia="zh-CN"/>
        </w:rPr>
        <w:t>7.6-7.7</w:t>
      </w:r>
      <w:r>
        <w:rPr>
          <w:rFonts w:hint="default" w:ascii="Times New Roman" w:hAnsi="Times New Roman" w:cs="Times New Roman"/>
          <w:sz w:val="24"/>
          <w:szCs w:val="24"/>
          <w:highlight w:val="none"/>
        </w:rPr>
        <w:t>，其他污染物最大日均浓度分别为：悬浮物</w:t>
      </w:r>
      <w:r>
        <w:rPr>
          <w:rFonts w:hint="default" w:ascii="Times New Roman" w:hAnsi="Times New Roman" w:cs="Times New Roman"/>
          <w:sz w:val="24"/>
          <w:szCs w:val="24"/>
          <w:highlight w:val="none"/>
          <w:lang w:val="en-US" w:eastAsia="zh-CN"/>
        </w:rPr>
        <w:t>23</w:t>
      </w:r>
      <w:r>
        <w:rPr>
          <w:rFonts w:hint="default" w:ascii="Times New Roman" w:hAnsi="Times New Roman" w:cs="Times New Roman"/>
          <w:sz w:val="24"/>
          <w:szCs w:val="24"/>
          <w:highlight w:val="none"/>
        </w:rPr>
        <w:t>mg/L、化学需氧量</w:t>
      </w:r>
      <w:r>
        <w:rPr>
          <w:rFonts w:hint="default" w:ascii="Times New Roman" w:hAnsi="Times New Roman" w:cs="Times New Roman"/>
          <w:sz w:val="24"/>
          <w:szCs w:val="24"/>
          <w:highlight w:val="none"/>
          <w:lang w:val="en-US" w:eastAsia="zh-CN"/>
        </w:rPr>
        <w:t>104</w:t>
      </w:r>
      <w:r>
        <w:rPr>
          <w:rFonts w:hint="default" w:ascii="Times New Roman" w:hAnsi="Times New Roman" w:cs="Times New Roman"/>
          <w:sz w:val="24"/>
          <w:szCs w:val="24"/>
          <w:highlight w:val="none"/>
        </w:rPr>
        <w:t>mg/L</w:t>
      </w:r>
      <w:r>
        <w:rPr>
          <w:rFonts w:hint="default" w:ascii="Times New Roman" w:hAnsi="Times New Roman" w:cs="Times New Roman"/>
          <w:sz w:val="24"/>
          <w:szCs w:val="24"/>
          <w:highlight w:val="none"/>
          <w:lang w:val="en-US" w:eastAsia="zh-CN"/>
        </w:rPr>
        <w:t>、动植物油类&lt;0.06mg/L、</w:t>
      </w:r>
      <w:r>
        <w:rPr>
          <w:rFonts w:hint="default" w:ascii="Times New Roman" w:hAnsi="Times New Roman" w:cs="Times New Roman"/>
          <w:sz w:val="24"/>
          <w:szCs w:val="24"/>
          <w:highlight w:val="none"/>
        </w:rPr>
        <w:t>氨氮</w:t>
      </w:r>
      <w:r>
        <w:rPr>
          <w:rFonts w:hint="default" w:ascii="Times New Roman" w:hAnsi="Times New Roman" w:cs="Times New Roman"/>
          <w:sz w:val="24"/>
          <w:szCs w:val="24"/>
          <w:highlight w:val="none"/>
          <w:lang w:val="en-US" w:eastAsia="zh-CN"/>
        </w:rPr>
        <w:t>13.1</w:t>
      </w:r>
      <w:r>
        <w:rPr>
          <w:rFonts w:hint="default" w:ascii="Times New Roman" w:hAnsi="Times New Roman" w:cs="Times New Roman"/>
          <w:sz w:val="24"/>
          <w:szCs w:val="24"/>
          <w:highlight w:val="none"/>
        </w:rPr>
        <w:t>mg/L、</w:t>
      </w:r>
      <w:r>
        <w:rPr>
          <w:rFonts w:hint="default" w:ascii="Times New Roman" w:hAnsi="Times New Roman" w:cs="Times New Roman"/>
          <w:sz w:val="24"/>
          <w:szCs w:val="24"/>
          <w:highlight w:val="none"/>
          <w:lang w:val="en-US" w:eastAsia="zh-CN"/>
        </w:rPr>
        <w:t>总磷1.54mg</w:t>
      </w:r>
      <w:r>
        <w:rPr>
          <w:rFonts w:hint="default" w:ascii="Times New Roman" w:hAnsi="Times New Roman" w:cs="Times New Roman"/>
          <w:sz w:val="24"/>
          <w:szCs w:val="24"/>
          <w:highlight w:val="none"/>
        </w:rPr>
        <w:t>/L</w:t>
      </w:r>
      <w:r>
        <w:rPr>
          <w:rFonts w:hint="default" w:ascii="Times New Roman" w:hAnsi="Times New Roman" w:cs="Times New Roman"/>
          <w:sz w:val="24"/>
          <w:szCs w:val="24"/>
          <w:highlight w:val="none"/>
          <w:lang w:val="en-US" w:eastAsia="zh-CN"/>
        </w:rPr>
        <w:t>、阴离子表面活性剂&lt;0.05mg/L</w:t>
      </w:r>
      <w:r>
        <w:rPr>
          <w:rFonts w:hint="default" w:ascii="Times New Roman" w:hAnsi="Times New Roman" w:cs="Times New Roman"/>
          <w:sz w:val="24"/>
          <w:szCs w:val="24"/>
          <w:highlight w:val="none"/>
        </w:rPr>
        <w:t>；其中pH、悬浮物、</w:t>
      </w:r>
      <w:r>
        <w:rPr>
          <w:rFonts w:hint="default" w:ascii="Times New Roman" w:hAnsi="Times New Roman" w:cs="Times New Roman"/>
          <w:sz w:val="24"/>
          <w:szCs w:val="24"/>
          <w:highlight w:val="none"/>
          <w:lang w:val="en-US" w:eastAsia="zh-CN"/>
        </w:rPr>
        <w:t>化学需氧量、动植物油类、阴离子表面活性剂</w:t>
      </w:r>
      <w:r>
        <w:rPr>
          <w:rFonts w:hint="default" w:ascii="Times New Roman" w:hAnsi="Times New Roman" w:cs="Times New Roman"/>
          <w:sz w:val="24"/>
          <w:szCs w:val="24"/>
          <w:highlight w:val="none"/>
        </w:rPr>
        <w:t>均符合《污水综合排放标准》（GB</w:t>
      </w:r>
      <w:r>
        <w:rPr>
          <w:rFonts w:hint="default" w:ascii="Times New Roman" w:hAnsi="Times New Roman" w:cs="Times New Roman"/>
          <w:sz w:val="24"/>
          <w:szCs w:val="24"/>
          <w:highlight w:val="none"/>
          <w:lang w:val="en-US" w:eastAsia="zh-CN"/>
        </w:rPr>
        <w:t xml:space="preserve"> </w:t>
      </w:r>
      <w:r>
        <w:rPr>
          <w:rFonts w:hint="default" w:ascii="Times New Roman" w:hAnsi="Times New Roman" w:cs="Times New Roman"/>
          <w:sz w:val="24"/>
          <w:szCs w:val="24"/>
          <w:highlight w:val="none"/>
        </w:rPr>
        <w:t>8978-1996）表4中的三级排放标准要求，氨氮、总磷符合浙江省地方标准《工业企业废水氮、磷污染物间接排放限值》（DB</w:t>
      </w:r>
      <w:r>
        <w:rPr>
          <w:rFonts w:hint="default" w:ascii="Times New Roman" w:hAnsi="Times New Roman" w:cs="Times New Roman"/>
          <w:sz w:val="24"/>
          <w:szCs w:val="24"/>
          <w:highlight w:val="none"/>
          <w:lang w:val="en-US" w:eastAsia="zh-CN"/>
        </w:rPr>
        <w:t xml:space="preserve"> </w:t>
      </w:r>
      <w:r>
        <w:rPr>
          <w:rFonts w:hint="default" w:ascii="Times New Roman" w:hAnsi="Times New Roman" w:cs="Times New Roman"/>
          <w:sz w:val="24"/>
          <w:szCs w:val="24"/>
          <w:highlight w:val="none"/>
        </w:rPr>
        <w:t>33/887-2013）表1中其他企业的排放限值要求</w:t>
      </w:r>
      <w:r>
        <w:rPr>
          <w:rFonts w:hint="default" w:ascii="Times New Roman" w:hAnsi="Times New Roman" w:cs="Times New Roman"/>
          <w:sz w:val="24"/>
          <w:szCs w:val="24"/>
          <w:highlight w:val="none"/>
          <w:lang w:eastAsia="zh-CN"/>
        </w:rPr>
        <w:t>。</w:t>
      </w:r>
    </w:p>
    <w:p>
      <w:pPr>
        <w:widowControl/>
        <w:adjustRightInd w:val="0"/>
        <w:snapToGrid w:val="0"/>
        <w:spacing w:line="360" w:lineRule="auto"/>
        <w:ind w:firstLine="480" w:firstLineChars="200"/>
        <w:jc w:val="left"/>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验收监测期间，</w:t>
      </w:r>
      <w:r>
        <w:rPr>
          <w:rFonts w:hint="default" w:ascii="Times New Roman" w:hAnsi="Times New Roman" w:eastAsia="宋体" w:cs="Times New Roman"/>
          <w:sz w:val="24"/>
          <w:szCs w:val="24"/>
          <w:highlight w:val="none"/>
          <w:lang w:val="en-US" w:eastAsia="zh-CN"/>
        </w:rPr>
        <w:t>注塑废气处理设施出口</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DA001-2</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中非甲烷总烃的</w:t>
      </w:r>
      <w:r>
        <w:rPr>
          <w:rFonts w:hint="default" w:ascii="Times New Roman" w:hAnsi="Times New Roman" w:eastAsia="宋体" w:cs="Times New Roman"/>
          <w:sz w:val="24"/>
          <w:szCs w:val="24"/>
          <w:highlight w:val="none"/>
        </w:rPr>
        <w:t>排放浓度最大值为</w:t>
      </w:r>
      <w:r>
        <w:rPr>
          <w:rFonts w:hint="default" w:ascii="Times New Roman" w:hAnsi="Times New Roman" w:eastAsia="宋体" w:cs="Times New Roman"/>
          <w:sz w:val="24"/>
          <w:szCs w:val="24"/>
          <w:highlight w:val="none"/>
          <w:lang w:val="en-US" w:eastAsia="zh-CN"/>
        </w:rPr>
        <w:t>1.31</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default" w:ascii="Times New Roman" w:hAnsi="Times New Roman" w:eastAsia="宋体" w:cs="Times New Roman"/>
          <w:sz w:val="24"/>
          <w:szCs w:val="24"/>
          <w:highlight w:val="none"/>
          <w:lang w:val="en-US" w:eastAsia="zh-CN"/>
        </w:rPr>
        <w:t>1.59</w:t>
      </w:r>
      <w:r>
        <w:rPr>
          <w:rFonts w:hint="default" w:ascii="Times New Roman" w:hAnsi="Times New Roman" w:eastAsia="宋体" w:cs="Times New Roman"/>
          <w:sz w:val="24"/>
          <w:szCs w:val="24"/>
          <w:highlight w:val="none"/>
        </w:rPr>
        <w:t>×10</w:t>
      </w:r>
      <w:r>
        <w:rPr>
          <w:rFonts w:hint="default"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kg/h；臭气浓度检测结果最大为724（无量纲）；甲醛的</w:t>
      </w:r>
      <w:r>
        <w:rPr>
          <w:rFonts w:hint="default" w:ascii="Times New Roman" w:hAnsi="Times New Roman" w:eastAsia="宋体" w:cs="Times New Roman"/>
          <w:sz w:val="24"/>
          <w:szCs w:val="24"/>
          <w:highlight w:val="none"/>
        </w:rPr>
        <w:t>排放浓度最大值为</w:t>
      </w:r>
      <w:r>
        <w:rPr>
          <w:rFonts w:hint="default" w:ascii="Times New Roman" w:hAnsi="Times New Roman" w:eastAsia="宋体" w:cs="Times New Roman"/>
          <w:sz w:val="24"/>
          <w:szCs w:val="24"/>
          <w:highlight w:val="none"/>
          <w:lang w:val="en-US" w:eastAsia="zh-CN"/>
        </w:rPr>
        <w:t>0.25</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default" w:ascii="Times New Roman" w:hAnsi="Times New Roman" w:eastAsia="宋体" w:cs="Times New Roman"/>
          <w:sz w:val="24"/>
          <w:szCs w:val="24"/>
          <w:highlight w:val="none"/>
          <w:lang w:val="en-US" w:eastAsia="zh-CN"/>
        </w:rPr>
        <w:t>3.01</w:t>
      </w:r>
      <w:r>
        <w:rPr>
          <w:rFonts w:hint="default" w:ascii="Times New Roman" w:hAnsi="Times New Roman" w:eastAsia="宋体" w:cs="Times New Roman"/>
          <w:sz w:val="24"/>
          <w:szCs w:val="24"/>
          <w:highlight w:val="none"/>
        </w:rPr>
        <w:t>×10</w:t>
      </w:r>
      <w:r>
        <w:rPr>
          <w:rFonts w:hint="default"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kg/h；苯酚的</w:t>
      </w:r>
      <w:r>
        <w:rPr>
          <w:rFonts w:hint="default" w:ascii="Times New Roman" w:hAnsi="Times New Roman" w:eastAsia="宋体" w:cs="Times New Roman"/>
          <w:sz w:val="24"/>
          <w:szCs w:val="24"/>
          <w:highlight w:val="none"/>
        </w:rPr>
        <w:t>排放浓度最大值为</w:t>
      </w:r>
      <w:r>
        <w:rPr>
          <w:rFonts w:hint="default" w:ascii="Times New Roman" w:hAnsi="Times New Roman" w:eastAsia="宋体" w:cs="Times New Roman"/>
          <w:sz w:val="24"/>
          <w:szCs w:val="24"/>
          <w:highlight w:val="none"/>
          <w:lang w:val="en-US"/>
        </w:rPr>
        <w:t>&lt;0.3</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default" w:ascii="Times New Roman" w:hAnsi="Times New Roman" w:eastAsia="宋体" w:cs="Times New Roman"/>
          <w:sz w:val="24"/>
          <w:szCs w:val="24"/>
          <w:highlight w:val="none"/>
          <w:lang w:val="en-US" w:eastAsia="zh-CN"/>
        </w:rPr>
        <w:t>3.68</w:t>
      </w:r>
      <w:r>
        <w:rPr>
          <w:rFonts w:hint="default" w:ascii="Times New Roman" w:hAnsi="Times New Roman" w:eastAsia="宋体" w:cs="Times New Roman"/>
          <w:sz w:val="24"/>
          <w:szCs w:val="24"/>
          <w:highlight w:val="none"/>
        </w:rPr>
        <w:t>×10</w:t>
      </w:r>
      <w:r>
        <w:rPr>
          <w:rFonts w:hint="default"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kg/h。甲醛、苯酚、非甲烷总烃检测结果均符合《合成树脂工业污染物排放标准》GB 31572-2015中表5限值要求。臭气浓度检测结果符合《恶臭污染物排放标准》（GB 14554-1993）表2限值要求</w:t>
      </w:r>
    </w:p>
    <w:p>
      <w:pPr>
        <w:widowControl/>
        <w:adjustRightInd w:val="0"/>
        <w:snapToGrid w:val="0"/>
        <w:spacing w:line="360" w:lineRule="auto"/>
        <w:ind w:firstLine="480" w:firstLineChars="200"/>
        <w:jc w:val="both"/>
        <w:rPr>
          <w:rFonts w:hint="default" w:ascii="Times New Roman Regular" w:hAnsi="Times New Roman Regular" w:cs="Times New Roman Regular"/>
          <w:lang w:val="en-US" w:eastAsia="zh-CN"/>
        </w:rPr>
      </w:pPr>
      <w:r>
        <w:rPr>
          <w:rFonts w:hint="default" w:ascii="Times New Roman" w:hAnsi="Times New Roman" w:eastAsia="宋体" w:cs="Times New Roman"/>
          <w:color w:val="000000"/>
          <w:sz w:val="24"/>
          <w:szCs w:val="24"/>
          <w:lang w:eastAsia="zh-CN"/>
        </w:rPr>
        <w:t>（</w:t>
      </w:r>
      <w:r>
        <w:rPr>
          <w:rFonts w:hint="default" w:ascii="Times New Roman" w:hAnsi="Times New Roman" w:eastAsia="宋体" w:cs="Times New Roman"/>
          <w:color w:val="000000"/>
          <w:sz w:val="24"/>
          <w:szCs w:val="24"/>
          <w:lang w:val="en-US" w:eastAsia="zh-CN"/>
        </w:rPr>
        <w:t>3</w:t>
      </w:r>
      <w:r>
        <w:rPr>
          <w:rFonts w:hint="default" w:ascii="Times New Roman" w:hAnsi="Times New Roman" w:eastAsia="宋体" w:cs="Times New Roman"/>
          <w:color w:val="000000"/>
          <w:sz w:val="24"/>
          <w:szCs w:val="24"/>
          <w:lang w:eastAsia="zh-CN"/>
        </w:rPr>
        <w:t>）</w:t>
      </w:r>
      <w:r>
        <w:rPr>
          <w:rFonts w:hint="default" w:ascii="Times New Roman Regular" w:hAnsi="Times New Roman Regular" w:eastAsia="宋体" w:cs="Times New Roman Regular"/>
          <w:color w:val="auto"/>
          <w:kern w:val="22"/>
          <w:sz w:val="24"/>
          <w:szCs w:val="24"/>
          <w:highlight w:val="none"/>
        </w:rPr>
        <w:t>验收监测期间，厂界</w:t>
      </w:r>
      <w:r>
        <w:rPr>
          <w:rFonts w:hint="default" w:ascii="Times New Roman Regular" w:hAnsi="Times New Roman Regular" w:eastAsia="宋体" w:cs="Times New Roman Regular"/>
          <w:color w:val="auto"/>
          <w:kern w:val="22"/>
          <w:sz w:val="24"/>
          <w:szCs w:val="24"/>
          <w:highlight w:val="none"/>
          <w:lang w:val="en-US" w:eastAsia="zh-CN"/>
        </w:rPr>
        <w:t>非甲烷总烃的</w:t>
      </w:r>
      <w:r>
        <w:rPr>
          <w:rFonts w:hint="default" w:ascii="Times New Roman Regular" w:hAnsi="Times New Roman Regular" w:eastAsia="宋体" w:cs="Times New Roman Regular"/>
          <w:color w:val="auto"/>
          <w:kern w:val="22"/>
          <w:sz w:val="24"/>
          <w:szCs w:val="24"/>
          <w:highlight w:val="none"/>
        </w:rPr>
        <w:t>最大小时浓度值为</w:t>
      </w:r>
      <w:r>
        <w:rPr>
          <w:rFonts w:hint="default" w:ascii="Times New Roman Regular" w:hAnsi="Times New Roman Regular" w:eastAsia="宋体" w:cs="Times New Roman Regular"/>
          <w:color w:val="auto"/>
          <w:kern w:val="22"/>
          <w:sz w:val="24"/>
          <w:szCs w:val="24"/>
          <w:highlight w:val="none"/>
          <w:lang w:val="en-US" w:eastAsia="zh-CN"/>
        </w:rPr>
        <w:t>1.70</w:t>
      </w:r>
      <w:r>
        <w:rPr>
          <w:rFonts w:hint="default" w:ascii="Times New Roman Regular" w:hAnsi="Times New Roman Regular" w:eastAsia="宋体" w:cs="Times New Roman Regular"/>
          <w:color w:val="auto"/>
          <w:kern w:val="22"/>
          <w:sz w:val="24"/>
          <w:szCs w:val="24"/>
          <w:highlight w:val="none"/>
        </w:rPr>
        <w:t>mg/m</w:t>
      </w:r>
      <w:r>
        <w:rPr>
          <w:rFonts w:hint="default" w:ascii="Times New Roman Regular" w:hAnsi="Times New Roman Regular" w:eastAsia="宋体" w:cs="Times New Roman Regular"/>
          <w:color w:val="auto"/>
          <w:kern w:val="22"/>
          <w:sz w:val="24"/>
          <w:szCs w:val="24"/>
          <w:highlight w:val="none"/>
          <w:vertAlign w:val="superscript"/>
        </w:rPr>
        <w:t>3</w:t>
      </w:r>
      <w:r>
        <w:rPr>
          <w:rFonts w:hint="default" w:ascii="Times New Roman Regular" w:hAnsi="Times New Roman Regular" w:eastAsia="宋体" w:cs="Times New Roman Regular"/>
          <w:color w:val="auto"/>
          <w:kern w:val="22"/>
          <w:sz w:val="24"/>
          <w:szCs w:val="24"/>
          <w:highlight w:val="none"/>
          <w:vertAlign w:val="baseline"/>
          <w:lang w:eastAsia="zh-CN"/>
        </w:rPr>
        <w:t>，</w:t>
      </w:r>
      <w:r>
        <w:rPr>
          <w:rFonts w:hint="default" w:ascii="Times New Roman Regular" w:hAnsi="Times New Roman Regular" w:eastAsia="宋体" w:cs="Times New Roman Regular"/>
          <w:color w:val="auto"/>
          <w:kern w:val="22"/>
          <w:sz w:val="24"/>
          <w:szCs w:val="24"/>
          <w:highlight w:val="none"/>
          <w:lang w:val="en-US" w:eastAsia="zh-CN"/>
        </w:rPr>
        <w:t>检测结果符合</w:t>
      </w:r>
      <w:r>
        <w:rPr>
          <w:rFonts w:hint="default" w:ascii="Times New Roman Regular" w:hAnsi="Times New Roman Regular" w:eastAsia="宋体" w:cs="Times New Roman Regular"/>
          <w:bCs/>
          <w:kern w:val="0"/>
          <w:sz w:val="24"/>
          <w:szCs w:val="24"/>
          <w:lang w:val="en-US" w:eastAsia="zh-CN"/>
        </w:rPr>
        <w:t>《合成树脂工业污染物排放标准》（GB 31572-2015）表9中限值要求，</w:t>
      </w:r>
      <w:r>
        <w:rPr>
          <w:rFonts w:hint="default" w:ascii="Times New Roman Regular" w:hAnsi="Times New Roman Regular" w:eastAsia="宋体" w:cs="Times New Roman Regular"/>
          <w:color w:val="auto"/>
          <w:kern w:val="22"/>
          <w:sz w:val="24"/>
          <w:szCs w:val="24"/>
          <w:highlight w:val="none"/>
          <w:vertAlign w:val="baseline"/>
          <w:lang w:val="en-US" w:eastAsia="zh-CN"/>
        </w:rPr>
        <w:t>苯酚的最大小时浓度值为&lt;0.003</w:t>
      </w:r>
      <w:r>
        <w:rPr>
          <w:rFonts w:hint="default" w:ascii="Times New Roman Regular" w:hAnsi="Times New Roman Regular" w:eastAsia="宋体" w:cs="Times New Roman Regular"/>
          <w:color w:val="auto"/>
          <w:kern w:val="22"/>
          <w:sz w:val="24"/>
          <w:szCs w:val="24"/>
          <w:highlight w:val="none"/>
        </w:rPr>
        <w:t>mg/m</w:t>
      </w:r>
      <w:r>
        <w:rPr>
          <w:rFonts w:hint="default" w:ascii="Times New Roman Regular" w:hAnsi="Times New Roman Regular" w:eastAsia="宋体" w:cs="Times New Roman Regular"/>
          <w:color w:val="auto"/>
          <w:kern w:val="22"/>
          <w:sz w:val="24"/>
          <w:szCs w:val="24"/>
          <w:highlight w:val="none"/>
          <w:vertAlign w:val="superscript"/>
        </w:rPr>
        <w:t>3</w:t>
      </w:r>
      <w:r>
        <w:rPr>
          <w:rFonts w:hint="default" w:ascii="Times New Roman Regular" w:hAnsi="Times New Roman Regular" w:eastAsia="宋体" w:cs="Times New Roman Regular"/>
          <w:color w:val="auto"/>
          <w:kern w:val="22"/>
          <w:sz w:val="24"/>
          <w:szCs w:val="24"/>
          <w:highlight w:val="none"/>
          <w:vertAlign w:val="baseline"/>
          <w:lang w:eastAsia="zh-CN"/>
        </w:rPr>
        <w:t>，</w:t>
      </w:r>
      <w:r>
        <w:rPr>
          <w:rFonts w:hint="default" w:ascii="Times New Roman Regular" w:hAnsi="Times New Roman Regular" w:eastAsia="宋体" w:cs="Times New Roman Regular"/>
          <w:color w:val="auto"/>
          <w:kern w:val="22"/>
          <w:sz w:val="24"/>
          <w:szCs w:val="24"/>
          <w:highlight w:val="none"/>
          <w:vertAlign w:val="baseline"/>
          <w:lang w:val="en-US" w:eastAsia="zh-CN"/>
        </w:rPr>
        <w:t>检测结果符合</w:t>
      </w:r>
      <w:r>
        <w:rPr>
          <w:rFonts w:hint="default" w:ascii="Times New Roman Regular" w:hAnsi="Times New Roman Regular" w:cs="Times New Roman Regular"/>
          <w:bCs/>
          <w:kern w:val="0"/>
          <w:sz w:val="24"/>
          <w:szCs w:val="24"/>
          <w:highlight w:val="none"/>
        </w:rPr>
        <w:t>《大气污染物综合排放标准》（GB 16297-1996）</w:t>
      </w:r>
      <w:r>
        <w:rPr>
          <w:rFonts w:hint="default" w:ascii="Times New Roman Regular" w:hAnsi="Times New Roman Regular" w:cs="Times New Roman Regular"/>
          <w:bCs/>
          <w:kern w:val="0"/>
          <w:sz w:val="24"/>
          <w:szCs w:val="24"/>
          <w:highlight w:val="none"/>
          <w:lang w:val="en-US" w:eastAsia="zh-CN"/>
        </w:rPr>
        <w:t xml:space="preserve"> </w:t>
      </w:r>
      <w:r>
        <w:rPr>
          <w:rFonts w:hint="default" w:ascii="Times New Roman Regular" w:hAnsi="Times New Roman Regular" w:cs="Times New Roman Regular"/>
          <w:bCs/>
          <w:kern w:val="0"/>
          <w:sz w:val="24"/>
          <w:szCs w:val="24"/>
          <w:highlight w:val="none"/>
        </w:rPr>
        <w:t>表2</w:t>
      </w:r>
      <w:r>
        <w:rPr>
          <w:rFonts w:hint="default" w:ascii="Times New Roman Regular" w:hAnsi="Times New Roman Regular" w:cs="Times New Roman Regular"/>
          <w:bCs/>
          <w:kern w:val="0"/>
          <w:sz w:val="24"/>
          <w:szCs w:val="24"/>
          <w:highlight w:val="none"/>
          <w:lang w:val="en-US" w:eastAsia="zh-CN"/>
        </w:rPr>
        <w:t>中限值要求，</w:t>
      </w:r>
      <w:r>
        <w:rPr>
          <w:rFonts w:hint="default" w:ascii="Times New Roman Regular" w:hAnsi="Times New Roman Regular" w:eastAsia="宋体" w:cs="Times New Roman Regular"/>
          <w:color w:val="auto"/>
          <w:kern w:val="22"/>
          <w:sz w:val="24"/>
          <w:szCs w:val="24"/>
          <w:highlight w:val="none"/>
          <w:lang w:val="en-US" w:eastAsia="zh-CN"/>
        </w:rPr>
        <w:t>臭气浓度为未检出，最低检出浓度为10（无量纲）</w:t>
      </w:r>
      <w:r>
        <w:rPr>
          <w:rFonts w:hint="default" w:ascii="Times New Roman Regular" w:hAnsi="Times New Roman Regular" w:eastAsia="宋体" w:cs="Times New Roman Regular"/>
          <w:color w:val="auto"/>
          <w:kern w:val="22"/>
          <w:sz w:val="24"/>
          <w:szCs w:val="24"/>
          <w:highlight w:val="none"/>
        </w:rPr>
        <w:t>，</w:t>
      </w:r>
      <w:r>
        <w:rPr>
          <w:rFonts w:hint="default" w:ascii="Times New Roman Regular" w:hAnsi="Times New Roman Regular" w:eastAsia="宋体" w:cs="Times New Roman Regular"/>
          <w:color w:val="auto"/>
          <w:kern w:val="22"/>
          <w:sz w:val="24"/>
          <w:szCs w:val="24"/>
          <w:highlight w:val="none"/>
          <w:lang w:val="en-US" w:eastAsia="zh-CN"/>
        </w:rPr>
        <w:t>检测结果符合</w:t>
      </w:r>
      <w:r>
        <w:rPr>
          <w:rFonts w:hint="default" w:ascii="Times New Roman Regular" w:hAnsi="Times New Roman Regular" w:eastAsia="宋体" w:cs="Times New Roman Regular"/>
          <w:bCs/>
          <w:kern w:val="0"/>
          <w:sz w:val="24"/>
          <w:szCs w:val="24"/>
          <w:highlight w:val="none"/>
          <w:lang w:val="en-US" w:eastAsia="zh-CN"/>
        </w:rPr>
        <w:t>《恶臭污染物排放标准》（GB14554-1993）表2</w:t>
      </w:r>
      <w:r>
        <w:rPr>
          <w:rFonts w:hint="default" w:ascii="Times New Roman Regular" w:hAnsi="Times New Roman Regular" w:eastAsia="宋体" w:cs="Times New Roman Regular"/>
          <w:color w:val="auto"/>
          <w:kern w:val="22"/>
          <w:sz w:val="24"/>
          <w:szCs w:val="24"/>
          <w:highlight w:val="none"/>
          <w:lang w:val="en-US" w:eastAsia="zh-CN"/>
        </w:rPr>
        <w:t>中限值要求；甲醛的最大小时值为</w:t>
      </w:r>
      <w:r>
        <w:rPr>
          <w:rFonts w:hint="default" w:ascii="Times New Roman Regular" w:hAnsi="Times New Roman Regular" w:eastAsia="宋体" w:cs="Times New Roman Regular"/>
          <w:color w:val="auto"/>
          <w:kern w:val="22"/>
          <w:sz w:val="24"/>
          <w:szCs w:val="24"/>
          <w:highlight w:val="none"/>
          <w:vertAlign w:val="baseline"/>
          <w:lang w:val="en-US" w:eastAsia="zh-CN"/>
        </w:rPr>
        <w:t>&lt;0.003</w:t>
      </w:r>
      <w:r>
        <w:rPr>
          <w:rFonts w:hint="default" w:ascii="Times New Roman Regular" w:hAnsi="Times New Roman Regular" w:eastAsia="宋体" w:cs="Times New Roman Regular"/>
          <w:color w:val="auto"/>
          <w:kern w:val="22"/>
          <w:sz w:val="24"/>
          <w:szCs w:val="24"/>
          <w:highlight w:val="none"/>
        </w:rPr>
        <w:t>mg/m</w:t>
      </w:r>
      <w:r>
        <w:rPr>
          <w:rFonts w:hint="default" w:ascii="Times New Roman Regular" w:hAnsi="Times New Roman Regular" w:eastAsia="宋体" w:cs="Times New Roman Regular"/>
          <w:color w:val="auto"/>
          <w:kern w:val="22"/>
          <w:sz w:val="24"/>
          <w:szCs w:val="24"/>
          <w:highlight w:val="none"/>
          <w:vertAlign w:val="superscript"/>
        </w:rPr>
        <w:t>3</w:t>
      </w:r>
      <w:r>
        <w:rPr>
          <w:rFonts w:hint="default" w:ascii="Times New Roman Regular" w:hAnsi="Times New Roman Regular" w:eastAsia="宋体" w:cs="Times New Roman Regular"/>
          <w:color w:val="auto"/>
          <w:kern w:val="22"/>
          <w:sz w:val="24"/>
          <w:szCs w:val="24"/>
          <w:highlight w:val="none"/>
          <w:vertAlign w:val="baseline"/>
          <w:lang w:eastAsia="zh-CN"/>
        </w:rPr>
        <w:t>，</w:t>
      </w:r>
      <w:r>
        <w:rPr>
          <w:rFonts w:hint="default" w:ascii="Times New Roman Regular" w:hAnsi="Times New Roman Regular" w:eastAsia="宋体" w:cs="Times New Roman Regular"/>
          <w:color w:val="auto"/>
          <w:kern w:val="22"/>
          <w:sz w:val="24"/>
          <w:szCs w:val="24"/>
          <w:highlight w:val="none"/>
          <w:vertAlign w:val="baseline"/>
          <w:lang w:val="en-US" w:eastAsia="zh-CN"/>
        </w:rPr>
        <w:t>检测结果符合</w:t>
      </w:r>
      <w:r>
        <w:rPr>
          <w:rFonts w:hint="default" w:ascii="Times New Roman Regular" w:hAnsi="Times New Roman Regular" w:cs="Times New Roman Regular"/>
          <w:bCs/>
          <w:kern w:val="0"/>
          <w:sz w:val="24"/>
          <w:szCs w:val="24"/>
          <w:highlight w:val="none"/>
        </w:rPr>
        <w:t>《大气污染物综合排放标准》（GB 16297-1996）表2</w:t>
      </w:r>
      <w:r>
        <w:rPr>
          <w:rFonts w:hint="default" w:ascii="Times New Roman Regular" w:hAnsi="Times New Roman Regular" w:eastAsia="宋体" w:cs="Times New Roman Regular"/>
          <w:color w:val="auto"/>
          <w:kern w:val="22"/>
          <w:sz w:val="24"/>
          <w:szCs w:val="24"/>
          <w:highlight w:val="none"/>
          <w:lang w:val="en-US" w:eastAsia="zh-CN"/>
        </w:rPr>
        <w:t>中限值要求</w:t>
      </w:r>
    </w:p>
    <w:p>
      <w:pPr>
        <w:widowControl/>
        <w:adjustRightInd w:val="0"/>
        <w:snapToGrid w:val="0"/>
        <w:spacing w:line="360" w:lineRule="auto"/>
        <w:ind w:firstLine="480" w:firstLineChars="200"/>
        <w:jc w:val="left"/>
        <w:rPr>
          <w:rFonts w:hint="eastAsia" w:ascii="Times New Roman" w:hAnsi="Times New Roman" w:eastAsia="宋体" w:cs="Times New Roman"/>
          <w:kern w:val="22"/>
          <w:sz w:val="24"/>
          <w:szCs w:val="24"/>
        </w:rPr>
      </w:pPr>
      <w:r>
        <w:rPr>
          <w:rFonts w:hint="eastAsia" w:ascii="Times New Roman" w:hAnsi="Times New Roman" w:eastAsia="宋体" w:cs="Times New Roman"/>
          <w:color w:val="auto"/>
          <w:kern w:val="22"/>
          <w:sz w:val="24"/>
          <w:szCs w:val="24"/>
          <w:highlight w:val="none"/>
          <w:lang w:eastAsia="zh-CN"/>
        </w:rPr>
        <w:t>厂界内生产车间</w:t>
      </w:r>
      <w:r>
        <w:rPr>
          <w:rFonts w:hint="eastAsia" w:ascii="Times New Roman" w:hAnsi="Times New Roman" w:eastAsia="宋体" w:cs="Times New Roman"/>
          <w:color w:val="auto"/>
          <w:kern w:val="22"/>
          <w:sz w:val="24"/>
          <w:szCs w:val="24"/>
          <w:highlight w:val="none"/>
          <w:lang w:val="en-US" w:eastAsia="zh-CN"/>
        </w:rPr>
        <w:t>外</w:t>
      </w:r>
      <w:r>
        <w:rPr>
          <w:rFonts w:hint="eastAsia" w:ascii="Times New Roman" w:hAnsi="Times New Roman" w:eastAsia="宋体" w:cs="Times New Roman"/>
          <w:color w:val="auto"/>
          <w:kern w:val="22"/>
          <w:sz w:val="24"/>
          <w:szCs w:val="24"/>
          <w:highlight w:val="none"/>
          <w:lang w:eastAsia="zh-CN"/>
        </w:rPr>
        <w:t>非甲烷总烃</w:t>
      </w:r>
      <w:r>
        <w:rPr>
          <w:rFonts w:hint="eastAsia" w:ascii="Times New Roman" w:hAnsi="Times New Roman" w:eastAsia="宋体" w:cs="Times New Roman"/>
          <w:color w:val="auto"/>
          <w:kern w:val="22"/>
          <w:sz w:val="24"/>
          <w:szCs w:val="24"/>
          <w:highlight w:val="none"/>
        </w:rPr>
        <w:t>的最大小时</w:t>
      </w:r>
      <w:r>
        <w:rPr>
          <w:rFonts w:hint="eastAsia" w:ascii="Times New Roman" w:hAnsi="Times New Roman" w:eastAsia="宋体" w:cs="Times New Roman"/>
          <w:color w:val="auto"/>
          <w:kern w:val="22"/>
          <w:sz w:val="24"/>
          <w:szCs w:val="24"/>
          <w:highlight w:val="none"/>
          <w:lang w:val="en-US" w:eastAsia="zh-CN"/>
        </w:rPr>
        <w:t>均值</w:t>
      </w:r>
      <w:r>
        <w:rPr>
          <w:rFonts w:hint="eastAsia" w:ascii="Times New Roman" w:hAnsi="Times New Roman" w:eastAsia="宋体" w:cs="Times New Roman"/>
          <w:color w:val="auto"/>
          <w:kern w:val="22"/>
          <w:sz w:val="24"/>
          <w:szCs w:val="24"/>
          <w:highlight w:val="none"/>
        </w:rPr>
        <w:t>为</w:t>
      </w:r>
      <w:r>
        <w:rPr>
          <w:rFonts w:hint="eastAsia" w:ascii="Times New Roman" w:hAnsi="Times New Roman" w:eastAsia="宋体" w:cs="Times New Roman"/>
          <w:color w:val="auto"/>
          <w:kern w:val="22"/>
          <w:sz w:val="24"/>
          <w:szCs w:val="24"/>
          <w:highlight w:val="none"/>
          <w:lang w:val="en-US" w:eastAsia="zh-CN"/>
        </w:rPr>
        <w:t>1.98</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，符合《挥发性有机物无组织排放控制标准》（GB 37822-2019）表A.1特别排放限值</w:t>
      </w:r>
      <w:r>
        <w:rPr>
          <w:rFonts w:hint="eastAsia" w:ascii="Times New Roman" w:hAnsi="Times New Roman" w:eastAsia="宋体" w:cs="Times New Roman"/>
          <w:kern w:val="22"/>
          <w:sz w:val="24"/>
          <w:szCs w:val="24"/>
        </w:rPr>
        <w:t>。</w:t>
      </w:r>
    </w:p>
    <w:p>
      <w:pPr>
        <w:spacing w:line="360" w:lineRule="auto"/>
        <w:ind w:firstLine="480" w:firstLineChars="200"/>
        <w:rPr>
          <w:rFonts w:hint="eastAsia" w:ascii="Times New Roman" w:hAnsi="Times New Roman" w:cs="Times New Roman"/>
          <w:color w:val="000000"/>
          <w:sz w:val="24"/>
          <w:highlight w:val="none"/>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4</w:t>
      </w:r>
      <w:r>
        <w:rPr>
          <w:rFonts w:hint="default" w:ascii="Times New Roman" w:hAnsi="Times New Roman" w:eastAsia="宋体" w:cs="Times New Roman"/>
          <w:color w:val="000000"/>
          <w:sz w:val="24"/>
          <w:szCs w:val="24"/>
        </w:rPr>
        <w:t>）</w:t>
      </w:r>
      <w:r>
        <w:rPr>
          <w:rFonts w:ascii="Times New Roman" w:hAnsi="Times New Roman" w:cs="Times New Roman"/>
          <w:sz w:val="24"/>
          <w:highlight w:val="none"/>
        </w:rPr>
        <w:t>厂界</w:t>
      </w:r>
      <w:r>
        <w:rPr>
          <w:rFonts w:hint="eastAsia" w:ascii="Times New Roman" w:hAnsi="Times New Roman" w:cs="Times New Roman"/>
          <w:sz w:val="24"/>
          <w:highlight w:val="none"/>
          <w:lang w:val="en-US" w:eastAsia="zh-CN"/>
        </w:rPr>
        <w:t>东外、南外、北外</w:t>
      </w:r>
      <w:r>
        <w:rPr>
          <w:rFonts w:hint="eastAsia" w:ascii="Times New Roman" w:hAnsi="Times New Roman" w:cs="Times New Roman"/>
          <w:sz w:val="24"/>
          <w:highlight w:val="none"/>
        </w:rPr>
        <w:t>昼间噪声</w:t>
      </w:r>
      <w:r>
        <w:rPr>
          <w:rFonts w:hint="eastAsia" w:ascii="Times New Roman" w:hAnsi="Times New Roman" w:cs="Times New Roman"/>
          <w:sz w:val="24"/>
          <w:highlight w:val="none"/>
          <w:lang w:val="en-US" w:eastAsia="zh-CN"/>
        </w:rPr>
        <w:t>Leq最大值分别为59</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62</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60</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夜间</w:t>
      </w:r>
      <w:r>
        <w:rPr>
          <w:rFonts w:hint="eastAsia" w:ascii="Times New Roman" w:hAnsi="Times New Roman" w:cs="Times New Roman"/>
          <w:sz w:val="24"/>
          <w:highlight w:val="none"/>
        </w:rPr>
        <w:t>噪声</w:t>
      </w:r>
      <w:r>
        <w:rPr>
          <w:rFonts w:hint="eastAsia" w:ascii="Times New Roman" w:hAnsi="Times New Roman" w:cs="Times New Roman"/>
          <w:sz w:val="24"/>
          <w:highlight w:val="none"/>
          <w:lang w:val="en-US" w:eastAsia="zh-CN"/>
        </w:rPr>
        <w:t>Leq最大值分别为51</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51</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51</w:t>
      </w:r>
      <w:r>
        <w:rPr>
          <w:rFonts w:ascii="Times New Roman" w:hAnsi="Times New Roman" w:cs="Times New Roman"/>
          <w:sz w:val="24"/>
          <w:highlight w:val="none"/>
        </w:rPr>
        <w:t>dB(A)</w:t>
      </w:r>
      <w:r>
        <w:rPr>
          <w:rFonts w:hint="eastAsia" w:ascii="Times New Roman" w:hAnsi="Times New Roman" w:cs="Times New Roman"/>
          <w:color w:val="000000"/>
          <w:sz w:val="24"/>
          <w:highlight w:val="none"/>
        </w:rPr>
        <w:t>符合</w:t>
      </w:r>
      <w:r>
        <w:rPr>
          <w:rFonts w:ascii="Times New Roman" w:hAnsi="Times New Roman" w:cs="Times New Roman"/>
          <w:color w:val="000000"/>
          <w:sz w:val="24"/>
          <w:highlight w:val="none"/>
        </w:rPr>
        <w:t>《工业企业厂界噪声排放标准》</w:t>
      </w:r>
      <w:r>
        <w:rPr>
          <w:rFonts w:hint="eastAsia" w:ascii="Times New Roman" w:hAnsi="Times New Roman" w:cs="Times New Roman"/>
          <w:color w:val="000000"/>
          <w:sz w:val="24"/>
          <w:highlight w:val="none"/>
          <w:lang w:eastAsia="zh-CN"/>
        </w:rPr>
        <w:t>（</w:t>
      </w:r>
      <w:r>
        <w:rPr>
          <w:rFonts w:ascii="Times New Roman" w:hAnsi="Times New Roman" w:cs="Times New Roman"/>
          <w:color w:val="000000"/>
          <w:sz w:val="24"/>
          <w:highlight w:val="none"/>
        </w:rPr>
        <w:t>GB</w:t>
      </w:r>
      <w:r>
        <w:rPr>
          <w:rFonts w:hint="eastAsia" w:ascii="Times New Roman" w:hAnsi="Times New Roman" w:cs="Times New Roman"/>
          <w:color w:val="000000"/>
          <w:sz w:val="24"/>
          <w:highlight w:val="none"/>
          <w:lang w:val="en-US" w:eastAsia="zh-CN"/>
        </w:rPr>
        <w:t xml:space="preserve"> </w:t>
      </w:r>
      <w:r>
        <w:rPr>
          <w:rFonts w:ascii="Times New Roman" w:hAnsi="Times New Roman" w:cs="Times New Roman"/>
          <w:color w:val="000000"/>
          <w:sz w:val="24"/>
          <w:highlight w:val="none"/>
        </w:rPr>
        <w:t>12348-2008</w:t>
      </w:r>
      <w:r>
        <w:rPr>
          <w:rFonts w:hint="eastAsia" w:ascii="Times New Roman" w:hAnsi="Times New Roman" w:cs="Times New Roman"/>
          <w:color w:val="000000"/>
          <w:sz w:val="24"/>
          <w:highlight w:val="none"/>
          <w:lang w:eastAsia="zh-CN"/>
        </w:rPr>
        <w:t>）</w:t>
      </w:r>
      <w:r>
        <w:rPr>
          <w:rFonts w:hint="eastAsia" w:ascii="Times New Roman" w:hAnsi="Times New Roman" w:cs="Times New Roman"/>
          <w:color w:val="000000"/>
          <w:sz w:val="24"/>
          <w:highlight w:val="none"/>
          <w:lang w:val="en-US" w:eastAsia="zh-CN"/>
        </w:rPr>
        <w:t>表1</w:t>
      </w:r>
      <w:r>
        <w:rPr>
          <w:rFonts w:hint="eastAsia" w:ascii="Times New Roman" w:hAnsi="Times New Roman" w:cs="Times New Roman"/>
          <w:color w:val="000000"/>
          <w:sz w:val="24"/>
          <w:highlight w:val="none"/>
        </w:rPr>
        <w:t>中</w:t>
      </w:r>
      <w:r>
        <w:rPr>
          <w:rFonts w:hint="eastAsia" w:ascii="Times New Roman" w:hAnsi="Times New Roman" w:cs="Times New Roman"/>
          <w:color w:val="000000"/>
          <w:sz w:val="24"/>
          <w:highlight w:val="none"/>
          <w:lang w:val="en-US" w:eastAsia="zh-CN"/>
        </w:rPr>
        <w:t>的3类要求</w:t>
      </w:r>
      <w:r>
        <w:rPr>
          <w:rFonts w:hint="eastAsia" w:ascii="Times New Roman" w:hAnsi="Times New Roman" w:cs="Times New Roman"/>
          <w:color w:val="000000"/>
          <w:sz w:val="24"/>
          <w:highlight w:val="none"/>
        </w:rPr>
        <w:t>。</w:t>
      </w:r>
    </w:p>
    <w:p>
      <w:pPr>
        <w:spacing w:line="360" w:lineRule="auto"/>
        <w:ind w:firstLine="480" w:firstLineChars="200"/>
        <w:rPr>
          <w:rFonts w:hint="default" w:ascii="Times New Roman" w:hAnsi="Times New Roman" w:cs="Times New Roman"/>
          <w:sz w:val="24"/>
          <w:highlight w:val="none"/>
          <w:lang w:val="en-US" w:eastAsia="zh-CN"/>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5</w:t>
      </w:r>
      <w:r>
        <w:rPr>
          <w:rFonts w:hint="default" w:ascii="Times New Roman" w:hAnsi="Times New Roman" w:eastAsia="宋体" w:cs="Times New Roman"/>
          <w:color w:val="000000"/>
          <w:sz w:val="24"/>
          <w:szCs w:val="24"/>
        </w:rPr>
        <w:t>）</w:t>
      </w:r>
      <w:bookmarkStart w:id="130" w:name="_Hlk74832291"/>
      <w:r>
        <w:rPr>
          <w:rFonts w:hint="default" w:ascii="Times New Roman" w:hAnsi="Times New Roman" w:cs="Times New Roman"/>
          <w:sz w:val="24"/>
          <w:highlight w:val="none"/>
          <w:lang w:val="en-US" w:eastAsia="zh-CN"/>
        </w:rPr>
        <w:t>一般工业固体外售给物资部门般固废仓库位于厂房 1F 西侧（面积为10m</w:t>
      </w:r>
      <w:r>
        <w:rPr>
          <w:rFonts w:hint="default" w:ascii="Times New Roman" w:hAnsi="Times New Roman" w:cs="Times New Roman"/>
          <w:sz w:val="24"/>
          <w:highlight w:val="none"/>
          <w:vertAlign w:val="superscript"/>
          <w:lang w:val="en-US" w:eastAsia="zh-CN"/>
        </w:rPr>
        <w:t>2</w:t>
      </w:r>
      <w:r>
        <w:rPr>
          <w:rFonts w:hint="default" w:ascii="Times New Roman" w:hAnsi="Times New Roman" w:cs="Times New Roman"/>
          <w:sz w:val="24"/>
          <w:highlight w:val="none"/>
          <w:lang w:val="en-US" w:eastAsia="zh-CN"/>
        </w:rPr>
        <w:t>）；</w:t>
      </w:r>
    </w:p>
    <w:p>
      <w:pPr>
        <w:spacing w:line="360" w:lineRule="auto"/>
        <w:ind w:firstLine="480" w:firstLineChars="200"/>
        <w:rPr>
          <w:rFonts w:hint="default" w:ascii="Times New Roman" w:hAnsi="Times New Roman" w:cs="Times New Roman"/>
          <w:sz w:val="24"/>
          <w:highlight w:val="none"/>
          <w:lang w:val="en-US" w:eastAsia="zh-CN"/>
        </w:rPr>
      </w:pPr>
      <w:r>
        <w:rPr>
          <w:rFonts w:hint="default" w:ascii="Times New Roman" w:hAnsi="Times New Roman" w:cs="Times New Roman"/>
          <w:sz w:val="24"/>
          <w:highlight w:val="none"/>
          <w:lang w:val="en-US" w:eastAsia="zh-CN"/>
        </w:rPr>
        <w:t>危废废物：暂存于危险废物间，定期委托资质单位进行处理危废车间位于厂房1F西侧（面积为10m</w:t>
      </w:r>
      <w:r>
        <w:rPr>
          <w:rFonts w:hint="default" w:ascii="Times New Roman" w:hAnsi="Times New Roman" w:cs="Times New Roman"/>
          <w:sz w:val="24"/>
          <w:highlight w:val="none"/>
          <w:vertAlign w:val="superscript"/>
          <w:lang w:val="en-US" w:eastAsia="zh-CN"/>
        </w:rPr>
        <w:t>2</w:t>
      </w:r>
      <w:r>
        <w:rPr>
          <w:rFonts w:hint="default" w:ascii="Times New Roman" w:hAnsi="Times New Roman" w:cs="Times New Roman"/>
          <w:sz w:val="24"/>
          <w:highlight w:val="none"/>
          <w:lang w:val="en-US" w:eastAsia="zh-CN"/>
        </w:rPr>
        <w:t xml:space="preserve"> ）；</w:t>
      </w:r>
    </w:p>
    <w:p>
      <w:pPr>
        <w:spacing w:line="360" w:lineRule="auto"/>
        <w:ind w:firstLine="480" w:firstLineChars="200"/>
        <w:rPr>
          <w:rFonts w:hint="eastAsia" w:ascii="Times New Roman" w:hAnsi="Times New Roman" w:cs="Times New Roman"/>
          <w:sz w:val="24"/>
          <w:highlight w:val="none"/>
          <w:lang w:val="en-US" w:eastAsia="zh-CN"/>
        </w:rPr>
      </w:pPr>
      <w:r>
        <w:rPr>
          <w:rFonts w:hint="default" w:ascii="Times New Roman" w:hAnsi="Times New Roman" w:cs="Times New Roman"/>
          <w:sz w:val="24"/>
          <w:highlight w:val="none"/>
          <w:lang w:val="en-US" w:eastAsia="zh-CN"/>
        </w:rPr>
        <w:t>生活垃圾：委托环卫部门清运；</w:t>
      </w:r>
    </w:p>
    <w:bookmarkEnd w:id="130"/>
    <w:p>
      <w:pPr>
        <w:numPr>
          <w:ilvl w:val="0"/>
          <w:numId w:val="0"/>
        </w:numPr>
        <w:spacing w:line="360" w:lineRule="auto"/>
        <w:ind w:firstLine="480" w:firstLineChars="200"/>
        <w:rPr>
          <w:rFonts w:hint="eastAsia"/>
          <w:lang w:val="en-US" w:eastAsia="zh-CN"/>
        </w:rPr>
      </w:pPr>
      <w:r>
        <w:rPr>
          <w:rFonts w:hint="eastAsia" w:ascii="Times New Roman" w:hAnsi="Times New Roman" w:cs="Times New Roman"/>
          <w:color w:val="000000"/>
          <w:sz w:val="24"/>
          <w:lang w:val="en-US" w:eastAsia="zh-CN"/>
        </w:rPr>
        <w:t>（6）总量核算结论：</w:t>
      </w:r>
      <w:r>
        <w:rPr>
          <w:rFonts w:hint="eastAsia" w:ascii="Times New Roman" w:hAnsi="Times New Roman" w:cs="Times New Roman"/>
          <w:color w:val="000000"/>
          <w:sz w:val="24"/>
          <w:highlight w:val="none"/>
          <w:lang w:val="en-US" w:eastAsia="zh-CN"/>
        </w:rPr>
        <w:t>本项目污染物排放量COD</w:t>
      </w:r>
      <w:r>
        <w:rPr>
          <w:rFonts w:hint="eastAsia" w:ascii="Times New Roman" w:hAnsi="Times New Roman" w:cs="Times New Roman"/>
          <w:color w:val="000000"/>
          <w:sz w:val="24"/>
          <w:highlight w:val="none"/>
          <w:vertAlign w:val="subscript"/>
          <w:lang w:val="en-US" w:eastAsia="zh-CN"/>
        </w:rPr>
        <w:t>Cr</w:t>
      </w:r>
      <w:r>
        <w:rPr>
          <w:rFonts w:hint="eastAsia" w:ascii="Times New Roman" w:hAnsi="Times New Roman" w:cs="Times New Roman"/>
          <w:color w:val="000000"/>
          <w:sz w:val="24"/>
          <w:highlight w:val="none"/>
          <w:vertAlign w:val="baseline"/>
          <w:lang w:val="en-US" w:eastAsia="zh-CN"/>
        </w:rPr>
        <w:t>0.014</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w:t>
      </w:r>
      <w:r>
        <w:rPr>
          <w:rFonts w:hint="eastAsia" w:ascii="Times New Roman" w:hAnsi="Times New Roman" w:cs="Times New Roman"/>
          <w:color w:val="000000"/>
          <w:sz w:val="24"/>
          <w:highlight w:val="none"/>
          <w:lang w:val="en-US" w:eastAsia="zh-CN"/>
        </w:rPr>
        <w:t>、NH</w:t>
      </w:r>
      <w:r>
        <w:rPr>
          <w:rFonts w:hint="eastAsia" w:ascii="Times New Roman" w:hAnsi="Times New Roman" w:cs="Times New Roman"/>
          <w:color w:val="000000"/>
          <w:sz w:val="24"/>
          <w:highlight w:val="none"/>
          <w:vertAlign w:val="subscript"/>
          <w:lang w:val="en-US" w:eastAsia="zh-CN"/>
        </w:rPr>
        <w:t>3</w:t>
      </w:r>
      <w:r>
        <w:rPr>
          <w:rFonts w:hint="eastAsia" w:ascii="Times New Roman" w:hAnsi="Times New Roman" w:cs="Times New Roman"/>
          <w:color w:val="000000"/>
          <w:sz w:val="24"/>
          <w:highlight w:val="none"/>
          <w:lang w:val="en-US" w:eastAsia="zh-CN"/>
        </w:rPr>
        <w:t>-N0.00072</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吨/年、VOC</w:t>
      </w:r>
      <w:r>
        <w:rPr>
          <w:rFonts w:hint="eastAsia" w:ascii="Times New Roman" w:hAnsi="Times New Roman" w:cs="Times New Roman"/>
          <w:color w:val="000000" w:themeColor="text1"/>
          <w:sz w:val="24"/>
          <w:highlight w:val="none"/>
          <w:vertAlign w:val="subscript"/>
          <w:lang w:val="en-US" w:eastAsia="zh-CN"/>
          <w14:textFill>
            <w14:solidFill>
              <w14:schemeClr w14:val="tx1"/>
            </w14:solidFill>
          </w14:textFill>
        </w:rPr>
        <w:t>S</w:t>
      </w:r>
      <w:r>
        <w:rPr>
          <w:rFonts w:hint="eastAsia" w:ascii="Times New Roman" w:hAnsi="Times New Roman" w:cs="Times New Roman"/>
          <w:color w:val="000000" w:themeColor="text1"/>
          <w:sz w:val="24"/>
          <w:highlight w:val="none"/>
          <w:lang w:val="en-US" w:eastAsia="zh-CN"/>
          <w14:textFill>
            <w14:solidFill>
              <w14:schemeClr w14:val="tx1"/>
            </w14:solidFill>
          </w14:textFill>
        </w:rPr>
        <w:t>0.106吨/年</w:t>
      </w:r>
      <w:r>
        <w:rPr>
          <w:rFonts w:hint="eastAsia" w:ascii="Times New Roman" w:hAnsi="Times New Roman" w:cs="Times New Roman"/>
          <w:color w:val="000000"/>
          <w:sz w:val="24"/>
          <w:highlight w:val="none"/>
          <w:lang w:val="en-US" w:eastAsia="zh-CN"/>
        </w:rPr>
        <w:t>，</w:t>
      </w:r>
      <w:bookmarkEnd w:id="126"/>
      <w:bookmarkEnd w:id="127"/>
      <w:r>
        <w:rPr>
          <w:rFonts w:hint="eastAsia" w:ascii="Times New Roman" w:hAnsi="Times New Roman" w:cs="Times New Roman"/>
          <w:color w:val="000000"/>
          <w:sz w:val="24"/>
          <w:highlight w:val="none"/>
          <w:lang w:val="en-US" w:eastAsia="zh-CN"/>
        </w:rPr>
        <w:t>符合环评批复中主要污染物排放总量控制指标“COD</w:t>
      </w:r>
      <w:r>
        <w:rPr>
          <w:rFonts w:hint="eastAsia" w:ascii="Times New Roman" w:hAnsi="Times New Roman" w:cs="Times New Roman"/>
          <w:color w:val="000000"/>
          <w:sz w:val="24"/>
          <w:highlight w:val="none"/>
          <w:vertAlign w:val="subscript"/>
          <w:lang w:val="en-US" w:eastAsia="zh-CN"/>
        </w:rPr>
        <w:t>Cr</w:t>
      </w:r>
      <w:r>
        <w:rPr>
          <w:rFonts w:hint="eastAsia" w:ascii="Times New Roman" w:hAnsi="Times New Roman" w:cs="Times New Roman"/>
          <w:color w:val="000000"/>
          <w:sz w:val="24"/>
          <w:highlight w:val="none"/>
          <w:vertAlign w:val="baseline"/>
          <w:lang w:val="en-US" w:eastAsia="zh-CN"/>
        </w:rPr>
        <w:t>0.014</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w:t>
      </w:r>
      <w:r>
        <w:rPr>
          <w:rFonts w:hint="eastAsia" w:ascii="Times New Roman" w:hAnsi="Times New Roman" w:cs="Times New Roman"/>
          <w:color w:val="000000"/>
          <w:sz w:val="24"/>
          <w:highlight w:val="none"/>
          <w:lang w:val="en-US" w:eastAsia="zh-CN"/>
        </w:rPr>
        <w:t>、NH</w:t>
      </w:r>
      <w:r>
        <w:rPr>
          <w:rFonts w:hint="eastAsia" w:ascii="Times New Roman" w:hAnsi="Times New Roman" w:cs="Times New Roman"/>
          <w:color w:val="000000"/>
          <w:sz w:val="24"/>
          <w:highlight w:val="none"/>
          <w:vertAlign w:val="subscript"/>
          <w:lang w:val="en-US" w:eastAsia="zh-CN"/>
        </w:rPr>
        <w:t>3</w:t>
      </w:r>
      <w:r>
        <w:rPr>
          <w:rFonts w:hint="eastAsia" w:ascii="Times New Roman" w:hAnsi="Times New Roman" w:cs="Times New Roman"/>
          <w:color w:val="000000"/>
          <w:sz w:val="24"/>
          <w:highlight w:val="none"/>
          <w:lang w:val="en-US" w:eastAsia="zh-CN"/>
        </w:rPr>
        <w:t>-N0.001</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吨/年、VOC</w:t>
      </w:r>
      <w:r>
        <w:rPr>
          <w:rFonts w:hint="eastAsia" w:ascii="Times New Roman" w:hAnsi="Times New Roman" w:cs="Times New Roman"/>
          <w:color w:val="000000" w:themeColor="text1"/>
          <w:sz w:val="24"/>
          <w:highlight w:val="none"/>
          <w:vertAlign w:val="subscript"/>
          <w:lang w:val="en-US" w:eastAsia="zh-CN"/>
          <w14:textFill>
            <w14:solidFill>
              <w14:schemeClr w14:val="tx1"/>
            </w14:solidFill>
          </w14:textFill>
        </w:rPr>
        <w:t>S</w:t>
      </w:r>
      <w:r>
        <w:rPr>
          <w:rFonts w:hint="eastAsia" w:ascii="Times New Roman" w:hAnsi="Times New Roman" w:cs="Times New Roman"/>
          <w:color w:val="000000" w:themeColor="text1"/>
          <w:sz w:val="24"/>
          <w:highlight w:val="none"/>
          <w:lang w:val="en-US" w:eastAsia="zh-CN"/>
          <w14:textFill>
            <w14:solidFill>
              <w14:schemeClr w14:val="tx1"/>
            </w14:solidFill>
          </w14:textFill>
        </w:rPr>
        <w:t>0.123吨/年</w:t>
      </w:r>
      <w:r>
        <w:rPr>
          <w:rFonts w:hint="eastAsia" w:ascii="Times New Roman" w:hAnsi="Times New Roman" w:cs="Times New Roman"/>
          <w:color w:val="000000"/>
          <w:sz w:val="24"/>
          <w:highlight w:val="none"/>
          <w:lang w:val="en-US" w:eastAsia="zh-CN"/>
        </w:rPr>
        <w:t>”的总量控制要求。</w:t>
      </w:r>
    </w:p>
    <w:p>
      <w:pPr>
        <w:numPr>
          <w:ilvl w:val="0"/>
          <w:numId w:val="7"/>
        </w:numPr>
        <w:spacing w:line="360" w:lineRule="auto"/>
        <w:ind w:firstLine="480" w:firstLineChars="200"/>
        <w:rPr>
          <w:rFonts w:hint="eastAsia" w:ascii="Times New Roman" w:hAnsi="Times New Roman" w:cs="Times New Roman"/>
          <w:color w:val="000000"/>
          <w:sz w:val="24"/>
          <w:highlight w:val="none"/>
          <w:lang w:val="en-US" w:eastAsia="zh-CN"/>
        </w:rPr>
      </w:pPr>
      <w:r>
        <w:rPr>
          <w:rFonts w:hint="eastAsia" w:ascii="Times New Roman" w:hAnsi="Times New Roman" w:cs="Times New Roman"/>
          <w:color w:val="000000"/>
          <w:sz w:val="24"/>
          <w:highlight w:val="none"/>
          <w:lang w:val="en-US" w:eastAsia="zh-CN"/>
        </w:rPr>
        <w:t>重大变动结论</w:t>
      </w:r>
    </w:p>
    <w:p>
      <w:pPr>
        <w:numPr>
          <w:ilvl w:val="0"/>
          <w:numId w:val="0"/>
        </w:numPr>
        <w:spacing w:line="360" w:lineRule="auto"/>
        <w:ind w:firstLine="480" w:firstLineChars="200"/>
        <w:rPr>
          <w:rFonts w:hint="eastAsia" w:ascii="Times New Roman" w:hAnsi="Times New Roman" w:cs="Times New Roman"/>
          <w:color w:val="000000"/>
          <w:sz w:val="24"/>
          <w:highlight w:val="none"/>
          <w:lang w:val="en-US" w:eastAsia="zh-CN"/>
        </w:rPr>
      </w:pPr>
      <w:r>
        <w:rPr>
          <w:rFonts w:hint="eastAsia" w:ascii="Times New Roman" w:hAnsi="Times New Roman" w:cs="Times New Roman"/>
          <w:color w:val="000000"/>
          <w:sz w:val="24"/>
          <w:highlight w:val="none"/>
          <w:lang w:val="en-US" w:eastAsia="zh-CN"/>
        </w:rPr>
        <w:t>对照中华人民共和国生态环境部办公厅发布的《关于印发&lt;污染影响类建设项目重大变动清单（试行）&gt;的通知》（环办环评函[2020]688 号）可知，该项目不存在重大变动。</w:t>
      </w:r>
    </w:p>
    <w:bookmarkEnd w:id="128"/>
    <w:p>
      <w:pPr>
        <w:pStyle w:val="3"/>
        <w:rPr>
          <w:rFonts w:hint="eastAsia" w:eastAsia="宋体"/>
          <w:kern w:val="22"/>
          <w:highlight w:val="none"/>
        </w:rPr>
      </w:pPr>
      <w:bookmarkStart w:id="131" w:name="_Toc970335699"/>
      <w:r>
        <w:rPr>
          <w:rFonts w:hint="eastAsia" w:eastAsia="宋体"/>
          <w:kern w:val="22"/>
          <w:highlight w:val="none"/>
        </w:rPr>
        <w:t>10.2工程建设对环境的影响</w:t>
      </w:r>
      <w:bookmarkEnd w:id="131"/>
    </w:p>
    <w:p>
      <w:pPr>
        <w:spacing w:line="360" w:lineRule="auto"/>
        <w:ind w:firstLine="480" w:firstLineChars="200"/>
        <w:rPr>
          <w:rFonts w:hint="default" w:ascii="Times New Roman" w:hAnsi="Times New Roman" w:eastAsia="宋体" w:cs="Times New Roman"/>
          <w:color w:val="000000"/>
          <w:sz w:val="24"/>
          <w:szCs w:val="24"/>
          <w:highlight w:val="none"/>
          <w:lang w:val="en-US" w:eastAsia="zh-CN"/>
        </w:rPr>
      </w:pPr>
      <w:r>
        <w:rPr>
          <w:rFonts w:hint="eastAsia" w:ascii="Times New Roman" w:hAnsi="Times New Roman" w:eastAsia="宋体" w:cs="Times New Roman"/>
          <w:color w:val="000000"/>
          <w:sz w:val="24"/>
          <w:szCs w:val="24"/>
          <w:highlight w:val="none"/>
          <w:lang w:val="en-US" w:eastAsia="zh-CN"/>
        </w:rPr>
        <w:t>项目生产期间各项污染防治设施稳定运行，根据验收监测结果，项目各污染物排放均符合相应标准，企业生产过程中对周围环境影响较小。</w:t>
      </w:r>
      <w:r>
        <w:rPr>
          <w:rFonts w:hint="default" w:ascii="Times New Roman" w:hAnsi="Times New Roman" w:eastAsia="宋体" w:cs="Times New Roman"/>
          <w:color w:val="000000"/>
          <w:sz w:val="24"/>
          <w:szCs w:val="24"/>
          <w:highlight w:val="none"/>
          <w:lang w:val="en-US" w:eastAsia="zh-CN"/>
        </w:rPr>
        <w:t xml:space="preserve"> </w:t>
      </w:r>
    </w:p>
    <w:p>
      <w:pPr>
        <w:pStyle w:val="3"/>
        <w:rPr>
          <w:rFonts w:eastAsia="宋体"/>
          <w:kern w:val="22"/>
        </w:rPr>
      </w:pPr>
      <w:bookmarkStart w:id="132" w:name="_Toc441277775"/>
      <w:r>
        <w:rPr>
          <w:rFonts w:hint="eastAsia" w:eastAsia="宋体"/>
          <w:kern w:val="22"/>
        </w:rPr>
        <w:t>10.</w:t>
      </w:r>
      <w:r>
        <w:rPr>
          <w:rFonts w:hint="eastAsia" w:eastAsia="宋体"/>
          <w:kern w:val="22"/>
          <w:lang w:val="en-US" w:eastAsia="zh-CN"/>
        </w:rPr>
        <w:t>3</w:t>
      </w:r>
      <w:r>
        <w:rPr>
          <w:rFonts w:eastAsia="宋体"/>
          <w:kern w:val="22"/>
        </w:rPr>
        <w:t>建议</w:t>
      </w:r>
      <w:bookmarkEnd w:id="132"/>
    </w:p>
    <w:p>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1</w:t>
      </w:r>
      <w:r>
        <w:rPr>
          <w:rFonts w:hint="eastAsia" w:ascii="Times New Roman"/>
          <w:kern w:val="22"/>
          <w:sz w:val="24"/>
          <w:szCs w:val="24"/>
        </w:rPr>
        <w:t>）公司实际生产规模已达到环保批复规模，应严格按照环评批复内容实施，不得突破环评批复规模。</w:t>
      </w:r>
    </w:p>
    <w:p>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2</w:t>
      </w:r>
      <w:r>
        <w:rPr>
          <w:rFonts w:hint="eastAsia" w:ascii="Times New Roman"/>
          <w:kern w:val="22"/>
          <w:sz w:val="24"/>
          <w:szCs w:val="24"/>
        </w:rPr>
        <w:t>）</w:t>
      </w:r>
      <w:r>
        <w:rPr>
          <w:rFonts w:hint="eastAsia" w:ascii="Times New Roman" w:hAnsi="Times New Roman" w:eastAsia="宋体" w:cs="Times New Roman"/>
          <w:sz w:val="24"/>
          <w:lang w:val="en-US" w:eastAsia="zh-CN"/>
        </w:rPr>
        <w:t>应当按照国家有关规定和监测规范，定期委托具资质的监测机构对其排放的污染物进行监测，并依法公开监测结果</w:t>
      </w:r>
      <w:r>
        <w:rPr>
          <w:rFonts w:hint="eastAsia" w:ascii="Times New Roman"/>
          <w:kern w:val="22"/>
          <w:sz w:val="24"/>
          <w:szCs w:val="24"/>
        </w:rPr>
        <w:t>。</w:t>
      </w:r>
    </w:p>
    <w:p>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3</w:t>
      </w:r>
      <w:r>
        <w:rPr>
          <w:rFonts w:hint="eastAsia" w:ascii="Times New Roman"/>
          <w:kern w:val="22"/>
          <w:sz w:val="24"/>
          <w:szCs w:val="24"/>
        </w:rPr>
        <w:t>）</w:t>
      </w:r>
      <w:r>
        <w:rPr>
          <w:rFonts w:hint="eastAsia" w:ascii="Times New Roman"/>
          <w:kern w:val="22"/>
          <w:sz w:val="24"/>
          <w:szCs w:val="24"/>
          <w:lang w:val="en-US" w:eastAsia="zh-CN"/>
        </w:rPr>
        <w:t>建立</w:t>
      </w:r>
      <w:r>
        <w:rPr>
          <w:rFonts w:hint="default" w:ascii="Times New Roman" w:hAnsi="Times New Roman" w:eastAsia="宋体" w:cs="Times New Roman"/>
          <w:sz w:val="24"/>
          <w:lang w:val="en-US" w:eastAsia="zh-CN"/>
        </w:rPr>
        <w:t>健全环保管理体制，切实做好治理设施的维护保养工作，完善操作台帐，使治理设施保持正常运转</w:t>
      </w:r>
      <w:r>
        <w:rPr>
          <w:rFonts w:hint="eastAsia" w:ascii="Times New Roman"/>
          <w:kern w:val="22"/>
          <w:sz w:val="24"/>
          <w:szCs w:val="24"/>
        </w:rPr>
        <w:t>。</w:t>
      </w:r>
    </w:p>
    <w:p>
      <w:pPr>
        <w:spacing w:line="360" w:lineRule="auto"/>
        <w:ind w:firstLine="480" w:firstLineChars="200"/>
        <w:rPr>
          <w:rFonts w:ascii="Times New Roman"/>
          <w:kern w:val="22"/>
          <w:sz w:val="24"/>
          <w:szCs w:val="24"/>
        </w:rPr>
      </w:pPr>
      <w:r>
        <w:rPr>
          <w:rFonts w:hint="eastAsia" w:ascii="Times New Roman"/>
          <w:kern w:val="22"/>
          <w:sz w:val="24"/>
          <w:szCs w:val="24"/>
        </w:rPr>
        <w:t>（4）</w:t>
      </w:r>
      <w:r>
        <w:rPr>
          <w:rFonts w:hint="eastAsia" w:ascii="Times New Roman"/>
          <w:kern w:val="22"/>
          <w:sz w:val="24"/>
          <w:szCs w:val="24"/>
          <w:lang w:eastAsia="zh-CN"/>
        </w:rPr>
        <w:t>落实公司制定的各有关环保管理制度，增强员工的环保意识；加强安全生产管理，避免环境污染事故发生。</w:t>
      </w:r>
    </w:p>
    <w:p>
      <w:pPr>
        <w:spacing w:line="360" w:lineRule="auto"/>
        <w:ind w:firstLine="480" w:firstLineChars="200"/>
        <w:rPr>
          <w:rFonts w:hint="default" w:ascii="Times New Roman" w:hAnsi="Times New Roman" w:cs="Times New Roman" w:eastAsiaTheme="minorEastAsia"/>
          <w:kern w:val="22"/>
          <w:sz w:val="24"/>
          <w:szCs w:val="24"/>
          <w:lang w:val="en-US" w:eastAsia="zh-CN"/>
        </w:rPr>
        <w:sectPr>
          <w:pgSz w:w="11906" w:h="16838"/>
          <w:pgMar w:top="1361" w:right="1247" w:bottom="1361" w:left="1474"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pPr>
        <w:pStyle w:val="2"/>
        <w:adjustRightInd w:val="0"/>
        <w:snapToGrid w:val="0"/>
        <w:spacing w:before="0" w:after="0" w:line="240" w:lineRule="auto"/>
        <w:rPr>
          <w:rFonts w:eastAsiaTheme="majorEastAsia" w:cstheme="majorBidi"/>
          <w:bCs w:val="0"/>
          <w:sz w:val="32"/>
          <w:szCs w:val="32"/>
          <w:highlight w:val="none"/>
        </w:rPr>
      </w:pPr>
      <w:bookmarkStart w:id="133" w:name="_Toc1294531334"/>
      <w:r>
        <w:rPr>
          <w:rFonts w:hint="eastAsia" w:eastAsiaTheme="majorEastAsia" w:cstheme="majorBidi"/>
          <w:b/>
          <w:bCs w:val="0"/>
          <w:sz w:val="32"/>
          <w:szCs w:val="32"/>
          <w:highlight w:val="none"/>
        </w:rPr>
        <w:t>附件1</w:t>
      </w:r>
      <w:r>
        <w:rPr>
          <w:rFonts w:eastAsiaTheme="majorEastAsia" w:cstheme="majorBidi"/>
          <w:b/>
          <w:bCs w:val="0"/>
          <w:sz w:val="32"/>
          <w:szCs w:val="32"/>
          <w:highlight w:val="none"/>
        </w:rPr>
        <w:t xml:space="preserve"> </w:t>
      </w:r>
      <w:r>
        <w:rPr>
          <w:rFonts w:hint="eastAsia" w:eastAsiaTheme="majorEastAsia" w:cstheme="majorBidi"/>
          <w:b/>
          <w:bCs w:val="0"/>
          <w:sz w:val="32"/>
          <w:szCs w:val="32"/>
          <w:highlight w:val="none"/>
        </w:rPr>
        <w:t>建设项目环境保护“三同时”竣工验收报告表</w:t>
      </w:r>
      <w:bookmarkEnd w:id="133"/>
    </w:p>
    <w:p>
      <w:pPr>
        <w:jc w:val="distribute"/>
        <w:rPr>
          <w:rFonts w:ascii="宋体" w:hAnsi="宋体" w:eastAsia="宋体"/>
          <w:b/>
          <w:color w:val="000000"/>
          <w:sz w:val="16"/>
          <w:szCs w:val="21"/>
          <w:highlight w:val="none"/>
        </w:rPr>
      </w:pPr>
      <w:bookmarkStart w:id="134" w:name="_Hlk531809148"/>
      <w:r>
        <w:rPr>
          <w:rFonts w:ascii="宋体" w:hAnsi="宋体" w:eastAsia="宋体"/>
          <w:b/>
          <w:color w:val="000000"/>
          <w:sz w:val="16"/>
          <w:szCs w:val="21"/>
          <w:highlight w:val="none"/>
        </w:rPr>
        <w:t>填表单位（盖章）：</w:t>
      </w:r>
      <w:r>
        <w:rPr>
          <w:rFonts w:hint="default" w:ascii="宋体" w:hAnsi="宋体" w:eastAsia="宋体"/>
          <w:b/>
          <w:bCs w:val="0"/>
          <w:color w:val="000000"/>
          <w:sz w:val="16"/>
          <w:szCs w:val="21"/>
          <w:highlight w:val="none"/>
          <w:lang w:val="en-US" w:eastAsia="zh-CN"/>
        </w:rPr>
        <w:t>武义卫平工贸有限公司</w:t>
      </w:r>
      <w:r>
        <w:rPr>
          <w:rFonts w:ascii="宋体" w:hAnsi="宋体" w:eastAsia="宋体"/>
          <w:b/>
          <w:color w:val="000000"/>
          <w:sz w:val="16"/>
          <w:szCs w:val="21"/>
          <w:highlight w:val="none"/>
        </w:rPr>
        <w:t xml:space="preserve">                 填表人（签字）：                              项目经办人（签字）：</w:t>
      </w:r>
    </w:p>
    <w:tbl>
      <w:tblPr>
        <w:tblStyle w:val="32"/>
        <w:tblW w:w="1587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68"/>
        <w:gridCol w:w="1099"/>
        <w:gridCol w:w="697"/>
        <w:gridCol w:w="828"/>
        <w:gridCol w:w="1446"/>
        <w:gridCol w:w="1134"/>
        <w:gridCol w:w="851"/>
        <w:gridCol w:w="549"/>
        <w:gridCol w:w="443"/>
        <w:gridCol w:w="1282"/>
        <w:gridCol w:w="891"/>
        <w:gridCol w:w="2079"/>
        <w:gridCol w:w="839"/>
        <w:gridCol w:w="827"/>
        <w:gridCol w:w="417"/>
        <w:gridCol w:w="752"/>
        <w:gridCol w:w="350"/>
        <w:gridCol w:w="794"/>
      </w:tblGrid>
      <w:tr>
        <w:trPr>
          <w:cantSplit/>
          <w:trHeight w:val="19" w:hRule="atLeast"/>
          <w:jc w:val="center"/>
        </w:trPr>
        <w:tc>
          <w:tcPr>
            <w:tcW w:w="430" w:type="dxa"/>
            <w:vMerge w:val="restart"/>
            <w:tcMar>
              <w:left w:w="57" w:type="dxa"/>
              <w:right w:w="57" w:type="dxa"/>
            </w:tcMar>
            <w:textDirection w:val="tbRlV"/>
            <w:vAlign w:val="center"/>
          </w:tcPr>
          <w:p>
            <w:pPr>
              <w:ind w:left="113" w:right="113"/>
              <w:jc w:val="center"/>
              <w:rPr>
                <w:b/>
                <w:color w:val="000000"/>
                <w:sz w:val="15"/>
                <w:szCs w:val="15"/>
                <w:highlight w:val="none"/>
              </w:rPr>
            </w:pPr>
            <w:r>
              <w:rPr>
                <w:b/>
                <w:color w:val="000000"/>
                <w:sz w:val="15"/>
                <w:szCs w:val="15"/>
                <w:highlight w:val="none"/>
              </w:rPr>
              <w:t>建设项目</w:t>
            </w:r>
          </w:p>
        </w:tc>
        <w:tc>
          <w:tcPr>
            <w:tcW w:w="1964" w:type="dxa"/>
            <w:gridSpan w:val="3"/>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项目名称</w:t>
            </w:r>
          </w:p>
        </w:tc>
        <w:tc>
          <w:tcPr>
            <w:tcW w:w="5251" w:type="dxa"/>
            <w:gridSpan w:val="6"/>
            <w:tcMar>
              <w:left w:w="57" w:type="dxa"/>
              <w:right w:w="57" w:type="dxa"/>
            </w:tcMar>
            <w:vAlign w:val="center"/>
          </w:tcPr>
          <w:p>
            <w:pPr>
              <w:rPr>
                <w:rFonts w:hint="default" w:ascii="Times New Roman Regular" w:hAnsi="Times New Roman Regular" w:cs="Times New Roman Regular"/>
                <w:color w:val="000000"/>
                <w:sz w:val="15"/>
                <w:szCs w:val="15"/>
                <w:highlight w:val="none"/>
              </w:rPr>
            </w:pPr>
            <w:r>
              <w:rPr>
                <w:rFonts w:hint="default" w:ascii="Times New Roman Regular" w:hAnsi="Times New Roman Regular" w:cs="Times New Roman Regular"/>
                <w:color w:val="000000"/>
                <w:sz w:val="15"/>
                <w:szCs w:val="15"/>
                <w:highlight w:val="none"/>
                <w:lang w:val="en-US" w:eastAsia="zh-CN"/>
              </w:rPr>
              <w:t>武义卫平工贸有限公司新增年产 200 万只锅柄生产线扩建项目</w:t>
            </w:r>
          </w:p>
          <w:p>
            <w:pPr>
              <w:rPr>
                <w:rFonts w:hint="default" w:ascii="Times New Roman Regular" w:hAnsi="Times New Roman Regular" w:cs="Times New Roman Regular"/>
                <w:color w:val="000000"/>
                <w:sz w:val="15"/>
                <w:szCs w:val="15"/>
                <w:highlight w:val="none"/>
                <w:lang w:eastAsia="zh-CN"/>
              </w:rPr>
            </w:pP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项目代码</w:t>
            </w:r>
          </w:p>
        </w:tc>
        <w:tc>
          <w:tcPr>
            <w:tcW w:w="2079" w:type="dxa"/>
            <w:tcMar>
              <w:left w:w="57" w:type="dxa"/>
              <w:right w:w="57" w:type="dxa"/>
            </w:tcMar>
            <w:vAlign w:val="center"/>
          </w:tcPr>
          <w:p>
            <w:pPr>
              <w:snapToGrid w:val="0"/>
              <w:rPr>
                <w:rFonts w:hint="default" w:ascii="Times New Roman" w:hAnsi="Times New Roman" w:eastAsia="宋体" w:cs="Times New Roman"/>
                <w:color w:val="000000" w:themeColor="text1"/>
                <w:kern w:val="0"/>
                <w:sz w:val="13"/>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13"/>
                <w:highlight w:val="none"/>
                <w:lang w:val="en-US" w:eastAsia="zh-CN"/>
                <w14:textFill>
                  <w14:solidFill>
                    <w14:schemeClr w14:val="tx1"/>
                  </w14:solidFill>
                </w14:textFill>
              </w:rPr>
              <w:t>2405-330723-07-02-361291</w:t>
            </w:r>
          </w:p>
        </w:tc>
        <w:tc>
          <w:tcPr>
            <w:tcW w:w="1666" w:type="dxa"/>
            <w:gridSpan w:val="2"/>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建设地点</w:t>
            </w:r>
          </w:p>
        </w:tc>
        <w:tc>
          <w:tcPr>
            <w:tcW w:w="2313" w:type="dxa"/>
            <w:gridSpan w:val="4"/>
            <w:tcMar>
              <w:left w:w="57" w:type="dxa"/>
              <w:right w:w="57" w:type="dxa"/>
            </w:tcMar>
            <w:vAlign w:val="center"/>
          </w:tcPr>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Times New Roman" w:hAnsi="Times New Roman" w:eastAsia="宋体" w:cs="Times New Roman"/>
                <w:color w:val="000000"/>
                <w:sz w:val="15"/>
                <w:szCs w:val="15"/>
                <w:highlight w:val="none"/>
                <w:lang w:eastAsia="zh-CN"/>
              </w:rPr>
            </w:pPr>
            <w:r>
              <w:rPr>
                <w:rFonts w:hint="eastAsia" w:ascii="Times New Roman" w:hAnsi="Times New Roman" w:eastAsia="宋体" w:cs="Times New Roman"/>
                <w:color w:val="000000"/>
                <w:sz w:val="13"/>
                <w:szCs w:val="13"/>
                <w:highlight w:val="none"/>
                <w:lang w:eastAsia="zh-CN"/>
              </w:rPr>
              <w:t>浙江省金华市武义县茭道镇胡宅垄村（武 义县鑫鑫金属制品有限公司内）</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none"/>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行业类别（分类管理名录）</w:t>
            </w:r>
          </w:p>
        </w:tc>
        <w:tc>
          <w:tcPr>
            <w:tcW w:w="5251" w:type="dxa"/>
            <w:gridSpan w:val="6"/>
            <w:tcMar>
              <w:left w:w="57" w:type="dxa"/>
              <w:right w:w="57" w:type="dxa"/>
            </w:tcMar>
            <w:vAlign w:val="center"/>
          </w:tcPr>
          <w:p>
            <w:pPr>
              <w:rPr>
                <w:rFonts w:hint="default" w:ascii="Times New Roman Regular" w:hAnsi="Times New Roman Regular" w:cs="Times New Roman Regular"/>
                <w:color w:val="000000"/>
                <w:sz w:val="15"/>
                <w:szCs w:val="15"/>
                <w:highlight w:val="none"/>
                <w:lang w:val="en-US" w:eastAsia="zh-CN"/>
              </w:rPr>
            </w:pPr>
            <w:r>
              <w:rPr>
                <w:rFonts w:hint="default" w:ascii="Times New Roman Regular" w:hAnsi="Times New Roman Regular" w:cs="Times New Roman Regular"/>
                <w:color w:val="000000"/>
                <w:sz w:val="15"/>
                <w:szCs w:val="15"/>
                <w:highlight w:val="none"/>
              </w:rPr>
              <w:t>塑料制品业 292</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建设性质</w:t>
            </w:r>
          </w:p>
        </w:tc>
        <w:tc>
          <w:tcPr>
            <w:tcW w:w="3745" w:type="dxa"/>
            <w:gridSpan w:val="3"/>
            <w:tcMar>
              <w:left w:w="57" w:type="dxa"/>
              <w:right w:w="57" w:type="dxa"/>
            </w:tcMar>
            <w:vAlign w:val="center"/>
          </w:tcPr>
          <w:p>
            <w:pPr>
              <w:jc w:val="both"/>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 xml:space="preserve"> </w:t>
            </w:r>
            <w:r>
              <w:rPr>
                <w:rFonts w:ascii="Times New Roman" w:hAnsi="Times New Roman" w:eastAsia="宋体" w:cs="Times New Roman"/>
                <w:b/>
                <w:color w:val="000000"/>
                <w:sz w:val="15"/>
                <w:szCs w:val="15"/>
                <w:highlight w:val="none"/>
              </w:rPr>
              <w:sym w:font="Wingdings 2" w:char="00A3"/>
            </w:r>
            <w:r>
              <w:rPr>
                <w:rFonts w:ascii="Times New Roman" w:hAnsi="Times New Roman" w:eastAsia="宋体" w:cs="Times New Roman"/>
                <w:b/>
                <w:color w:val="000000"/>
                <w:sz w:val="15"/>
                <w:szCs w:val="15"/>
                <w:highlight w:val="none"/>
              </w:rPr>
              <w:t>新建</w:t>
            </w:r>
            <w:r>
              <w:rPr>
                <w:rFonts w:hint="eastAsia" w:ascii="Times New Roman" w:hAnsi="Times New Roman" w:eastAsia="宋体" w:cs="Times New Roman"/>
                <w:b/>
                <w:color w:val="000000"/>
                <w:sz w:val="15"/>
                <w:szCs w:val="15"/>
                <w:highlight w:val="none"/>
                <w:lang w:eastAsia="zh-CN"/>
              </w:rPr>
              <w:t>（</w:t>
            </w:r>
            <w:r>
              <w:rPr>
                <w:rFonts w:hint="eastAsia" w:ascii="Times New Roman" w:hAnsi="Times New Roman" w:eastAsia="宋体" w:cs="Times New Roman"/>
                <w:b/>
                <w:color w:val="000000"/>
                <w:sz w:val="15"/>
                <w:szCs w:val="15"/>
                <w:highlight w:val="none"/>
                <w:lang w:val="en-US" w:eastAsia="zh-CN"/>
              </w:rPr>
              <w:t>迁建</w:t>
            </w:r>
            <w:r>
              <w:rPr>
                <w:rFonts w:hint="eastAsia" w:ascii="Times New Roman" w:hAnsi="Times New Roman" w:eastAsia="宋体" w:cs="Times New Roman"/>
                <w:b/>
                <w:color w:val="000000"/>
                <w:sz w:val="15"/>
                <w:szCs w:val="15"/>
                <w:highlight w:val="none"/>
                <w:lang w:eastAsia="zh-CN"/>
              </w:rPr>
              <w:t>）</w:t>
            </w:r>
            <w:r>
              <w:rPr>
                <w:rFonts w:ascii="Times New Roman" w:hAnsi="Times New Roman" w:eastAsia="宋体" w:cs="Times New Roman"/>
                <w:b/>
                <w:color w:val="000000"/>
                <w:sz w:val="15"/>
                <w:szCs w:val="15"/>
                <w:highlight w:val="none"/>
              </w:rPr>
              <w:t xml:space="preserve">  </w:t>
            </w:r>
            <w:r>
              <w:rPr>
                <w:rFonts w:ascii="Times New Roman" w:hAnsi="Times New Roman" w:eastAsia="宋体" w:cs="Times New Roman"/>
                <w:b/>
                <w:color w:val="000000"/>
                <w:sz w:val="15"/>
                <w:szCs w:val="15"/>
                <w:highlight w:val="none"/>
              </w:rPr>
              <w:sym w:font="Wingdings 2" w:char="0052"/>
            </w:r>
            <w:r>
              <w:rPr>
                <w:rFonts w:ascii="Times New Roman" w:hAnsi="Times New Roman" w:eastAsia="宋体" w:cs="Times New Roman"/>
                <w:b/>
                <w:color w:val="000000"/>
                <w:sz w:val="15"/>
                <w:szCs w:val="15"/>
                <w:highlight w:val="none"/>
              </w:rPr>
              <w:t xml:space="preserve">改扩建  </w:t>
            </w:r>
            <w:r>
              <w:rPr>
                <w:rFonts w:hint="eastAsia" w:ascii="Times New Roman" w:hAnsi="Times New Roman" w:eastAsia="宋体" w:cs="Times New Roman"/>
                <w:b/>
                <w:color w:val="000000"/>
                <w:sz w:val="15"/>
                <w:szCs w:val="15"/>
                <w:highlight w:val="none"/>
                <w:lang w:eastAsia="zh-CN"/>
              </w:rPr>
              <w:sym w:font="Wingdings 2" w:char="00A3"/>
            </w:r>
            <w:r>
              <w:rPr>
                <w:rFonts w:ascii="Times New Roman" w:hAnsi="Times New Roman" w:eastAsia="宋体" w:cs="Times New Roman"/>
                <w:b/>
                <w:color w:val="000000"/>
                <w:sz w:val="15"/>
                <w:szCs w:val="15"/>
                <w:highlight w:val="none"/>
              </w:rPr>
              <w:t>技术改造</w:t>
            </w:r>
          </w:p>
        </w:tc>
        <w:tc>
          <w:tcPr>
            <w:tcW w:w="1169" w:type="dxa"/>
            <w:gridSpan w:val="2"/>
            <w:tcMar>
              <w:left w:w="57" w:type="dxa"/>
              <w:right w:w="57" w:type="dxa"/>
            </w:tcMar>
          </w:tcPr>
          <w:p>
            <w:pPr>
              <w:spacing w:line="240" w:lineRule="exact"/>
              <w:rPr>
                <w:rFonts w:cs="Times New Roman" w:asciiTheme="minorEastAsia" w:hAnsiTheme="minorEastAsia"/>
                <w:b/>
                <w:bCs/>
                <w:color w:val="000000"/>
                <w:sz w:val="15"/>
                <w:szCs w:val="15"/>
                <w:highlight w:val="none"/>
              </w:rPr>
            </w:pPr>
            <w:r>
              <w:rPr>
                <w:rFonts w:cs="Times New Roman" w:asciiTheme="minorEastAsia" w:hAnsiTheme="minorEastAsia"/>
                <w:b/>
                <w:bCs/>
                <w:color w:val="000000"/>
                <w:sz w:val="15"/>
                <w:szCs w:val="15"/>
                <w:highlight w:val="none"/>
              </w:rPr>
              <w:t>项目厂区中心经度/纬度</w:t>
            </w:r>
          </w:p>
        </w:tc>
        <w:tc>
          <w:tcPr>
            <w:tcW w:w="1144" w:type="dxa"/>
            <w:gridSpan w:val="2"/>
            <w:tcMar>
              <w:left w:w="57" w:type="dxa"/>
              <w:right w:w="57" w:type="dxa"/>
            </w:tcMar>
            <w:vAlign w:val="center"/>
          </w:tcPr>
          <w:p>
            <w:pPr>
              <w:snapToGrid w:val="0"/>
              <w:jc w:val="both"/>
              <w:rPr>
                <w:rFonts w:ascii="Times New Roman" w:hAnsi="Times New Roman" w:eastAsia="宋体" w:cs="Times New Roman"/>
                <w:sz w:val="13"/>
                <w:szCs w:val="13"/>
                <w:highlight w:val="none"/>
              </w:rPr>
            </w:pPr>
            <w:r>
              <w:rPr>
                <w:rFonts w:hint="eastAsia" w:ascii="Times New Roman" w:hAnsi="Times New Roman" w:eastAsia="宋体" w:cs="Times New Roman"/>
                <w:sz w:val="13"/>
                <w:szCs w:val="13"/>
                <w:highlight w:val="none"/>
                <w:lang w:val="en-US" w:eastAsia="zh-CN"/>
              </w:rPr>
              <w:t>E119.903281°</w:t>
            </w:r>
            <w:r>
              <w:rPr>
                <w:rFonts w:hint="eastAsia" w:ascii="Times New Roman" w:hAnsi="Times New Roman" w:eastAsia="宋体" w:cs="Times New Roman"/>
                <w:sz w:val="13"/>
                <w:szCs w:val="13"/>
                <w:highlight w:val="none"/>
                <w:lang w:eastAsia="zh-CN"/>
              </w:rPr>
              <w:t>，</w:t>
            </w:r>
            <w:r>
              <w:rPr>
                <w:rFonts w:hint="eastAsia" w:ascii="Times New Roman" w:hAnsi="Times New Roman" w:eastAsia="宋体" w:cs="Times New Roman"/>
                <w:sz w:val="13"/>
                <w:szCs w:val="13"/>
                <w:highlight w:val="none"/>
                <w:lang w:val="en-US" w:eastAsia="zh-CN"/>
              </w:rPr>
              <w:t>N28.953040°</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yellow"/>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设计生产能力</w:t>
            </w:r>
          </w:p>
        </w:tc>
        <w:tc>
          <w:tcPr>
            <w:tcW w:w="5251" w:type="dxa"/>
            <w:gridSpan w:val="6"/>
            <w:tcMar>
              <w:left w:w="57" w:type="dxa"/>
              <w:right w:w="57" w:type="dxa"/>
            </w:tcMar>
            <w:vAlign w:val="center"/>
          </w:tcPr>
          <w:p>
            <w:pPr>
              <w:rPr>
                <w:rFonts w:hint="default" w:ascii="Times New Roman Regular" w:hAnsi="Times New Roman Regular" w:cs="Times New Roman Regular"/>
                <w:color w:val="000000"/>
                <w:sz w:val="15"/>
                <w:szCs w:val="15"/>
                <w:highlight w:val="none"/>
                <w:lang w:val="en-US" w:eastAsia="zh-CN"/>
              </w:rPr>
            </w:pPr>
            <w:r>
              <w:rPr>
                <w:rFonts w:hint="default" w:ascii="Times New Roman Regular" w:hAnsi="Times New Roman Regular" w:cs="Times New Roman Regular"/>
                <w:color w:val="000000"/>
                <w:sz w:val="15"/>
                <w:szCs w:val="15"/>
                <w:highlight w:val="none"/>
                <w:lang w:eastAsia="zh-CN"/>
              </w:rPr>
              <w:t>年产</w:t>
            </w:r>
            <w:r>
              <w:rPr>
                <w:rFonts w:hint="default" w:ascii="Times New Roman Regular" w:hAnsi="Times New Roman Regular" w:cs="Times New Roman Regular"/>
                <w:color w:val="000000"/>
                <w:sz w:val="15"/>
                <w:szCs w:val="15"/>
                <w:highlight w:val="none"/>
                <w:lang w:val="en-US" w:eastAsia="zh-CN"/>
              </w:rPr>
              <w:t>700万只锅柄</w:t>
            </w:r>
          </w:p>
        </w:tc>
        <w:tc>
          <w:tcPr>
            <w:tcW w:w="2173" w:type="dxa"/>
            <w:gridSpan w:val="2"/>
            <w:tcMar>
              <w:left w:w="57" w:type="dxa"/>
              <w:right w:w="57" w:type="dxa"/>
            </w:tcMar>
            <w:vAlign w:val="center"/>
          </w:tcPr>
          <w:p>
            <w:pPr>
              <w:jc w:val="both"/>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实际生产能力</w:t>
            </w:r>
          </w:p>
        </w:tc>
        <w:tc>
          <w:tcPr>
            <w:tcW w:w="2079" w:type="dxa"/>
            <w:tcMar>
              <w:left w:w="57" w:type="dxa"/>
              <w:right w:w="57" w:type="dxa"/>
            </w:tcMar>
            <w:vAlign w:val="center"/>
          </w:tcPr>
          <w:p>
            <w:pPr>
              <w:jc w:val="left"/>
              <w:rPr>
                <w:rFonts w:hint="eastAsia"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color w:val="000000"/>
                <w:sz w:val="13"/>
                <w:szCs w:val="13"/>
                <w:highlight w:val="none"/>
                <w:lang w:eastAsia="zh-CN"/>
              </w:rPr>
              <w:t>年产</w:t>
            </w:r>
            <w:r>
              <w:rPr>
                <w:rFonts w:hint="eastAsia" w:ascii="Times New Roman" w:hAnsi="Times New Roman" w:eastAsia="宋体" w:cs="Times New Roman"/>
                <w:bCs/>
                <w:color w:val="000000"/>
                <w:sz w:val="13"/>
                <w:szCs w:val="13"/>
                <w:highlight w:val="none"/>
                <w:lang w:val="en-US" w:eastAsia="zh-CN"/>
              </w:rPr>
              <w:t>700万只锅柄</w:t>
            </w:r>
          </w:p>
        </w:tc>
        <w:tc>
          <w:tcPr>
            <w:tcW w:w="1666" w:type="dxa"/>
            <w:gridSpan w:val="2"/>
            <w:tcMar>
              <w:left w:w="57" w:type="dxa"/>
              <w:right w:w="57" w:type="dxa"/>
            </w:tcMar>
            <w:vAlign w:val="center"/>
          </w:tcPr>
          <w:p>
            <w:pPr>
              <w:jc w:val="both"/>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环评单位</w:t>
            </w:r>
          </w:p>
        </w:tc>
        <w:tc>
          <w:tcPr>
            <w:tcW w:w="2313" w:type="dxa"/>
            <w:gridSpan w:val="4"/>
            <w:tcMar>
              <w:left w:w="57" w:type="dxa"/>
              <w:right w:w="57" w:type="dxa"/>
            </w:tcMar>
            <w:vAlign w:val="center"/>
          </w:tcPr>
          <w:p>
            <w:pPr>
              <w:jc w:val="both"/>
              <w:rPr>
                <w:rFonts w:hint="eastAsia" w:ascii="Times New Roman" w:hAnsi="Times New Roman" w:eastAsia="宋体" w:cs="Times New Roman"/>
                <w:kern w:val="0"/>
                <w:sz w:val="13"/>
                <w:highlight w:val="none"/>
                <w:lang w:eastAsia="zh-CN"/>
              </w:rPr>
            </w:pPr>
            <w:r>
              <w:rPr>
                <w:rFonts w:hint="eastAsia" w:ascii="Times New Roman" w:hAnsi="Times New Roman" w:eastAsia="宋体" w:cs="Times New Roman"/>
                <w:kern w:val="0"/>
                <w:sz w:val="13"/>
                <w:highlight w:val="none"/>
                <w:lang w:eastAsia="zh-CN"/>
              </w:rPr>
              <w:t>浙江凯峰慈欣环保科技有限责任公司</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yellow"/>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环评文件审批机关</w:t>
            </w:r>
          </w:p>
        </w:tc>
        <w:tc>
          <w:tcPr>
            <w:tcW w:w="5251" w:type="dxa"/>
            <w:gridSpan w:val="6"/>
            <w:tcMar>
              <w:left w:w="57" w:type="dxa"/>
              <w:right w:w="57" w:type="dxa"/>
            </w:tcMar>
          </w:tcPr>
          <w:p>
            <w:pPr>
              <w:rPr>
                <w:rFonts w:hint="default" w:ascii="Times New Roman Regular" w:hAnsi="Times New Roman Regular" w:cs="Times New Roman Regular"/>
                <w:color w:val="000000"/>
                <w:sz w:val="15"/>
                <w:szCs w:val="15"/>
                <w:highlight w:val="none"/>
                <w:lang w:val="en-US" w:eastAsia="zh-CN"/>
              </w:rPr>
            </w:pPr>
            <w:r>
              <w:rPr>
                <w:rFonts w:hint="default" w:ascii="Times New Roman Regular" w:hAnsi="Times New Roman Regular" w:cs="Times New Roman Regular"/>
                <w:color w:val="000000"/>
                <w:sz w:val="15"/>
                <w:szCs w:val="15"/>
                <w:highlight w:val="none"/>
                <w:lang w:eastAsia="zh-CN"/>
              </w:rPr>
              <w:t>金华市生态环境局</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审批文号</w:t>
            </w:r>
          </w:p>
        </w:tc>
        <w:tc>
          <w:tcPr>
            <w:tcW w:w="2079" w:type="dxa"/>
            <w:tcMar>
              <w:left w:w="57" w:type="dxa"/>
              <w:right w:w="57" w:type="dxa"/>
            </w:tcMar>
            <w:vAlign w:val="cente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金环建武备2024161</w:t>
            </w: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环评文件类型</w:t>
            </w:r>
          </w:p>
        </w:tc>
        <w:tc>
          <w:tcPr>
            <w:tcW w:w="2313" w:type="dxa"/>
            <w:gridSpan w:val="4"/>
            <w:tcMar>
              <w:left w:w="57" w:type="dxa"/>
              <w:right w:w="57" w:type="dxa"/>
            </w:tcMar>
          </w:tcPr>
          <w:p>
            <w:pPr>
              <w:rPr>
                <w:rFonts w:hint="default" w:ascii="Times New Roman" w:hAnsi="Times New Roman" w:eastAsia="宋体" w:cs="Times New Roman"/>
                <w:kern w:val="0"/>
                <w:sz w:val="13"/>
                <w:highlight w:val="none"/>
                <w:lang w:val="en-US" w:eastAsia="zh-CN"/>
              </w:rPr>
            </w:pPr>
            <w:r>
              <w:rPr>
                <w:rFonts w:hint="eastAsia" w:ascii="Times New Roman" w:hAnsi="Times New Roman" w:eastAsia="宋体" w:cs="Times New Roman"/>
                <w:kern w:val="0"/>
                <w:sz w:val="13"/>
                <w:highlight w:val="none"/>
                <w:lang w:eastAsia="zh-CN"/>
              </w:rPr>
              <w:t>环评</w:t>
            </w:r>
            <w:r>
              <w:rPr>
                <w:rFonts w:hint="eastAsia" w:ascii="Times New Roman" w:hAnsi="Times New Roman" w:eastAsia="宋体" w:cs="Times New Roman"/>
                <w:kern w:val="0"/>
                <w:sz w:val="13"/>
                <w:highlight w:val="none"/>
                <w:lang w:val="en-US" w:eastAsia="zh-CN"/>
              </w:rPr>
              <w:t>登记表</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yellow"/>
              </w:rPr>
            </w:pPr>
          </w:p>
        </w:tc>
        <w:tc>
          <w:tcPr>
            <w:tcW w:w="1964" w:type="dxa"/>
            <w:gridSpan w:val="3"/>
            <w:tcMar>
              <w:left w:w="57" w:type="dxa"/>
              <w:right w:w="57" w:type="dxa"/>
            </w:tcMar>
            <w:vAlign w:val="center"/>
          </w:tcPr>
          <w:p>
            <w:pPr>
              <w:rPr>
                <w:rFonts w:ascii="Times New Roman" w:hAnsi="Times New Roman" w:eastAsia="宋体" w:cs="Times New Roman"/>
                <w:color w:val="000000" w:themeColor="text1"/>
                <w:sz w:val="15"/>
                <w:szCs w:val="15"/>
                <w:highlight w:val="none"/>
                <w14:textFill>
                  <w14:solidFill>
                    <w14:schemeClr w14:val="tx1"/>
                  </w14:solidFill>
                </w14:textFill>
              </w:rPr>
            </w:pPr>
            <w:r>
              <w:rPr>
                <w:rFonts w:ascii="Times New Roman" w:hAnsi="Times New Roman" w:eastAsia="宋体" w:cs="Times New Roman"/>
                <w:b/>
                <w:color w:val="000000" w:themeColor="text1"/>
                <w:sz w:val="15"/>
                <w:szCs w:val="15"/>
                <w:highlight w:val="none"/>
                <w14:textFill>
                  <w14:solidFill>
                    <w14:schemeClr w14:val="tx1"/>
                  </w14:solidFill>
                </w14:textFill>
              </w:rPr>
              <w:t>开工日期</w:t>
            </w:r>
          </w:p>
        </w:tc>
        <w:tc>
          <w:tcPr>
            <w:tcW w:w="5251" w:type="dxa"/>
            <w:gridSpan w:val="6"/>
            <w:tcMar>
              <w:left w:w="57" w:type="dxa"/>
              <w:right w:w="57" w:type="dxa"/>
            </w:tcMar>
            <w:vAlign w:val="center"/>
          </w:tcPr>
          <w:p>
            <w:pPr>
              <w:rPr>
                <w:rFonts w:hint="default" w:ascii="Times New Roman Regular" w:hAnsi="Times New Roman Regular" w:cs="Times New Roman Regular"/>
                <w:color w:val="000000"/>
                <w:sz w:val="15"/>
                <w:szCs w:val="15"/>
                <w:highlight w:val="none"/>
                <w:lang w:val="en-US" w:eastAsia="zh-CN"/>
              </w:rPr>
            </w:pPr>
            <w:r>
              <w:rPr>
                <w:rFonts w:hint="default" w:ascii="Times New Roman Regular" w:hAnsi="Times New Roman Regular" w:cs="Times New Roman Regular"/>
                <w:color w:val="000000"/>
                <w:sz w:val="15"/>
                <w:szCs w:val="15"/>
                <w:highlight w:val="none"/>
                <w:lang w:val="en-US" w:eastAsia="zh-CN"/>
              </w:rPr>
              <w:t>2024.01</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竣工日期</w:t>
            </w:r>
          </w:p>
        </w:tc>
        <w:tc>
          <w:tcPr>
            <w:tcW w:w="2079" w:type="dxa"/>
            <w:tcMar>
              <w:left w:w="57" w:type="dxa"/>
              <w:right w:w="57" w:type="dxa"/>
            </w:tcMar>
            <w:vAlign w:val="cente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2024.03.30</w:t>
            </w: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排污许可证申领时间</w:t>
            </w:r>
          </w:p>
        </w:tc>
        <w:tc>
          <w:tcPr>
            <w:tcW w:w="2313" w:type="dxa"/>
            <w:gridSpan w:val="4"/>
            <w:tcMar>
              <w:left w:w="57" w:type="dxa"/>
              <w:right w:w="57" w:type="dxa"/>
            </w:tcMa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2024.10.16</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yellow"/>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环保设施设计单位</w:t>
            </w:r>
          </w:p>
        </w:tc>
        <w:tc>
          <w:tcPr>
            <w:tcW w:w="5251" w:type="dxa"/>
            <w:gridSpan w:val="6"/>
            <w:tcMar>
              <w:left w:w="57" w:type="dxa"/>
              <w:right w:w="57" w:type="dxa"/>
            </w:tcMar>
            <w:vAlign w:val="center"/>
          </w:tcPr>
          <w:p>
            <w:pPr>
              <w:rPr>
                <w:rFonts w:hint="default" w:ascii="Times New Roman Regular" w:hAnsi="Times New Roman Regular" w:cs="Times New Roman Regular"/>
                <w:color w:val="000000"/>
                <w:sz w:val="15"/>
                <w:szCs w:val="15"/>
                <w:highlight w:val="none"/>
                <w:lang w:val="en-US" w:eastAsia="zh-CN"/>
              </w:rPr>
            </w:pPr>
            <w:r>
              <w:rPr>
                <w:rFonts w:hint="default" w:ascii="Times New Roman Regular" w:hAnsi="Times New Roman Regular" w:cs="Times New Roman Regular"/>
                <w:color w:val="000000"/>
                <w:sz w:val="15"/>
                <w:szCs w:val="15"/>
                <w:highlight w:val="none"/>
                <w:lang w:val="en-US" w:eastAsia="zh-CN"/>
              </w:rPr>
              <w:t>/</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环保设施施工单位</w:t>
            </w:r>
          </w:p>
        </w:tc>
        <w:tc>
          <w:tcPr>
            <w:tcW w:w="2079" w:type="dxa"/>
            <w:tcMar>
              <w:left w:w="57" w:type="dxa"/>
              <w:right w:w="57" w:type="dxa"/>
            </w:tcMar>
          </w:tcPr>
          <w:p>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武义碧波环保科技有限公司</w:t>
            </w: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本工程排污许可证编号</w:t>
            </w:r>
          </w:p>
        </w:tc>
        <w:tc>
          <w:tcPr>
            <w:tcW w:w="2313" w:type="dxa"/>
            <w:gridSpan w:val="4"/>
            <w:tcMar>
              <w:left w:w="57" w:type="dxa"/>
              <w:right w:w="57" w:type="dxa"/>
            </w:tcMar>
            <w:vAlign w:val="center"/>
          </w:tcPr>
          <w:p>
            <w:pPr>
              <w:jc w:val="left"/>
              <w:rPr>
                <w:rFonts w:hint="default" w:ascii="Times New Roman" w:hAnsi="Times New Roman" w:eastAsia="宋体" w:cs="Times New Roman"/>
                <w:bCs/>
                <w:sz w:val="13"/>
                <w:szCs w:val="13"/>
                <w:highlight w:val="none"/>
                <w:lang w:val="en-US" w:eastAsia="zh-CN"/>
              </w:rPr>
            </w:pPr>
            <w:r>
              <w:rPr>
                <w:rFonts w:hint="default" w:ascii="Times New Roman" w:hAnsi="Times New Roman" w:eastAsia="宋体" w:cs="Times New Roman"/>
                <w:bCs/>
                <w:sz w:val="13"/>
                <w:szCs w:val="13"/>
                <w:highlight w:val="none"/>
                <w:lang w:val="en-US" w:eastAsia="zh-CN"/>
              </w:rPr>
              <w:t>91330723MA29Q9427J001Z</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yellow"/>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验收单位</w:t>
            </w:r>
          </w:p>
        </w:tc>
        <w:tc>
          <w:tcPr>
            <w:tcW w:w="5251" w:type="dxa"/>
            <w:gridSpan w:val="6"/>
            <w:tcMar>
              <w:left w:w="57" w:type="dxa"/>
              <w:right w:w="57" w:type="dxa"/>
            </w:tcMar>
            <w:vAlign w:val="center"/>
          </w:tcPr>
          <w:p>
            <w:pPr>
              <w:rPr>
                <w:rFonts w:hint="default" w:ascii="Times New Roman Regular" w:hAnsi="Times New Roman Regular" w:cs="Times New Roman Regular"/>
                <w:color w:val="000000"/>
                <w:sz w:val="15"/>
                <w:szCs w:val="15"/>
                <w:highlight w:val="none"/>
                <w:lang w:eastAsia="zh-CN"/>
              </w:rPr>
            </w:pPr>
            <w:r>
              <w:rPr>
                <w:rFonts w:hint="default" w:ascii="Times New Roman Regular" w:hAnsi="Times New Roman Regular" w:cs="Times New Roman Regular"/>
                <w:color w:val="000000"/>
                <w:sz w:val="15"/>
                <w:szCs w:val="15"/>
                <w:highlight w:val="none"/>
                <w:lang w:val="en-US" w:eastAsia="zh-CN"/>
              </w:rPr>
              <w:t>武义卫平工贸有限公司</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环保设施监测单位</w:t>
            </w:r>
          </w:p>
        </w:tc>
        <w:tc>
          <w:tcPr>
            <w:tcW w:w="2079" w:type="dxa"/>
            <w:tcMar>
              <w:left w:w="57" w:type="dxa"/>
              <w:right w:w="57" w:type="dxa"/>
            </w:tcMar>
          </w:tcPr>
          <w:p>
            <w:pPr>
              <w:jc w:val="left"/>
              <w:rPr>
                <w:rFonts w:hint="eastAsia"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浙江高鑫安全检测科技有限公司</w:t>
            </w:r>
          </w:p>
        </w:tc>
        <w:tc>
          <w:tcPr>
            <w:tcW w:w="1666" w:type="dxa"/>
            <w:gridSpan w:val="2"/>
            <w:tcMar>
              <w:left w:w="57" w:type="dxa"/>
              <w:right w:w="57" w:type="dxa"/>
            </w:tcMa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验收监测时工况</w:t>
            </w:r>
          </w:p>
        </w:tc>
        <w:tc>
          <w:tcPr>
            <w:tcW w:w="2313" w:type="dxa"/>
            <w:gridSpan w:val="4"/>
            <w:tcMar>
              <w:left w:w="57" w:type="dxa"/>
              <w:right w:w="57" w:type="dxa"/>
            </w:tcMar>
            <w:vAlign w:val="center"/>
          </w:tcPr>
          <w:p>
            <w:pPr>
              <w:jc w:val="left"/>
              <w:rPr>
                <w:rFonts w:hint="eastAsia" w:ascii="Times New Roman" w:hAnsi="Times New Roman" w:eastAsia="宋体" w:cs="Times New Roman"/>
                <w:bCs/>
                <w:sz w:val="13"/>
                <w:szCs w:val="13"/>
                <w:highlight w:val="none"/>
              </w:rPr>
            </w:pPr>
            <w:r>
              <w:rPr>
                <w:rFonts w:hint="eastAsia" w:ascii="Times New Roman" w:hAnsi="Times New Roman" w:eastAsia="宋体" w:cs="Times New Roman"/>
                <w:bCs/>
                <w:sz w:val="13"/>
                <w:szCs w:val="13"/>
                <w:highlight w:val="none"/>
                <w:lang w:val="en-US" w:eastAsia="zh-CN"/>
              </w:rPr>
              <w:t>75.0</w:t>
            </w:r>
            <w:r>
              <w:rPr>
                <w:rFonts w:hint="eastAsia" w:ascii="Times New Roman" w:hAnsi="Times New Roman" w:eastAsia="宋体" w:cs="Times New Roman"/>
                <w:bCs/>
                <w:sz w:val="13"/>
                <w:szCs w:val="13"/>
                <w:highlight w:val="none"/>
              </w:rPr>
              <w:t>%以上</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yellow"/>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投资总概算（万元）</w:t>
            </w:r>
          </w:p>
        </w:tc>
        <w:tc>
          <w:tcPr>
            <w:tcW w:w="5251" w:type="dxa"/>
            <w:gridSpan w:val="6"/>
            <w:tcMar>
              <w:left w:w="57" w:type="dxa"/>
              <w:right w:w="57" w:type="dxa"/>
            </w:tcMar>
            <w:vAlign w:val="center"/>
          </w:tcPr>
          <w:p>
            <w:pPr>
              <w:rPr>
                <w:rFonts w:hint="default" w:ascii="Times New Roman Regular" w:hAnsi="Times New Roman Regular" w:cs="Times New Roman Regular"/>
                <w:color w:val="000000"/>
                <w:sz w:val="15"/>
                <w:szCs w:val="15"/>
                <w:highlight w:val="none"/>
                <w:lang w:val="en-US" w:eastAsia="zh-CN"/>
              </w:rPr>
            </w:pPr>
            <w:r>
              <w:rPr>
                <w:rFonts w:hint="default" w:ascii="Times New Roman Regular" w:hAnsi="Times New Roman Regular" w:cs="Times New Roman Regular"/>
                <w:color w:val="000000"/>
                <w:sz w:val="15"/>
                <w:szCs w:val="15"/>
                <w:highlight w:val="none"/>
                <w:lang w:val="en-US" w:eastAsia="zh-CN"/>
              </w:rPr>
              <w:t>316</w:t>
            </w:r>
          </w:p>
        </w:tc>
        <w:tc>
          <w:tcPr>
            <w:tcW w:w="2173" w:type="dxa"/>
            <w:gridSpan w:val="2"/>
            <w:tcMar>
              <w:left w:w="57" w:type="dxa"/>
              <w:right w:w="57" w:type="dxa"/>
            </w:tcMar>
            <w:vAlign w:val="center"/>
          </w:tcPr>
          <w:p>
            <w:pPr>
              <w:tabs>
                <w:tab w:val="left" w:pos="690"/>
              </w:tabs>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环保投资总概算（万元）</w:t>
            </w:r>
          </w:p>
        </w:tc>
        <w:tc>
          <w:tcPr>
            <w:tcW w:w="2079" w:type="dxa"/>
            <w:tcMar>
              <w:left w:w="57" w:type="dxa"/>
              <w:right w:w="57" w:type="dxa"/>
            </w:tcMar>
            <w:vAlign w:val="cente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10</w:t>
            </w:r>
          </w:p>
        </w:tc>
        <w:tc>
          <w:tcPr>
            <w:tcW w:w="1666" w:type="dxa"/>
            <w:gridSpan w:val="2"/>
            <w:tcMar>
              <w:left w:w="57" w:type="dxa"/>
              <w:right w:w="57" w:type="dxa"/>
            </w:tcMar>
            <w:vAlign w:val="center"/>
          </w:tcPr>
          <w:p>
            <w:pPr>
              <w:tabs>
                <w:tab w:val="left" w:pos="690"/>
              </w:tabs>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所占比例（%）</w:t>
            </w:r>
          </w:p>
        </w:tc>
        <w:tc>
          <w:tcPr>
            <w:tcW w:w="2313" w:type="dxa"/>
            <w:gridSpan w:val="4"/>
            <w:tcMar>
              <w:left w:w="57" w:type="dxa"/>
              <w:right w:w="57" w:type="dxa"/>
            </w:tcMar>
            <w:vAlign w:val="cente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3.2</w:t>
            </w:r>
          </w:p>
        </w:tc>
      </w:tr>
      <w:tr>
        <w:trPr>
          <w:cantSplit/>
          <w:trHeight w:val="298" w:hRule="atLeast"/>
          <w:jc w:val="center"/>
        </w:trPr>
        <w:tc>
          <w:tcPr>
            <w:tcW w:w="430" w:type="dxa"/>
            <w:vMerge w:val="continue"/>
            <w:tcMar>
              <w:left w:w="57" w:type="dxa"/>
              <w:right w:w="57" w:type="dxa"/>
            </w:tcMar>
            <w:vAlign w:val="center"/>
          </w:tcPr>
          <w:p>
            <w:pPr>
              <w:rPr>
                <w:color w:val="000000"/>
                <w:sz w:val="15"/>
                <w:szCs w:val="15"/>
                <w:highlight w:val="yellow"/>
              </w:rPr>
            </w:pPr>
          </w:p>
        </w:tc>
        <w:tc>
          <w:tcPr>
            <w:tcW w:w="1964" w:type="dxa"/>
            <w:gridSpan w:val="3"/>
            <w:tcMar>
              <w:left w:w="57" w:type="dxa"/>
              <w:right w:w="57" w:type="dxa"/>
            </w:tcMa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实际总投资</w:t>
            </w:r>
          </w:p>
        </w:tc>
        <w:tc>
          <w:tcPr>
            <w:tcW w:w="5251" w:type="dxa"/>
            <w:gridSpan w:val="6"/>
            <w:tcMar>
              <w:left w:w="57" w:type="dxa"/>
              <w:right w:w="57" w:type="dxa"/>
            </w:tcMa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300</w:t>
            </w:r>
          </w:p>
        </w:tc>
        <w:tc>
          <w:tcPr>
            <w:tcW w:w="2173" w:type="dxa"/>
            <w:gridSpan w:val="2"/>
            <w:tcMar>
              <w:left w:w="57" w:type="dxa"/>
              <w:right w:w="57" w:type="dxa"/>
            </w:tcMar>
            <w:vAlign w:val="center"/>
          </w:tcPr>
          <w:p>
            <w:pPr>
              <w:ind w:right="300"/>
              <w:rPr>
                <w:rFonts w:ascii="Times New Roman" w:hAnsi="Times New Roman" w:eastAsia="宋体" w:cs="Times New Roman"/>
                <w:b/>
                <w:sz w:val="15"/>
                <w:szCs w:val="15"/>
                <w:highlight w:val="none"/>
              </w:rPr>
            </w:pPr>
            <w:r>
              <w:rPr>
                <w:rFonts w:hint="eastAsia" w:ascii="Times New Roman" w:hAnsi="Times New Roman" w:eastAsia="宋体" w:cs="Times New Roman"/>
                <w:b/>
                <w:sz w:val="15"/>
                <w:szCs w:val="15"/>
                <w:highlight w:val="none"/>
                <w:lang w:val="en-US" w:eastAsia="zh-CN"/>
              </w:rPr>
              <w:t>实际</w:t>
            </w:r>
            <w:r>
              <w:rPr>
                <w:rFonts w:ascii="Times New Roman" w:hAnsi="Times New Roman" w:eastAsia="宋体" w:cs="Times New Roman"/>
                <w:b/>
                <w:sz w:val="15"/>
                <w:szCs w:val="15"/>
                <w:highlight w:val="none"/>
              </w:rPr>
              <w:t>环保投资（万元）</w:t>
            </w:r>
          </w:p>
        </w:tc>
        <w:tc>
          <w:tcPr>
            <w:tcW w:w="2079" w:type="dxa"/>
            <w:tcMar>
              <w:left w:w="57" w:type="dxa"/>
              <w:right w:w="57" w:type="dxa"/>
            </w:tcMa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10</w:t>
            </w: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所占比例（%）</w:t>
            </w:r>
          </w:p>
        </w:tc>
        <w:tc>
          <w:tcPr>
            <w:tcW w:w="2313" w:type="dxa"/>
            <w:gridSpan w:val="4"/>
            <w:tcMar>
              <w:left w:w="57" w:type="dxa"/>
              <w:right w:w="57" w:type="dxa"/>
            </w:tcMa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3.3</w:t>
            </w:r>
          </w:p>
        </w:tc>
      </w:tr>
      <w:tr>
        <w:trPr>
          <w:cantSplit/>
          <w:trHeight w:val="311" w:hRule="atLeast"/>
          <w:jc w:val="center"/>
        </w:trPr>
        <w:tc>
          <w:tcPr>
            <w:tcW w:w="430" w:type="dxa"/>
            <w:vMerge w:val="continue"/>
            <w:tcMar>
              <w:left w:w="57" w:type="dxa"/>
              <w:right w:w="57" w:type="dxa"/>
            </w:tcMar>
            <w:vAlign w:val="center"/>
          </w:tcPr>
          <w:p>
            <w:pPr>
              <w:rPr>
                <w:color w:val="000000"/>
                <w:sz w:val="15"/>
                <w:szCs w:val="15"/>
                <w:highlight w:val="yellow"/>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废水治理（万元）</w:t>
            </w:r>
          </w:p>
        </w:tc>
        <w:tc>
          <w:tcPr>
            <w:tcW w:w="828" w:type="dxa"/>
            <w:tcMar>
              <w:left w:w="57" w:type="dxa"/>
              <w:right w:w="57" w:type="dxa"/>
            </w:tcMar>
            <w:vAlign w:val="cente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0</w:t>
            </w:r>
          </w:p>
        </w:tc>
        <w:tc>
          <w:tcPr>
            <w:tcW w:w="1446" w:type="dxa"/>
            <w:tcMar>
              <w:left w:w="57" w:type="dxa"/>
              <w:right w:w="57" w:type="dxa"/>
            </w:tcMar>
            <w:vAlign w:val="center"/>
          </w:tcPr>
          <w:p>
            <w:pPr>
              <w:jc w:val="cente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废气治理（万元）</w:t>
            </w:r>
          </w:p>
        </w:tc>
        <w:tc>
          <w:tcPr>
            <w:tcW w:w="1134" w:type="dxa"/>
            <w:tcMar>
              <w:left w:w="57" w:type="dxa"/>
              <w:right w:w="57" w:type="dxa"/>
            </w:tcMar>
            <w:vAlign w:val="cente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7</w:t>
            </w:r>
          </w:p>
        </w:tc>
        <w:tc>
          <w:tcPr>
            <w:tcW w:w="1400" w:type="dxa"/>
            <w:gridSpan w:val="2"/>
            <w:tcMar>
              <w:left w:w="57" w:type="dxa"/>
              <w:right w:w="57" w:type="dxa"/>
            </w:tcMar>
            <w:vAlign w:val="center"/>
          </w:tcPr>
          <w:p>
            <w:pPr>
              <w:jc w:val="cente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噪声治理（万元）</w:t>
            </w:r>
          </w:p>
        </w:tc>
        <w:tc>
          <w:tcPr>
            <w:tcW w:w="443" w:type="dxa"/>
            <w:tcMar>
              <w:left w:w="57" w:type="dxa"/>
              <w:right w:w="57" w:type="dxa"/>
            </w:tcMar>
            <w:vAlign w:val="cente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1</w:t>
            </w:r>
          </w:p>
        </w:tc>
        <w:tc>
          <w:tcPr>
            <w:tcW w:w="2173" w:type="dxa"/>
            <w:gridSpan w:val="2"/>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固体废物治理（万元）</w:t>
            </w:r>
          </w:p>
        </w:tc>
        <w:tc>
          <w:tcPr>
            <w:tcW w:w="2079" w:type="dxa"/>
            <w:tcMar>
              <w:left w:w="57" w:type="dxa"/>
              <w:right w:w="57" w:type="dxa"/>
            </w:tcMar>
            <w:vAlign w:val="cente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1</w:t>
            </w: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绿化及生态（万元）</w:t>
            </w:r>
          </w:p>
        </w:tc>
        <w:tc>
          <w:tcPr>
            <w:tcW w:w="417" w:type="dxa"/>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color w:val="000000"/>
                <w:sz w:val="13"/>
                <w:szCs w:val="13"/>
                <w:highlight w:val="none"/>
              </w:rPr>
              <w:t>0</w:t>
            </w:r>
          </w:p>
        </w:tc>
        <w:tc>
          <w:tcPr>
            <w:tcW w:w="1102" w:type="dxa"/>
            <w:gridSpan w:val="2"/>
            <w:tcMar>
              <w:left w:w="57" w:type="dxa"/>
              <w:right w:w="57" w:type="dxa"/>
            </w:tcMar>
            <w:vAlign w:val="center"/>
          </w:tcPr>
          <w:p>
            <w:pPr>
              <w:jc w:val="cente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其他（万元）</w:t>
            </w:r>
          </w:p>
        </w:tc>
        <w:tc>
          <w:tcPr>
            <w:tcW w:w="794" w:type="dxa"/>
            <w:tcMar>
              <w:left w:w="57" w:type="dxa"/>
              <w:right w:w="57" w:type="dxa"/>
            </w:tcMar>
            <w:vAlign w:val="cente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1</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yellow"/>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新增废水处理设施能力</w:t>
            </w:r>
          </w:p>
        </w:tc>
        <w:tc>
          <w:tcPr>
            <w:tcW w:w="5251" w:type="dxa"/>
            <w:gridSpan w:val="6"/>
            <w:tcMar>
              <w:left w:w="57" w:type="dxa"/>
              <w:right w:w="57" w:type="dxa"/>
            </w:tcMar>
          </w:tcPr>
          <w:p>
            <w:pPr>
              <w:rPr>
                <w:rFonts w:hint="eastAsia"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w:t>
            </w:r>
          </w:p>
        </w:tc>
        <w:tc>
          <w:tcPr>
            <w:tcW w:w="2173" w:type="dxa"/>
            <w:gridSpan w:val="2"/>
            <w:tcMar>
              <w:left w:w="57" w:type="dxa"/>
              <w:right w:w="57" w:type="dxa"/>
            </w:tcMa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新增废气处理设施能力</w:t>
            </w:r>
          </w:p>
        </w:tc>
        <w:tc>
          <w:tcPr>
            <w:tcW w:w="2079" w:type="dxa"/>
            <w:tcMar>
              <w:left w:w="57" w:type="dxa"/>
              <w:right w:w="57" w:type="dxa"/>
            </w:tcMar>
          </w:tcPr>
          <w:p>
            <w:pPr>
              <w:rPr>
                <w:rFonts w:hint="eastAsia" w:ascii="Times New Roman" w:hAnsi="Times New Roman" w:eastAsia="宋体" w:cs="Times New Roman"/>
                <w:color w:val="000000"/>
                <w:sz w:val="13"/>
                <w:szCs w:val="13"/>
                <w:highlight w:val="none"/>
                <w:lang w:val="en-US" w:eastAsia="zh-CN"/>
              </w:rPr>
            </w:pPr>
            <w:r>
              <w:rPr>
                <w:rFonts w:hint="eastAsia" w:ascii="Times New Roman" w:hAnsi="Times New Roman" w:eastAsia="宋体" w:cs="Times New Roman"/>
                <w:color w:val="000000"/>
                <w:sz w:val="13"/>
                <w:szCs w:val="13"/>
                <w:highlight w:val="none"/>
                <w:lang w:val="en-US" w:eastAsia="zh-CN"/>
              </w:rPr>
              <w:t>/</w:t>
            </w:r>
          </w:p>
        </w:tc>
        <w:tc>
          <w:tcPr>
            <w:tcW w:w="1666" w:type="dxa"/>
            <w:gridSpan w:val="2"/>
            <w:tcMar>
              <w:left w:w="57" w:type="dxa"/>
              <w:right w:w="57" w:type="dxa"/>
            </w:tcMa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年平均工作时间</w:t>
            </w:r>
          </w:p>
        </w:tc>
        <w:tc>
          <w:tcPr>
            <w:tcW w:w="2313" w:type="dxa"/>
            <w:gridSpan w:val="4"/>
            <w:tcMar>
              <w:left w:w="57" w:type="dxa"/>
              <w:right w:w="57" w:type="dxa"/>
            </w:tcMa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7200h</w:t>
            </w:r>
          </w:p>
        </w:tc>
      </w:tr>
      <w:tr>
        <w:trPr>
          <w:cantSplit/>
          <w:trHeight w:val="19" w:hRule="atLeast"/>
          <w:jc w:val="center"/>
        </w:trPr>
        <w:tc>
          <w:tcPr>
            <w:tcW w:w="2394" w:type="dxa"/>
            <w:gridSpan w:val="4"/>
            <w:tcMar>
              <w:left w:w="57" w:type="dxa"/>
              <w:right w:w="57" w:type="dxa"/>
            </w:tcMar>
            <w:vAlign w:val="center"/>
          </w:tcPr>
          <w:p>
            <w:pPr>
              <w:jc w:val="cente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运营单位</w:t>
            </w:r>
          </w:p>
        </w:tc>
        <w:tc>
          <w:tcPr>
            <w:tcW w:w="4259" w:type="dxa"/>
            <w:gridSpan w:val="4"/>
            <w:tcMar>
              <w:left w:w="57" w:type="dxa"/>
              <w:right w:w="57" w:type="dxa"/>
            </w:tcMar>
            <w:vAlign w:val="center"/>
          </w:tcPr>
          <w:p>
            <w:pPr>
              <w:rPr>
                <w:rFonts w:hint="eastAsia" w:ascii="Times New Roman" w:hAnsi="Times New Roman" w:eastAsia="宋体" w:cs="Times New Roman"/>
                <w:color w:val="000000"/>
                <w:sz w:val="15"/>
                <w:szCs w:val="15"/>
                <w:highlight w:val="none"/>
                <w:lang w:eastAsia="zh-CN"/>
              </w:rPr>
            </w:pPr>
            <w:r>
              <w:rPr>
                <w:rFonts w:hint="default" w:ascii="宋体" w:hAnsi="宋体" w:eastAsia="宋体"/>
                <w:b/>
                <w:bCs w:val="0"/>
                <w:color w:val="000000"/>
                <w:sz w:val="16"/>
                <w:szCs w:val="21"/>
                <w:highlight w:val="none"/>
                <w:lang w:val="en-US" w:eastAsia="zh-CN"/>
              </w:rPr>
              <w:t>武义卫平工贸有限公司</w:t>
            </w:r>
          </w:p>
        </w:tc>
        <w:tc>
          <w:tcPr>
            <w:tcW w:w="3165" w:type="dxa"/>
            <w:gridSpan w:val="4"/>
            <w:tcMar>
              <w:left w:w="57" w:type="dxa"/>
              <w:right w:w="57" w:type="dxa"/>
            </w:tcMar>
            <w:vAlign w:val="center"/>
          </w:tcPr>
          <w:p>
            <w:pPr>
              <w:jc w:val="cente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运营单位社会统一信用代码（或组织机构代码）</w:t>
            </w:r>
          </w:p>
        </w:tc>
        <w:tc>
          <w:tcPr>
            <w:tcW w:w="2079" w:type="dxa"/>
            <w:tcMar>
              <w:left w:w="57" w:type="dxa"/>
              <w:right w:w="57" w:type="dxa"/>
            </w:tcMar>
            <w:vAlign w:val="center"/>
          </w:tcPr>
          <w:p>
            <w:pPr>
              <w:rPr>
                <w:rFonts w:hint="default" w:ascii="Times New Roman" w:hAnsi="Times New Roman" w:eastAsia="宋体" w:cs="Times New Roman"/>
                <w:color w:val="000000"/>
                <w:sz w:val="13"/>
                <w:szCs w:val="13"/>
                <w:highlight w:val="none"/>
                <w:lang w:val="en-US" w:eastAsia="zh-CN"/>
              </w:rPr>
            </w:pPr>
            <w:r>
              <w:rPr>
                <w:rFonts w:hint="default" w:ascii="Times New Roman" w:hAnsi="Times New Roman" w:eastAsia="宋体" w:cs="Times New Roman"/>
                <w:color w:val="000000"/>
                <w:sz w:val="13"/>
                <w:szCs w:val="13"/>
                <w:highlight w:val="none"/>
                <w:lang w:val="en-US" w:eastAsia="zh-CN"/>
              </w:rPr>
              <w:t>91330723MA29Q9427J</w:t>
            </w:r>
          </w:p>
        </w:tc>
        <w:tc>
          <w:tcPr>
            <w:tcW w:w="1666" w:type="dxa"/>
            <w:gridSpan w:val="2"/>
            <w:tcMar>
              <w:left w:w="57" w:type="dxa"/>
              <w:right w:w="57" w:type="dxa"/>
            </w:tcMa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验收时间</w:t>
            </w:r>
          </w:p>
        </w:tc>
        <w:tc>
          <w:tcPr>
            <w:tcW w:w="2313" w:type="dxa"/>
            <w:gridSpan w:val="4"/>
            <w:tcMar>
              <w:left w:w="57" w:type="dxa"/>
              <w:right w:w="57" w:type="dxa"/>
            </w:tcMa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2024.11.4-11.5</w:t>
            </w:r>
          </w:p>
        </w:tc>
      </w:tr>
      <w:tr>
        <w:trPr>
          <w:cantSplit/>
          <w:trHeight w:val="19" w:hRule="atLeast"/>
          <w:jc w:val="center"/>
        </w:trPr>
        <w:tc>
          <w:tcPr>
            <w:tcW w:w="598" w:type="dxa"/>
            <w:gridSpan w:val="2"/>
            <w:vMerge w:val="restart"/>
            <w:tcMar>
              <w:left w:w="57" w:type="dxa"/>
              <w:right w:w="57" w:type="dxa"/>
            </w:tcMar>
            <w:vAlign w:val="center"/>
          </w:tcPr>
          <w:p>
            <w:pPr>
              <w:snapToGrid w:val="0"/>
              <w:spacing w:line="312" w:lineRule="auto"/>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污染</w:t>
            </w:r>
          </w:p>
          <w:p>
            <w:pPr>
              <w:snapToGrid w:val="0"/>
              <w:spacing w:line="312" w:lineRule="auto"/>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物排</w:t>
            </w:r>
          </w:p>
          <w:p>
            <w:pPr>
              <w:snapToGrid w:val="0"/>
              <w:spacing w:line="312" w:lineRule="auto"/>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放达</w:t>
            </w:r>
          </w:p>
          <w:p>
            <w:pPr>
              <w:snapToGrid w:val="0"/>
              <w:spacing w:line="312" w:lineRule="auto"/>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标与</w:t>
            </w:r>
          </w:p>
          <w:p>
            <w:pPr>
              <w:snapToGrid w:val="0"/>
              <w:spacing w:line="312" w:lineRule="auto"/>
              <w:jc w:val="left"/>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总量</w:t>
            </w:r>
          </w:p>
          <w:p>
            <w:pPr>
              <w:snapToGrid w:val="0"/>
              <w:spacing w:line="312" w:lineRule="auto"/>
              <w:jc w:val="left"/>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控制（工</w:t>
            </w:r>
          </w:p>
          <w:p>
            <w:pPr>
              <w:snapToGrid w:val="0"/>
              <w:spacing w:line="312" w:lineRule="auto"/>
              <w:jc w:val="left"/>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业建</w:t>
            </w:r>
          </w:p>
          <w:p>
            <w:pPr>
              <w:snapToGrid w:val="0"/>
              <w:spacing w:line="312" w:lineRule="auto"/>
              <w:jc w:val="left"/>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设项</w:t>
            </w:r>
          </w:p>
          <w:p>
            <w:pPr>
              <w:snapToGrid w:val="0"/>
              <w:spacing w:line="312" w:lineRule="auto"/>
              <w:jc w:val="left"/>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目详填）</w:t>
            </w:r>
          </w:p>
        </w:tc>
        <w:tc>
          <w:tcPr>
            <w:tcW w:w="1796" w:type="dxa"/>
            <w:gridSpan w:val="2"/>
            <w:tcMar>
              <w:left w:w="57" w:type="dxa"/>
              <w:right w:w="57" w:type="dxa"/>
            </w:tcMar>
            <w:vAlign w:val="center"/>
          </w:tcPr>
          <w:p>
            <w:pPr>
              <w:snapToGrid w:val="0"/>
              <w:spacing w:line="312" w:lineRule="auto"/>
              <w:rPr>
                <w:rFonts w:ascii="Times New Roman" w:hAnsi="Times New Roman" w:cs="Times New Roman"/>
                <w:color w:val="000000"/>
                <w:sz w:val="15"/>
                <w:szCs w:val="15"/>
                <w:highlight w:val="none"/>
              </w:rPr>
            </w:pPr>
            <w:r>
              <w:rPr>
                <w:rFonts w:ascii="Times New Roman" w:hAnsi="Times New Roman" w:cs="Times New Roman"/>
                <w:b/>
                <w:color w:val="000000"/>
                <w:sz w:val="15"/>
                <w:szCs w:val="15"/>
                <w:highlight w:val="none"/>
              </w:rPr>
              <w:t>污染物</w:t>
            </w:r>
          </w:p>
        </w:tc>
        <w:tc>
          <w:tcPr>
            <w:tcW w:w="828" w:type="dxa"/>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原有排</w:t>
            </w:r>
          </w:p>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放量(1)</w:t>
            </w:r>
          </w:p>
        </w:tc>
        <w:tc>
          <w:tcPr>
            <w:tcW w:w="1446" w:type="dxa"/>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本期工程实际排放浓度(2)</w:t>
            </w:r>
          </w:p>
        </w:tc>
        <w:tc>
          <w:tcPr>
            <w:tcW w:w="1134" w:type="dxa"/>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本期工程允许排放浓度(3)</w:t>
            </w:r>
          </w:p>
        </w:tc>
        <w:tc>
          <w:tcPr>
            <w:tcW w:w="851" w:type="dxa"/>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本期工程产生量(4)</w:t>
            </w:r>
          </w:p>
        </w:tc>
        <w:tc>
          <w:tcPr>
            <w:tcW w:w="992" w:type="dxa"/>
            <w:gridSpan w:val="2"/>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本期工程自身削减量(5)</w:t>
            </w:r>
          </w:p>
        </w:tc>
        <w:tc>
          <w:tcPr>
            <w:tcW w:w="1282" w:type="dxa"/>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本期工程实际排放量(6)</w:t>
            </w:r>
          </w:p>
        </w:tc>
        <w:tc>
          <w:tcPr>
            <w:tcW w:w="891" w:type="dxa"/>
            <w:tcMar>
              <w:left w:w="57" w:type="dxa"/>
              <w:right w:w="57" w:type="dxa"/>
            </w:tcMar>
            <w:vAlign w:val="center"/>
          </w:tcPr>
          <w:p>
            <w:pPr>
              <w:snapToGrid w:val="0"/>
              <w:spacing w:line="312" w:lineRule="auto"/>
              <w:jc w:val="center"/>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本期工程核定排放总量(7)</w:t>
            </w:r>
          </w:p>
        </w:tc>
        <w:tc>
          <w:tcPr>
            <w:tcW w:w="2079" w:type="dxa"/>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本期工程“以新带老”削减量(8)</w:t>
            </w:r>
          </w:p>
        </w:tc>
        <w:tc>
          <w:tcPr>
            <w:tcW w:w="839" w:type="dxa"/>
            <w:tcMar>
              <w:left w:w="57" w:type="dxa"/>
              <w:right w:w="57" w:type="dxa"/>
            </w:tcMar>
            <w:vAlign w:val="center"/>
          </w:tcPr>
          <w:p>
            <w:pPr>
              <w:snapToGrid w:val="0"/>
              <w:spacing w:line="312" w:lineRule="auto"/>
              <w:jc w:val="center"/>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全厂实际排放总量(9)</w:t>
            </w:r>
          </w:p>
        </w:tc>
        <w:tc>
          <w:tcPr>
            <w:tcW w:w="1244" w:type="dxa"/>
            <w:gridSpan w:val="2"/>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全厂核定排放总量(10)</w:t>
            </w:r>
          </w:p>
        </w:tc>
        <w:tc>
          <w:tcPr>
            <w:tcW w:w="1102" w:type="dxa"/>
            <w:gridSpan w:val="2"/>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区域平衡替代削减量(11)</w:t>
            </w:r>
          </w:p>
        </w:tc>
        <w:tc>
          <w:tcPr>
            <w:tcW w:w="794" w:type="dxa"/>
            <w:tcMar>
              <w:left w:w="57" w:type="dxa"/>
              <w:right w:w="57" w:type="dxa"/>
            </w:tcMar>
            <w:vAlign w:val="center"/>
          </w:tcPr>
          <w:p>
            <w:pPr>
              <w:snapToGrid w:val="0"/>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排放增减量(12)</w:t>
            </w:r>
          </w:p>
        </w:tc>
      </w:tr>
      <w:tr>
        <w:trPr>
          <w:cantSplit/>
          <w:trHeight w:val="283" w:hRule="atLeast"/>
          <w:jc w:val="center"/>
        </w:trPr>
        <w:tc>
          <w:tcPr>
            <w:tcW w:w="598" w:type="dxa"/>
            <w:gridSpan w:val="2"/>
            <w:vMerge w:val="continue"/>
            <w:tcMar>
              <w:left w:w="57" w:type="dxa"/>
              <w:right w:w="57" w:type="dxa"/>
            </w:tcMar>
            <w:vAlign w:val="cente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废水</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r>
      <w:tr>
        <w:trPr>
          <w:cantSplit/>
          <w:trHeight w:val="283" w:hRule="atLeast"/>
          <w:jc w:val="center"/>
        </w:trPr>
        <w:tc>
          <w:tcPr>
            <w:tcW w:w="598" w:type="dxa"/>
            <w:gridSpan w:val="2"/>
            <w:vMerge w:val="continue"/>
            <w:tcMar>
              <w:left w:w="57" w:type="dxa"/>
              <w:right w:w="57" w:type="dxa"/>
            </w:tcMar>
            <w:vAlign w:val="cente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悬浮物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yellow"/>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r>
      <w:tr>
        <w:trPr>
          <w:cantSplit/>
          <w:trHeight w:val="254"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化学需氧量</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99</w:t>
            </w: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500</w:t>
            </w: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0.014</w:t>
            </w: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0.014</w:t>
            </w: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0.014</w:t>
            </w:r>
          </w:p>
        </w:tc>
        <w:tc>
          <w:tcPr>
            <w:tcW w:w="1244" w:type="dxa"/>
            <w:gridSpan w:val="2"/>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0.014</w:t>
            </w: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+0.014</w:t>
            </w: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氨氮</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13.45</w:t>
            </w: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35</w:t>
            </w: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0.00072</w:t>
            </w: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0.001</w:t>
            </w: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0.00072</w:t>
            </w:r>
          </w:p>
        </w:tc>
        <w:tc>
          <w:tcPr>
            <w:tcW w:w="1244" w:type="dxa"/>
            <w:gridSpan w:val="2"/>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0.001</w:t>
            </w: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+0.00072</w:t>
            </w: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b/>
                <w:color w:val="000000"/>
                <w:sz w:val="15"/>
                <w:szCs w:val="15"/>
                <w:highlight w:val="none"/>
                <w:lang w:val="en-US" w:eastAsia="zh-CN"/>
              </w:rPr>
            </w:pPr>
            <w:r>
              <w:rPr>
                <w:rFonts w:hint="eastAsia" w:ascii="Times New Roman" w:hAnsi="Times New Roman" w:eastAsia="宋体" w:cs="Times New Roman"/>
                <w:b/>
                <w:color w:val="000000"/>
                <w:sz w:val="15"/>
                <w:szCs w:val="15"/>
                <w:highlight w:val="none"/>
                <w:lang w:val="en-US" w:eastAsia="zh-CN"/>
              </w:rPr>
              <w:t>总磷</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yellow"/>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highlight w:val="none"/>
              </w:rPr>
            </w:pPr>
            <w:r>
              <w:rPr>
                <w:rFonts w:hint="eastAsia" w:ascii="Times New Roman" w:hAnsi="Times New Roman" w:eastAsia="宋体" w:cs="Times New Roman"/>
                <w:b/>
                <w:color w:val="000000"/>
                <w:sz w:val="15"/>
                <w:szCs w:val="15"/>
                <w:highlight w:val="none"/>
                <w:lang w:val="en-US" w:eastAsia="zh-CN"/>
              </w:rPr>
              <w:t>石油类</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b/>
                <w:color w:val="000000"/>
                <w:sz w:val="15"/>
                <w:szCs w:val="15"/>
                <w:highlight w:val="none"/>
                <w:lang w:val="en-US" w:eastAsia="zh-CN"/>
              </w:rPr>
            </w:pPr>
            <w:r>
              <w:rPr>
                <w:rFonts w:hint="eastAsia" w:ascii="Times New Roman" w:hAnsi="Times New Roman" w:eastAsia="宋体" w:cs="Times New Roman"/>
                <w:b/>
                <w:color w:val="000000"/>
                <w:sz w:val="15"/>
                <w:szCs w:val="15"/>
                <w:highlight w:val="none"/>
                <w:lang w:val="en-US" w:eastAsia="zh-CN"/>
              </w:rPr>
              <w:t>阴离子表面活性剂</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yellow"/>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Times New Roman" w:hAnsi="Times New Roman" w:eastAsia="宋体" w:cs="Times New Roman"/>
                <w:b/>
                <w:color w:val="000000"/>
                <w:kern w:val="2"/>
                <w:sz w:val="15"/>
                <w:szCs w:val="15"/>
                <w:highlight w:val="none"/>
                <w:lang w:val="en-US" w:eastAsia="zh-CN" w:bidi="ar-SA"/>
              </w:rPr>
            </w:pPr>
            <w:r>
              <w:rPr>
                <w:rFonts w:hint="eastAsia" w:ascii="Times New Roman" w:hAnsi="Times New Roman" w:eastAsia="宋体" w:cs="Times New Roman"/>
                <w:b/>
                <w:color w:val="000000"/>
                <w:sz w:val="15"/>
                <w:szCs w:val="15"/>
                <w:highlight w:val="none"/>
                <w:lang w:val="en-US" w:eastAsia="zh-CN"/>
              </w:rPr>
              <w:t>二氧化硫</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1244" w:type="dxa"/>
            <w:gridSpan w:val="2"/>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Times New Roman" w:hAnsi="Times New Roman" w:eastAsia="宋体" w:cs="Times New Roman"/>
                <w:b/>
                <w:color w:val="000000"/>
                <w:kern w:val="2"/>
                <w:sz w:val="15"/>
                <w:szCs w:val="15"/>
                <w:highlight w:val="none"/>
                <w:lang w:val="en-US" w:eastAsia="zh-CN" w:bidi="ar-SA"/>
              </w:rPr>
            </w:pPr>
            <w:r>
              <w:rPr>
                <w:rFonts w:hint="eastAsia" w:ascii="Times New Roman" w:hAnsi="Times New Roman" w:eastAsia="宋体" w:cs="Times New Roman"/>
                <w:b/>
                <w:color w:val="000000"/>
                <w:sz w:val="15"/>
                <w:szCs w:val="15"/>
                <w:highlight w:val="none"/>
                <w:lang w:val="en-US" w:eastAsia="zh-CN"/>
              </w:rPr>
              <w:t>氮氧化物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1244" w:type="dxa"/>
            <w:gridSpan w:val="2"/>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Times New Roman" w:hAnsi="Times New Roman" w:eastAsia="宋体" w:cs="Times New Roman"/>
                <w:b/>
                <w:color w:val="000000"/>
                <w:kern w:val="2"/>
                <w:sz w:val="15"/>
                <w:szCs w:val="15"/>
                <w:highlight w:val="none"/>
                <w:lang w:val="en-US" w:eastAsia="zh-CN" w:bidi="ar-SA"/>
              </w:rPr>
            </w:pPr>
            <w:r>
              <w:rPr>
                <w:rFonts w:ascii="Times New Roman" w:hAnsi="Times New Roman" w:eastAsia="宋体" w:cs="Times New Roman"/>
                <w:b/>
                <w:color w:val="000000"/>
                <w:sz w:val="15"/>
                <w:szCs w:val="15"/>
                <w:highlight w:val="none"/>
              </w:rPr>
              <w:t>颗粒物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kern w:val="2"/>
                <w:sz w:val="15"/>
                <w:szCs w:val="15"/>
                <w:highlight w:val="none"/>
                <w:lang w:val="en-US" w:eastAsia="zh-CN" w:bidi="ar-SA"/>
              </w:rPr>
            </w:pPr>
            <w:r>
              <w:rPr>
                <w:rFonts w:ascii="Times New Roman" w:hAnsi="Times New Roman" w:eastAsia="宋体" w:cs="Times New Roman"/>
                <w:b/>
                <w:color w:val="000000"/>
                <w:sz w:val="15"/>
                <w:szCs w:val="15"/>
                <w:highlight w:val="none"/>
              </w:rPr>
              <w:t>非甲烷总烃</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yellow"/>
                <w:lang w:val="en-US" w:eastAsia="zh-CN" w:bidi="ar-SA"/>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yellow"/>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yellow"/>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酚类化合物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val="en-US"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val="en-US" w:eastAsia="zh-CN"/>
              </w:rPr>
            </w:pPr>
          </w:p>
        </w:tc>
      </w:tr>
      <w:tr>
        <w:trPr>
          <w:cantSplit/>
          <w:trHeight w:val="300"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氨</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color w:val="000000"/>
                <w:sz w:val="15"/>
                <w:szCs w:val="15"/>
              </w:rPr>
            </w:pPr>
          </w:p>
        </w:tc>
        <w:tc>
          <w:tcPr>
            <w:tcW w:w="1099" w:type="dxa"/>
            <w:tcMar>
              <w:left w:w="57" w:type="dxa"/>
              <w:right w:w="57" w:type="dxa"/>
            </w:tcMar>
          </w:tcPr>
          <w:p>
            <w:pPr>
              <w:snapToGrid w:val="0"/>
              <w:rPr>
                <w:color w:val="000000"/>
                <w:sz w:val="15"/>
                <w:szCs w:val="15"/>
                <w:highlight w:val="none"/>
              </w:rPr>
            </w:pPr>
            <w:r>
              <w:rPr>
                <w:b/>
                <w:color w:val="000000"/>
                <w:sz w:val="15"/>
                <w:szCs w:val="15"/>
                <w:highlight w:val="none"/>
              </w:rPr>
              <w:t>与项目有关的其</w:t>
            </w:r>
            <w:r>
              <w:rPr>
                <w:rFonts w:hint="eastAsia"/>
                <w:b/>
                <w:color w:val="000000"/>
                <w:sz w:val="15"/>
                <w:szCs w:val="15"/>
                <w:highlight w:val="none"/>
              </w:rPr>
              <w:t>他</w:t>
            </w:r>
            <w:r>
              <w:rPr>
                <w:b/>
                <w:color w:val="000000"/>
                <w:sz w:val="15"/>
                <w:szCs w:val="15"/>
                <w:highlight w:val="none"/>
              </w:rPr>
              <w:t>特征污染物</w:t>
            </w:r>
          </w:p>
        </w:tc>
        <w:tc>
          <w:tcPr>
            <w:tcW w:w="697" w:type="dxa"/>
            <w:tcMar>
              <w:left w:w="57" w:type="dxa"/>
              <w:right w:w="57" w:type="dxa"/>
            </w:tcMar>
            <w:vAlign w:val="center"/>
          </w:tcPr>
          <w:p>
            <w:pPr>
              <w:snapToGrid w:val="0"/>
              <w:spacing w:line="312" w:lineRule="auto"/>
              <w:rPr>
                <w:rFonts w:ascii="Times New Roman" w:hAnsi="Times New Roman" w:cs="Times New Roman"/>
                <w:color w:val="000000"/>
                <w:sz w:val="15"/>
                <w:szCs w:val="15"/>
                <w:highlight w:val="none"/>
                <w:vertAlign w:val="subscript"/>
              </w:rPr>
            </w:pPr>
            <w:r>
              <w:rPr>
                <w:rFonts w:ascii="Times New Roman" w:hAnsi="Times New Roman" w:cs="Times New Roman"/>
                <w:color w:val="000000"/>
                <w:sz w:val="15"/>
                <w:szCs w:val="15"/>
                <w:highlight w:val="none"/>
              </w:rPr>
              <w:t>VOC</w:t>
            </w:r>
            <w:r>
              <w:rPr>
                <w:rFonts w:ascii="Times New Roman" w:hAnsi="Times New Roman" w:cs="Times New Roman"/>
                <w:color w:val="000000"/>
                <w:sz w:val="15"/>
                <w:szCs w:val="15"/>
                <w:highlight w:val="none"/>
                <w:vertAlign w:val="subscript"/>
              </w:rPr>
              <w:t>S</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0.106</w:t>
            </w: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0.123</w:t>
            </w: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0.106</w:t>
            </w: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0.123</w:t>
            </w: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+0.106</w:t>
            </w:r>
          </w:p>
        </w:tc>
      </w:tr>
      <w:bookmarkEnd w:id="134"/>
    </w:tbl>
    <w:p>
      <w:pPr>
        <w:rPr>
          <w:rFonts w:ascii="Times New Roman" w:hAnsi="Times New Roman"/>
          <w:sz w:val="18"/>
          <w:szCs w:val="18"/>
        </w:rPr>
      </w:pPr>
      <w:r>
        <w:rPr>
          <w:rFonts w:hint="eastAsia" w:ascii="Times New Roman" w:hAnsi="Times New Roman"/>
          <w:sz w:val="18"/>
          <w:szCs w:val="18"/>
        </w:rPr>
        <w:t>注：</w:t>
      </w:r>
      <w:r>
        <w:rPr>
          <w:rFonts w:ascii="Times New Roman" w:hAnsi="Times New Roman"/>
          <w:sz w:val="18"/>
          <w:szCs w:val="18"/>
        </w:rPr>
        <w:t>1</w:t>
      </w:r>
      <w:r>
        <w:rPr>
          <w:rFonts w:hint="eastAsia" w:ascii="Times New Roman" w:hAnsi="Times New Roman"/>
          <w:sz w:val="18"/>
          <w:szCs w:val="18"/>
        </w:rPr>
        <w:t>、排放增减量：（</w:t>
      </w:r>
      <w:r>
        <w:rPr>
          <w:rFonts w:ascii="Times New Roman" w:hAnsi="Times New Roman"/>
          <w:sz w:val="18"/>
          <w:szCs w:val="18"/>
        </w:rPr>
        <w:t>+</w:t>
      </w:r>
      <w:r>
        <w:rPr>
          <w:rFonts w:hint="eastAsia" w:ascii="Times New Roman" w:hAnsi="Times New Roman"/>
          <w:sz w:val="18"/>
          <w:szCs w:val="18"/>
        </w:rPr>
        <w:t>）表示增加，（</w:t>
      </w:r>
      <w:r>
        <w:rPr>
          <w:rFonts w:ascii="Times New Roman" w:hAnsi="Times New Roman"/>
          <w:sz w:val="18"/>
          <w:szCs w:val="18"/>
        </w:rPr>
        <w:t>-</w:t>
      </w:r>
      <w:r>
        <w:rPr>
          <w:rFonts w:hint="eastAsia" w:ascii="Times New Roman" w:hAnsi="Times New Roman"/>
          <w:sz w:val="18"/>
          <w:szCs w:val="18"/>
        </w:rPr>
        <w:t>）表示减少；</w:t>
      </w:r>
      <w:r>
        <w:rPr>
          <w:rFonts w:ascii="Times New Roman" w:hAnsi="Times New Roman"/>
          <w:sz w:val="18"/>
          <w:szCs w:val="18"/>
        </w:rPr>
        <w:t>2</w:t>
      </w:r>
      <w:r>
        <w:rPr>
          <w:rFonts w:hint="eastAsia" w:ascii="Times New Roman" w:hAnsi="Times New Roman"/>
          <w:sz w:val="18"/>
          <w:szCs w:val="18"/>
        </w:rPr>
        <w:t>、（</w:t>
      </w:r>
      <w:r>
        <w:rPr>
          <w:rFonts w:ascii="Times New Roman" w:hAnsi="Times New Roman"/>
          <w:sz w:val="18"/>
          <w:szCs w:val="18"/>
        </w:rPr>
        <w:t>12</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6</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8</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11</w:t>
      </w:r>
      <w:r>
        <w:rPr>
          <w:rFonts w:hint="eastAsia" w:ascii="Times New Roman" w:hAnsi="Times New Roman"/>
          <w:sz w:val="18"/>
          <w:szCs w:val="18"/>
        </w:rPr>
        <w:t>），（</w:t>
      </w:r>
      <w:r>
        <w:rPr>
          <w:rFonts w:ascii="Times New Roman" w:hAnsi="Times New Roman"/>
          <w:sz w:val="18"/>
          <w:szCs w:val="18"/>
        </w:rPr>
        <w:t>9</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4</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5</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8</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11</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w:t>
      </w:r>
      <w:r>
        <w:rPr>
          <w:rFonts w:hint="eastAsia" w:ascii="Times New Roman" w:hAnsi="Times New Roman"/>
          <w:sz w:val="18"/>
          <w:szCs w:val="18"/>
        </w:rPr>
        <w:t>）；</w:t>
      </w:r>
      <w:r>
        <w:rPr>
          <w:rFonts w:ascii="Times New Roman" w:hAnsi="Times New Roman"/>
          <w:sz w:val="18"/>
          <w:szCs w:val="18"/>
        </w:rPr>
        <w:t>3</w:t>
      </w:r>
      <w:r>
        <w:rPr>
          <w:rFonts w:hint="eastAsia" w:ascii="Times New Roman" w:hAnsi="Times New Roman"/>
          <w:sz w:val="18"/>
          <w:szCs w:val="18"/>
        </w:rPr>
        <w:t>、计量单位：废水排放量</w:t>
      </w:r>
      <w:r>
        <w:rPr>
          <w:rFonts w:ascii="Times New Roman" w:hAnsi="Times New Roman"/>
          <w:sz w:val="18"/>
          <w:szCs w:val="18"/>
        </w:rPr>
        <w:t>——</w:t>
      </w:r>
      <w:r>
        <w:rPr>
          <w:rFonts w:hint="eastAsia" w:ascii="Times New Roman" w:hAnsi="Times New Roman"/>
          <w:sz w:val="18"/>
          <w:szCs w:val="18"/>
        </w:rPr>
        <w:t>万吨</w:t>
      </w:r>
      <w:r>
        <w:rPr>
          <w:rFonts w:ascii="Times New Roman" w:hAnsi="Times New Roman"/>
          <w:sz w:val="18"/>
          <w:szCs w:val="18"/>
        </w:rPr>
        <w:t>/</w:t>
      </w:r>
      <w:r>
        <w:rPr>
          <w:rFonts w:hint="eastAsia" w:ascii="Times New Roman" w:hAnsi="Times New Roman"/>
          <w:sz w:val="18"/>
          <w:szCs w:val="18"/>
        </w:rPr>
        <w:t>年；废气排放量</w:t>
      </w:r>
      <w:r>
        <w:rPr>
          <w:rFonts w:ascii="Times New Roman" w:hAnsi="Times New Roman"/>
          <w:sz w:val="18"/>
          <w:szCs w:val="18"/>
        </w:rPr>
        <w:t>——</w:t>
      </w:r>
      <w:r>
        <w:rPr>
          <w:rFonts w:hint="eastAsia" w:ascii="Times New Roman" w:hAnsi="Times New Roman"/>
          <w:sz w:val="18"/>
          <w:szCs w:val="18"/>
        </w:rPr>
        <w:t>万标立方米</w:t>
      </w:r>
      <w:r>
        <w:rPr>
          <w:rFonts w:ascii="Times New Roman" w:hAnsi="Times New Roman"/>
          <w:sz w:val="18"/>
          <w:szCs w:val="18"/>
        </w:rPr>
        <w:t>/</w:t>
      </w:r>
      <w:r>
        <w:rPr>
          <w:rFonts w:hint="eastAsia" w:ascii="Times New Roman" w:hAnsi="Times New Roman"/>
          <w:sz w:val="18"/>
          <w:szCs w:val="18"/>
        </w:rPr>
        <w:t>年；水污染物排放浓度</w:t>
      </w:r>
      <w:r>
        <w:rPr>
          <w:rFonts w:ascii="Times New Roman" w:hAnsi="Times New Roman"/>
          <w:sz w:val="18"/>
          <w:szCs w:val="18"/>
        </w:rPr>
        <w:t>——</w:t>
      </w:r>
      <w:r>
        <w:rPr>
          <w:rFonts w:hint="eastAsia" w:ascii="Times New Roman" w:hAnsi="Times New Roman"/>
          <w:sz w:val="18"/>
          <w:szCs w:val="18"/>
        </w:rPr>
        <w:t>毫克</w:t>
      </w:r>
      <w:r>
        <w:rPr>
          <w:rFonts w:ascii="Times New Roman" w:hAnsi="Times New Roman"/>
          <w:sz w:val="18"/>
          <w:szCs w:val="18"/>
        </w:rPr>
        <w:t>/</w:t>
      </w:r>
      <w:r>
        <w:rPr>
          <w:rFonts w:hint="eastAsia" w:ascii="Times New Roman" w:hAnsi="Times New Roman"/>
          <w:sz w:val="18"/>
          <w:szCs w:val="18"/>
        </w:rPr>
        <w:t>升；大气污染物排放浓度</w:t>
      </w:r>
      <w:r>
        <w:rPr>
          <w:rFonts w:ascii="Times New Roman" w:hAnsi="Times New Roman"/>
          <w:sz w:val="18"/>
          <w:szCs w:val="18"/>
        </w:rPr>
        <w:t>——</w:t>
      </w:r>
      <w:r>
        <w:rPr>
          <w:rFonts w:hint="eastAsia" w:ascii="Times New Roman" w:hAnsi="Times New Roman"/>
          <w:sz w:val="18"/>
          <w:szCs w:val="18"/>
        </w:rPr>
        <w:t>毫克</w:t>
      </w:r>
      <w:r>
        <w:rPr>
          <w:rFonts w:ascii="Times New Roman" w:hAnsi="Times New Roman"/>
          <w:sz w:val="18"/>
          <w:szCs w:val="18"/>
        </w:rPr>
        <w:t>/</w:t>
      </w:r>
      <w:r>
        <w:rPr>
          <w:rFonts w:hint="eastAsia" w:ascii="Times New Roman" w:hAnsi="Times New Roman"/>
          <w:sz w:val="18"/>
          <w:szCs w:val="18"/>
        </w:rPr>
        <w:t>立方米；水污染物排放量</w:t>
      </w:r>
      <w:r>
        <w:rPr>
          <w:rFonts w:ascii="Times New Roman" w:hAnsi="Times New Roman"/>
          <w:sz w:val="18"/>
          <w:szCs w:val="18"/>
        </w:rPr>
        <w:t>——</w:t>
      </w:r>
      <w:r>
        <w:rPr>
          <w:rFonts w:hint="eastAsia" w:ascii="Times New Roman" w:hAnsi="Times New Roman"/>
          <w:sz w:val="18"/>
          <w:szCs w:val="18"/>
        </w:rPr>
        <w:t>吨</w:t>
      </w:r>
      <w:r>
        <w:rPr>
          <w:rFonts w:ascii="Times New Roman" w:hAnsi="Times New Roman"/>
          <w:sz w:val="18"/>
          <w:szCs w:val="18"/>
        </w:rPr>
        <w:t>/</w:t>
      </w:r>
      <w:r>
        <w:rPr>
          <w:rFonts w:hint="eastAsia" w:ascii="Times New Roman" w:hAnsi="Times New Roman"/>
          <w:sz w:val="18"/>
          <w:szCs w:val="18"/>
        </w:rPr>
        <w:t>年；大气污染物排放量</w:t>
      </w:r>
      <w:r>
        <w:rPr>
          <w:rFonts w:ascii="Times New Roman" w:hAnsi="Times New Roman"/>
          <w:sz w:val="18"/>
          <w:szCs w:val="18"/>
        </w:rPr>
        <w:t>——</w:t>
      </w:r>
      <w:r>
        <w:rPr>
          <w:rFonts w:hint="eastAsia" w:ascii="Times New Roman" w:hAnsi="Times New Roman"/>
          <w:sz w:val="18"/>
          <w:szCs w:val="18"/>
        </w:rPr>
        <w:t>吨</w:t>
      </w:r>
      <w:r>
        <w:rPr>
          <w:rFonts w:ascii="Times New Roman" w:hAnsi="Times New Roman"/>
          <w:sz w:val="18"/>
          <w:szCs w:val="18"/>
        </w:rPr>
        <w:t>/</w:t>
      </w:r>
      <w:r>
        <w:rPr>
          <w:rFonts w:hint="eastAsia" w:ascii="Times New Roman" w:hAnsi="Times New Roman"/>
          <w:sz w:val="18"/>
          <w:szCs w:val="18"/>
        </w:rPr>
        <w:t>年.</w:t>
      </w:r>
      <w:r>
        <w:rPr>
          <w:rFonts w:hint="eastAsia" w:ascii="Times New Roman" w:hAnsi="Times New Roman" w:eastAsia="黑体"/>
          <w:sz w:val="28"/>
          <w:szCs w:val="28"/>
        </w:rPr>
        <w:t xml:space="preserve"> </w:t>
      </w: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tabs>
          <w:tab w:val="left" w:pos="9351"/>
        </w:tabs>
        <w:rPr>
          <w:rFonts w:ascii="Times New Roman" w:hAnsi="Times New Roman" w:eastAsia="黑体"/>
          <w:sz w:val="28"/>
          <w:szCs w:val="28"/>
        </w:rPr>
        <w:sectPr>
          <w:headerReference r:id="rId12" w:type="default"/>
          <w:footerReference r:id="rId13" w:type="default"/>
          <w:pgSz w:w="16838" w:h="11906" w:orient="landscape"/>
          <w:pgMar w:top="1474" w:right="1361" w:bottom="1247" w:left="1361"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pPr>
        <w:pStyle w:val="2"/>
        <w:adjustRightInd w:val="0"/>
        <w:snapToGrid w:val="0"/>
        <w:spacing w:before="0" w:after="0" w:line="240" w:lineRule="auto"/>
        <w:outlineLvl w:val="0"/>
        <w:rPr>
          <w:rFonts w:hint="default" w:eastAsiaTheme="majorEastAsia" w:cstheme="majorBidi"/>
          <w:bCs w:val="0"/>
          <w:sz w:val="32"/>
          <w:szCs w:val="32"/>
          <w:lang w:val="en-US" w:eastAsia="zh-CN"/>
        </w:rPr>
      </w:pPr>
      <w:bookmarkStart w:id="135" w:name="_Toc15587"/>
      <w:bookmarkStart w:id="136" w:name="_Toc1031302781"/>
      <w:bookmarkStart w:id="137" w:name="_Toc126494091"/>
      <w:r>
        <w:rPr>
          <w:rFonts w:hint="eastAsia" w:eastAsiaTheme="majorEastAsia" w:cstheme="majorBidi"/>
          <w:bCs w:val="0"/>
          <w:sz w:val="32"/>
          <w:szCs w:val="32"/>
          <w:lang w:val="en-US" w:eastAsia="zh-CN"/>
        </w:rPr>
        <w:t xml:space="preserve">附件2 </w:t>
      </w:r>
      <w:bookmarkEnd w:id="135"/>
      <w:bookmarkStart w:id="138" w:name="_Toc24610"/>
      <w:r>
        <w:rPr>
          <w:rFonts w:hint="eastAsia" w:eastAsiaTheme="majorEastAsia" w:cstheme="majorBidi"/>
          <w:bCs w:val="0"/>
          <w:sz w:val="32"/>
          <w:szCs w:val="32"/>
          <w:lang w:val="en-US" w:eastAsia="zh-CN"/>
        </w:rPr>
        <w:t>武义卫平工贸有限公司项目备案通知书</w:t>
      </w:r>
      <w:bookmarkEnd w:id="136"/>
      <w:bookmarkEnd w:id="138"/>
    </w:p>
    <w:p>
      <w:pPr>
        <w:pStyle w:val="15"/>
        <w:jc w:val="center"/>
        <w:rPr>
          <w:rFonts w:hint="eastAsia" w:eastAsiaTheme="minorEastAsia"/>
          <w:color w:val="auto"/>
          <w:lang w:eastAsia="zh-CN"/>
        </w:rPr>
      </w:pPr>
    </w:p>
    <w:p>
      <w:pPr>
        <w:pStyle w:val="22"/>
        <w:rPr>
          <w:rFonts w:hint="eastAsia"/>
          <w:lang w:eastAsia="zh-CN"/>
        </w:rPr>
      </w:pPr>
      <w:r>
        <w:drawing>
          <wp:inline distT="0" distB="0" distL="114300" distR="114300">
            <wp:extent cx="4653280" cy="6988810"/>
            <wp:effectExtent l="0" t="0" r="20320" b="21590"/>
            <wp:docPr id="14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0"/>
                    <pic:cNvPicPr>
                      <a:picLocks noChangeAspect="1"/>
                    </pic:cNvPicPr>
                  </pic:nvPicPr>
                  <pic:blipFill>
                    <a:blip r:embed="rId19"/>
                    <a:stretch>
                      <a:fillRect/>
                    </a:stretch>
                  </pic:blipFill>
                  <pic:spPr>
                    <a:xfrm>
                      <a:off x="0" y="0"/>
                      <a:ext cx="4653280" cy="6988810"/>
                    </a:xfrm>
                    <a:prstGeom prst="rect">
                      <a:avLst/>
                    </a:prstGeom>
                    <a:noFill/>
                    <a:ln>
                      <a:noFill/>
                    </a:ln>
                  </pic:spPr>
                </pic:pic>
              </a:graphicData>
            </a:graphic>
          </wp:inline>
        </w:drawing>
      </w:r>
    </w:p>
    <w:p>
      <w:pPr>
        <w:pStyle w:val="22"/>
        <w:jc w:val="center"/>
      </w:pPr>
    </w:p>
    <w:p>
      <w:pPr>
        <w:pStyle w:val="22"/>
        <w:ind w:left="0" w:leftChars="0" w:firstLine="0" w:firstLineChars="0"/>
        <w:rPr>
          <w:rFonts w:hint="default"/>
          <w:lang w:eastAsia="zh-CN"/>
        </w:rPr>
      </w:pPr>
    </w:p>
    <w:p>
      <w:pPr>
        <w:rPr>
          <w:rFonts w:hint="default"/>
          <w:lang w:eastAsia="zh-CN"/>
        </w:rPr>
      </w:pPr>
    </w:p>
    <w:p>
      <w:pPr>
        <w:rPr>
          <w:rFonts w:hint="default"/>
          <w:lang w:eastAsia="zh-CN"/>
        </w:rPr>
      </w:pPr>
    </w:p>
    <w:p>
      <w:pPr>
        <w:rPr>
          <w:rFonts w:hint="default"/>
          <w:lang w:eastAsia="zh-CN"/>
        </w:rPr>
      </w:pPr>
      <w:r>
        <w:drawing>
          <wp:inline distT="0" distB="0" distL="114300" distR="114300">
            <wp:extent cx="5553710" cy="7649845"/>
            <wp:effectExtent l="0" t="0" r="8890" b="20955"/>
            <wp:docPr id="14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1"/>
                    <pic:cNvPicPr>
                      <a:picLocks noChangeAspect="1"/>
                    </pic:cNvPicPr>
                  </pic:nvPicPr>
                  <pic:blipFill>
                    <a:blip r:embed="rId20"/>
                    <a:stretch>
                      <a:fillRect/>
                    </a:stretch>
                  </pic:blipFill>
                  <pic:spPr>
                    <a:xfrm>
                      <a:off x="0" y="0"/>
                      <a:ext cx="5553710" cy="7649845"/>
                    </a:xfrm>
                    <a:prstGeom prst="rect">
                      <a:avLst/>
                    </a:prstGeom>
                    <a:noFill/>
                    <a:ln>
                      <a:noFill/>
                    </a:ln>
                  </pic:spPr>
                </pic:pic>
              </a:graphicData>
            </a:graphic>
          </wp:inline>
        </w:drawing>
      </w:r>
    </w:p>
    <w:p>
      <w:pPr>
        <w:rPr>
          <w:rFonts w:hint="default"/>
          <w:lang w:eastAsia="zh-CN"/>
        </w:rPr>
      </w:pPr>
      <w:r>
        <w:rPr>
          <w:rFonts w:hint="default"/>
          <w:lang w:eastAsia="zh-CN"/>
        </w:rPr>
        <w:br w:type="page"/>
      </w:r>
    </w:p>
    <w:p>
      <w:pPr>
        <w:rPr>
          <w:rFonts w:hint="default"/>
          <w:lang w:eastAsia="zh-CN"/>
        </w:rPr>
      </w:pPr>
    </w:p>
    <w:p>
      <w:pPr>
        <w:pStyle w:val="2"/>
        <w:adjustRightInd w:val="0"/>
        <w:snapToGrid w:val="0"/>
        <w:spacing w:before="0" w:after="0" w:line="240" w:lineRule="auto"/>
        <w:outlineLvl w:val="0"/>
        <w:rPr>
          <w:rFonts w:hint="eastAsia" w:eastAsiaTheme="majorEastAsia" w:cstheme="majorBidi"/>
          <w:bCs/>
          <w:sz w:val="32"/>
          <w:szCs w:val="32"/>
          <w:lang w:eastAsia="zh-CN"/>
        </w:rPr>
      </w:pPr>
      <w:bookmarkStart w:id="139" w:name="_Toc14018"/>
      <w:bookmarkStart w:id="140" w:name="_Toc765325330"/>
      <w:r>
        <w:rPr>
          <w:rFonts w:hint="eastAsia" w:eastAsiaTheme="majorEastAsia" w:cstheme="majorBidi"/>
          <w:bCs w:val="0"/>
          <w:sz w:val="32"/>
          <w:szCs w:val="32"/>
        </w:rPr>
        <w:t>附件</w:t>
      </w:r>
      <w:r>
        <w:rPr>
          <w:rFonts w:hint="eastAsia" w:eastAsiaTheme="majorEastAsia" w:cstheme="majorBidi"/>
          <w:bCs w:val="0"/>
          <w:sz w:val="32"/>
          <w:szCs w:val="32"/>
          <w:lang w:val="en-US" w:eastAsia="zh-CN"/>
        </w:rPr>
        <w:t>3</w:t>
      </w:r>
      <w:r>
        <w:rPr>
          <w:rFonts w:eastAsiaTheme="majorEastAsia" w:cstheme="majorBidi"/>
          <w:bCs w:val="0"/>
          <w:sz w:val="32"/>
          <w:szCs w:val="32"/>
        </w:rPr>
        <w:t xml:space="preserve"> </w:t>
      </w:r>
      <w:r>
        <w:rPr>
          <w:rFonts w:hint="eastAsia" w:eastAsiaTheme="majorEastAsia" w:cstheme="majorBidi"/>
          <w:bCs w:val="0"/>
          <w:sz w:val="32"/>
          <w:szCs w:val="32"/>
        </w:rPr>
        <w:t>环评批复</w:t>
      </w:r>
      <w:bookmarkEnd w:id="139"/>
      <w:bookmarkEnd w:id="140"/>
    </w:p>
    <w:p>
      <w:pPr>
        <w:rPr>
          <w:rFonts w:hint="eastAsia" w:eastAsiaTheme="majorEastAsia" w:cstheme="majorBidi"/>
          <w:bCs w:val="0"/>
          <w:sz w:val="32"/>
          <w:szCs w:val="32"/>
        </w:rPr>
      </w:pPr>
      <w:bookmarkStart w:id="141" w:name="_Toc22223"/>
      <w:r>
        <w:rPr>
          <w:rFonts w:hint="eastAsia" w:eastAsiaTheme="majorEastAsia" w:cstheme="majorBidi"/>
          <w:bCs w:val="0"/>
          <w:sz w:val="32"/>
          <w:szCs w:val="32"/>
        </w:rPr>
        <w:br w:type="page"/>
      </w:r>
    </w:p>
    <w:p>
      <w:pPr>
        <w:pStyle w:val="2"/>
        <w:adjustRightInd w:val="0"/>
        <w:snapToGrid w:val="0"/>
        <w:spacing w:before="0" w:after="0" w:line="240" w:lineRule="auto"/>
        <w:rPr>
          <w:rFonts w:hint="default" w:eastAsiaTheme="majorEastAsia" w:cstheme="majorBidi"/>
          <w:bCs/>
          <w:sz w:val="32"/>
          <w:szCs w:val="32"/>
          <w:lang w:val="en-US" w:eastAsia="zh-CN"/>
        </w:rPr>
      </w:pPr>
      <w:bookmarkStart w:id="142" w:name="_Toc1543259427"/>
      <w:r>
        <w:rPr>
          <w:rFonts w:hint="eastAsia" w:eastAsiaTheme="majorEastAsia" w:cstheme="majorBidi"/>
          <w:bCs w:val="0"/>
          <w:sz w:val="32"/>
          <w:szCs w:val="32"/>
        </w:rPr>
        <w:t>附件</w:t>
      </w:r>
      <w:r>
        <w:rPr>
          <w:rFonts w:hint="eastAsia" w:eastAsiaTheme="majorEastAsia" w:cstheme="majorBidi"/>
          <w:bCs w:val="0"/>
          <w:sz w:val="32"/>
          <w:szCs w:val="32"/>
          <w:lang w:val="en-US" w:eastAsia="zh-CN"/>
        </w:rPr>
        <w:t>4</w:t>
      </w:r>
      <w:r>
        <w:rPr>
          <w:rFonts w:eastAsiaTheme="majorEastAsia" w:cstheme="majorBidi"/>
          <w:bCs w:val="0"/>
          <w:sz w:val="32"/>
          <w:szCs w:val="32"/>
        </w:rPr>
        <w:t xml:space="preserve"> </w:t>
      </w:r>
      <w:bookmarkEnd w:id="141"/>
      <w:bookmarkStart w:id="143" w:name="_Toc4223"/>
      <w:r>
        <w:rPr>
          <w:rFonts w:hint="eastAsia" w:eastAsiaTheme="majorEastAsia" w:cstheme="majorBidi"/>
          <w:bCs w:val="0"/>
          <w:sz w:val="32"/>
          <w:szCs w:val="32"/>
          <w:lang w:val="en-US" w:eastAsia="zh-CN"/>
        </w:rPr>
        <w:t>固定污染源排污</w:t>
      </w:r>
      <w:bookmarkEnd w:id="143"/>
      <w:r>
        <w:rPr>
          <w:rFonts w:hint="eastAsia" w:eastAsiaTheme="majorEastAsia" w:cstheme="majorBidi"/>
          <w:bCs w:val="0"/>
          <w:sz w:val="32"/>
          <w:szCs w:val="32"/>
          <w:lang w:val="en-US" w:eastAsia="zh-CN"/>
        </w:rPr>
        <w:t>登记回执</w:t>
      </w:r>
      <w:bookmarkEnd w:id="142"/>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both"/>
        <w:rPr>
          <w:rFonts w:hint="eastAsia" w:eastAsiaTheme="minorEastAsia"/>
          <w:lang w:eastAsia="zh-CN"/>
        </w:rPr>
      </w:pPr>
    </w:p>
    <w:p>
      <w:pPr>
        <w:rPr>
          <w:rFonts w:hint="eastAsia" w:ascii="Times New Roman" w:hAnsi="Times New Roman" w:eastAsiaTheme="majorEastAsia" w:cstheme="majorBidi"/>
          <w:b/>
          <w:bCs w:val="0"/>
          <w:kern w:val="44"/>
          <w:sz w:val="32"/>
          <w:szCs w:val="32"/>
          <w:lang w:val="en-US" w:eastAsia="zh-CN" w:bidi="ar-SA"/>
        </w:rPr>
      </w:pPr>
      <w:r>
        <w:rPr>
          <w:rFonts w:hint="eastAsia" w:ascii="Times New Roman" w:hAnsi="Times New Roman" w:eastAsiaTheme="majorEastAsia" w:cstheme="majorBidi"/>
          <w:b/>
          <w:bCs w:val="0"/>
          <w:kern w:val="44"/>
          <w:sz w:val="32"/>
          <w:szCs w:val="32"/>
          <w:lang w:val="en-US" w:eastAsia="zh-CN" w:bidi="ar-SA"/>
        </w:rPr>
        <w:br w:type="page"/>
      </w:r>
    </w:p>
    <w:p>
      <w:pPr>
        <w:jc w:val="both"/>
        <w:outlineLvl w:val="0"/>
        <w:rPr>
          <w:rFonts w:hint="default" w:ascii="Times New Roman" w:hAnsi="Times New Roman" w:eastAsiaTheme="majorEastAsia" w:cstheme="majorBidi"/>
          <w:b/>
          <w:bCs w:val="0"/>
          <w:kern w:val="44"/>
          <w:sz w:val="32"/>
          <w:szCs w:val="32"/>
          <w:lang w:val="en-US" w:eastAsia="zh-CN" w:bidi="ar-SA"/>
        </w:rPr>
      </w:pPr>
      <w:bookmarkStart w:id="144" w:name="_Toc253701123"/>
      <w:r>
        <w:rPr>
          <w:rFonts w:hint="eastAsia" w:ascii="Times New Roman" w:hAnsi="Times New Roman" w:eastAsiaTheme="majorEastAsia" w:cstheme="majorBidi"/>
          <w:b/>
          <w:bCs w:val="0"/>
          <w:kern w:val="44"/>
          <w:sz w:val="32"/>
          <w:szCs w:val="32"/>
          <w:lang w:val="en-US" w:eastAsia="zh-CN" w:bidi="ar-SA"/>
        </w:rPr>
        <w:t>附件5 危废处置协议</w:t>
      </w:r>
      <w:bookmarkEnd w:id="144"/>
    </w:p>
    <w:p>
      <w:pPr>
        <w:jc w:val="center"/>
        <w:outlineLvl w:val="9"/>
        <w:rPr>
          <w:rFonts w:hint="eastAsia" w:eastAsiaTheme="majorEastAsia" w:cstheme="majorBidi"/>
          <w:bCs/>
          <w:sz w:val="32"/>
          <w:szCs w:val="32"/>
          <w:lang w:eastAsia="zh-CN"/>
        </w:rPr>
      </w:pPr>
    </w:p>
    <w:p>
      <w:pPr>
        <w:pStyle w:val="6"/>
        <w:rPr>
          <w:rFonts w:hint="eastAsia"/>
          <w:lang w:eastAsia="zh-CN"/>
        </w:rPr>
      </w:pPr>
    </w:p>
    <w:p>
      <w:pPr>
        <w:pStyle w:val="7"/>
        <w:rPr>
          <w:rFonts w:hint="eastAsia"/>
          <w:lang w:eastAsia="zh-CN"/>
        </w:rPr>
      </w:pPr>
    </w:p>
    <w:p>
      <w:pPr>
        <w:pStyle w:val="7"/>
        <w:rPr>
          <w:rFonts w:hint="eastAsia"/>
          <w:lang w:eastAsia="zh-CN"/>
        </w:rPr>
      </w:pPr>
    </w:p>
    <w:p>
      <w:pPr>
        <w:pStyle w:val="7"/>
        <w:rPr>
          <w:rFonts w:hint="eastAsia"/>
          <w:lang w:eastAsia="zh-CN"/>
        </w:rPr>
      </w:pPr>
    </w:p>
    <w:p>
      <w:pPr>
        <w:jc w:val="center"/>
        <w:outlineLvl w:val="9"/>
        <w:rPr>
          <w:rFonts w:hint="default" w:eastAsiaTheme="majorEastAsia" w:cstheme="majorBidi"/>
          <w:bCs/>
          <w:sz w:val="32"/>
          <w:szCs w:val="32"/>
          <w:lang w:val="en-US" w:eastAsia="zh-CN"/>
        </w:rPr>
      </w:pPr>
    </w:p>
    <w:p>
      <w:pPr>
        <w:pStyle w:val="15"/>
        <w:rPr>
          <w:rFonts w:hint="eastAsia"/>
          <w:lang w:eastAsia="zh-CN"/>
        </w:rPr>
      </w:pPr>
    </w:p>
    <w:p>
      <w:pPr>
        <w:pStyle w:val="22"/>
        <w:ind w:left="0" w:leftChars="0" w:firstLine="0" w:firstLineChars="0"/>
        <w:jc w:val="both"/>
        <w:rPr>
          <w:rFonts w:hint="eastAsia"/>
          <w:lang w:eastAsia="zh-CN"/>
        </w:rPr>
      </w:pPr>
    </w:p>
    <w:p>
      <w:pPr>
        <w:jc w:val="center"/>
        <w:rPr>
          <w:rFonts w:hint="eastAsia"/>
          <w:b/>
          <w:bCs/>
          <w:lang w:eastAsia="zh-CN"/>
        </w:rPr>
      </w:pPr>
    </w:p>
    <w:p>
      <w:pPr>
        <w:pStyle w:val="22"/>
        <w:jc w:val="center"/>
        <w:rPr>
          <w:rFonts w:hint="eastAsia"/>
          <w:lang w:eastAsia="zh-CN"/>
        </w:rPr>
        <w:sectPr>
          <w:footerReference r:id="rId14" w:type="default"/>
          <w:pgSz w:w="11906" w:h="16838"/>
          <w:pgMar w:top="1440" w:right="1803" w:bottom="1440" w:left="1803" w:header="850" w:footer="992" w:gutter="0"/>
          <w:pgBorders>
            <w:top w:val="none" w:sz="0" w:space="0"/>
            <w:left w:val="none" w:sz="0" w:space="0"/>
            <w:bottom w:val="none" w:sz="0" w:space="0"/>
            <w:right w:val="none" w:sz="0" w:space="0"/>
          </w:pgBorders>
          <w:pgNumType w:fmt="decimal"/>
          <w:cols w:space="0" w:num="1"/>
          <w:rtlGutter w:val="0"/>
          <w:docGrid w:type="lines" w:linePitch="319" w:charSpace="0"/>
        </w:sectPr>
      </w:pPr>
    </w:p>
    <w:p>
      <w:pPr>
        <w:pStyle w:val="2"/>
        <w:adjustRightInd w:val="0"/>
        <w:snapToGrid w:val="0"/>
        <w:spacing w:before="0" w:after="0" w:line="240" w:lineRule="auto"/>
        <w:rPr>
          <w:rFonts w:hint="default" w:eastAsiaTheme="majorEastAsia" w:cstheme="majorBidi"/>
          <w:bCs w:val="0"/>
          <w:sz w:val="32"/>
          <w:szCs w:val="32"/>
          <w:highlight w:val="none"/>
          <w:lang w:val="en-US"/>
        </w:rPr>
      </w:pPr>
      <w:bookmarkStart w:id="145" w:name="_Toc1199734966"/>
      <w:bookmarkStart w:id="146" w:name="_Toc16575"/>
      <w:r>
        <w:rPr>
          <w:rFonts w:hint="eastAsia" w:eastAsiaTheme="majorEastAsia" w:cstheme="majorBidi"/>
          <w:bCs w:val="0"/>
          <w:sz w:val="32"/>
          <w:szCs w:val="32"/>
          <w:highlight w:val="none"/>
        </w:rPr>
        <w:t>附件</w:t>
      </w:r>
      <w:r>
        <w:rPr>
          <w:rFonts w:hint="eastAsia" w:eastAsiaTheme="majorEastAsia" w:cstheme="majorBidi"/>
          <w:bCs w:val="0"/>
          <w:sz w:val="32"/>
          <w:szCs w:val="32"/>
          <w:highlight w:val="none"/>
          <w:lang w:val="en-US" w:eastAsia="zh-CN"/>
        </w:rPr>
        <w:t>6</w:t>
      </w:r>
      <w:r>
        <w:rPr>
          <w:rFonts w:eastAsiaTheme="majorEastAsia" w:cstheme="majorBidi"/>
          <w:bCs w:val="0"/>
          <w:sz w:val="32"/>
          <w:szCs w:val="32"/>
          <w:highlight w:val="none"/>
        </w:rPr>
        <w:t xml:space="preserve"> </w:t>
      </w:r>
      <w:r>
        <w:rPr>
          <w:rFonts w:hint="eastAsia" w:eastAsiaTheme="majorEastAsia" w:cstheme="majorBidi"/>
          <w:bCs w:val="0"/>
          <w:sz w:val="32"/>
          <w:szCs w:val="32"/>
          <w:highlight w:val="none"/>
          <w:lang w:val="en-US" w:eastAsia="zh-CN"/>
        </w:rPr>
        <w:t>危废台账</w:t>
      </w:r>
      <w:bookmarkEnd w:id="145"/>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pPr>
    </w:p>
    <w:p>
      <w:pPr>
        <w:pStyle w:val="7"/>
        <w:ind w:left="0" w:leftChars="0" w:firstLine="0" w:firstLineChars="0"/>
      </w:pPr>
    </w:p>
    <w:p>
      <w:pPr>
        <w:bidi w:val="0"/>
        <w:rPr>
          <w:rFonts w:hint="eastAsia"/>
          <w:lang w:eastAsia="zh-CN"/>
        </w:rPr>
      </w:pPr>
    </w:p>
    <w:p>
      <w:pPr>
        <w:bidi w:val="0"/>
        <w:rPr>
          <w:rFonts w:hint="eastAsia"/>
          <w:lang w:eastAsia="zh-CN"/>
        </w:rPr>
      </w:pPr>
    </w:p>
    <w:p>
      <w:pPr>
        <w:bidi w:val="0"/>
        <w:rPr>
          <w:rFonts w:hint="eastAsia"/>
          <w:lang w:eastAsia="zh-CN"/>
        </w:rPr>
      </w:pPr>
    </w:p>
    <w:p>
      <w:pPr>
        <w:bidi w:val="0"/>
        <w:rPr>
          <w:rFonts w:hint="eastAsia"/>
          <w:lang w:eastAsia="zh-CN"/>
        </w:rPr>
      </w:pPr>
    </w:p>
    <w:p>
      <w:pPr>
        <w:bidi w:val="0"/>
        <w:jc w:val="right"/>
        <w:rPr>
          <w:rFonts w:hint="eastAsia"/>
          <w:lang w:eastAsia="zh-CN"/>
        </w:rPr>
      </w:pPr>
    </w:p>
    <w:p>
      <w:pPr>
        <w:bidi w:val="0"/>
        <w:jc w:val="right"/>
        <w:rPr>
          <w:rFonts w:hint="eastAsia"/>
          <w:lang w:eastAsia="zh-CN"/>
        </w:rPr>
      </w:pPr>
    </w:p>
    <w:p>
      <w:pPr>
        <w:bidi w:val="0"/>
        <w:jc w:val="right"/>
        <w:rPr>
          <w:rFonts w:hint="eastAsia"/>
          <w:lang w:eastAsia="zh-CN"/>
        </w:rPr>
      </w:pPr>
    </w:p>
    <w:p>
      <w:pPr>
        <w:bidi w:val="0"/>
        <w:jc w:val="right"/>
        <w:rPr>
          <w:rFonts w:hint="eastAsia"/>
          <w:lang w:eastAsia="zh-CN"/>
        </w:rPr>
      </w:pPr>
    </w:p>
    <w:p>
      <w:pPr>
        <w:bidi w:val="0"/>
        <w:jc w:val="right"/>
        <w:rPr>
          <w:rFonts w:hint="eastAsia"/>
          <w:lang w:eastAsia="zh-CN"/>
        </w:rPr>
      </w:pPr>
    </w:p>
    <w:p>
      <w:pPr>
        <w:bidi w:val="0"/>
        <w:jc w:val="right"/>
        <w:rPr>
          <w:rFonts w:hint="eastAsia"/>
          <w:lang w:eastAsia="zh-CN"/>
        </w:rPr>
        <w:sectPr>
          <w:pgSz w:w="11906" w:h="16838"/>
          <w:pgMar w:top="1440" w:right="1803" w:bottom="1440" w:left="1803" w:header="850" w:footer="992" w:gutter="0"/>
          <w:pgBorders>
            <w:top w:val="none" w:sz="0" w:space="0"/>
            <w:left w:val="none" w:sz="0" w:space="0"/>
            <w:bottom w:val="none" w:sz="0" w:space="0"/>
            <w:right w:val="none" w:sz="0" w:space="0"/>
          </w:pgBorders>
          <w:pgNumType w:fmt="decimal"/>
          <w:cols w:space="0" w:num="1"/>
          <w:rtlGutter w:val="0"/>
          <w:docGrid w:type="lines" w:linePitch="319" w:charSpace="0"/>
        </w:sectPr>
      </w:pPr>
    </w:p>
    <w:p>
      <w:pPr>
        <w:bidi w:val="0"/>
        <w:jc w:val="right"/>
        <w:rPr>
          <w:rFonts w:hint="eastAsia"/>
          <w:lang w:eastAsia="zh-CN"/>
        </w:rPr>
      </w:pPr>
    </w:p>
    <w:p>
      <w:pPr>
        <w:bidi w:val="0"/>
        <w:rPr>
          <w:rFonts w:hint="eastAsia" w:asciiTheme="minorHAnsi" w:hAnsiTheme="minorHAnsi" w:eastAsiaTheme="minorEastAsia" w:cstheme="minorBidi"/>
          <w:kern w:val="2"/>
          <w:sz w:val="21"/>
          <w:szCs w:val="22"/>
          <w:lang w:val="en-US" w:eastAsia="zh-CN" w:bidi="ar-SA"/>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pStyle w:val="2"/>
        <w:adjustRightInd w:val="0"/>
        <w:snapToGrid w:val="0"/>
        <w:spacing w:before="0" w:after="0" w:line="240" w:lineRule="auto"/>
        <w:rPr>
          <w:rFonts w:hint="eastAsia"/>
          <w:lang w:val="en-US" w:eastAsia="zh-CN"/>
        </w:rPr>
      </w:pPr>
      <w:bookmarkStart w:id="147" w:name="_Toc1221611879"/>
      <w:r>
        <w:rPr>
          <w:rFonts w:hint="eastAsia" w:eastAsiaTheme="majorEastAsia" w:cstheme="majorBidi"/>
          <w:bCs w:val="0"/>
          <w:sz w:val="32"/>
          <w:szCs w:val="32"/>
          <w:highlight w:val="none"/>
        </w:rPr>
        <w:t>附件</w:t>
      </w:r>
      <w:r>
        <w:rPr>
          <w:rFonts w:hint="eastAsia" w:eastAsiaTheme="majorEastAsia" w:cstheme="majorBidi"/>
          <w:bCs w:val="0"/>
          <w:sz w:val="32"/>
          <w:szCs w:val="32"/>
          <w:highlight w:val="none"/>
          <w:lang w:val="en-US" w:eastAsia="zh-CN"/>
        </w:rPr>
        <w:t>7</w:t>
      </w:r>
      <w:r>
        <w:rPr>
          <w:rFonts w:eastAsiaTheme="majorEastAsia" w:cstheme="majorBidi"/>
          <w:bCs w:val="0"/>
          <w:sz w:val="32"/>
          <w:szCs w:val="32"/>
          <w:highlight w:val="none"/>
        </w:rPr>
        <w:t xml:space="preserve"> </w:t>
      </w:r>
      <w:r>
        <w:rPr>
          <w:rFonts w:hint="eastAsia" w:eastAsiaTheme="majorEastAsia" w:cstheme="majorBidi"/>
          <w:bCs w:val="0"/>
          <w:sz w:val="32"/>
          <w:szCs w:val="32"/>
          <w:highlight w:val="none"/>
          <w:lang w:val="en-US" w:eastAsia="zh-CN"/>
        </w:rPr>
        <w:t>验收期间生产工况</w:t>
      </w:r>
      <w:bookmarkEnd w:id="146"/>
      <w:r>
        <w:rPr>
          <w:rFonts w:hint="eastAsia" w:eastAsiaTheme="majorEastAsia" w:cstheme="majorBidi"/>
          <w:bCs w:val="0"/>
          <w:sz w:val="32"/>
          <w:szCs w:val="32"/>
          <w:highlight w:val="none"/>
          <w:lang w:val="en-US" w:eastAsia="zh-CN"/>
        </w:rPr>
        <w:t>及信息确认</w:t>
      </w:r>
      <w:bookmarkEnd w:id="147"/>
    </w:p>
    <w:p>
      <w:pPr>
        <w:rPr>
          <w:rFonts w:hint="eastAsia"/>
          <w:lang w:val="en-US" w:eastAsia="zh-CN"/>
        </w:rPr>
      </w:pPr>
    </w:p>
    <w:p>
      <w:pPr>
        <w:pStyle w:val="6"/>
        <w:rPr>
          <w:rFonts w:hint="eastAsia"/>
          <w:lang w:val="en-US" w:eastAsia="zh-CN"/>
        </w:rPr>
      </w:pPr>
    </w:p>
    <w:p>
      <w:pPr>
        <w:rPr>
          <w:rFonts w:hint="eastAsia" w:ascii="Times New Roman" w:hAnsi="Times New Roman" w:eastAsiaTheme="majorEastAsia" w:cstheme="majorBidi"/>
          <w:b/>
          <w:bCs w:val="0"/>
          <w:kern w:val="44"/>
          <w:sz w:val="32"/>
          <w:szCs w:val="32"/>
          <w:lang w:val="en-US" w:eastAsia="zh-CN" w:bidi="ar-SA"/>
        </w:rPr>
      </w:pPr>
      <w:bookmarkStart w:id="148" w:name="_Toc1687185033"/>
      <w:r>
        <w:rPr>
          <w:rFonts w:hint="eastAsia" w:ascii="Times New Roman" w:hAnsi="Times New Roman" w:eastAsiaTheme="majorEastAsia" w:cstheme="majorBidi"/>
          <w:b/>
          <w:bCs w:val="0"/>
          <w:kern w:val="44"/>
          <w:sz w:val="32"/>
          <w:szCs w:val="32"/>
          <w:lang w:val="en-US" w:eastAsia="zh-CN" w:bidi="ar-SA"/>
        </w:rPr>
        <w:br w:type="page"/>
      </w:r>
    </w:p>
    <w:p>
      <w:pPr>
        <w:outlineLvl w:val="0"/>
        <w:rPr>
          <w:rFonts w:hint="default"/>
          <w:lang w:val="en-US" w:eastAsia="zh-CN"/>
        </w:rPr>
      </w:pPr>
      <w:r>
        <w:rPr>
          <w:rFonts w:hint="eastAsia" w:ascii="Times New Roman" w:hAnsi="Times New Roman" w:eastAsiaTheme="majorEastAsia" w:cstheme="majorBidi"/>
          <w:b/>
          <w:bCs w:val="0"/>
          <w:kern w:val="44"/>
          <w:sz w:val="32"/>
          <w:szCs w:val="32"/>
          <w:lang w:val="en-US" w:eastAsia="zh-CN" w:bidi="ar-SA"/>
        </w:rPr>
        <w:t>附件8 雨污管网分流图</w:t>
      </w:r>
      <w:bookmarkEnd w:id="148"/>
    </w:p>
    <w:p>
      <w:pPr>
        <w:rPr>
          <w:rFonts w:hint="eastAsia"/>
          <w:lang w:val="en-US" w:eastAsia="zh-CN"/>
        </w:rPr>
      </w:pPr>
      <w:bookmarkStart w:id="156" w:name="_GoBack"/>
      <w:bookmarkEnd w:id="156"/>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pStyle w:val="2"/>
        <w:adjustRightInd w:val="0"/>
        <w:snapToGrid w:val="0"/>
        <w:spacing w:before="0" w:after="0" w:line="240" w:lineRule="auto"/>
        <w:rPr>
          <w:rFonts w:hint="eastAsia" w:eastAsiaTheme="majorEastAsia" w:cstheme="majorBidi"/>
          <w:bCs w:val="0"/>
          <w:sz w:val="32"/>
          <w:szCs w:val="32"/>
          <w:highlight w:val="none"/>
        </w:rPr>
      </w:pPr>
      <w:bookmarkStart w:id="149" w:name="_Toc1144774643"/>
      <w:bookmarkStart w:id="150" w:name="_Toc21856"/>
      <w:r>
        <w:rPr>
          <w:rFonts w:hint="eastAsia" w:eastAsiaTheme="majorEastAsia" w:cstheme="majorBidi"/>
          <w:bCs w:val="0"/>
          <w:sz w:val="32"/>
          <w:szCs w:val="32"/>
          <w:highlight w:val="none"/>
        </w:rPr>
        <w:t>附件</w:t>
      </w:r>
      <w:r>
        <w:rPr>
          <w:rFonts w:hint="eastAsia" w:eastAsiaTheme="majorEastAsia" w:cstheme="majorBidi"/>
          <w:bCs w:val="0"/>
          <w:sz w:val="32"/>
          <w:szCs w:val="32"/>
          <w:highlight w:val="none"/>
          <w:lang w:val="en-US" w:eastAsia="zh-CN"/>
        </w:rPr>
        <w:t>9</w:t>
      </w:r>
      <w:r>
        <w:rPr>
          <w:rFonts w:eastAsiaTheme="majorEastAsia" w:cstheme="majorBidi"/>
          <w:bCs w:val="0"/>
          <w:sz w:val="32"/>
          <w:szCs w:val="32"/>
          <w:highlight w:val="none"/>
        </w:rPr>
        <w:t xml:space="preserve"> </w:t>
      </w:r>
      <w:r>
        <w:rPr>
          <w:rFonts w:hint="eastAsia" w:eastAsiaTheme="majorEastAsia" w:cstheme="majorBidi"/>
          <w:bCs w:val="0"/>
          <w:sz w:val="32"/>
          <w:szCs w:val="32"/>
          <w:highlight w:val="none"/>
        </w:rPr>
        <w:t>验收意见及签到表</w:t>
      </w:r>
      <w:bookmarkEnd w:id="149"/>
      <w:bookmarkEnd w:id="150"/>
    </w:p>
    <w:p>
      <w:pPr>
        <w:outlineLvl w:val="9"/>
        <w:rPr>
          <w:rFonts w:hint="eastAsia" w:eastAsiaTheme="minorEastAsia"/>
          <w:lang w:eastAsia="zh-CN"/>
        </w:rPr>
      </w:pPr>
    </w:p>
    <w:p>
      <w:pPr>
        <w:outlineLvl w:val="9"/>
        <w:rPr>
          <w:rFonts w:hint="eastAsia" w:eastAsiaTheme="minorEastAsia"/>
          <w:lang w:eastAsia="zh-CN"/>
        </w:rPr>
      </w:pPr>
    </w:p>
    <w:p>
      <w:pPr>
        <w:outlineLvl w:val="9"/>
        <w:rPr>
          <w:rFonts w:hint="eastAsia" w:eastAsiaTheme="minorEastAsia"/>
          <w:lang w:eastAsia="zh-CN"/>
        </w:rPr>
      </w:pPr>
    </w:p>
    <w:p>
      <w:pPr>
        <w:outlineLvl w:val="9"/>
        <w:rPr>
          <w:rFonts w:hint="eastAsia" w:eastAsiaTheme="minorEastAsia"/>
          <w:lang w:eastAsia="zh-CN"/>
        </w:rPr>
      </w:pPr>
    </w:p>
    <w:p>
      <w:pPr>
        <w:outlineLvl w:val="9"/>
        <w:rPr>
          <w:rFonts w:hint="eastAsia" w:eastAsiaTheme="minorEastAsia"/>
          <w:lang w:eastAsia="zh-CN"/>
        </w:rPr>
      </w:pPr>
    </w:p>
    <w:p>
      <w:pPr>
        <w:outlineLvl w:val="9"/>
        <w:rPr>
          <w:rFonts w:hint="eastAsia" w:eastAsiaTheme="minorEastAsia"/>
          <w:lang w:eastAsia="zh-CN"/>
        </w:rPr>
      </w:pPr>
    </w:p>
    <w:p>
      <w:pPr>
        <w:outlineLvl w:val="9"/>
        <w:rPr>
          <w:rFonts w:hint="eastAsia" w:eastAsiaTheme="minorEastAsia"/>
          <w:lang w:eastAsia="zh-CN"/>
        </w:rPr>
      </w:pPr>
    </w:p>
    <w:p>
      <w:pPr>
        <w:pStyle w:val="15"/>
        <w:rPr>
          <w:rFonts w:hint="eastAsia" w:eastAsiaTheme="majorEastAsia" w:cstheme="majorBidi"/>
          <w:bCs/>
          <w:sz w:val="32"/>
          <w:szCs w:val="32"/>
          <w:lang w:eastAsia="zh-CN"/>
        </w:rPr>
        <w:sectPr>
          <w:pgSz w:w="11906" w:h="16838"/>
          <w:pgMar w:top="1440" w:right="1803" w:bottom="1440" w:left="1803" w:header="850" w:footer="992" w:gutter="0"/>
          <w:pgBorders>
            <w:top w:val="none" w:sz="0" w:space="0"/>
            <w:left w:val="none" w:sz="0" w:space="0"/>
            <w:bottom w:val="none" w:sz="0" w:space="0"/>
            <w:right w:val="none" w:sz="0" w:space="0"/>
          </w:pgBorders>
          <w:pgNumType w:fmt="decimal"/>
          <w:cols w:space="0" w:num="1"/>
          <w:rtlGutter w:val="0"/>
          <w:docGrid w:type="lines" w:linePitch="319" w:charSpace="0"/>
        </w:sectPr>
      </w:pPr>
    </w:p>
    <w:p>
      <w:pPr>
        <w:pStyle w:val="2"/>
        <w:adjustRightInd w:val="0"/>
        <w:snapToGrid w:val="0"/>
        <w:spacing w:before="0" w:after="0" w:line="240" w:lineRule="auto"/>
        <w:rPr>
          <w:rFonts w:hint="eastAsia" w:eastAsiaTheme="majorEastAsia" w:cstheme="majorBidi"/>
          <w:bCs w:val="0"/>
          <w:sz w:val="32"/>
          <w:szCs w:val="32"/>
        </w:rPr>
      </w:pPr>
      <w:bookmarkStart w:id="151" w:name="_Toc921431428"/>
      <w:bookmarkStart w:id="152" w:name="_Toc14972"/>
      <w:r>
        <w:rPr>
          <w:rFonts w:hint="eastAsia" w:eastAsiaTheme="majorEastAsia" w:cstheme="majorBidi"/>
          <w:bCs w:val="0"/>
          <w:sz w:val="32"/>
          <w:szCs w:val="32"/>
        </w:rPr>
        <w:t>附件</w:t>
      </w:r>
      <w:r>
        <w:rPr>
          <w:rFonts w:hint="eastAsia" w:eastAsiaTheme="majorEastAsia" w:cstheme="majorBidi"/>
          <w:bCs w:val="0"/>
          <w:sz w:val="32"/>
          <w:szCs w:val="32"/>
          <w:lang w:val="en-US" w:eastAsia="zh-CN"/>
        </w:rPr>
        <w:t>10</w:t>
      </w:r>
      <w:r>
        <w:rPr>
          <w:rFonts w:eastAsiaTheme="majorEastAsia" w:cstheme="majorBidi"/>
          <w:bCs w:val="0"/>
          <w:sz w:val="32"/>
          <w:szCs w:val="32"/>
        </w:rPr>
        <w:t xml:space="preserve"> </w:t>
      </w:r>
      <w:r>
        <w:rPr>
          <w:rFonts w:hint="eastAsia" w:eastAsiaTheme="majorEastAsia" w:cstheme="majorBidi"/>
          <w:bCs w:val="0"/>
          <w:sz w:val="32"/>
          <w:szCs w:val="32"/>
        </w:rPr>
        <w:t>验收公示截图</w:t>
      </w:r>
      <w:bookmarkEnd w:id="151"/>
      <w:bookmarkEnd w:id="152"/>
    </w:p>
    <w:p>
      <w:pPr>
        <w:pStyle w:val="15"/>
        <w:rPr>
          <w:rFonts w:hint="eastAsia"/>
          <w:lang w:eastAsia="zh-CN"/>
        </w:rPr>
      </w:pPr>
    </w:p>
    <w:p>
      <w:pPr>
        <w:pStyle w:val="22"/>
        <w:rPr>
          <w:rFonts w:hint="eastAsia"/>
          <w:lang w:eastAsia="zh-CN"/>
        </w:rPr>
      </w:pPr>
    </w:p>
    <w:p>
      <w:pPr>
        <w:rPr>
          <w:rFonts w:hint="eastAsia"/>
          <w:lang w:eastAsia="zh-CN"/>
        </w:rPr>
      </w:pPr>
    </w:p>
    <w:p>
      <w:pPr>
        <w:pStyle w:val="6"/>
        <w:rPr>
          <w:rFonts w:hint="eastAsia"/>
          <w:lang w:eastAsia="zh-CN"/>
        </w:rPr>
      </w:pPr>
    </w:p>
    <w:p>
      <w:pPr>
        <w:pStyle w:val="7"/>
        <w:rPr>
          <w:rFonts w:hint="eastAsia"/>
          <w:lang w:eastAsia="zh-CN"/>
        </w:rPr>
      </w:pPr>
    </w:p>
    <w:p>
      <w:pPr>
        <w:pStyle w:val="7"/>
        <w:rPr>
          <w:rFonts w:hint="eastAsia"/>
          <w:lang w:eastAsia="zh-CN"/>
        </w:rPr>
      </w:pPr>
    </w:p>
    <w:p>
      <w:pPr>
        <w:pStyle w:val="7"/>
        <w:rPr>
          <w:rFonts w:hint="eastAsia"/>
          <w:lang w:eastAsia="zh-CN"/>
        </w:rPr>
      </w:pPr>
    </w:p>
    <w:p>
      <w:pPr>
        <w:pStyle w:val="7"/>
        <w:rPr>
          <w:rFonts w:hint="eastAsia"/>
          <w:lang w:eastAsia="zh-CN"/>
        </w:rPr>
      </w:pPr>
    </w:p>
    <w:p>
      <w:pPr>
        <w:pStyle w:val="7"/>
        <w:rPr>
          <w:rFonts w:hint="eastAsia"/>
          <w:lang w:eastAsia="zh-CN"/>
        </w:rPr>
      </w:pPr>
    </w:p>
    <w:p>
      <w:pPr>
        <w:pStyle w:val="7"/>
        <w:rPr>
          <w:rFonts w:hint="eastAsia"/>
          <w:lang w:eastAsia="zh-CN"/>
        </w:rPr>
      </w:pPr>
    </w:p>
    <w:p>
      <w:pPr>
        <w:pStyle w:val="7"/>
        <w:rPr>
          <w:rFonts w:hint="eastAsia"/>
          <w:lang w:eastAsia="zh-CN"/>
        </w:rPr>
      </w:pPr>
    </w:p>
    <w:p>
      <w:pPr>
        <w:pStyle w:val="7"/>
        <w:rPr>
          <w:rFonts w:hint="eastAsia"/>
          <w:lang w:eastAsia="zh-CN"/>
        </w:rPr>
      </w:pPr>
    </w:p>
    <w:p>
      <w:pPr>
        <w:pStyle w:val="7"/>
        <w:rPr>
          <w:rFonts w:hint="eastAsia"/>
          <w:lang w:eastAsia="zh-CN"/>
        </w:rPr>
      </w:pPr>
    </w:p>
    <w:p>
      <w:pPr>
        <w:pStyle w:val="15"/>
        <w:rPr>
          <w:rFonts w:hint="eastAsia"/>
          <w:lang w:eastAsia="zh-CN"/>
        </w:rPr>
      </w:pPr>
    </w:p>
    <w:p>
      <w:pPr>
        <w:pStyle w:val="15"/>
        <w:rPr>
          <w:rFonts w:hint="eastAsia"/>
          <w:lang w:eastAsia="zh-CN"/>
        </w:rPr>
      </w:pPr>
    </w:p>
    <w:p>
      <w:pPr>
        <w:pStyle w:val="15"/>
        <w:rPr>
          <w:rFonts w:hint="eastAsia"/>
          <w:lang w:eastAsia="zh-CN"/>
        </w:rPr>
      </w:pPr>
    </w:p>
    <w:bookmarkEnd w:id="137"/>
    <w:p>
      <w:pPr>
        <w:rPr>
          <w:rFonts w:hint="eastAsia" w:eastAsiaTheme="majorEastAsia" w:cstheme="majorBidi"/>
          <w:bCs w:val="0"/>
          <w:sz w:val="32"/>
          <w:szCs w:val="32"/>
          <w:highlight w:val="none"/>
        </w:rPr>
      </w:pPr>
      <w:bookmarkStart w:id="153" w:name="_Toc780"/>
      <w:r>
        <w:rPr>
          <w:rFonts w:hint="eastAsia" w:eastAsiaTheme="majorEastAsia" w:cstheme="majorBidi"/>
          <w:bCs w:val="0"/>
          <w:sz w:val="32"/>
          <w:szCs w:val="32"/>
          <w:highlight w:val="none"/>
        </w:rPr>
        <w:br w:type="page"/>
      </w:r>
    </w:p>
    <w:p>
      <w:pPr>
        <w:pStyle w:val="2"/>
        <w:adjustRightInd w:val="0"/>
        <w:snapToGrid w:val="0"/>
        <w:spacing w:before="0" w:after="0" w:line="240" w:lineRule="auto"/>
        <w:rPr>
          <w:rFonts w:eastAsiaTheme="majorEastAsia" w:cstheme="majorBidi"/>
          <w:bCs w:val="0"/>
          <w:sz w:val="32"/>
          <w:szCs w:val="32"/>
          <w:highlight w:val="red"/>
        </w:rPr>
      </w:pPr>
      <w:bookmarkStart w:id="154" w:name="_Toc993431879"/>
      <w:r>
        <w:rPr>
          <w:rFonts w:hint="eastAsia" w:eastAsiaTheme="majorEastAsia" w:cstheme="majorBidi"/>
          <w:bCs w:val="0"/>
          <w:sz w:val="32"/>
          <w:szCs w:val="32"/>
          <w:highlight w:val="none"/>
        </w:rPr>
        <w:t>附件</w:t>
      </w:r>
      <w:r>
        <w:rPr>
          <w:rFonts w:hint="eastAsia" w:eastAsiaTheme="majorEastAsia" w:cstheme="majorBidi"/>
          <w:bCs w:val="0"/>
          <w:sz w:val="32"/>
          <w:szCs w:val="32"/>
          <w:highlight w:val="none"/>
          <w:lang w:val="en-US" w:eastAsia="zh-CN"/>
        </w:rPr>
        <w:t>11</w:t>
      </w:r>
      <w:r>
        <w:rPr>
          <w:rFonts w:hint="eastAsia" w:eastAsiaTheme="majorEastAsia" w:cstheme="majorBidi"/>
          <w:bCs w:val="0"/>
          <w:sz w:val="32"/>
          <w:szCs w:val="32"/>
          <w:highlight w:val="none"/>
        </w:rPr>
        <w:t>其他需要说明的事项</w:t>
      </w:r>
      <w:bookmarkEnd w:id="153"/>
      <w:bookmarkEnd w:id="154"/>
    </w:p>
    <w:p/>
    <w:p>
      <w:pPr>
        <w:widowControl/>
        <w:jc w:val="center"/>
        <w:rPr>
          <w:rFonts w:ascii="Times New Roman" w:hAnsi="Times New Roman" w:eastAsia="宋体"/>
          <w:sz w:val="32"/>
          <w:szCs w:val="32"/>
        </w:rPr>
      </w:pPr>
      <w:r>
        <w:rPr>
          <w:rFonts w:ascii="Times New Roman" w:hAnsi="Times New Roman" w:eastAsia="宋体"/>
          <w:sz w:val="32"/>
          <w:szCs w:val="32"/>
        </w:rPr>
        <w:t>建设项目竣工环境保护验收工作其他需要说明的事项</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根据《建设项目竣工环境保护验收暂行办法》，</w:t>
      </w:r>
      <w:r>
        <w:rPr>
          <w:rFonts w:hint="eastAsia" w:ascii="Times New Roman" w:hAnsi="Times New Roman" w:eastAsia="宋体"/>
          <w:sz w:val="24"/>
          <w:szCs w:val="24"/>
          <w:lang w:eastAsia="zh-CN"/>
        </w:rPr>
        <w:t>“</w:t>
      </w:r>
      <w:r>
        <w:rPr>
          <w:rFonts w:ascii="Times New Roman" w:hAnsi="Times New Roman" w:eastAsia="宋体"/>
          <w:sz w:val="24"/>
          <w:szCs w:val="24"/>
        </w:rPr>
        <w:t>其他需要说明的事项</w:t>
      </w:r>
      <w:r>
        <w:rPr>
          <w:rFonts w:hint="eastAsia" w:ascii="Times New Roman" w:hAnsi="Times New Roman" w:eastAsia="宋体"/>
          <w:sz w:val="24"/>
          <w:szCs w:val="24"/>
          <w:lang w:eastAsia="zh-CN"/>
        </w:rPr>
        <w:t>”</w:t>
      </w:r>
      <w:r>
        <w:rPr>
          <w:rFonts w:ascii="Times New Roman" w:hAnsi="Times New Roman" w:eastAsia="宋体"/>
          <w:sz w:val="24"/>
          <w:szCs w:val="24"/>
        </w:rPr>
        <w:t>中应如实记载的内容包括环境保护设施设计、施工和验收过程简况，</w:t>
      </w:r>
      <w:r>
        <w:rPr>
          <w:rFonts w:hint="eastAsia" w:ascii="Times New Roman" w:hAnsi="Times New Roman" w:eastAsia="宋体"/>
          <w:sz w:val="24"/>
          <w:szCs w:val="24"/>
          <w:lang w:eastAsia="zh-CN"/>
        </w:rPr>
        <w:t>环境影响登记表</w:t>
      </w:r>
      <w:r>
        <w:rPr>
          <w:rFonts w:ascii="Times New Roman" w:hAnsi="Times New Roman" w:eastAsia="宋体"/>
          <w:sz w:val="24"/>
          <w:szCs w:val="24"/>
        </w:rPr>
        <w:t>及其审批部门审批决定中提出的，除环境保护设施外的其他环境保护措施的落实情况，以及整改工作情况等，现将建设单位需要说明的具体内容和要求列举如下：</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1环境保护设施设计、施工和验收过程简况</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1.1设计简况</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的环境保护设施虽未在建设阶段纳入初步设计，未编制环境保护篇章，但环保影响评价报告表编制阶段对环境保护设施进行了初步设计。现有环保措施已落实了初步设计阶段的防治污染和生态破环的措施。</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1.2施工简况</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本建设项目在施工阶段与设备单位签订了环境保护设施设计合同，并保证了建设项目的环境保护设施的建设进度和资金需求，项目建设过程中实施了</w:t>
      </w:r>
      <w:r>
        <w:rPr>
          <w:rFonts w:hint="eastAsia" w:ascii="Times New Roman" w:hAnsi="Times New Roman" w:eastAsia="宋体"/>
          <w:sz w:val="24"/>
          <w:szCs w:val="24"/>
          <w:lang w:eastAsia="zh-CN"/>
        </w:rPr>
        <w:t>环境影响登记表</w:t>
      </w:r>
      <w:r>
        <w:rPr>
          <w:rFonts w:ascii="Times New Roman" w:hAnsi="Times New Roman" w:eastAsia="宋体"/>
          <w:sz w:val="24"/>
          <w:szCs w:val="24"/>
        </w:rPr>
        <w:t>及其审批部门审批决定中提出的环境保护对策措施。</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1.3验收过程简况</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本建设项目验收工作启动于</w:t>
      </w:r>
      <w:r>
        <w:rPr>
          <w:rFonts w:hint="eastAsia" w:ascii="Times New Roman" w:hAnsi="Times New Roman" w:eastAsia="宋体"/>
          <w:sz w:val="24"/>
          <w:szCs w:val="24"/>
          <w:lang w:val="en-US" w:eastAsia="zh-CN"/>
        </w:rPr>
        <w:t>2024</w:t>
      </w:r>
      <w:r>
        <w:rPr>
          <w:rFonts w:ascii="Times New Roman" w:hAnsi="Times New Roman" w:eastAsia="宋体"/>
          <w:sz w:val="24"/>
          <w:szCs w:val="24"/>
        </w:rPr>
        <w:t>年</w:t>
      </w:r>
      <w:r>
        <w:rPr>
          <w:rFonts w:hint="eastAsia" w:ascii="Times New Roman" w:hAnsi="Times New Roman" w:eastAsia="宋体"/>
          <w:sz w:val="24"/>
          <w:szCs w:val="24"/>
          <w:lang w:val="en-US" w:eastAsia="zh-CN"/>
        </w:rPr>
        <w:t>10</w:t>
      </w:r>
      <w:r>
        <w:rPr>
          <w:rFonts w:hint="eastAsia" w:ascii="Times New Roman" w:hAnsi="Times New Roman" w:eastAsia="宋体"/>
          <w:sz w:val="24"/>
          <w:szCs w:val="24"/>
        </w:rPr>
        <w:t>月</w:t>
      </w:r>
      <w:r>
        <w:rPr>
          <w:rFonts w:ascii="Times New Roman" w:hAnsi="Times New Roman" w:eastAsia="宋体"/>
          <w:sz w:val="24"/>
          <w:szCs w:val="24"/>
        </w:rPr>
        <w:t>，企业委托浙江高鑫安全检测科技有限公司进行环保设施竣工验收监测，并提供相关资料编制竣工验收监测报告。202</w:t>
      </w:r>
      <w:r>
        <w:rPr>
          <w:rFonts w:hint="eastAsia" w:ascii="Times New Roman" w:hAnsi="Times New Roman" w:eastAsia="宋体"/>
          <w:sz w:val="24"/>
          <w:szCs w:val="24"/>
          <w:lang w:val="en-US" w:eastAsia="zh-CN"/>
        </w:rPr>
        <w:t>4</w:t>
      </w:r>
      <w:r>
        <w:rPr>
          <w:rFonts w:ascii="Times New Roman" w:hAnsi="Times New Roman" w:eastAsia="宋体"/>
          <w:sz w:val="24"/>
          <w:szCs w:val="24"/>
        </w:rPr>
        <w:t>年</w:t>
      </w:r>
      <w:r>
        <w:rPr>
          <w:rFonts w:hint="eastAsia" w:ascii="Times New Roman" w:hAnsi="Times New Roman" w:eastAsia="宋体"/>
          <w:sz w:val="24"/>
          <w:szCs w:val="24"/>
          <w:lang w:val="en-US" w:eastAsia="zh-CN"/>
        </w:rPr>
        <w:t>XX</w:t>
      </w:r>
      <w:r>
        <w:rPr>
          <w:rFonts w:ascii="Times New Roman" w:hAnsi="Times New Roman" w:eastAsia="宋体"/>
          <w:sz w:val="24"/>
          <w:szCs w:val="24"/>
        </w:rPr>
        <w:t>月</w:t>
      </w:r>
      <w:r>
        <w:rPr>
          <w:rFonts w:hint="eastAsia" w:ascii="Times New Roman" w:hAnsi="Times New Roman" w:eastAsia="宋体"/>
          <w:sz w:val="24"/>
          <w:szCs w:val="24"/>
          <w:lang w:val="en-US" w:eastAsia="zh-CN"/>
        </w:rPr>
        <w:t>XX</w:t>
      </w:r>
      <w:r>
        <w:rPr>
          <w:rFonts w:ascii="Times New Roman" w:hAnsi="Times New Roman" w:eastAsia="宋体"/>
          <w:sz w:val="24"/>
          <w:szCs w:val="24"/>
        </w:rPr>
        <w:t>日，</w:t>
      </w:r>
      <w:r>
        <w:rPr>
          <w:rFonts w:ascii="Times New Roman" w:hAnsi="Times New Roman" w:eastAsia="宋体"/>
          <w:sz w:val="24"/>
          <w:szCs w:val="24"/>
          <w:lang w:val="en-US" w:eastAsia="zh-CN"/>
        </w:rPr>
        <w:t>武义卫平工贸有限公司</w:t>
      </w:r>
      <w:r>
        <w:rPr>
          <w:rFonts w:ascii="Times New Roman" w:hAnsi="Times New Roman" w:eastAsia="宋体"/>
          <w:sz w:val="24"/>
          <w:szCs w:val="24"/>
        </w:rPr>
        <w:t>根据《</w:t>
      </w:r>
      <w:r>
        <w:rPr>
          <w:rFonts w:ascii="Times New Roman" w:hAnsi="Times New Roman" w:eastAsia="宋体"/>
          <w:sz w:val="24"/>
          <w:szCs w:val="24"/>
          <w:lang w:val="en-US" w:eastAsia="zh-CN"/>
        </w:rPr>
        <w:t xml:space="preserve">武义卫平工贸有限公司新增年产 </w:t>
      </w:r>
      <w:r>
        <w:rPr>
          <w:rFonts w:hint="default" w:ascii="Times New Roman" w:hAnsi="Times New Roman" w:eastAsia="宋体"/>
          <w:sz w:val="24"/>
          <w:szCs w:val="24"/>
          <w:lang w:val="en-US" w:eastAsia="zh-CN"/>
        </w:rPr>
        <w:t>200</w:t>
      </w:r>
      <w:r>
        <w:rPr>
          <w:rFonts w:ascii="Times New Roman" w:hAnsi="Times New Roman" w:eastAsia="宋体"/>
          <w:sz w:val="24"/>
          <w:szCs w:val="24"/>
          <w:lang w:val="en-US" w:eastAsia="zh-CN"/>
        </w:rPr>
        <w:t>万只锅柄生产线扩建项目概况补充说明</w:t>
      </w:r>
      <w:r>
        <w:rPr>
          <w:rFonts w:ascii="Times New Roman" w:hAnsi="Times New Roman" w:eastAsia="宋体"/>
          <w:sz w:val="24"/>
          <w:szCs w:val="24"/>
        </w:rPr>
        <w:t>》并对照《建设项目竣工环境保护验收暂行办法》（国环规环评〔2017〕4号），严格依照国家有关法律法规、建设项目竣工环境保护验收技术规范/指南、本项目</w:t>
      </w:r>
      <w:r>
        <w:rPr>
          <w:rFonts w:hint="eastAsia" w:ascii="Times New Roman" w:hAnsi="Times New Roman" w:eastAsia="宋体"/>
          <w:sz w:val="24"/>
          <w:szCs w:val="24"/>
          <w:lang w:eastAsia="zh-CN"/>
        </w:rPr>
        <w:t>环境影响登记表</w:t>
      </w:r>
      <w:r>
        <w:rPr>
          <w:rFonts w:ascii="Times New Roman" w:hAnsi="Times New Roman" w:eastAsia="宋体"/>
          <w:sz w:val="24"/>
          <w:szCs w:val="24"/>
        </w:rPr>
        <w:t>和审批部门审批决定等要求对本项目的环境保护设施进行</w:t>
      </w:r>
      <w:r>
        <w:rPr>
          <w:rFonts w:hint="eastAsia" w:ascii="Times New Roman" w:hAnsi="Times New Roman" w:eastAsia="宋体"/>
          <w:sz w:val="24"/>
          <w:szCs w:val="24"/>
          <w:lang w:val="en-US" w:eastAsia="zh-CN"/>
        </w:rPr>
        <w:t>先行</w:t>
      </w:r>
      <w:r>
        <w:rPr>
          <w:rFonts w:ascii="Times New Roman" w:hAnsi="Times New Roman" w:eastAsia="宋体"/>
          <w:sz w:val="24"/>
          <w:szCs w:val="24"/>
        </w:rPr>
        <w:t>验收，验收意见的结论如下：</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lang w:val="en-US" w:eastAsia="zh-CN"/>
        </w:rPr>
        <w:t xml:space="preserve">武义卫平工贸有限公司新增年产 </w:t>
      </w:r>
      <w:r>
        <w:rPr>
          <w:rFonts w:hint="default" w:ascii="Times New Roman" w:hAnsi="Times New Roman" w:eastAsia="宋体"/>
          <w:sz w:val="24"/>
          <w:szCs w:val="24"/>
          <w:lang w:val="en-US" w:eastAsia="zh-CN"/>
        </w:rPr>
        <w:t>200</w:t>
      </w:r>
      <w:r>
        <w:rPr>
          <w:rFonts w:ascii="Times New Roman" w:hAnsi="Times New Roman" w:eastAsia="宋体"/>
          <w:sz w:val="24"/>
          <w:szCs w:val="24"/>
          <w:lang w:val="en-US" w:eastAsia="zh-CN"/>
        </w:rPr>
        <w:t>万只锅柄生产线扩建项</w:t>
      </w:r>
      <w:r>
        <w:rPr>
          <w:rFonts w:hint="eastAsia" w:ascii="Times New Roman" w:hAnsi="Times New Roman" w:eastAsia="宋体"/>
          <w:sz w:val="24"/>
          <w:szCs w:val="24"/>
          <w:lang w:val="en-US" w:eastAsia="zh-CN"/>
        </w:rPr>
        <w:t>目</w:t>
      </w:r>
      <w:r>
        <w:rPr>
          <w:rFonts w:ascii="Times New Roman" w:hAnsi="Times New Roman" w:eastAsia="宋体"/>
          <w:sz w:val="24"/>
          <w:szCs w:val="24"/>
        </w:rPr>
        <w:t>审批手续完备，执行了环保</w:t>
      </w:r>
      <w:r>
        <w:rPr>
          <w:rFonts w:hint="eastAsia" w:ascii="宋体" w:hAnsi="宋体" w:eastAsia="宋体" w:cs="宋体"/>
          <w:sz w:val="24"/>
          <w:szCs w:val="24"/>
        </w:rPr>
        <w:t>“</w:t>
      </w:r>
      <w:r>
        <w:rPr>
          <w:rFonts w:ascii="Times New Roman" w:hAnsi="Times New Roman" w:eastAsia="宋体"/>
          <w:sz w:val="24"/>
          <w:szCs w:val="24"/>
        </w:rPr>
        <w:t>三</w:t>
      </w:r>
      <w:r>
        <w:rPr>
          <w:rFonts w:hint="eastAsia" w:ascii="宋体" w:hAnsi="宋体" w:eastAsia="宋体" w:cs="宋体"/>
          <w:sz w:val="24"/>
          <w:szCs w:val="24"/>
        </w:rPr>
        <w:t>同时”</w:t>
      </w:r>
      <w:r>
        <w:rPr>
          <w:rFonts w:ascii="Times New Roman" w:hAnsi="Times New Roman" w:eastAsia="宋体"/>
          <w:sz w:val="24"/>
          <w:szCs w:val="24"/>
        </w:rPr>
        <w:t>的要求，验收资料基本齐全，环境保护措施均已按照环评及批复的要求建成，基本建立了各类环保管理制度，各主要污染物指标达到相应污染物排放标准的要求，符合环评及批复要求，没有《建设项目竣工环境保护验收暂行办法》（国环规环评[2017]4号）中所规定的验收不合格情形，本项目环境保护设施验收合格。</w:t>
      </w:r>
    </w:p>
    <w:p>
      <w:pPr>
        <w:widowControl/>
        <w:spacing w:line="360" w:lineRule="auto"/>
        <w:ind w:firstLine="480" w:firstLineChars="200"/>
        <w:jc w:val="left"/>
        <w:rPr>
          <w:rFonts w:ascii="Times New Roman" w:hAnsi="Times New Roman" w:eastAsia="宋体"/>
          <w:b/>
          <w:bCs/>
          <w:sz w:val="24"/>
          <w:szCs w:val="24"/>
        </w:rPr>
      </w:pPr>
      <w:r>
        <w:rPr>
          <w:rFonts w:hint="eastAsia" w:ascii="Times New Roman" w:hAnsi="Times New Roman" w:eastAsia="宋体"/>
          <w:b/>
          <w:bCs/>
          <w:sz w:val="24"/>
          <w:szCs w:val="24"/>
        </w:rPr>
        <w:t>1.4公众反馈意见及处理情况</w:t>
      </w:r>
    </w:p>
    <w:p>
      <w:pPr>
        <w:widowControl/>
        <w:spacing w:line="360" w:lineRule="auto"/>
        <w:ind w:firstLine="480" w:firstLineChars="200"/>
        <w:rPr>
          <w:rFonts w:ascii="Times New Roman" w:hAnsi="Times New Roman" w:eastAsia="宋体"/>
          <w:sz w:val="24"/>
          <w:szCs w:val="24"/>
          <w:highlight w:val="none"/>
        </w:rPr>
      </w:pPr>
      <w:r>
        <w:rPr>
          <w:rFonts w:ascii="Times New Roman" w:hAnsi="Times New Roman" w:eastAsia="宋体"/>
          <w:sz w:val="24"/>
          <w:szCs w:val="24"/>
          <w:highlight w:val="none"/>
        </w:rPr>
        <w:t>企业在项目验收过程中及时公开相关环境信息，在验收公示期间（202</w:t>
      </w:r>
      <w:r>
        <w:rPr>
          <w:rFonts w:hint="eastAsia" w:ascii="Times New Roman" w:hAnsi="Times New Roman" w:eastAsia="宋体"/>
          <w:sz w:val="24"/>
          <w:szCs w:val="24"/>
          <w:highlight w:val="none"/>
          <w:lang w:val="en-US" w:eastAsia="zh-CN"/>
        </w:rPr>
        <w:t>4.XXXX</w:t>
      </w:r>
      <w:r>
        <w:rPr>
          <w:rFonts w:hint="eastAsia" w:ascii="Times New Roman" w:hAnsi="Times New Roman" w:eastAsia="宋体"/>
          <w:sz w:val="24"/>
          <w:szCs w:val="24"/>
          <w:highlight w:val="none"/>
        </w:rPr>
        <w:t>-</w:t>
      </w:r>
      <w:r>
        <w:rPr>
          <w:rFonts w:ascii="Times New Roman" w:hAnsi="Times New Roman" w:eastAsia="宋体"/>
          <w:sz w:val="24"/>
          <w:szCs w:val="24"/>
          <w:highlight w:val="none"/>
        </w:rPr>
        <w:t>202</w:t>
      </w:r>
      <w:r>
        <w:rPr>
          <w:rFonts w:hint="eastAsia" w:ascii="Times New Roman" w:hAnsi="Times New Roman" w:eastAsia="宋体"/>
          <w:sz w:val="24"/>
          <w:szCs w:val="24"/>
          <w:highlight w:val="none"/>
          <w:lang w:val="en-US" w:eastAsia="zh-CN"/>
        </w:rPr>
        <w:t>4.XXXX</w:t>
      </w:r>
      <w:r>
        <w:rPr>
          <w:rFonts w:hint="eastAsia" w:ascii="Times New Roman" w:hAnsi="Times New Roman" w:eastAsia="宋体"/>
          <w:sz w:val="24"/>
          <w:szCs w:val="24"/>
          <w:highlight w:val="none"/>
        </w:rPr>
        <w:t>）</w:t>
      </w:r>
      <w:r>
        <w:rPr>
          <w:rFonts w:ascii="Times New Roman" w:hAnsi="Times New Roman" w:eastAsia="宋体"/>
          <w:sz w:val="24"/>
          <w:szCs w:val="24"/>
          <w:highlight w:val="none"/>
        </w:rPr>
        <w:t>未曾收到过公众反馈意见或投诉。</w:t>
      </w:r>
    </w:p>
    <w:p>
      <w:pPr>
        <w:widowControl/>
        <w:spacing w:line="360" w:lineRule="auto"/>
        <w:ind w:firstLine="480" w:firstLineChars="200"/>
        <w:jc w:val="left"/>
        <w:rPr>
          <w:rFonts w:ascii="Times New Roman" w:hAnsi="Times New Roman" w:eastAsia="宋体"/>
          <w:b/>
          <w:bCs/>
          <w:sz w:val="24"/>
          <w:szCs w:val="24"/>
          <w:highlight w:val="none"/>
        </w:rPr>
      </w:pPr>
      <w:r>
        <w:rPr>
          <w:rFonts w:ascii="Times New Roman" w:hAnsi="Times New Roman" w:eastAsia="宋体"/>
          <w:b/>
          <w:bCs/>
          <w:sz w:val="24"/>
          <w:szCs w:val="24"/>
          <w:highlight w:val="none"/>
        </w:rPr>
        <w:t>2其他环境保护措施的落实情况</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2.1环境保护设施外的其他环境保护措施</w:t>
      </w:r>
    </w:p>
    <w:p>
      <w:pPr>
        <w:widowControl/>
        <w:spacing w:line="360" w:lineRule="auto"/>
        <w:ind w:firstLine="480" w:firstLineChars="200"/>
        <w:jc w:val="left"/>
        <w:rPr>
          <w:rFonts w:ascii="Times New Roman" w:hAnsi="Times New Roman" w:eastAsia="宋体"/>
          <w:sz w:val="24"/>
          <w:szCs w:val="24"/>
        </w:rPr>
      </w:pPr>
      <w:r>
        <w:rPr>
          <w:rFonts w:hint="eastAsia" w:ascii="Times New Roman" w:hAnsi="Times New Roman" w:eastAsia="宋体"/>
          <w:sz w:val="24"/>
          <w:szCs w:val="24"/>
          <w:lang w:eastAsia="zh-CN"/>
        </w:rPr>
        <w:t>环境影响登记表</w:t>
      </w:r>
      <w:r>
        <w:rPr>
          <w:rFonts w:ascii="Times New Roman" w:hAnsi="Times New Roman" w:eastAsia="宋体"/>
          <w:sz w:val="24"/>
          <w:szCs w:val="24"/>
        </w:rPr>
        <w:t>及其审批部门审批决定中提出的，除环境保护设施外的其他环境保护措施，主要包括制度措施和配套措施等，现将需要说明的措施内容和要求梳理如下：</w:t>
      </w:r>
    </w:p>
    <w:tbl>
      <w:tblPr>
        <w:tblStyle w:val="119"/>
        <w:tblW w:w="4860" w:type="pct"/>
        <w:tblInd w:w="131"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590"/>
        <w:gridCol w:w="4511"/>
        <w:gridCol w:w="3177"/>
      </w:tblGrid>
      <w:tr>
        <w:trPr>
          <w:trHeight w:val="454" w:hRule="atLeast"/>
        </w:trPr>
        <w:tc>
          <w:tcPr>
            <w:tcW w:w="590" w:type="dxa"/>
            <w:vAlign w:val="center"/>
          </w:tcPr>
          <w:p>
            <w:pPr>
              <w:widowControl/>
              <w:jc w:val="center"/>
              <w:rPr>
                <w:rFonts w:ascii="Times New Roman" w:hAnsi="Times New Roman" w:eastAsia="宋体"/>
                <w:b/>
                <w:bCs/>
              </w:rPr>
            </w:pPr>
            <w:r>
              <w:rPr>
                <w:rFonts w:ascii="Times New Roman" w:hAnsi="Times New Roman" w:eastAsia="宋体"/>
                <w:b/>
                <w:bCs/>
              </w:rPr>
              <w:t>序号</w:t>
            </w:r>
          </w:p>
        </w:tc>
        <w:tc>
          <w:tcPr>
            <w:tcW w:w="4511" w:type="dxa"/>
            <w:vAlign w:val="center"/>
          </w:tcPr>
          <w:p>
            <w:pPr>
              <w:widowControl/>
              <w:jc w:val="center"/>
              <w:rPr>
                <w:rFonts w:ascii="Times New Roman" w:hAnsi="Times New Roman" w:eastAsia="宋体"/>
                <w:b/>
                <w:bCs/>
                <w:highlight w:val="none"/>
              </w:rPr>
            </w:pPr>
            <w:r>
              <w:rPr>
                <w:rFonts w:hint="eastAsia" w:ascii="Times New Roman" w:hAnsi="Times New Roman" w:eastAsia="宋体"/>
                <w:b/>
                <w:bCs/>
                <w:highlight w:val="none"/>
                <w:lang w:eastAsia="zh-CN"/>
              </w:rPr>
              <w:t>环境影响登记表</w:t>
            </w:r>
            <w:r>
              <w:rPr>
                <w:rFonts w:ascii="Times New Roman" w:hAnsi="Times New Roman" w:eastAsia="宋体"/>
                <w:b/>
                <w:bCs/>
                <w:highlight w:val="none"/>
              </w:rPr>
              <w:t>建议</w:t>
            </w:r>
          </w:p>
        </w:tc>
        <w:tc>
          <w:tcPr>
            <w:tcW w:w="3177" w:type="dxa"/>
            <w:vAlign w:val="center"/>
          </w:tcPr>
          <w:p>
            <w:pPr>
              <w:widowControl/>
              <w:jc w:val="center"/>
              <w:rPr>
                <w:rFonts w:ascii="Times New Roman" w:hAnsi="Times New Roman" w:eastAsia="宋体"/>
                <w:b/>
                <w:bCs/>
                <w:highlight w:val="none"/>
              </w:rPr>
            </w:pPr>
            <w:r>
              <w:rPr>
                <w:rFonts w:ascii="Times New Roman" w:hAnsi="Times New Roman" w:eastAsia="宋体"/>
                <w:b/>
                <w:bCs/>
                <w:highlight w:val="none"/>
              </w:rPr>
              <w:t>落实情况</w:t>
            </w:r>
          </w:p>
        </w:tc>
      </w:tr>
      <w:tr>
        <w:trPr>
          <w:trHeight w:val="454" w:hRule="atLeast"/>
        </w:trPr>
        <w:tc>
          <w:tcPr>
            <w:tcW w:w="590" w:type="dxa"/>
            <w:vAlign w:val="center"/>
          </w:tcPr>
          <w:p>
            <w:pPr>
              <w:widowControl/>
              <w:numPr>
                <w:ilvl w:val="0"/>
                <w:numId w:val="0"/>
              </w:numPr>
              <w:ind w:left="425" w:leftChars="0" w:hanging="425"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1</w:t>
            </w:r>
          </w:p>
        </w:tc>
        <w:tc>
          <w:tcPr>
            <w:tcW w:w="4511" w:type="dxa"/>
            <w:vAlign w:val="center"/>
          </w:tcPr>
          <w:p>
            <w:pPr>
              <w:widowControl/>
              <w:jc w:val="left"/>
              <w:rPr>
                <w:rFonts w:ascii="Times New Roman" w:hAnsi="Times New Roman" w:eastAsia="宋体"/>
                <w:bCs/>
              </w:rPr>
            </w:pPr>
            <w:r>
              <w:rPr>
                <w:rFonts w:hint="eastAsia" w:ascii="Times New Roman" w:hAnsi="Times New Roman" w:eastAsia="宋体"/>
                <w:bCs/>
                <w:lang w:val="en-US" w:eastAsia="zh-CN"/>
              </w:rPr>
              <w:t>加强各污染防治措施管理，做好运行台账记录，确保污染物稳定达标排放。</w:t>
            </w:r>
          </w:p>
        </w:tc>
        <w:tc>
          <w:tcPr>
            <w:tcW w:w="3177" w:type="dxa"/>
            <w:vMerge w:val="restart"/>
            <w:vAlign w:val="center"/>
          </w:tcPr>
          <w:p>
            <w:pPr>
              <w:widowControl/>
              <w:jc w:val="left"/>
              <w:rPr>
                <w:rFonts w:ascii="Times New Roman" w:hAnsi="Times New Roman" w:eastAsia="宋体"/>
                <w:bCs/>
              </w:rPr>
            </w:pPr>
            <w:r>
              <w:rPr>
                <w:rFonts w:hint="eastAsia" w:ascii="Times New Roman" w:hAnsi="Times New Roman" w:eastAsia="宋体"/>
                <w:bCs/>
              </w:rPr>
              <w:t>企业健全了环境保护制度，设立了专门的环保小组，负责经常性的监督管理工作；定期对处理设施检查维护，确保其正常运行。</w:t>
            </w:r>
          </w:p>
        </w:tc>
      </w:tr>
      <w:tr>
        <w:trPr>
          <w:trHeight w:val="454" w:hRule="atLeast"/>
        </w:trPr>
        <w:tc>
          <w:tcPr>
            <w:tcW w:w="590" w:type="dxa"/>
            <w:vAlign w:val="center"/>
          </w:tcPr>
          <w:p>
            <w:pPr>
              <w:widowControl/>
              <w:numPr>
                <w:ilvl w:val="0"/>
                <w:numId w:val="0"/>
              </w:numPr>
              <w:ind w:left="425" w:leftChars="0" w:hanging="425"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2</w:t>
            </w:r>
          </w:p>
        </w:tc>
        <w:tc>
          <w:tcPr>
            <w:tcW w:w="4511" w:type="dxa"/>
            <w:vAlign w:val="center"/>
          </w:tcPr>
          <w:p>
            <w:pPr>
              <w:widowControl/>
              <w:jc w:val="left"/>
              <w:rPr>
                <w:rFonts w:ascii="Times New Roman" w:hAnsi="Times New Roman" w:eastAsia="宋体"/>
              </w:rPr>
            </w:pPr>
            <w:r>
              <w:rPr>
                <w:rFonts w:hint="eastAsia" w:ascii="Times New Roman" w:hAnsi="Times New Roman" w:eastAsia="宋体"/>
                <w:bCs/>
                <w:lang w:val="en-US" w:eastAsia="zh-CN"/>
              </w:rPr>
              <w:t>同时，根据《排污单位自行监测技术指南 总则》（</w:t>
            </w:r>
            <w:r>
              <w:rPr>
                <w:rFonts w:hint="default" w:ascii="Times New Roman" w:hAnsi="Times New Roman" w:eastAsia="宋体"/>
                <w:bCs/>
                <w:lang w:val="en-US" w:eastAsia="zh-CN"/>
              </w:rPr>
              <w:t>HJ</w:t>
            </w:r>
            <w:r>
              <w:rPr>
                <w:rFonts w:hint="eastAsia" w:ascii="Times New Roman" w:hAnsi="Times New Roman" w:eastAsia="宋体"/>
                <w:bCs/>
                <w:lang w:val="en-US" w:eastAsia="zh-CN"/>
              </w:rPr>
              <w:t xml:space="preserve"> </w:t>
            </w:r>
            <w:r>
              <w:rPr>
                <w:rFonts w:hint="default" w:ascii="Times New Roman" w:hAnsi="Times New Roman" w:eastAsia="宋体"/>
                <w:bCs/>
                <w:lang w:val="en-US" w:eastAsia="zh-CN"/>
              </w:rPr>
              <w:t>819-2017</w:t>
            </w:r>
            <w:r>
              <w:rPr>
                <w:rFonts w:hint="eastAsia" w:ascii="Times New Roman" w:hAnsi="Times New Roman" w:eastAsia="宋体"/>
                <w:bCs/>
                <w:lang w:val="en-US" w:eastAsia="zh-CN"/>
              </w:rPr>
              <w:t>）中的相关要求，落实日常管理环境监测工作。</w:t>
            </w:r>
          </w:p>
        </w:tc>
        <w:tc>
          <w:tcPr>
            <w:tcW w:w="3177" w:type="dxa"/>
            <w:vMerge w:val="continue"/>
            <w:vAlign w:val="center"/>
          </w:tcPr>
          <w:p>
            <w:pPr>
              <w:widowControl/>
              <w:jc w:val="left"/>
              <w:rPr>
                <w:rFonts w:hint="eastAsia" w:ascii="Times New Roman" w:hAnsi="Times New Roman" w:eastAsia="宋体"/>
                <w:bCs/>
              </w:rPr>
            </w:pPr>
          </w:p>
        </w:tc>
      </w:tr>
    </w:tbl>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2.2企业环境管理</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公司设置环保专员负责企业环境管理相关事宜，定期对环保设备进行维护保养，并已制定环境管理制度和环境监测计划。</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2.3其他措施落实情况</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企业不涉及如林地补偿、珍稀动植物保护、区域环境整治、相关外围工程建设等情况。</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3整改工作情况</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sz w:val="24"/>
          <w:szCs w:val="24"/>
        </w:rPr>
        <w:t>公司整改工作的情况具体如下：</w:t>
      </w:r>
    </w:p>
    <w:tbl>
      <w:tblPr>
        <w:tblStyle w:val="119"/>
        <w:tblW w:w="484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616"/>
        <w:gridCol w:w="3314"/>
        <w:gridCol w:w="3323"/>
      </w:tblGrid>
      <w:tr>
        <w:trPr>
          <w:trHeight w:val="487" w:hRule="atLeast"/>
          <w:jc w:val="center"/>
        </w:trPr>
        <w:tc>
          <w:tcPr>
            <w:tcW w:w="1616" w:type="dxa"/>
            <w:vAlign w:val="center"/>
          </w:tcPr>
          <w:p>
            <w:pPr>
              <w:widowControl/>
              <w:jc w:val="center"/>
              <w:rPr>
                <w:rFonts w:ascii="Times New Roman" w:hAnsi="Times New Roman" w:eastAsia="宋体"/>
                <w:b/>
                <w:bCs/>
              </w:rPr>
            </w:pPr>
            <w:r>
              <w:rPr>
                <w:rFonts w:ascii="Times New Roman" w:hAnsi="Times New Roman" w:eastAsia="宋体"/>
                <w:b/>
                <w:bCs/>
              </w:rPr>
              <w:t>时间点</w:t>
            </w:r>
          </w:p>
        </w:tc>
        <w:tc>
          <w:tcPr>
            <w:tcW w:w="3314" w:type="dxa"/>
            <w:vAlign w:val="center"/>
          </w:tcPr>
          <w:p>
            <w:pPr>
              <w:widowControl/>
              <w:jc w:val="center"/>
              <w:rPr>
                <w:rFonts w:ascii="Times New Roman" w:hAnsi="Times New Roman" w:eastAsia="宋体"/>
                <w:b/>
                <w:bCs/>
              </w:rPr>
            </w:pPr>
            <w:r>
              <w:rPr>
                <w:rFonts w:ascii="Times New Roman" w:hAnsi="Times New Roman" w:eastAsia="宋体"/>
                <w:b/>
                <w:bCs/>
              </w:rPr>
              <w:t>整改内容</w:t>
            </w:r>
          </w:p>
        </w:tc>
        <w:tc>
          <w:tcPr>
            <w:tcW w:w="3323" w:type="dxa"/>
            <w:vAlign w:val="center"/>
          </w:tcPr>
          <w:p>
            <w:pPr>
              <w:widowControl/>
              <w:jc w:val="center"/>
              <w:rPr>
                <w:rFonts w:ascii="Times New Roman" w:hAnsi="Times New Roman" w:eastAsia="宋体"/>
                <w:b/>
                <w:bCs/>
              </w:rPr>
            </w:pPr>
            <w:r>
              <w:rPr>
                <w:rFonts w:ascii="Times New Roman" w:hAnsi="Times New Roman" w:eastAsia="宋体"/>
                <w:b/>
                <w:bCs/>
              </w:rPr>
              <w:t>整改效果</w:t>
            </w:r>
          </w:p>
        </w:tc>
      </w:tr>
      <w:tr>
        <w:trPr>
          <w:trHeight w:val="540" w:hRule="atLeast"/>
          <w:jc w:val="center"/>
        </w:trPr>
        <w:tc>
          <w:tcPr>
            <w:tcW w:w="1616" w:type="dxa"/>
            <w:vAlign w:val="center"/>
          </w:tcPr>
          <w:p>
            <w:pPr>
              <w:widowControl/>
              <w:jc w:val="center"/>
              <w:rPr>
                <w:rFonts w:ascii="Times New Roman" w:hAnsi="Times New Roman" w:eastAsia="宋体"/>
              </w:rPr>
            </w:pPr>
            <w:r>
              <w:rPr>
                <w:rFonts w:ascii="Times New Roman" w:hAnsi="Times New Roman" w:eastAsia="宋体"/>
              </w:rPr>
              <w:t>竣工后验收前</w:t>
            </w:r>
          </w:p>
        </w:tc>
        <w:tc>
          <w:tcPr>
            <w:tcW w:w="3314" w:type="dxa"/>
            <w:vAlign w:val="center"/>
          </w:tcPr>
          <w:p>
            <w:pPr>
              <w:widowControl/>
              <w:jc w:val="center"/>
              <w:rPr>
                <w:rFonts w:ascii="Times New Roman" w:hAnsi="Times New Roman" w:eastAsia="宋体"/>
              </w:rPr>
            </w:pPr>
            <w:r>
              <w:rPr>
                <w:rFonts w:ascii="Times New Roman" w:hAnsi="Times New Roman" w:eastAsia="宋体"/>
              </w:rPr>
              <w:t>一般固废仓库清理</w:t>
            </w:r>
          </w:p>
        </w:tc>
        <w:tc>
          <w:tcPr>
            <w:tcW w:w="3323" w:type="dxa"/>
            <w:vAlign w:val="center"/>
          </w:tcPr>
          <w:p>
            <w:pPr>
              <w:widowControl/>
              <w:jc w:val="center"/>
              <w:rPr>
                <w:rFonts w:ascii="Times New Roman" w:hAnsi="Times New Roman" w:eastAsia="宋体"/>
              </w:rPr>
            </w:pPr>
            <w:r>
              <w:rPr>
                <w:rFonts w:ascii="Times New Roman" w:hAnsi="Times New Roman" w:eastAsia="宋体"/>
              </w:rPr>
              <w:t>一般固废仓库变得有序</w:t>
            </w:r>
          </w:p>
        </w:tc>
      </w:tr>
      <w:tr>
        <w:trPr>
          <w:trHeight w:val="540" w:hRule="atLeast"/>
          <w:jc w:val="center"/>
        </w:trPr>
        <w:tc>
          <w:tcPr>
            <w:tcW w:w="1616" w:type="dxa"/>
            <w:vAlign w:val="center"/>
          </w:tcPr>
          <w:p>
            <w:pPr>
              <w:widowControl/>
              <w:jc w:val="center"/>
              <w:rPr>
                <w:rFonts w:ascii="Times New Roman" w:hAnsi="Times New Roman" w:eastAsia="宋体"/>
              </w:rPr>
            </w:pPr>
            <w:r>
              <w:rPr>
                <w:rFonts w:ascii="Times New Roman" w:hAnsi="Times New Roman" w:eastAsia="宋体"/>
              </w:rPr>
              <w:t>验收监测期间</w:t>
            </w:r>
          </w:p>
        </w:tc>
        <w:tc>
          <w:tcPr>
            <w:tcW w:w="3314" w:type="dxa"/>
            <w:vAlign w:val="center"/>
          </w:tcPr>
          <w:p>
            <w:pPr>
              <w:widowControl/>
              <w:jc w:val="center"/>
              <w:rPr>
                <w:rFonts w:ascii="Times New Roman" w:hAnsi="Times New Roman" w:eastAsia="宋体"/>
              </w:rPr>
            </w:pPr>
            <w:r>
              <w:rPr>
                <w:rFonts w:ascii="Times New Roman" w:hAnsi="Times New Roman" w:eastAsia="宋体"/>
              </w:rPr>
              <w:t>厂区内清洁清扫</w:t>
            </w:r>
          </w:p>
        </w:tc>
        <w:tc>
          <w:tcPr>
            <w:tcW w:w="3323" w:type="dxa"/>
            <w:vAlign w:val="center"/>
          </w:tcPr>
          <w:p>
            <w:pPr>
              <w:widowControl/>
              <w:jc w:val="center"/>
              <w:rPr>
                <w:rFonts w:ascii="Times New Roman" w:hAnsi="Times New Roman" w:eastAsia="宋体"/>
              </w:rPr>
            </w:pPr>
            <w:r>
              <w:rPr>
                <w:rFonts w:ascii="Times New Roman" w:hAnsi="Times New Roman" w:eastAsia="宋体"/>
              </w:rPr>
              <w:t>厂区变整洁</w:t>
            </w:r>
          </w:p>
        </w:tc>
      </w:tr>
      <w:tr>
        <w:trPr>
          <w:trHeight w:val="20" w:hRule="atLeast"/>
          <w:jc w:val="center"/>
        </w:trPr>
        <w:tc>
          <w:tcPr>
            <w:tcW w:w="1616" w:type="dxa"/>
            <w:vMerge w:val="restart"/>
            <w:vAlign w:val="center"/>
          </w:tcPr>
          <w:p>
            <w:pPr>
              <w:widowControl/>
              <w:jc w:val="center"/>
              <w:rPr>
                <w:rFonts w:ascii="Times New Roman" w:hAnsi="Times New Roman" w:eastAsia="宋体"/>
                <w:highlight w:val="none"/>
              </w:rPr>
            </w:pPr>
            <w:r>
              <w:rPr>
                <w:rFonts w:ascii="Times New Roman" w:hAnsi="Times New Roman" w:eastAsia="宋体"/>
                <w:highlight w:val="none"/>
              </w:rPr>
              <w:t>提出验收意见</w:t>
            </w:r>
          </w:p>
        </w:tc>
        <w:tc>
          <w:tcPr>
            <w:tcW w:w="3314" w:type="dxa"/>
            <w:vAlign w:val="center"/>
          </w:tcPr>
          <w:p>
            <w:pPr>
              <w:widowControl/>
              <w:jc w:val="left"/>
              <w:rPr>
                <w:rFonts w:hint="default" w:ascii="Times New Roman" w:hAnsi="Times New Roman" w:eastAsia="宋体"/>
                <w:highlight w:val="none"/>
                <w:lang w:val="en-US" w:eastAsia="zh-CN"/>
              </w:rPr>
            </w:pPr>
            <w:r>
              <w:rPr>
                <w:rFonts w:hint="eastAsia" w:ascii="Times New Roman" w:hAnsi="Times New Roman" w:eastAsia="宋体"/>
                <w:highlight w:val="none"/>
                <w:lang w:val="en-US" w:eastAsia="zh-CN"/>
              </w:rPr>
              <w:t>建立健全环保管理制度，切实做好治理设施的维护保养工作，完善操作台账，使治理设施保持正常运转。</w:t>
            </w:r>
          </w:p>
        </w:tc>
        <w:tc>
          <w:tcPr>
            <w:tcW w:w="3323" w:type="dxa"/>
            <w:vAlign w:val="center"/>
          </w:tcPr>
          <w:p>
            <w:pPr>
              <w:widowControl/>
              <w:jc w:val="left"/>
              <w:rPr>
                <w:rFonts w:ascii="Times New Roman" w:hAnsi="Times New Roman" w:eastAsia="宋体"/>
                <w:highlight w:val="none"/>
              </w:rPr>
            </w:pPr>
            <w:r>
              <w:rPr>
                <w:rFonts w:hint="eastAsia" w:ascii="Times New Roman" w:hAnsi="Times New Roman" w:eastAsia="宋体"/>
                <w:highlight w:val="none"/>
                <w:lang w:val="en-US" w:eastAsia="zh-CN"/>
              </w:rPr>
              <w:t>已建立健全环保管理制度，切实做好治理设施的维护保养工作，完善操作台账，使治理设施保持正常运转。</w:t>
            </w:r>
          </w:p>
        </w:tc>
      </w:tr>
      <w:tr>
        <w:trPr>
          <w:trHeight w:val="20" w:hRule="atLeast"/>
          <w:jc w:val="center"/>
        </w:trPr>
        <w:tc>
          <w:tcPr>
            <w:tcW w:w="1616" w:type="dxa"/>
            <w:vMerge w:val="continue"/>
            <w:vAlign w:val="center"/>
          </w:tcPr>
          <w:p>
            <w:pPr>
              <w:widowControl/>
              <w:jc w:val="center"/>
              <w:rPr>
                <w:rFonts w:ascii="Times New Roman" w:hAnsi="Times New Roman" w:eastAsia="宋体"/>
                <w:highlight w:val="red"/>
              </w:rPr>
            </w:pPr>
          </w:p>
        </w:tc>
        <w:tc>
          <w:tcPr>
            <w:tcW w:w="3314" w:type="dxa"/>
            <w:vAlign w:val="center"/>
          </w:tcPr>
          <w:p>
            <w:pPr>
              <w:widowControl/>
              <w:jc w:val="left"/>
              <w:rPr>
                <w:rFonts w:hint="default" w:ascii="Times New Roman" w:hAnsi="Times New Roman" w:eastAsia="宋体"/>
                <w:highlight w:val="none"/>
                <w:lang w:val="en-US" w:eastAsia="zh-CN"/>
              </w:rPr>
            </w:pPr>
            <w:r>
              <w:rPr>
                <w:rFonts w:hint="eastAsia" w:ascii="Times New Roman" w:hAnsi="Times New Roman" w:eastAsia="宋体"/>
                <w:highlight w:val="none"/>
                <w:lang w:val="en-US" w:eastAsia="zh-CN"/>
              </w:rPr>
              <w:t>规范危险废物堆放场所，落实台账记录。规范废气监测口的位置。</w:t>
            </w:r>
          </w:p>
        </w:tc>
        <w:tc>
          <w:tcPr>
            <w:tcW w:w="3323" w:type="dxa"/>
            <w:vAlign w:val="center"/>
          </w:tcPr>
          <w:p>
            <w:pPr>
              <w:widowControl/>
              <w:jc w:val="left"/>
              <w:rPr>
                <w:rFonts w:ascii="Times New Roman" w:hAnsi="Times New Roman" w:eastAsia="宋体"/>
                <w:highlight w:val="none"/>
              </w:rPr>
            </w:pPr>
            <w:r>
              <w:rPr>
                <w:rFonts w:hint="eastAsia" w:ascii="Times New Roman" w:hAnsi="Times New Roman" w:eastAsia="宋体"/>
                <w:highlight w:val="none"/>
                <w:lang w:val="en-US" w:eastAsia="zh-CN"/>
              </w:rPr>
              <w:t>已规范危险废物堆放场所，落实台账记录。规范废气监测口的位置。</w:t>
            </w:r>
          </w:p>
        </w:tc>
      </w:tr>
      <w:tr>
        <w:trPr>
          <w:trHeight w:val="20" w:hRule="atLeast"/>
          <w:jc w:val="center"/>
        </w:trPr>
        <w:tc>
          <w:tcPr>
            <w:tcW w:w="1616" w:type="dxa"/>
            <w:vMerge w:val="continue"/>
            <w:vAlign w:val="center"/>
          </w:tcPr>
          <w:p>
            <w:pPr>
              <w:widowControl/>
              <w:jc w:val="center"/>
              <w:rPr>
                <w:rFonts w:ascii="Times New Roman" w:hAnsi="Times New Roman" w:eastAsia="宋体"/>
                <w:highlight w:val="red"/>
              </w:rPr>
            </w:pPr>
          </w:p>
        </w:tc>
        <w:tc>
          <w:tcPr>
            <w:tcW w:w="3314" w:type="dxa"/>
            <w:vAlign w:val="center"/>
          </w:tcPr>
          <w:p>
            <w:pPr>
              <w:widowControl/>
              <w:jc w:val="left"/>
              <w:rPr>
                <w:rFonts w:hint="default" w:ascii="Times New Roman" w:hAnsi="Times New Roman" w:eastAsia="宋体"/>
                <w:highlight w:val="none"/>
                <w:lang w:val="en-US" w:eastAsia="zh-CN"/>
              </w:rPr>
            </w:pPr>
            <w:r>
              <w:rPr>
                <w:rFonts w:hint="eastAsia" w:ascii="Times New Roman" w:hAnsi="Times New Roman" w:eastAsia="宋体"/>
                <w:highlight w:val="none"/>
                <w:lang w:val="en-US" w:eastAsia="zh-CN"/>
              </w:rPr>
              <w:t>将环保责任落实到人，落实好各项风险事故防范和应急措施，确保周边环境安全。</w:t>
            </w:r>
          </w:p>
        </w:tc>
        <w:tc>
          <w:tcPr>
            <w:tcW w:w="3323" w:type="dxa"/>
            <w:vAlign w:val="center"/>
          </w:tcPr>
          <w:p>
            <w:pPr>
              <w:widowControl/>
              <w:jc w:val="left"/>
              <w:rPr>
                <w:rFonts w:ascii="Times New Roman" w:hAnsi="Times New Roman" w:eastAsia="宋体"/>
                <w:highlight w:val="none"/>
              </w:rPr>
            </w:pPr>
            <w:r>
              <w:rPr>
                <w:rFonts w:hint="eastAsia" w:ascii="Times New Roman" w:hAnsi="Times New Roman" w:eastAsia="宋体"/>
                <w:highlight w:val="none"/>
                <w:lang w:val="en-US" w:eastAsia="zh-CN"/>
              </w:rPr>
              <w:t>已将环保责任落实到人，落实好各项风险事故防范和应急措施，确保周边环境安全。</w:t>
            </w:r>
          </w:p>
        </w:tc>
      </w:tr>
    </w:tbl>
    <w:p>
      <w:pPr>
        <w:pStyle w:val="15"/>
        <w:outlineLvl w:val="9"/>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22"/>
        <w:rPr>
          <w:rFonts w:hint="eastAsia" w:ascii="Times New Roman" w:hAnsi="Times New Roman" w:eastAsiaTheme="majorEastAsia" w:cstheme="majorBidi"/>
          <w:b/>
          <w:bCs w:val="0"/>
          <w:i w:val="0"/>
          <w:iCs w:val="0"/>
          <w:kern w:val="44"/>
          <w:sz w:val="32"/>
          <w:szCs w:val="32"/>
          <w:highlight w:val="none"/>
          <w:lang w:val="en-US" w:eastAsia="zh-CN" w:bidi="ar-SA"/>
        </w:rPr>
      </w:pPr>
    </w:p>
    <w:p>
      <w:pPr>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6"/>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15"/>
        <w:outlineLvl w:val="0"/>
        <w:rPr>
          <w:rFonts w:hint="default" w:ascii="Times New Roman" w:hAnsi="Times New Roman" w:eastAsiaTheme="majorEastAsia" w:cstheme="majorBidi"/>
          <w:b/>
          <w:bCs w:val="0"/>
          <w:i w:val="0"/>
          <w:iCs w:val="0"/>
          <w:kern w:val="44"/>
          <w:sz w:val="32"/>
          <w:szCs w:val="32"/>
          <w:highlight w:val="none"/>
          <w:lang w:val="en-US" w:eastAsia="zh-CN" w:bidi="ar-SA"/>
        </w:rPr>
      </w:pPr>
      <w:bookmarkStart w:id="155" w:name="_Toc2071718575"/>
      <w:r>
        <w:rPr>
          <w:rFonts w:hint="eastAsia" w:ascii="Times New Roman" w:hAnsi="Times New Roman" w:eastAsiaTheme="majorEastAsia" w:cstheme="majorBidi"/>
          <w:b/>
          <w:bCs w:val="0"/>
          <w:i w:val="0"/>
          <w:iCs w:val="0"/>
          <w:kern w:val="44"/>
          <w:sz w:val="32"/>
          <w:szCs w:val="32"/>
          <w:highlight w:val="none"/>
          <w:lang w:val="en-US" w:eastAsia="zh-CN" w:bidi="ar-SA"/>
        </w:rPr>
        <w:t>附件12 检测报告</w:t>
      </w:r>
      <w:bookmarkEnd w:id="155"/>
    </w:p>
    <w:sectPr>
      <w:footerReference r:id="rId15" w:type="default"/>
      <w:pgSz w:w="11906" w:h="16838"/>
      <w:pgMar w:top="1440" w:right="1803" w:bottom="1440" w:left="1803"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80"/>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楷体">
    <w:altName w:val="汉仪楷体KW"/>
    <w:panose1 w:val="02010609060101010101"/>
    <w:charset w:val="86"/>
    <w:family w:val="modern"/>
    <w:pitch w:val="default"/>
    <w:sig w:usb0="00000000" w:usb1="00000000" w:usb2="00000016" w:usb3="00000000" w:csb0="00040001" w:csb1="00000000"/>
  </w:font>
  <w:font w:name="ˎ̥">
    <w:altName w:val="苹方-简"/>
    <w:panose1 w:val="00000000000000000000"/>
    <w:charset w:val="00"/>
    <w:family w:val="roman"/>
    <w:pitch w:val="default"/>
    <w:sig w:usb0="00000000" w:usb1="00000000" w:usb2="00000000" w:usb3="00000000" w:csb0="00000000" w:csb1="00000000"/>
  </w:font>
  <w:font w:name="Cambria">
    <w:altName w:val="苹方-简"/>
    <w:panose1 w:val="02040503050406030204"/>
    <w:charset w:val="00"/>
    <w:family w:val="roman"/>
    <w:pitch w:val="default"/>
    <w:sig w:usb0="00000000" w:usb1="00000000" w:usb2="02000000" w:usb3="00000000" w:csb0="2000019F" w:csb1="00000000"/>
  </w:font>
  <w:font w:name="仿宋_GB2312">
    <w:altName w:val="方正仿宋_GBK"/>
    <w:panose1 w:val="02010609030101010101"/>
    <w:charset w:val="86"/>
    <w:family w:val="modern"/>
    <w:pitch w:val="default"/>
    <w:sig w:usb0="00000000" w:usb1="00000000" w:usb2="00000000" w:usb3="00000000" w:csb0="00040000" w:csb1="00000000"/>
  </w:font>
  <w:font w:name="楷体_GB2312">
    <w:altName w:val="汉仪楷体简"/>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AFF" w:usb1="C000605B" w:usb2="00000029" w:usb3="00000000" w:csb0="200101FF" w:csb1="20280000"/>
  </w:font>
  <w:font w:name="Verdana">
    <w:panose1 w:val="020B0804030504040204"/>
    <w:charset w:val="00"/>
    <w:family w:val="swiss"/>
    <w:pitch w:val="default"/>
    <w:sig w:usb0="A10006FF" w:usb1="4000205B" w:usb2="00000010" w:usb3="00000000" w:csb0="2000019F" w:csb1="00000000"/>
  </w:font>
  <w:font w:name="Georgia">
    <w:panose1 w:val="02040502050405090303"/>
    <w:charset w:val="00"/>
    <w:family w:val="roman"/>
    <w:pitch w:val="default"/>
    <w:sig w:usb0="00000287" w:usb1="00000000" w:usb2="00000000" w:usb3="00000000" w:csb0="2000009F" w:csb1="00000000"/>
  </w:font>
  <w:font w:name="等线">
    <w:altName w:val="汉仪中等线KW"/>
    <w:panose1 w:val="02010600030101010101"/>
    <w:charset w:val="86"/>
    <w:family w:val="auto"/>
    <w:pitch w:val="default"/>
    <w:sig w:usb0="00000000" w:usb1="00000000" w:usb2="00000016" w:usb3="00000000" w:csb0="0004000F" w:csb1="00000000"/>
  </w:font>
  <w:font w:name="仿宋">
    <w:altName w:val="方正仿宋_GBK"/>
    <w:panose1 w:val="02010609060101010101"/>
    <w:charset w:val="86"/>
    <w:family w:val="modern"/>
    <w:pitch w:val="default"/>
    <w:sig w:usb0="00000000" w:usb1="00000000" w:usb2="00000016" w:usb3="00000000" w:csb0="00040001" w:csb1="00000000"/>
  </w:font>
  <w:font w:name="Times New Roman Regular">
    <w:panose1 w:val="02020503050405090304"/>
    <w:charset w:val="00"/>
    <w:family w:val="auto"/>
    <w:pitch w:val="default"/>
    <w:sig w:usb0="E0000AFF" w:usb1="00007843" w:usb2="00000001" w:usb3="00000000" w:csb0="400001BF" w:csb1="DFF70000"/>
  </w:font>
  <w:font w:name="华文中宋">
    <w:altName w:val="汉仪书宋二KW"/>
    <w:panose1 w:val="02010600040101010101"/>
    <w:charset w:val="86"/>
    <w:family w:val="auto"/>
    <w:pitch w:val="default"/>
    <w:sig w:usb0="00000000" w:usb1="00000000" w:usb2="00000000" w:usb3="00000000" w:csb0="0004009F" w:csb1="DFD70000"/>
  </w:font>
  <w:font w:name="Wingdings 2">
    <w:panose1 w:val="05020102010507070707"/>
    <w:charset w:val="00"/>
    <w:family w:val="auto"/>
    <w:pitch w:val="default"/>
    <w:sig w:usb0="00000000" w:usb1="00000000" w:usb2="00000000" w:usb3="00000000" w:csb0="80000000" w:csb1="00000000"/>
  </w:font>
  <w:font w:name="微软雅黑">
    <w:altName w:val="汉仪旗黑"/>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方正仿宋_GBK">
    <w:panose1 w:val="02000000000000000000"/>
    <w:charset w:val="86"/>
    <w:family w:val="auto"/>
    <w:pitch w:val="default"/>
    <w:sig w:usb0="A00002BF" w:usb1="38CF7CFA" w:usb2="00082016" w:usb3="00000000" w:csb0="00040001" w:csb1="00000000"/>
  </w:font>
  <w:font w:name="苹方-简">
    <w:panose1 w:val="020B0400000000000000"/>
    <w:charset w:val="86"/>
    <w:family w:val="auto"/>
    <w:pitch w:val="default"/>
    <w:sig w:usb0="A00002FF" w:usb1="7ACFFDFB" w:usb2="00000017" w:usb3="00000000" w:csb0="00040001" w:csb1="00000000"/>
  </w:font>
  <w:font w:name="冬青黑体简体中文">
    <w:panose1 w:val="020B0300000000000000"/>
    <w:charset w:val="86"/>
    <w:family w:val="auto"/>
    <w:pitch w:val="default"/>
    <w:sig w:usb0="A00002BF" w:usb1="1ACF7CFA" w:usb2="00000016" w:usb3="00000000" w:csb0="00060007" w:csb1="00000000"/>
  </w:font>
  <w:font w:name="宋体-简">
    <w:panose1 w:val="02010800040101010101"/>
    <w:charset w:val="86"/>
    <w:family w:val="auto"/>
    <w:pitch w:val="default"/>
    <w:sig w:usb0="00000001" w:usb1="080F0000" w:usb2="00000000" w:usb3="00000000" w:csb0="00040000"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汉仪楷体KW">
    <w:panose1 w:val="00020600040101010101"/>
    <w:charset w:val="86"/>
    <w:family w:val="auto"/>
    <w:pitch w:val="default"/>
    <w:sig w:usb0="A00002BF" w:usb1="18EF7CFA" w:usb2="00000016"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0" name="文本框 1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WAAAAZHJzL1BLAQIUABQAAAAIAIdO4kCzSVju0AAAAAUBAAAPAAAAAAAAAAEAIAAAADgAAABk&#10;cnMvZG93bnJldi54bWxQSwECFAAUAAAACACHTuJAelTkiDECAABlBAAADgAAAAAAAAABACAAAAA1&#10;AQAAZHJzL2Uyb0RvYy54bWxQSwUGAAAAAAYABgBZAQAA2AUAAAAA&#10;">
              <v:fill on="f" focussize="0,0"/>
              <v:stroke on="f" weight="0.5pt"/>
              <v:imagedata o:title=""/>
              <o:lock v:ext="edit" aspectratio="f"/>
              <v:textbox inset="0mm,0mm,0mm,0mm" style="mso-fit-shape-to-text:t;">
                <w:txbxContent>
                  <w:p>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jc w:val="center"/>
      <w:rPr>
        <w:rFonts w:ascii="Times New Roman" w:hAnsi="Times New Roman" w:cs="Times New Roma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1" name="文本框 1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AR6HoUMwIAAGUEAAAOAAAAAAAAAAEAIAAA&#10;ADUBAABkcnMvZTJvRG9jLnhtbFBLBQYAAAAABgAGAFkBAADaBQAAAAA=&#10;">
              <v:fill on="f" focussize="0,0"/>
              <v:stroke on="f" weight="0.5pt"/>
              <v:imagedata o:title=""/>
              <o:lock v:ext="edit" aspectratio="f"/>
              <v:textbox inset="0mm,0mm,0mm,0mm" style="mso-fit-shape-to-text:t;">
                <w:txbxContent>
                  <w:p>
                    <w:pPr>
                      <w:pStyle w:val="20"/>
                    </w:pPr>
                    <w:r>
                      <w:fldChar w:fldCharType="begin"/>
                    </w:r>
                    <w:r>
                      <w:instrText xml:space="preserve"> PAGE  \* MERGEFORMAT </w:instrText>
                    </w:r>
                    <w:r>
                      <w:fldChar w:fldCharType="separate"/>
                    </w:r>
                    <w:r>
                      <w:t>1</w:t>
                    </w:r>
                    <w:r>
                      <w:fldChar w:fldCharType="end"/>
                    </w:r>
                  </w:p>
                </w:txbxContent>
              </v:textbox>
            </v:shape>
          </w:pict>
        </mc:Fallback>
      </mc:AlternateContent>
    </w:r>
  </w:p>
  <w:p>
    <w:pPr>
      <w:pStyle w:val="20"/>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jc w:val="center"/>
      <w:rPr>
        <w:rFonts w:ascii="Times New Roman" w:hAnsi="Times New Roman" w:cs="Times New Roman"/>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2" name="文本框 1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411888926"/>
                          </w:sdtPr>
                          <w:sdtEndPr>
                            <w:rPr>
                              <w:rFonts w:ascii="Times New Roman" w:hAnsi="Times New Roman" w:cs="Times New Roman"/>
                            </w:rPr>
                          </w:sdtEndPr>
                          <w:sdtContent>
                            <w:p>
                              <w:pPr>
                                <w:pStyle w:val="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IV</w:t>
                              </w:r>
                              <w:r>
                                <w:rPr>
                                  <w:rFonts w:ascii="Times New Roman" w:hAnsi="Times New Roman" w:cs="Times New Roman"/>
                                </w:rPr>
                                <w:fldChar w:fldCharType="end"/>
                              </w:r>
                            </w:p>
                          </w:sdtContent>
                        </w:sdt>
                        <w:p>
                          <w:pPr>
                            <w:rPr>
                              <w:rFonts w:ascii="Times New Roman" w:hAnsi="Times New Roman" w:cs="Times New Roman"/>
                            </w:rPr>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DtKqhqMwIAAGUEAAAOAAAAAAAAAAEAIAAA&#10;ADUBAABkcnMvZTJvRG9jLnhtbFBLBQYAAAAABgAGAFkBAADaBQAAAAA=&#10;">
              <v:fill on="f" focussize="0,0"/>
              <v:stroke on="f" weight="0.5pt"/>
              <v:imagedata o:title=""/>
              <o:lock v:ext="edit" aspectratio="f"/>
              <v:textbox inset="0mm,0mm,0mm,0mm" style="mso-fit-shape-to-text:t;">
                <w:txbxContent>
                  <w:sdt>
                    <w:sdtPr>
                      <w:id w:val="411888926"/>
                    </w:sdtPr>
                    <w:sdtEndPr>
                      <w:rPr>
                        <w:rFonts w:ascii="Times New Roman" w:hAnsi="Times New Roman" w:cs="Times New Roman"/>
                      </w:rPr>
                    </w:sdtEndPr>
                    <w:sdtContent>
                      <w:p>
                        <w:pPr>
                          <w:pStyle w:val="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IV</w:t>
                        </w:r>
                        <w:r>
                          <w:rPr>
                            <w:rFonts w:ascii="Times New Roman" w:hAnsi="Times New Roman" w:cs="Times New Roman"/>
                          </w:rPr>
                          <w:fldChar w:fldCharType="end"/>
                        </w:r>
                      </w:p>
                    </w:sdtContent>
                  </w:sdt>
                  <w:p>
                    <w:pPr>
                      <w:rPr>
                        <w:rFonts w:ascii="Times New Roman" w:hAnsi="Times New Roman" w:cs="Times New Roman"/>
                      </w:rPr>
                    </w:pPr>
                  </w:p>
                </w:txbxContent>
              </v:textbox>
            </v:shape>
          </w:pict>
        </mc:Fallback>
      </mc:AlternateContent>
    </w:r>
  </w:p>
  <w:p>
    <w:pPr>
      <w:pStyle w:val="20"/>
      <w:rPr>
        <w:rFonts w:ascii="Times New Roman" w:hAnsi="Times New Roman" w:cs="Times New Roman"/>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rPr>
        <w:rFonts w:ascii="Times New Roman" w:hAnsi="Times New Roman" w:cs="Times New Roman"/>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53" name="文本框 1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CzSVju0AAAAAUBAAAPAAAAAAAAAAEAIAAAADgA&#10;AABkcnMvZG93bnJldi54bWxQSwECFAAUAAAACACHTuJAhpY29jQCAABlBAAADgAAAAAAAAABACAA&#10;AAA1AQAAZHJzL2Uyb0RvYy54bWxQSwUGAAAAAAYABgBZAQAA2wUAAAAA&#10;">
              <v:fill on="f" focussize="0,0"/>
              <v:stroke on="f" weight="0.5pt"/>
              <v:imagedata o:title=""/>
              <o:lock v:ext="edit" aspectratio="f"/>
              <v:textbox inset="0mm,0mm,0mm,0mm" style="mso-fit-shape-to-text:t;">
                <w:txbxContent>
                  <w:p>
                    <w:pPr>
                      <w:pStyle w:val="20"/>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wordWrap w:val="0"/>
      <w:rPr>
        <w:kern w:val="0"/>
        <w:szCs w:val="21"/>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54" name="文本框 1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fldChar w:fldCharType="begin"/>
                          </w:r>
                          <w:r>
                            <w:instrText xml:space="preserve"> PAGE  \* MERGEFORMAT </w:instrText>
                          </w:r>
                          <w:r>
                            <w:fldChar w:fldCharType="separate"/>
                          </w:r>
                          <w:r>
                            <w:t>46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CzSVju0AAAAAUBAAAPAAAAAAAAAAEAIAAAADgA&#10;AABkcnMvZG93bnJldi54bWxQSwECFAAUAAAACACHTuJAFa8NlzQCAABlBAAADgAAAAAAAAABACAA&#10;AAA1AQAAZHJzL2Uyb0RvYy54bWxQSwUGAAAAAAYABgBZAQAA2wUAAAAA&#10;">
              <v:fill on="f" focussize="0,0"/>
              <v:stroke on="f" weight="0.5pt"/>
              <v:imagedata o:title=""/>
              <o:lock v:ext="edit" aspectratio="f"/>
              <v:textbox inset="0mm,0mm,0mm,0mm" style="mso-fit-shape-to-text:t;">
                <w:txbxContent>
                  <w:p>
                    <w:pPr>
                      <w:pStyle w:val="20"/>
                    </w:pPr>
                    <w:r>
                      <w:fldChar w:fldCharType="begin"/>
                    </w:r>
                    <w:r>
                      <w:instrText xml:space="preserve"> PAGE  \* MERGEFORMAT </w:instrText>
                    </w:r>
                    <w:r>
                      <w:fldChar w:fldCharType="separate"/>
                    </w:r>
                    <w:r>
                      <w:t>46</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wordWrap w:val="0"/>
      <w:ind w:right="360"/>
      <w:rPr>
        <w:rFonts w:ascii="Times New Roman" w:hAnsi="Times New Roman" w:cs="Times New Roman"/>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5" name="文本框 1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B+E5MLMwIAAGUEAAAOAAAAAAAAAAEAIAAA&#10;ADUBAABkcnMvZTJvRG9jLnhtbFBLBQYAAAAABgAGAFkBAADaBQAAAAA=&#10;">
              <v:fill on="f" focussize="0,0"/>
              <v:stroke on="f" weight="0.5pt"/>
              <v:imagedata o:title=""/>
              <o:lock v:ext="edit" aspectratio="f"/>
              <v:textbox inset="0mm,0mm,0mm,0mm" style="mso-fit-shape-to-text:t;">
                <w:txbxContent>
                  <w:p>
                    <w:pPr>
                      <w:pStyle w:val="20"/>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tabs>
        <w:tab w:val="right" w:pos="7952"/>
      </w:tabs>
      <w:ind w:right="360"/>
      <w:jc w:val="both"/>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6" name="文本框 15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fldChar w:fldCharType="begin"/>
                          </w:r>
                          <w:r>
                            <w:instrText xml:space="preserve"> PAGE  \* MERGEFORMAT </w:instrText>
                          </w:r>
                          <w:r>
                            <w:fldChar w:fldCharType="separate"/>
                          </w:r>
                          <w:r>
                            <w:t>62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CC0UF1MwIAAGUEAAAOAAAAAAAAAAEAIAAA&#10;ADUBAABkcnMvZTJvRG9jLnhtbFBLBQYAAAAABgAGAFkBAADaBQAAAAA=&#10;">
              <v:fill on="f" focussize="0,0"/>
              <v:stroke on="f" weight="0.5pt"/>
              <v:imagedata o:title=""/>
              <o:lock v:ext="edit" aspectratio="f"/>
              <v:textbox inset="0mm,0mm,0mm,0mm" style="mso-fit-shape-to-text:t;">
                <w:txbxContent>
                  <w:p>
                    <w:pPr>
                      <w:pStyle w:val="20"/>
                    </w:pPr>
                    <w:r>
                      <w:fldChar w:fldCharType="begin"/>
                    </w:r>
                    <w:r>
                      <w:instrText xml:space="preserve"> PAGE  \* MERGEFORMAT </w:instrText>
                    </w:r>
                    <w:r>
                      <w:fldChar w:fldCharType="separate"/>
                    </w:r>
                    <w:r>
                      <w:t>62</w:t>
                    </w:r>
                    <w:r>
                      <w:fldChar w:fldCharType="end"/>
                    </w:r>
                  </w:p>
                </w:txbxContent>
              </v:textbox>
            </v:shape>
          </w:pict>
        </mc:Fallback>
      </mc:AlternateContent>
    </w:r>
    <w:r>
      <w:rPr>
        <w:rStyle w:val="36"/>
      </w:rPr>
      <w:tab/>
    </w:r>
    <w:r>
      <w:rPr>
        <w:rStyle w:val="36"/>
      </w:rPr>
      <w:tab/>
    </w:r>
    <w:r>
      <w:rPr>
        <w:rStyle w:val="36"/>
      </w:rP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7" name="文本框 1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CzSVju0AAAAAUBAAAPAAAAAAAAAAEAIAAAADgA&#10;AABkcnMvZG93bnJldi54bWxQSwECFAAUAAAACACHTuJA6W3f6TQCAABlBAAADgAAAAAAAAABACAA&#10;AAA1AQAAZHJzL2Uyb0RvYy54bWxQSwUGAAAAAAYABgBZAQAA2wUAAAAA&#10;">
              <v:fill on="f" focussize="0,0"/>
              <v:stroke on="f" weight="0.5pt"/>
              <v:imagedata o:title=""/>
              <o:lock v:ext="edit" aspectratio="f"/>
              <v:textbox inset="0mm,0mm,0mm,0mm" style="mso-fit-shape-to-text:t;">
                <w:txbxContent>
                  <w:p>
                    <w:pPr>
                      <w:pStyle w:val="20"/>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58" name="文本框 1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fldChar w:fldCharType="begin"/>
                          </w:r>
                          <w:r>
                            <w:instrText xml:space="preserve"> PAGE  \* MERGEFORMAT </w:instrText>
                          </w:r>
                          <w:r>
                            <w:fldChar w:fldCharType="separate"/>
                          </w:r>
                          <w:r>
                            <w:t>76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Ckoje3MwIAAGUEAAAOAAAAAAAAAAEAIAAA&#10;ADUBAABkcnMvZTJvRG9jLnhtbFBLBQYAAAAABgAGAFkBAADaBQAAAAA=&#10;">
              <v:fill on="f" focussize="0,0"/>
              <v:stroke on="f" weight="0.5pt"/>
              <v:imagedata o:title=""/>
              <o:lock v:ext="edit" aspectratio="f"/>
              <v:textbox inset="0mm,0mm,0mm,0mm" style="mso-fit-shape-to-text:t;">
                <w:txbxContent>
                  <w:p>
                    <w:pPr>
                      <w:pStyle w:val="20"/>
                    </w:pPr>
                    <w:r>
                      <w:fldChar w:fldCharType="begin"/>
                    </w:r>
                    <w:r>
                      <w:instrText xml:space="preserve"> PAGE  \* MERGEFORMAT </w:instrText>
                    </w:r>
                    <w:r>
                      <w:fldChar w:fldCharType="separate"/>
                    </w:r>
                    <w:r>
                      <w:t>76</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rPr>
        <w:rFonts w:hint="eastAsia"/>
        <w:lang w:eastAsia="zh-CN"/>
      </w:rPr>
    </w:pPr>
    <w:r>
      <w:rPr>
        <w:rFonts w:hint="eastAsia"/>
        <w:lang w:eastAsia="zh-CN"/>
      </w:rPr>
      <w:t>武义卫平工贸有限公司新增年</w:t>
    </w:r>
    <w:r>
      <w:rPr>
        <w:rFonts w:hint="default" w:ascii="Times New Roman Regular" w:hAnsi="Times New Roman Regular" w:cs="Times New Roman Regular"/>
        <w:lang w:eastAsia="zh-CN"/>
      </w:rPr>
      <w:t>产200万只锅柄生产线</w:t>
    </w:r>
    <w:r>
      <w:rPr>
        <w:rFonts w:hint="eastAsia"/>
        <w:lang w:eastAsia="zh-CN"/>
      </w:rPr>
      <w:t>扩建项目</w:t>
    </w:r>
  </w:p>
  <w:p>
    <w:pPr>
      <w:pStyle w:val="21"/>
    </w:pPr>
    <w:r>
      <w:rPr>
        <w:rFonts w:hint="eastAsia"/>
        <w:lang w:eastAsia="zh-CN"/>
      </w:rPr>
      <w:t>竣工环境保护验收监测报告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0"/>
      </w:pBdr>
      <w:rPr>
        <w:rFonts w:hint="eastAsia" w:eastAsia="宋体"/>
        <w:sz w:val="21"/>
        <w:szCs w:val="21"/>
        <w:u w:val="single"/>
        <w:lang w:val="en-US" w:eastAsia="zh-CN"/>
      </w:rPr>
    </w:pPr>
    <w:r>
      <w:rPr>
        <w:rFonts w:hint="eastAsia"/>
        <w:sz w:val="21"/>
        <w:szCs w:val="21"/>
        <w:u w:val="single"/>
      </w:rPr>
      <w:t xml:space="preserve">浙江高鑫安全检测科技有限公司    </w:t>
    </w:r>
    <w:r>
      <w:rPr>
        <w:sz w:val="21"/>
        <w:szCs w:val="21"/>
        <w:u w:val="single"/>
      </w:rPr>
      <w:t xml:space="preserve">  </w:t>
    </w:r>
    <w:r>
      <w:rPr>
        <w:rFonts w:hint="eastAsia"/>
        <w:sz w:val="21"/>
        <w:szCs w:val="21"/>
        <w:u w:val="single"/>
      </w:rPr>
      <w:t xml:space="preserve">  </w:t>
    </w:r>
    <w:r>
      <w:rPr>
        <w:sz w:val="21"/>
        <w:szCs w:val="21"/>
        <w:u w:val="single"/>
      </w:rPr>
      <w:t xml:space="preserve">  </w:t>
    </w:r>
    <w:r>
      <w:rPr>
        <w:rFonts w:hint="eastAsia"/>
        <w:sz w:val="21"/>
        <w:szCs w:val="21"/>
        <w:u w:val="single"/>
        <w:lang w:val="en-US" w:eastAsia="zh-CN"/>
      </w:rPr>
      <w:t xml:space="preserve">                                                </w:t>
    </w:r>
    <w:r>
      <w:rPr>
        <w:sz w:val="21"/>
        <w:szCs w:val="21"/>
        <w:u w:val="single"/>
      </w:rPr>
      <w:t xml:space="preserve">         </w:t>
    </w:r>
    <w:r>
      <w:rPr>
        <w:rFonts w:hint="eastAsia"/>
        <w:sz w:val="21"/>
        <w:szCs w:val="21"/>
        <w:u w:val="single"/>
      </w:rPr>
      <w:t xml:space="preserve">   </w:t>
    </w:r>
    <w:r>
      <w:rPr>
        <w:sz w:val="21"/>
        <w:szCs w:val="21"/>
        <w:u w:val="single"/>
      </w:rPr>
      <w:t xml:space="preserve">     </w:t>
    </w:r>
    <w:r>
      <w:rPr>
        <w:rFonts w:hint="eastAsia"/>
        <w:sz w:val="21"/>
        <w:szCs w:val="21"/>
        <w:u w:val="single"/>
      </w:rPr>
      <w:t xml:space="preserve">   </w:t>
    </w:r>
    <w:r>
      <w:rPr>
        <w:sz w:val="21"/>
        <w:szCs w:val="21"/>
        <w:u w:val="single"/>
      </w:rPr>
      <w:t xml:space="preserve">      </w:t>
    </w:r>
    <w:r>
      <w:rPr>
        <w:rFonts w:hint="eastAsia"/>
        <w:sz w:val="21"/>
        <w:szCs w:val="21"/>
        <w:u w:val="single"/>
      </w:rPr>
      <w:t>报告编号：高鑫</w:t>
    </w:r>
    <w:r>
      <w:rPr>
        <w:sz w:val="21"/>
        <w:szCs w:val="21"/>
        <w:u w:val="single"/>
      </w:rPr>
      <w:t>（验）</w:t>
    </w:r>
    <w:r>
      <w:rPr>
        <w:rFonts w:hint="eastAsia"/>
        <w:sz w:val="21"/>
        <w:szCs w:val="21"/>
        <w:u w:val="single"/>
      </w:rPr>
      <w:t xml:space="preserve">字 </w:t>
    </w:r>
    <w:r>
      <w:rPr>
        <w:rFonts w:hint="eastAsia"/>
        <w:sz w:val="21"/>
        <w:szCs w:val="21"/>
        <w:u w:val="single"/>
        <w:lang w:eastAsia="zh-CN"/>
      </w:rPr>
      <w:t>20241101</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B2F4F7"/>
    <w:multiLevelType w:val="singleLevel"/>
    <w:tmpl w:val="B4B2F4F7"/>
    <w:lvl w:ilvl="0" w:tentative="0">
      <w:start w:val="1"/>
      <w:numFmt w:val="decimal"/>
      <w:suff w:val="nothing"/>
      <w:lvlText w:val="（%1）"/>
      <w:lvlJc w:val="left"/>
    </w:lvl>
  </w:abstractNum>
  <w:abstractNum w:abstractNumId="1">
    <w:nsid w:val="BFF685AC"/>
    <w:multiLevelType w:val="singleLevel"/>
    <w:tmpl w:val="BFF685AC"/>
    <w:lvl w:ilvl="0" w:tentative="0">
      <w:start w:val="1"/>
      <w:numFmt w:val="decimal"/>
      <w:suff w:val="nothing"/>
      <w:lvlText w:val="%1、"/>
      <w:lvlJc w:val="left"/>
    </w:lvl>
  </w:abstractNum>
  <w:abstractNum w:abstractNumId="2">
    <w:nsid w:val="DF7286A7"/>
    <w:multiLevelType w:val="singleLevel"/>
    <w:tmpl w:val="DF7286A7"/>
    <w:lvl w:ilvl="0" w:tentative="0">
      <w:start w:val="6"/>
      <w:numFmt w:val="decimal"/>
      <w:suff w:val="nothing"/>
      <w:lvlText w:val="（%1）"/>
      <w:lvlJc w:val="left"/>
    </w:lvl>
  </w:abstractNum>
  <w:abstractNum w:abstractNumId="3">
    <w:nsid w:val="36E5C529"/>
    <w:multiLevelType w:val="singleLevel"/>
    <w:tmpl w:val="36E5C529"/>
    <w:lvl w:ilvl="0" w:tentative="0">
      <w:start w:val="1"/>
      <w:numFmt w:val="decimal"/>
      <w:lvlText w:val="[%1]"/>
      <w:lvlJc w:val="left"/>
      <w:pPr>
        <w:tabs>
          <w:tab w:val="left" w:pos="312"/>
        </w:tabs>
      </w:pPr>
    </w:lvl>
  </w:abstractNum>
  <w:abstractNum w:abstractNumId="4">
    <w:nsid w:val="512FA840"/>
    <w:multiLevelType w:val="singleLevel"/>
    <w:tmpl w:val="512FA840"/>
    <w:lvl w:ilvl="0" w:tentative="0">
      <w:start w:val="1"/>
      <w:numFmt w:val="decimal"/>
      <w:suff w:val="nothing"/>
      <w:lvlText w:val="（%1）"/>
      <w:lvlJc w:val="left"/>
    </w:lvl>
  </w:abstractNum>
  <w:abstractNum w:abstractNumId="5">
    <w:nsid w:val="5A9812F9"/>
    <w:multiLevelType w:val="singleLevel"/>
    <w:tmpl w:val="5A9812F9"/>
    <w:lvl w:ilvl="0" w:tentative="0">
      <w:start w:val="1"/>
      <w:numFmt w:val="decimal"/>
      <w:suff w:val="nothing"/>
      <w:lvlText w:val="（%1）"/>
      <w:lvlJc w:val="left"/>
    </w:lvl>
  </w:abstractNum>
  <w:abstractNum w:abstractNumId="6">
    <w:nsid w:val="7E1E7877"/>
    <w:multiLevelType w:val="singleLevel"/>
    <w:tmpl w:val="7E1E7877"/>
    <w:lvl w:ilvl="0" w:tentative="0">
      <w:start w:val="1"/>
      <w:numFmt w:val="decimal"/>
      <w:suff w:val="nothing"/>
      <w:lvlText w:val="（%1）"/>
      <w:lvlJc w:val="left"/>
    </w:lvl>
  </w:abstractNum>
  <w:num w:numId="1">
    <w:abstractNumId w:val="0"/>
  </w:num>
  <w:num w:numId="2">
    <w:abstractNumId w:val="4"/>
  </w:num>
  <w:num w:numId="3">
    <w:abstractNumId w:val="5"/>
  </w:num>
  <w:num w:numId="4">
    <w:abstractNumId w:val="1"/>
  </w:num>
  <w:num w:numId="5">
    <w:abstractNumId w:val="6"/>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1"/>
  <w:bordersDoNotSurroundHeader w:val="0"/>
  <w:bordersDoNotSurroundFooter w:val="0"/>
  <w:documentProtection w:enforcement="0"/>
  <w:defaultTabStop w:val="420"/>
  <w:drawingGridHorizontalSpacing w:val="105"/>
  <w:drawingGridVerticalSpacing w:val="164"/>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Y2OTJjM2U3MTY1YzJlZmY3OTI2ZTA3OTUyZTMyMzIifQ=="/>
  </w:docVars>
  <w:rsids>
    <w:rsidRoot w:val="00EF4525"/>
    <w:rsid w:val="00000D24"/>
    <w:rsid w:val="00001390"/>
    <w:rsid w:val="00004C91"/>
    <w:rsid w:val="00005282"/>
    <w:rsid w:val="0000550F"/>
    <w:rsid w:val="000058AF"/>
    <w:rsid w:val="00006375"/>
    <w:rsid w:val="000066F0"/>
    <w:rsid w:val="000077A9"/>
    <w:rsid w:val="00010149"/>
    <w:rsid w:val="0001038C"/>
    <w:rsid w:val="00010847"/>
    <w:rsid w:val="00011334"/>
    <w:rsid w:val="000119AC"/>
    <w:rsid w:val="00013E7D"/>
    <w:rsid w:val="00014354"/>
    <w:rsid w:val="00016E44"/>
    <w:rsid w:val="0002046B"/>
    <w:rsid w:val="00020B7C"/>
    <w:rsid w:val="00020DBF"/>
    <w:rsid w:val="000219C5"/>
    <w:rsid w:val="000233E6"/>
    <w:rsid w:val="000240CF"/>
    <w:rsid w:val="00024785"/>
    <w:rsid w:val="00031773"/>
    <w:rsid w:val="00031B8D"/>
    <w:rsid w:val="00031D49"/>
    <w:rsid w:val="00031D4C"/>
    <w:rsid w:val="000328A1"/>
    <w:rsid w:val="0003370A"/>
    <w:rsid w:val="000350A6"/>
    <w:rsid w:val="000357CF"/>
    <w:rsid w:val="0003625C"/>
    <w:rsid w:val="00036C76"/>
    <w:rsid w:val="000442D5"/>
    <w:rsid w:val="000445A5"/>
    <w:rsid w:val="0004630A"/>
    <w:rsid w:val="000469CD"/>
    <w:rsid w:val="00046B14"/>
    <w:rsid w:val="00046E1B"/>
    <w:rsid w:val="00046F69"/>
    <w:rsid w:val="00047F55"/>
    <w:rsid w:val="00050344"/>
    <w:rsid w:val="00051086"/>
    <w:rsid w:val="000522AB"/>
    <w:rsid w:val="000531ED"/>
    <w:rsid w:val="000541ED"/>
    <w:rsid w:val="00054D22"/>
    <w:rsid w:val="000551EC"/>
    <w:rsid w:val="000557DE"/>
    <w:rsid w:val="00055A4D"/>
    <w:rsid w:val="00055E47"/>
    <w:rsid w:val="00056859"/>
    <w:rsid w:val="00057D0C"/>
    <w:rsid w:val="0006024C"/>
    <w:rsid w:val="00060AC9"/>
    <w:rsid w:val="00060B05"/>
    <w:rsid w:val="00061A76"/>
    <w:rsid w:val="00062044"/>
    <w:rsid w:val="00062C87"/>
    <w:rsid w:val="00062E0C"/>
    <w:rsid w:val="00062F24"/>
    <w:rsid w:val="000635AE"/>
    <w:rsid w:val="000641F9"/>
    <w:rsid w:val="00064AFE"/>
    <w:rsid w:val="0006550C"/>
    <w:rsid w:val="000660F7"/>
    <w:rsid w:val="00066DE4"/>
    <w:rsid w:val="000675AC"/>
    <w:rsid w:val="0006762A"/>
    <w:rsid w:val="00067A5D"/>
    <w:rsid w:val="00070B88"/>
    <w:rsid w:val="00071278"/>
    <w:rsid w:val="0007154F"/>
    <w:rsid w:val="000719BD"/>
    <w:rsid w:val="00072273"/>
    <w:rsid w:val="0007260E"/>
    <w:rsid w:val="0007303B"/>
    <w:rsid w:val="00073B46"/>
    <w:rsid w:val="00073CBA"/>
    <w:rsid w:val="00073F4A"/>
    <w:rsid w:val="00074804"/>
    <w:rsid w:val="00075CE5"/>
    <w:rsid w:val="00076079"/>
    <w:rsid w:val="00077FB5"/>
    <w:rsid w:val="00080079"/>
    <w:rsid w:val="00080455"/>
    <w:rsid w:val="0008278A"/>
    <w:rsid w:val="000828DD"/>
    <w:rsid w:val="00082B37"/>
    <w:rsid w:val="00082B98"/>
    <w:rsid w:val="00082DED"/>
    <w:rsid w:val="00084329"/>
    <w:rsid w:val="00084574"/>
    <w:rsid w:val="000853E0"/>
    <w:rsid w:val="0008563D"/>
    <w:rsid w:val="00085822"/>
    <w:rsid w:val="00085980"/>
    <w:rsid w:val="00085FCF"/>
    <w:rsid w:val="000863A5"/>
    <w:rsid w:val="000904EE"/>
    <w:rsid w:val="000907FF"/>
    <w:rsid w:val="00091679"/>
    <w:rsid w:val="00091971"/>
    <w:rsid w:val="000933D4"/>
    <w:rsid w:val="000937AA"/>
    <w:rsid w:val="00093E59"/>
    <w:rsid w:val="00094C66"/>
    <w:rsid w:val="00095417"/>
    <w:rsid w:val="000956D5"/>
    <w:rsid w:val="000962BB"/>
    <w:rsid w:val="00096CD5"/>
    <w:rsid w:val="000A0661"/>
    <w:rsid w:val="000A07CB"/>
    <w:rsid w:val="000A1B62"/>
    <w:rsid w:val="000A1D35"/>
    <w:rsid w:val="000A3930"/>
    <w:rsid w:val="000A40CB"/>
    <w:rsid w:val="000A450E"/>
    <w:rsid w:val="000A5439"/>
    <w:rsid w:val="000A5F86"/>
    <w:rsid w:val="000A6021"/>
    <w:rsid w:val="000A630A"/>
    <w:rsid w:val="000A6C90"/>
    <w:rsid w:val="000B0A66"/>
    <w:rsid w:val="000B2D3A"/>
    <w:rsid w:val="000B3C64"/>
    <w:rsid w:val="000B4059"/>
    <w:rsid w:val="000B43C3"/>
    <w:rsid w:val="000B49DA"/>
    <w:rsid w:val="000B4A9C"/>
    <w:rsid w:val="000B4FC5"/>
    <w:rsid w:val="000B5395"/>
    <w:rsid w:val="000B5D30"/>
    <w:rsid w:val="000B7471"/>
    <w:rsid w:val="000C1980"/>
    <w:rsid w:val="000C24C3"/>
    <w:rsid w:val="000C2969"/>
    <w:rsid w:val="000C2998"/>
    <w:rsid w:val="000C2C25"/>
    <w:rsid w:val="000C492E"/>
    <w:rsid w:val="000C5E81"/>
    <w:rsid w:val="000C6132"/>
    <w:rsid w:val="000C6B2E"/>
    <w:rsid w:val="000C74E4"/>
    <w:rsid w:val="000C7D5E"/>
    <w:rsid w:val="000C7F12"/>
    <w:rsid w:val="000D052E"/>
    <w:rsid w:val="000D07CD"/>
    <w:rsid w:val="000D11EA"/>
    <w:rsid w:val="000D123A"/>
    <w:rsid w:val="000D338B"/>
    <w:rsid w:val="000D4813"/>
    <w:rsid w:val="000D5365"/>
    <w:rsid w:val="000D58EF"/>
    <w:rsid w:val="000D6403"/>
    <w:rsid w:val="000D6BA1"/>
    <w:rsid w:val="000D7443"/>
    <w:rsid w:val="000D75DE"/>
    <w:rsid w:val="000E144D"/>
    <w:rsid w:val="000E20F9"/>
    <w:rsid w:val="000E22E9"/>
    <w:rsid w:val="000E2FD4"/>
    <w:rsid w:val="000E3200"/>
    <w:rsid w:val="000E32E0"/>
    <w:rsid w:val="000E358C"/>
    <w:rsid w:val="000E3E8F"/>
    <w:rsid w:val="000E50C1"/>
    <w:rsid w:val="000E5735"/>
    <w:rsid w:val="000E5A80"/>
    <w:rsid w:val="000E5A9A"/>
    <w:rsid w:val="000E643A"/>
    <w:rsid w:val="000F1359"/>
    <w:rsid w:val="000F1578"/>
    <w:rsid w:val="000F24BA"/>
    <w:rsid w:val="000F26AB"/>
    <w:rsid w:val="000F28E3"/>
    <w:rsid w:val="000F41AA"/>
    <w:rsid w:val="000F6E7A"/>
    <w:rsid w:val="000F6FF1"/>
    <w:rsid w:val="000F7030"/>
    <w:rsid w:val="000F7198"/>
    <w:rsid w:val="000F7613"/>
    <w:rsid w:val="000F7B41"/>
    <w:rsid w:val="001002E4"/>
    <w:rsid w:val="00102633"/>
    <w:rsid w:val="00102657"/>
    <w:rsid w:val="001028E1"/>
    <w:rsid w:val="00102D60"/>
    <w:rsid w:val="00103F54"/>
    <w:rsid w:val="00104758"/>
    <w:rsid w:val="00104F16"/>
    <w:rsid w:val="0010568B"/>
    <w:rsid w:val="00106F74"/>
    <w:rsid w:val="001078BF"/>
    <w:rsid w:val="001105D8"/>
    <w:rsid w:val="001112CC"/>
    <w:rsid w:val="001114F8"/>
    <w:rsid w:val="00112F2A"/>
    <w:rsid w:val="0011317E"/>
    <w:rsid w:val="00115A83"/>
    <w:rsid w:val="001166CE"/>
    <w:rsid w:val="0011778D"/>
    <w:rsid w:val="00117B0F"/>
    <w:rsid w:val="00117D3B"/>
    <w:rsid w:val="00117EA4"/>
    <w:rsid w:val="00121E95"/>
    <w:rsid w:val="0012208E"/>
    <w:rsid w:val="0012246D"/>
    <w:rsid w:val="00123740"/>
    <w:rsid w:val="00123E47"/>
    <w:rsid w:val="00124996"/>
    <w:rsid w:val="001259C3"/>
    <w:rsid w:val="001259D5"/>
    <w:rsid w:val="00125E91"/>
    <w:rsid w:val="00125EBA"/>
    <w:rsid w:val="00126048"/>
    <w:rsid w:val="00126220"/>
    <w:rsid w:val="001263AF"/>
    <w:rsid w:val="001274CD"/>
    <w:rsid w:val="00130100"/>
    <w:rsid w:val="00131731"/>
    <w:rsid w:val="00131953"/>
    <w:rsid w:val="00132B89"/>
    <w:rsid w:val="00133C24"/>
    <w:rsid w:val="0013443B"/>
    <w:rsid w:val="00134C5F"/>
    <w:rsid w:val="00135C3F"/>
    <w:rsid w:val="00136751"/>
    <w:rsid w:val="00136AB4"/>
    <w:rsid w:val="00137D31"/>
    <w:rsid w:val="00137E85"/>
    <w:rsid w:val="00140283"/>
    <w:rsid w:val="00140E6F"/>
    <w:rsid w:val="00140F86"/>
    <w:rsid w:val="00141D26"/>
    <w:rsid w:val="00142330"/>
    <w:rsid w:val="0014366B"/>
    <w:rsid w:val="00144DDD"/>
    <w:rsid w:val="00144F42"/>
    <w:rsid w:val="001450F8"/>
    <w:rsid w:val="001455DA"/>
    <w:rsid w:val="00145637"/>
    <w:rsid w:val="00146B79"/>
    <w:rsid w:val="00147135"/>
    <w:rsid w:val="001473B6"/>
    <w:rsid w:val="00147C59"/>
    <w:rsid w:val="00150546"/>
    <w:rsid w:val="00151B4A"/>
    <w:rsid w:val="001523FC"/>
    <w:rsid w:val="001539B8"/>
    <w:rsid w:val="00153C23"/>
    <w:rsid w:val="00154C3A"/>
    <w:rsid w:val="00155713"/>
    <w:rsid w:val="00156CED"/>
    <w:rsid w:val="001573F5"/>
    <w:rsid w:val="001601F9"/>
    <w:rsid w:val="001604B7"/>
    <w:rsid w:val="00160C7E"/>
    <w:rsid w:val="0016281F"/>
    <w:rsid w:val="00163885"/>
    <w:rsid w:val="00164207"/>
    <w:rsid w:val="001652A1"/>
    <w:rsid w:val="0016532B"/>
    <w:rsid w:val="00167CFE"/>
    <w:rsid w:val="00170CF8"/>
    <w:rsid w:val="00171893"/>
    <w:rsid w:val="00172B4C"/>
    <w:rsid w:val="001739C3"/>
    <w:rsid w:val="00173C39"/>
    <w:rsid w:val="00174B9D"/>
    <w:rsid w:val="00174DA0"/>
    <w:rsid w:val="00182E5C"/>
    <w:rsid w:val="00182F64"/>
    <w:rsid w:val="00183D55"/>
    <w:rsid w:val="0018471F"/>
    <w:rsid w:val="00184891"/>
    <w:rsid w:val="001851F9"/>
    <w:rsid w:val="0018556B"/>
    <w:rsid w:val="00185B40"/>
    <w:rsid w:val="00185D88"/>
    <w:rsid w:val="00185E8B"/>
    <w:rsid w:val="00185E8C"/>
    <w:rsid w:val="00186F9F"/>
    <w:rsid w:val="00191A41"/>
    <w:rsid w:val="0019231C"/>
    <w:rsid w:val="001925F8"/>
    <w:rsid w:val="00193937"/>
    <w:rsid w:val="00194F3E"/>
    <w:rsid w:val="00196A5A"/>
    <w:rsid w:val="00196E55"/>
    <w:rsid w:val="00197285"/>
    <w:rsid w:val="001A0607"/>
    <w:rsid w:val="001A25CD"/>
    <w:rsid w:val="001A32A3"/>
    <w:rsid w:val="001A341E"/>
    <w:rsid w:val="001A726B"/>
    <w:rsid w:val="001A7B0F"/>
    <w:rsid w:val="001B0277"/>
    <w:rsid w:val="001B1A1C"/>
    <w:rsid w:val="001B1BF0"/>
    <w:rsid w:val="001B2312"/>
    <w:rsid w:val="001B2744"/>
    <w:rsid w:val="001B357D"/>
    <w:rsid w:val="001B5163"/>
    <w:rsid w:val="001B54DD"/>
    <w:rsid w:val="001B691E"/>
    <w:rsid w:val="001B6935"/>
    <w:rsid w:val="001C2DC9"/>
    <w:rsid w:val="001C5B63"/>
    <w:rsid w:val="001C625C"/>
    <w:rsid w:val="001C6F6A"/>
    <w:rsid w:val="001C7F09"/>
    <w:rsid w:val="001D071A"/>
    <w:rsid w:val="001D0E03"/>
    <w:rsid w:val="001D1694"/>
    <w:rsid w:val="001D5082"/>
    <w:rsid w:val="001D5555"/>
    <w:rsid w:val="001D627C"/>
    <w:rsid w:val="001D6524"/>
    <w:rsid w:val="001D74CD"/>
    <w:rsid w:val="001E2AD6"/>
    <w:rsid w:val="001E2C9A"/>
    <w:rsid w:val="001E2DC8"/>
    <w:rsid w:val="001E4165"/>
    <w:rsid w:val="001E431F"/>
    <w:rsid w:val="001E6AE4"/>
    <w:rsid w:val="001F2063"/>
    <w:rsid w:val="001F307F"/>
    <w:rsid w:val="001F30C8"/>
    <w:rsid w:val="001F79DE"/>
    <w:rsid w:val="00200126"/>
    <w:rsid w:val="0020068E"/>
    <w:rsid w:val="00201D98"/>
    <w:rsid w:val="00204BF6"/>
    <w:rsid w:val="00205D68"/>
    <w:rsid w:val="00205E92"/>
    <w:rsid w:val="00206D8F"/>
    <w:rsid w:val="002077C1"/>
    <w:rsid w:val="00210E27"/>
    <w:rsid w:val="002111A9"/>
    <w:rsid w:val="002120C8"/>
    <w:rsid w:val="002125FB"/>
    <w:rsid w:val="00212C03"/>
    <w:rsid w:val="00214DE4"/>
    <w:rsid w:val="0021729E"/>
    <w:rsid w:val="00217948"/>
    <w:rsid w:val="0022134D"/>
    <w:rsid w:val="00221771"/>
    <w:rsid w:val="00221906"/>
    <w:rsid w:val="00221E08"/>
    <w:rsid w:val="002223A2"/>
    <w:rsid w:val="0022431C"/>
    <w:rsid w:val="00224920"/>
    <w:rsid w:val="00224CE4"/>
    <w:rsid w:val="002250DD"/>
    <w:rsid w:val="00225599"/>
    <w:rsid w:val="00225C2F"/>
    <w:rsid w:val="00225FA9"/>
    <w:rsid w:val="00226BB6"/>
    <w:rsid w:val="00226E21"/>
    <w:rsid w:val="00226FF9"/>
    <w:rsid w:val="0022721E"/>
    <w:rsid w:val="00227D5F"/>
    <w:rsid w:val="002306D2"/>
    <w:rsid w:val="00232C3B"/>
    <w:rsid w:val="00232F47"/>
    <w:rsid w:val="00233290"/>
    <w:rsid w:val="002334FB"/>
    <w:rsid w:val="00233797"/>
    <w:rsid w:val="00233DB6"/>
    <w:rsid w:val="002357F9"/>
    <w:rsid w:val="0023584B"/>
    <w:rsid w:val="00235DD2"/>
    <w:rsid w:val="0023669D"/>
    <w:rsid w:val="002366FB"/>
    <w:rsid w:val="0024057A"/>
    <w:rsid w:val="0024176C"/>
    <w:rsid w:val="002424F3"/>
    <w:rsid w:val="00242D89"/>
    <w:rsid w:val="00243118"/>
    <w:rsid w:val="00245975"/>
    <w:rsid w:val="00245BB7"/>
    <w:rsid w:val="00247638"/>
    <w:rsid w:val="002538B1"/>
    <w:rsid w:val="002546AF"/>
    <w:rsid w:val="002554EF"/>
    <w:rsid w:val="00255798"/>
    <w:rsid w:val="002575DC"/>
    <w:rsid w:val="00260E14"/>
    <w:rsid w:val="00265C57"/>
    <w:rsid w:val="00266886"/>
    <w:rsid w:val="0026688A"/>
    <w:rsid w:val="00266BAC"/>
    <w:rsid w:val="00267D45"/>
    <w:rsid w:val="00271CB3"/>
    <w:rsid w:val="00272386"/>
    <w:rsid w:val="0027289A"/>
    <w:rsid w:val="002737D4"/>
    <w:rsid w:val="002739A2"/>
    <w:rsid w:val="00274C87"/>
    <w:rsid w:val="0027518C"/>
    <w:rsid w:val="002752A9"/>
    <w:rsid w:val="00275C91"/>
    <w:rsid w:val="0027684F"/>
    <w:rsid w:val="00276AB2"/>
    <w:rsid w:val="00276FB7"/>
    <w:rsid w:val="00277AF3"/>
    <w:rsid w:val="00277B1C"/>
    <w:rsid w:val="00277BBC"/>
    <w:rsid w:val="00277F24"/>
    <w:rsid w:val="00280223"/>
    <w:rsid w:val="00280254"/>
    <w:rsid w:val="002813DE"/>
    <w:rsid w:val="0028143F"/>
    <w:rsid w:val="00281711"/>
    <w:rsid w:val="002821FF"/>
    <w:rsid w:val="00283F2B"/>
    <w:rsid w:val="00284292"/>
    <w:rsid w:val="00285075"/>
    <w:rsid w:val="00285A54"/>
    <w:rsid w:val="0028651F"/>
    <w:rsid w:val="00287F04"/>
    <w:rsid w:val="00290C42"/>
    <w:rsid w:val="002914F6"/>
    <w:rsid w:val="002928B1"/>
    <w:rsid w:val="00293264"/>
    <w:rsid w:val="002936DD"/>
    <w:rsid w:val="002939B5"/>
    <w:rsid w:val="0029487B"/>
    <w:rsid w:val="002953D1"/>
    <w:rsid w:val="00295DFD"/>
    <w:rsid w:val="00297F33"/>
    <w:rsid w:val="002A050B"/>
    <w:rsid w:val="002A0941"/>
    <w:rsid w:val="002A1B4E"/>
    <w:rsid w:val="002A2953"/>
    <w:rsid w:val="002A3393"/>
    <w:rsid w:val="002A43D2"/>
    <w:rsid w:val="002A5728"/>
    <w:rsid w:val="002A6762"/>
    <w:rsid w:val="002A6BC2"/>
    <w:rsid w:val="002A7D90"/>
    <w:rsid w:val="002B00CF"/>
    <w:rsid w:val="002B138F"/>
    <w:rsid w:val="002B1AE0"/>
    <w:rsid w:val="002B1CBF"/>
    <w:rsid w:val="002B220E"/>
    <w:rsid w:val="002B3E4B"/>
    <w:rsid w:val="002B4774"/>
    <w:rsid w:val="002B4852"/>
    <w:rsid w:val="002B48A8"/>
    <w:rsid w:val="002B54C5"/>
    <w:rsid w:val="002B6881"/>
    <w:rsid w:val="002B6E20"/>
    <w:rsid w:val="002B78C0"/>
    <w:rsid w:val="002C0083"/>
    <w:rsid w:val="002C21F6"/>
    <w:rsid w:val="002C2AB3"/>
    <w:rsid w:val="002C40A4"/>
    <w:rsid w:val="002C5341"/>
    <w:rsid w:val="002C5678"/>
    <w:rsid w:val="002C690E"/>
    <w:rsid w:val="002D0118"/>
    <w:rsid w:val="002D0831"/>
    <w:rsid w:val="002D1E7B"/>
    <w:rsid w:val="002D2383"/>
    <w:rsid w:val="002D56DB"/>
    <w:rsid w:val="002D5CAB"/>
    <w:rsid w:val="002D64AC"/>
    <w:rsid w:val="002D64DE"/>
    <w:rsid w:val="002D6A1B"/>
    <w:rsid w:val="002D7743"/>
    <w:rsid w:val="002D7CB6"/>
    <w:rsid w:val="002D7CE9"/>
    <w:rsid w:val="002E2470"/>
    <w:rsid w:val="002E3493"/>
    <w:rsid w:val="002E4375"/>
    <w:rsid w:val="002E46EB"/>
    <w:rsid w:val="002E5138"/>
    <w:rsid w:val="002E55B3"/>
    <w:rsid w:val="002E55EC"/>
    <w:rsid w:val="002E5E3C"/>
    <w:rsid w:val="002E7333"/>
    <w:rsid w:val="002E7CE1"/>
    <w:rsid w:val="002F030D"/>
    <w:rsid w:val="002F09A0"/>
    <w:rsid w:val="002F1703"/>
    <w:rsid w:val="002F22BE"/>
    <w:rsid w:val="002F2548"/>
    <w:rsid w:val="002F325D"/>
    <w:rsid w:val="002F3FA8"/>
    <w:rsid w:val="002F58CD"/>
    <w:rsid w:val="002F5FC7"/>
    <w:rsid w:val="002F6BF4"/>
    <w:rsid w:val="0030045B"/>
    <w:rsid w:val="0030234A"/>
    <w:rsid w:val="00302983"/>
    <w:rsid w:val="00303E3A"/>
    <w:rsid w:val="00304553"/>
    <w:rsid w:val="0030472D"/>
    <w:rsid w:val="003049E7"/>
    <w:rsid w:val="00304EE7"/>
    <w:rsid w:val="0030507C"/>
    <w:rsid w:val="00305DA7"/>
    <w:rsid w:val="0030660C"/>
    <w:rsid w:val="00306FF2"/>
    <w:rsid w:val="00307088"/>
    <w:rsid w:val="00310CBB"/>
    <w:rsid w:val="00313552"/>
    <w:rsid w:val="00314A42"/>
    <w:rsid w:val="0031551E"/>
    <w:rsid w:val="00315D85"/>
    <w:rsid w:val="003204C2"/>
    <w:rsid w:val="00320D67"/>
    <w:rsid w:val="00321495"/>
    <w:rsid w:val="00321F88"/>
    <w:rsid w:val="00323789"/>
    <w:rsid w:val="00323A2C"/>
    <w:rsid w:val="00324087"/>
    <w:rsid w:val="003254CB"/>
    <w:rsid w:val="003255C9"/>
    <w:rsid w:val="003267C3"/>
    <w:rsid w:val="00326B3F"/>
    <w:rsid w:val="00326DB2"/>
    <w:rsid w:val="00327057"/>
    <w:rsid w:val="00330177"/>
    <w:rsid w:val="00330228"/>
    <w:rsid w:val="00330673"/>
    <w:rsid w:val="00330A4B"/>
    <w:rsid w:val="00331917"/>
    <w:rsid w:val="00331933"/>
    <w:rsid w:val="003340D8"/>
    <w:rsid w:val="00334A69"/>
    <w:rsid w:val="003350C8"/>
    <w:rsid w:val="00335A25"/>
    <w:rsid w:val="00336A55"/>
    <w:rsid w:val="003401D5"/>
    <w:rsid w:val="00342694"/>
    <w:rsid w:val="003429B6"/>
    <w:rsid w:val="00342FA4"/>
    <w:rsid w:val="003448B3"/>
    <w:rsid w:val="00344A98"/>
    <w:rsid w:val="00344F85"/>
    <w:rsid w:val="00345278"/>
    <w:rsid w:val="00345474"/>
    <w:rsid w:val="00347C77"/>
    <w:rsid w:val="00350565"/>
    <w:rsid w:val="003508B3"/>
    <w:rsid w:val="00351171"/>
    <w:rsid w:val="00352685"/>
    <w:rsid w:val="0035271D"/>
    <w:rsid w:val="00353185"/>
    <w:rsid w:val="003536A7"/>
    <w:rsid w:val="00353BA8"/>
    <w:rsid w:val="00355D43"/>
    <w:rsid w:val="00356147"/>
    <w:rsid w:val="00356512"/>
    <w:rsid w:val="00356FB0"/>
    <w:rsid w:val="0035788E"/>
    <w:rsid w:val="00360409"/>
    <w:rsid w:val="00361D59"/>
    <w:rsid w:val="00362207"/>
    <w:rsid w:val="0036263C"/>
    <w:rsid w:val="00363305"/>
    <w:rsid w:val="003638C9"/>
    <w:rsid w:val="00363F71"/>
    <w:rsid w:val="00363F7E"/>
    <w:rsid w:val="00364028"/>
    <w:rsid w:val="003642C9"/>
    <w:rsid w:val="00364C96"/>
    <w:rsid w:val="00364CF1"/>
    <w:rsid w:val="00365367"/>
    <w:rsid w:val="00366867"/>
    <w:rsid w:val="003706E5"/>
    <w:rsid w:val="00371D05"/>
    <w:rsid w:val="00373BCC"/>
    <w:rsid w:val="00375B6F"/>
    <w:rsid w:val="003801B4"/>
    <w:rsid w:val="00381536"/>
    <w:rsid w:val="003823F8"/>
    <w:rsid w:val="00382DA3"/>
    <w:rsid w:val="00382FE5"/>
    <w:rsid w:val="003835DC"/>
    <w:rsid w:val="0038361B"/>
    <w:rsid w:val="00383E76"/>
    <w:rsid w:val="00384372"/>
    <w:rsid w:val="003844A9"/>
    <w:rsid w:val="003847C9"/>
    <w:rsid w:val="00384CAC"/>
    <w:rsid w:val="00384CCA"/>
    <w:rsid w:val="0038505D"/>
    <w:rsid w:val="0038516D"/>
    <w:rsid w:val="00385528"/>
    <w:rsid w:val="00385B6A"/>
    <w:rsid w:val="00386BFB"/>
    <w:rsid w:val="00387F0F"/>
    <w:rsid w:val="003909CB"/>
    <w:rsid w:val="003911C0"/>
    <w:rsid w:val="00391EE2"/>
    <w:rsid w:val="003939A6"/>
    <w:rsid w:val="00393A18"/>
    <w:rsid w:val="003942BC"/>
    <w:rsid w:val="003945C2"/>
    <w:rsid w:val="00396E5E"/>
    <w:rsid w:val="003A08B3"/>
    <w:rsid w:val="003A0D64"/>
    <w:rsid w:val="003A170B"/>
    <w:rsid w:val="003A20BF"/>
    <w:rsid w:val="003A5D6E"/>
    <w:rsid w:val="003A6941"/>
    <w:rsid w:val="003A69C1"/>
    <w:rsid w:val="003A7F82"/>
    <w:rsid w:val="003B0FC1"/>
    <w:rsid w:val="003B15D1"/>
    <w:rsid w:val="003B23EE"/>
    <w:rsid w:val="003B387C"/>
    <w:rsid w:val="003B56BA"/>
    <w:rsid w:val="003B71CF"/>
    <w:rsid w:val="003C000C"/>
    <w:rsid w:val="003C0CE0"/>
    <w:rsid w:val="003C1B9F"/>
    <w:rsid w:val="003C26C7"/>
    <w:rsid w:val="003C27A9"/>
    <w:rsid w:val="003C2805"/>
    <w:rsid w:val="003C308C"/>
    <w:rsid w:val="003C30CB"/>
    <w:rsid w:val="003C3350"/>
    <w:rsid w:val="003C4009"/>
    <w:rsid w:val="003C405D"/>
    <w:rsid w:val="003C4775"/>
    <w:rsid w:val="003C722B"/>
    <w:rsid w:val="003C7A1A"/>
    <w:rsid w:val="003C7F73"/>
    <w:rsid w:val="003D0877"/>
    <w:rsid w:val="003D1613"/>
    <w:rsid w:val="003D171C"/>
    <w:rsid w:val="003D2094"/>
    <w:rsid w:val="003D2CF7"/>
    <w:rsid w:val="003D2E14"/>
    <w:rsid w:val="003D2F46"/>
    <w:rsid w:val="003D36B6"/>
    <w:rsid w:val="003D36D5"/>
    <w:rsid w:val="003D3ACF"/>
    <w:rsid w:val="003D3FA7"/>
    <w:rsid w:val="003D7802"/>
    <w:rsid w:val="003E034D"/>
    <w:rsid w:val="003E0641"/>
    <w:rsid w:val="003E1003"/>
    <w:rsid w:val="003E2C91"/>
    <w:rsid w:val="003E4967"/>
    <w:rsid w:val="003E59A0"/>
    <w:rsid w:val="003E5A5A"/>
    <w:rsid w:val="003E76A0"/>
    <w:rsid w:val="003E79F7"/>
    <w:rsid w:val="003E7BB2"/>
    <w:rsid w:val="003F0153"/>
    <w:rsid w:val="003F0975"/>
    <w:rsid w:val="003F0DB1"/>
    <w:rsid w:val="003F0FCD"/>
    <w:rsid w:val="003F1087"/>
    <w:rsid w:val="003F1786"/>
    <w:rsid w:val="003F2202"/>
    <w:rsid w:val="003F440B"/>
    <w:rsid w:val="003F4AFD"/>
    <w:rsid w:val="003F50A9"/>
    <w:rsid w:val="003F50DF"/>
    <w:rsid w:val="003F6470"/>
    <w:rsid w:val="003F7FD4"/>
    <w:rsid w:val="0040000B"/>
    <w:rsid w:val="00400531"/>
    <w:rsid w:val="004008DB"/>
    <w:rsid w:val="00400B88"/>
    <w:rsid w:val="00400E28"/>
    <w:rsid w:val="00401670"/>
    <w:rsid w:val="00401739"/>
    <w:rsid w:val="00402C5E"/>
    <w:rsid w:val="00402DB2"/>
    <w:rsid w:val="00405021"/>
    <w:rsid w:val="00405102"/>
    <w:rsid w:val="00405B21"/>
    <w:rsid w:val="00405B4C"/>
    <w:rsid w:val="004060AB"/>
    <w:rsid w:val="00406F6F"/>
    <w:rsid w:val="0040776E"/>
    <w:rsid w:val="00410A86"/>
    <w:rsid w:val="00411871"/>
    <w:rsid w:val="00413431"/>
    <w:rsid w:val="00413DFD"/>
    <w:rsid w:val="00413F24"/>
    <w:rsid w:val="004147B1"/>
    <w:rsid w:val="00414D72"/>
    <w:rsid w:val="004156DF"/>
    <w:rsid w:val="00415C60"/>
    <w:rsid w:val="00415CA0"/>
    <w:rsid w:val="00416926"/>
    <w:rsid w:val="00417702"/>
    <w:rsid w:val="00420876"/>
    <w:rsid w:val="00420F2D"/>
    <w:rsid w:val="004224BC"/>
    <w:rsid w:val="00426F02"/>
    <w:rsid w:val="00427590"/>
    <w:rsid w:val="004276D4"/>
    <w:rsid w:val="00427B79"/>
    <w:rsid w:val="00432630"/>
    <w:rsid w:val="00434147"/>
    <w:rsid w:val="00434B50"/>
    <w:rsid w:val="00435F18"/>
    <w:rsid w:val="00437792"/>
    <w:rsid w:val="00440D20"/>
    <w:rsid w:val="00441127"/>
    <w:rsid w:val="004416A0"/>
    <w:rsid w:val="0044215C"/>
    <w:rsid w:val="00443173"/>
    <w:rsid w:val="00443337"/>
    <w:rsid w:val="004465B5"/>
    <w:rsid w:val="00446FB2"/>
    <w:rsid w:val="004478B5"/>
    <w:rsid w:val="00447DA2"/>
    <w:rsid w:val="004500BE"/>
    <w:rsid w:val="004501BC"/>
    <w:rsid w:val="004501BD"/>
    <w:rsid w:val="00450DEE"/>
    <w:rsid w:val="00450F3E"/>
    <w:rsid w:val="0045124E"/>
    <w:rsid w:val="00451F60"/>
    <w:rsid w:val="00452F8E"/>
    <w:rsid w:val="00453068"/>
    <w:rsid w:val="0045387B"/>
    <w:rsid w:val="0045450B"/>
    <w:rsid w:val="0045576F"/>
    <w:rsid w:val="00455C85"/>
    <w:rsid w:val="00456EB1"/>
    <w:rsid w:val="00457E94"/>
    <w:rsid w:val="00462681"/>
    <w:rsid w:val="00462B6C"/>
    <w:rsid w:val="00462F94"/>
    <w:rsid w:val="00463BA4"/>
    <w:rsid w:val="00463CBF"/>
    <w:rsid w:val="00464E1E"/>
    <w:rsid w:val="00465A3B"/>
    <w:rsid w:val="00465BC3"/>
    <w:rsid w:val="00466162"/>
    <w:rsid w:val="0046619F"/>
    <w:rsid w:val="00467681"/>
    <w:rsid w:val="00467CB4"/>
    <w:rsid w:val="00470D80"/>
    <w:rsid w:val="00470E10"/>
    <w:rsid w:val="00472D51"/>
    <w:rsid w:val="0047361E"/>
    <w:rsid w:val="00473FD5"/>
    <w:rsid w:val="004757B8"/>
    <w:rsid w:val="00475B7E"/>
    <w:rsid w:val="00476413"/>
    <w:rsid w:val="004778E8"/>
    <w:rsid w:val="0048040D"/>
    <w:rsid w:val="00480DCB"/>
    <w:rsid w:val="00481BD6"/>
    <w:rsid w:val="00481E6D"/>
    <w:rsid w:val="00482815"/>
    <w:rsid w:val="00482FF0"/>
    <w:rsid w:val="00484CF8"/>
    <w:rsid w:val="0048559B"/>
    <w:rsid w:val="00486AF1"/>
    <w:rsid w:val="004876C4"/>
    <w:rsid w:val="00487A94"/>
    <w:rsid w:val="00490CAA"/>
    <w:rsid w:val="004916B6"/>
    <w:rsid w:val="00492DD5"/>
    <w:rsid w:val="004931EC"/>
    <w:rsid w:val="00493487"/>
    <w:rsid w:val="0049489F"/>
    <w:rsid w:val="004948B5"/>
    <w:rsid w:val="004948BB"/>
    <w:rsid w:val="004951FD"/>
    <w:rsid w:val="004953C4"/>
    <w:rsid w:val="00496AB3"/>
    <w:rsid w:val="004A041B"/>
    <w:rsid w:val="004A073D"/>
    <w:rsid w:val="004A18DF"/>
    <w:rsid w:val="004A192E"/>
    <w:rsid w:val="004A1B5A"/>
    <w:rsid w:val="004A1DA2"/>
    <w:rsid w:val="004A33F9"/>
    <w:rsid w:val="004A4390"/>
    <w:rsid w:val="004A5171"/>
    <w:rsid w:val="004A5525"/>
    <w:rsid w:val="004A671A"/>
    <w:rsid w:val="004A6F06"/>
    <w:rsid w:val="004A7127"/>
    <w:rsid w:val="004A7AC7"/>
    <w:rsid w:val="004A7D54"/>
    <w:rsid w:val="004B1816"/>
    <w:rsid w:val="004B1B7D"/>
    <w:rsid w:val="004B25BF"/>
    <w:rsid w:val="004B264C"/>
    <w:rsid w:val="004B329A"/>
    <w:rsid w:val="004B69A4"/>
    <w:rsid w:val="004B7F59"/>
    <w:rsid w:val="004C06BB"/>
    <w:rsid w:val="004C0A4D"/>
    <w:rsid w:val="004C0D29"/>
    <w:rsid w:val="004C1886"/>
    <w:rsid w:val="004C1A7C"/>
    <w:rsid w:val="004C1C5E"/>
    <w:rsid w:val="004C2553"/>
    <w:rsid w:val="004C2695"/>
    <w:rsid w:val="004C2716"/>
    <w:rsid w:val="004C4A62"/>
    <w:rsid w:val="004C5C44"/>
    <w:rsid w:val="004D0303"/>
    <w:rsid w:val="004D0FA3"/>
    <w:rsid w:val="004D2456"/>
    <w:rsid w:val="004D2C50"/>
    <w:rsid w:val="004D37FD"/>
    <w:rsid w:val="004D3B48"/>
    <w:rsid w:val="004D3C8C"/>
    <w:rsid w:val="004D4054"/>
    <w:rsid w:val="004D4063"/>
    <w:rsid w:val="004D457B"/>
    <w:rsid w:val="004D495B"/>
    <w:rsid w:val="004D5B9B"/>
    <w:rsid w:val="004D6153"/>
    <w:rsid w:val="004D76E5"/>
    <w:rsid w:val="004D7960"/>
    <w:rsid w:val="004E0429"/>
    <w:rsid w:val="004E1C7E"/>
    <w:rsid w:val="004E29FB"/>
    <w:rsid w:val="004E305D"/>
    <w:rsid w:val="004E3B54"/>
    <w:rsid w:val="004E557A"/>
    <w:rsid w:val="004E5C57"/>
    <w:rsid w:val="004E68C4"/>
    <w:rsid w:val="004E7228"/>
    <w:rsid w:val="004E780D"/>
    <w:rsid w:val="004E79E5"/>
    <w:rsid w:val="004F1605"/>
    <w:rsid w:val="004F1B1F"/>
    <w:rsid w:val="004F2846"/>
    <w:rsid w:val="004F2D11"/>
    <w:rsid w:val="004F38DC"/>
    <w:rsid w:val="004F456A"/>
    <w:rsid w:val="004F4BA8"/>
    <w:rsid w:val="004F4EB1"/>
    <w:rsid w:val="004F524B"/>
    <w:rsid w:val="004F70A7"/>
    <w:rsid w:val="004F778F"/>
    <w:rsid w:val="004F7AAA"/>
    <w:rsid w:val="00500D3A"/>
    <w:rsid w:val="00501529"/>
    <w:rsid w:val="00501568"/>
    <w:rsid w:val="00501AB9"/>
    <w:rsid w:val="00502CB6"/>
    <w:rsid w:val="00505198"/>
    <w:rsid w:val="005052C9"/>
    <w:rsid w:val="005055AA"/>
    <w:rsid w:val="005056F3"/>
    <w:rsid w:val="00505AAB"/>
    <w:rsid w:val="005067BD"/>
    <w:rsid w:val="00507472"/>
    <w:rsid w:val="005077D8"/>
    <w:rsid w:val="00507BFD"/>
    <w:rsid w:val="005106F4"/>
    <w:rsid w:val="00510AB2"/>
    <w:rsid w:val="00510D18"/>
    <w:rsid w:val="00511E26"/>
    <w:rsid w:val="00511EDB"/>
    <w:rsid w:val="00512B4A"/>
    <w:rsid w:val="005136FF"/>
    <w:rsid w:val="00513732"/>
    <w:rsid w:val="005137CD"/>
    <w:rsid w:val="00516347"/>
    <w:rsid w:val="00517754"/>
    <w:rsid w:val="00517FEF"/>
    <w:rsid w:val="0052013A"/>
    <w:rsid w:val="00520397"/>
    <w:rsid w:val="005215A3"/>
    <w:rsid w:val="005217A9"/>
    <w:rsid w:val="00521D3A"/>
    <w:rsid w:val="00521F4A"/>
    <w:rsid w:val="005223DF"/>
    <w:rsid w:val="00522DC3"/>
    <w:rsid w:val="0052396C"/>
    <w:rsid w:val="00524D8D"/>
    <w:rsid w:val="005277B2"/>
    <w:rsid w:val="005278D5"/>
    <w:rsid w:val="00531934"/>
    <w:rsid w:val="0053255F"/>
    <w:rsid w:val="0053260C"/>
    <w:rsid w:val="00532D1A"/>
    <w:rsid w:val="00533253"/>
    <w:rsid w:val="00533670"/>
    <w:rsid w:val="00533BC9"/>
    <w:rsid w:val="00534F07"/>
    <w:rsid w:val="00535F75"/>
    <w:rsid w:val="00537C28"/>
    <w:rsid w:val="00540FDE"/>
    <w:rsid w:val="005425ED"/>
    <w:rsid w:val="005429A6"/>
    <w:rsid w:val="00543B04"/>
    <w:rsid w:val="00544AF6"/>
    <w:rsid w:val="00545128"/>
    <w:rsid w:val="00545365"/>
    <w:rsid w:val="00545A2C"/>
    <w:rsid w:val="00546186"/>
    <w:rsid w:val="00546543"/>
    <w:rsid w:val="005465A2"/>
    <w:rsid w:val="00550675"/>
    <w:rsid w:val="00551321"/>
    <w:rsid w:val="0055202E"/>
    <w:rsid w:val="00552D73"/>
    <w:rsid w:val="00553A77"/>
    <w:rsid w:val="00553CDF"/>
    <w:rsid w:val="0055425C"/>
    <w:rsid w:val="00555FF4"/>
    <w:rsid w:val="00557159"/>
    <w:rsid w:val="00557E77"/>
    <w:rsid w:val="005601B1"/>
    <w:rsid w:val="0056143F"/>
    <w:rsid w:val="005617D2"/>
    <w:rsid w:val="00561D93"/>
    <w:rsid w:val="00562B2E"/>
    <w:rsid w:val="00563571"/>
    <w:rsid w:val="00563D40"/>
    <w:rsid w:val="00564413"/>
    <w:rsid w:val="00564549"/>
    <w:rsid w:val="005649BC"/>
    <w:rsid w:val="00564D04"/>
    <w:rsid w:val="0056504F"/>
    <w:rsid w:val="00565154"/>
    <w:rsid w:val="005654D7"/>
    <w:rsid w:val="00565DA2"/>
    <w:rsid w:val="00566C68"/>
    <w:rsid w:val="00567E1E"/>
    <w:rsid w:val="00567F8A"/>
    <w:rsid w:val="00571190"/>
    <w:rsid w:val="00571206"/>
    <w:rsid w:val="00571406"/>
    <w:rsid w:val="005721C9"/>
    <w:rsid w:val="00572FDF"/>
    <w:rsid w:val="00573798"/>
    <w:rsid w:val="00573A9A"/>
    <w:rsid w:val="00573C00"/>
    <w:rsid w:val="00574387"/>
    <w:rsid w:val="00574BD9"/>
    <w:rsid w:val="00575DE4"/>
    <w:rsid w:val="00577150"/>
    <w:rsid w:val="005778A2"/>
    <w:rsid w:val="005805DC"/>
    <w:rsid w:val="00580DB6"/>
    <w:rsid w:val="005813FD"/>
    <w:rsid w:val="00582421"/>
    <w:rsid w:val="005829B6"/>
    <w:rsid w:val="00582B6D"/>
    <w:rsid w:val="0058343D"/>
    <w:rsid w:val="00583747"/>
    <w:rsid w:val="00584D96"/>
    <w:rsid w:val="00585B00"/>
    <w:rsid w:val="00585EC1"/>
    <w:rsid w:val="00590D8F"/>
    <w:rsid w:val="005910EA"/>
    <w:rsid w:val="0059193D"/>
    <w:rsid w:val="00591D78"/>
    <w:rsid w:val="005927A7"/>
    <w:rsid w:val="00592F14"/>
    <w:rsid w:val="00593D26"/>
    <w:rsid w:val="005942F8"/>
    <w:rsid w:val="005952E6"/>
    <w:rsid w:val="0059536C"/>
    <w:rsid w:val="00595EE5"/>
    <w:rsid w:val="00595F4B"/>
    <w:rsid w:val="00596435"/>
    <w:rsid w:val="005968A2"/>
    <w:rsid w:val="00596A6A"/>
    <w:rsid w:val="005970F8"/>
    <w:rsid w:val="00597687"/>
    <w:rsid w:val="005A16EE"/>
    <w:rsid w:val="005A2FBC"/>
    <w:rsid w:val="005A3A77"/>
    <w:rsid w:val="005A3E96"/>
    <w:rsid w:val="005A653D"/>
    <w:rsid w:val="005A6BD5"/>
    <w:rsid w:val="005A6C62"/>
    <w:rsid w:val="005A7854"/>
    <w:rsid w:val="005B0165"/>
    <w:rsid w:val="005B0257"/>
    <w:rsid w:val="005B0E18"/>
    <w:rsid w:val="005B1AF2"/>
    <w:rsid w:val="005B2856"/>
    <w:rsid w:val="005B2907"/>
    <w:rsid w:val="005B29E7"/>
    <w:rsid w:val="005B3226"/>
    <w:rsid w:val="005B374C"/>
    <w:rsid w:val="005B3DD8"/>
    <w:rsid w:val="005B40F9"/>
    <w:rsid w:val="005B485C"/>
    <w:rsid w:val="005B4F23"/>
    <w:rsid w:val="005B5AF7"/>
    <w:rsid w:val="005B65FD"/>
    <w:rsid w:val="005B7172"/>
    <w:rsid w:val="005B7992"/>
    <w:rsid w:val="005B7AB9"/>
    <w:rsid w:val="005B7BF2"/>
    <w:rsid w:val="005C01E2"/>
    <w:rsid w:val="005C05C0"/>
    <w:rsid w:val="005C08EF"/>
    <w:rsid w:val="005C0B51"/>
    <w:rsid w:val="005C1B28"/>
    <w:rsid w:val="005C1D37"/>
    <w:rsid w:val="005C38C9"/>
    <w:rsid w:val="005C4A19"/>
    <w:rsid w:val="005C59AD"/>
    <w:rsid w:val="005C5BC6"/>
    <w:rsid w:val="005C7CEB"/>
    <w:rsid w:val="005D0048"/>
    <w:rsid w:val="005D0F61"/>
    <w:rsid w:val="005D2C27"/>
    <w:rsid w:val="005D402C"/>
    <w:rsid w:val="005D4C66"/>
    <w:rsid w:val="005D4D5D"/>
    <w:rsid w:val="005D4F71"/>
    <w:rsid w:val="005D70A1"/>
    <w:rsid w:val="005D7241"/>
    <w:rsid w:val="005D768B"/>
    <w:rsid w:val="005D76BF"/>
    <w:rsid w:val="005E25A9"/>
    <w:rsid w:val="005E3391"/>
    <w:rsid w:val="005E34BB"/>
    <w:rsid w:val="005E369A"/>
    <w:rsid w:val="005E441A"/>
    <w:rsid w:val="005E4AA2"/>
    <w:rsid w:val="005E52B3"/>
    <w:rsid w:val="005F0AA2"/>
    <w:rsid w:val="005F0AF8"/>
    <w:rsid w:val="005F1A36"/>
    <w:rsid w:val="005F1E94"/>
    <w:rsid w:val="005F2492"/>
    <w:rsid w:val="005F26F7"/>
    <w:rsid w:val="005F35EB"/>
    <w:rsid w:val="005F36FF"/>
    <w:rsid w:val="005F45EB"/>
    <w:rsid w:val="005F4CBD"/>
    <w:rsid w:val="005F51B4"/>
    <w:rsid w:val="005F5C97"/>
    <w:rsid w:val="005F61F5"/>
    <w:rsid w:val="005F6339"/>
    <w:rsid w:val="005F7A2C"/>
    <w:rsid w:val="00600501"/>
    <w:rsid w:val="00600B1C"/>
    <w:rsid w:val="00601B83"/>
    <w:rsid w:val="00602755"/>
    <w:rsid w:val="00602EBC"/>
    <w:rsid w:val="00602F44"/>
    <w:rsid w:val="00604023"/>
    <w:rsid w:val="006050B2"/>
    <w:rsid w:val="00605795"/>
    <w:rsid w:val="00605EFE"/>
    <w:rsid w:val="0060662B"/>
    <w:rsid w:val="006069D4"/>
    <w:rsid w:val="00607271"/>
    <w:rsid w:val="00610D1B"/>
    <w:rsid w:val="00610F56"/>
    <w:rsid w:val="00610F63"/>
    <w:rsid w:val="006112CC"/>
    <w:rsid w:val="00611BCD"/>
    <w:rsid w:val="00612314"/>
    <w:rsid w:val="0061325E"/>
    <w:rsid w:val="00613EE9"/>
    <w:rsid w:val="00614742"/>
    <w:rsid w:val="006153FD"/>
    <w:rsid w:val="006154EF"/>
    <w:rsid w:val="006202FF"/>
    <w:rsid w:val="0062032F"/>
    <w:rsid w:val="006218F1"/>
    <w:rsid w:val="00621D73"/>
    <w:rsid w:val="00622109"/>
    <w:rsid w:val="00622CB3"/>
    <w:rsid w:val="00622F25"/>
    <w:rsid w:val="00625786"/>
    <w:rsid w:val="006262B4"/>
    <w:rsid w:val="006274DA"/>
    <w:rsid w:val="006279F9"/>
    <w:rsid w:val="00627C12"/>
    <w:rsid w:val="00630D40"/>
    <w:rsid w:val="006313B0"/>
    <w:rsid w:val="0063213E"/>
    <w:rsid w:val="00632BEE"/>
    <w:rsid w:val="006333CC"/>
    <w:rsid w:val="00633D31"/>
    <w:rsid w:val="0063488C"/>
    <w:rsid w:val="00634B53"/>
    <w:rsid w:val="00634FFE"/>
    <w:rsid w:val="00635055"/>
    <w:rsid w:val="00635DF0"/>
    <w:rsid w:val="0063771D"/>
    <w:rsid w:val="00640B59"/>
    <w:rsid w:val="00640C0A"/>
    <w:rsid w:val="00641665"/>
    <w:rsid w:val="0064204A"/>
    <w:rsid w:val="006420C2"/>
    <w:rsid w:val="00642619"/>
    <w:rsid w:val="00643121"/>
    <w:rsid w:val="00643A8A"/>
    <w:rsid w:val="00643EA5"/>
    <w:rsid w:val="0064418C"/>
    <w:rsid w:val="00646783"/>
    <w:rsid w:val="006468E9"/>
    <w:rsid w:val="00646B9F"/>
    <w:rsid w:val="00646EA1"/>
    <w:rsid w:val="00647859"/>
    <w:rsid w:val="00650736"/>
    <w:rsid w:val="00650A7B"/>
    <w:rsid w:val="00652B63"/>
    <w:rsid w:val="00652CA3"/>
    <w:rsid w:val="00653334"/>
    <w:rsid w:val="00654632"/>
    <w:rsid w:val="00654D75"/>
    <w:rsid w:val="00655807"/>
    <w:rsid w:val="006558CD"/>
    <w:rsid w:val="00656D3B"/>
    <w:rsid w:val="00657D49"/>
    <w:rsid w:val="00660039"/>
    <w:rsid w:val="006600EE"/>
    <w:rsid w:val="0066042B"/>
    <w:rsid w:val="00660A0B"/>
    <w:rsid w:val="006610B9"/>
    <w:rsid w:val="0066274E"/>
    <w:rsid w:val="00662782"/>
    <w:rsid w:val="0066297D"/>
    <w:rsid w:val="00666E0C"/>
    <w:rsid w:val="0067088F"/>
    <w:rsid w:val="006708C6"/>
    <w:rsid w:val="00673493"/>
    <w:rsid w:val="0067432B"/>
    <w:rsid w:val="00675A08"/>
    <w:rsid w:val="006800FB"/>
    <w:rsid w:val="00680726"/>
    <w:rsid w:val="006809CC"/>
    <w:rsid w:val="0068105C"/>
    <w:rsid w:val="0068134C"/>
    <w:rsid w:val="00683C61"/>
    <w:rsid w:val="00683FEA"/>
    <w:rsid w:val="006848C6"/>
    <w:rsid w:val="00684D90"/>
    <w:rsid w:val="00685535"/>
    <w:rsid w:val="00686445"/>
    <w:rsid w:val="006879DF"/>
    <w:rsid w:val="00690183"/>
    <w:rsid w:val="006912DE"/>
    <w:rsid w:val="006914BF"/>
    <w:rsid w:val="00693695"/>
    <w:rsid w:val="00694E68"/>
    <w:rsid w:val="00696A78"/>
    <w:rsid w:val="00697BA1"/>
    <w:rsid w:val="006A0257"/>
    <w:rsid w:val="006A02D8"/>
    <w:rsid w:val="006A0696"/>
    <w:rsid w:val="006A16F9"/>
    <w:rsid w:val="006A19E0"/>
    <w:rsid w:val="006A1AFB"/>
    <w:rsid w:val="006A2719"/>
    <w:rsid w:val="006A3D5E"/>
    <w:rsid w:val="006A3F8E"/>
    <w:rsid w:val="006A4C13"/>
    <w:rsid w:val="006B13D8"/>
    <w:rsid w:val="006B2EF7"/>
    <w:rsid w:val="006B3290"/>
    <w:rsid w:val="006B3336"/>
    <w:rsid w:val="006B3A56"/>
    <w:rsid w:val="006B3EF3"/>
    <w:rsid w:val="006B4C11"/>
    <w:rsid w:val="006B555B"/>
    <w:rsid w:val="006B56ED"/>
    <w:rsid w:val="006C0086"/>
    <w:rsid w:val="006C04A6"/>
    <w:rsid w:val="006C13F5"/>
    <w:rsid w:val="006C195C"/>
    <w:rsid w:val="006C1F11"/>
    <w:rsid w:val="006C30AA"/>
    <w:rsid w:val="006C38E8"/>
    <w:rsid w:val="006C3938"/>
    <w:rsid w:val="006C39DB"/>
    <w:rsid w:val="006C414E"/>
    <w:rsid w:val="006C5C3A"/>
    <w:rsid w:val="006C78BC"/>
    <w:rsid w:val="006C78C6"/>
    <w:rsid w:val="006C7E64"/>
    <w:rsid w:val="006D0822"/>
    <w:rsid w:val="006D0CD2"/>
    <w:rsid w:val="006D352E"/>
    <w:rsid w:val="006D3CEA"/>
    <w:rsid w:val="006D4492"/>
    <w:rsid w:val="006D4CDE"/>
    <w:rsid w:val="006D52E8"/>
    <w:rsid w:val="006D5E0C"/>
    <w:rsid w:val="006D604E"/>
    <w:rsid w:val="006D6DCA"/>
    <w:rsid w:val="006D7821"/>
    <w:rsid w:val="006D7D64"/>
    <w:rsid w:val="006E0BBF"/>
    <w:rsid w:val="006E1EE3"/>
    <w:rsid w:val="006E2903"/>
    <w:rsid w:val="006E4128"/>
    <w:rsid w:val="006E4825"/>
    <w:rsid w:val="006E49FE"/>
    <w:rsid w:val="006E4B7F"/>
    <w:rsid w:val="006E54AF"/>
    <w:rsid w:val="006E5B9D"/>
    <w:rsid w:val="006E6564"/>
    <w:rsid w:val="006E68FA"/>
    <w:rsid w:val="006F10EE"/>
    <w:rsid w:val="006F3AEE"/>
    <w:rsid w:val="006F3B79"/>
    <w:rsid w:val="006F3C9A"/>
    <w:rsid w:val="006F3D33"/>
    <w:rsid w:val="006F43CA"/>
    <w:rsid w:val="006F4A5F"/>
    <w:rsid w:val="006F6628"/>
    <w:rsid w:val="006F68F8"/>
    <w:rsid w:val="006F6B31"/>
    <w:rsid w:val="006F6ED5"/>
    <w:rsid w:val="006F75AE"/>
    <w:rsid w:val="006F7FD9"/>
    <w:rsid w:val="00700A4F"/>
    <w:rsid w:val="0070149B"/>
    <w:rsid w:val="00702E38"/>
    <w:rsid w:val="0070375D"/>
    <w:rsid w:val="0070728D"/>
    <w:rsid w:val="00710480"/>
    <w:rsid w:val="00710963"/>
    <w:rsid w:val="00711430"/>
    <w:rsid w:val="00712496"/>
    <w:rsid w:val="00714E28"/>
    <w:rsid w:val="00715924"/>
    <w:rsid w:val="0071632F"/>
    <w:rsid w:val="00716C1F"/>
    <w:rsid w:val="00717E2C"/>
    <w:rsid w:val="007226BE"/>
    <w:rsid w:val="00723408"/>
    <w:rsid w:val="007251D4"/>
    <w:rsid w:val="00725AA6"/>
    <w:rsid w:val="007262D2"/>
    <w:rsid w:val="00726698"/>
    <w:rsid w:val="00726B84"/>
    <w:rsid w:val="00727EA7"/>
    <w:rsid w:val="00730010"/>
    <w:rsid w:val="00730B2A"/>
    <w:rsid w:val="0073171E"/>
    <w:rsid w:val="00731974"/>
    <w:rsid w:val="00733BE8"/>
    <w:rsid w:val="00733E7C"/>
    <w:rsid w:val="007349A7"/>
    <w:rsid w:val="00734E9A"/>
    <w:rsid w:val="00735E01"/>
    <w:rsid w:val="007363CD"/>
    <w:rsid w:val="00740DEF"/>
    <w:rsid w:val="00741573"/>
    <w:rsid w:val="00742BB0"/>
    <w:rsid w:val="00742DBA"/>
    <w:rsid w:val="00742DF0"/>
    <w:rsid w:val="00743164"/>
    <w:rsid w:val="00744461"/>
    <w:rsid w:val="0074589D"/>
    <w:rsid w:val="00745D2F"/>
    <w:rsid w:val="00745F8F"/>
    <w:rsid w:val="00747D44"/>
    <w:rsid w:val="00750F8A"/>
    <w:rsid w:val="0075111A"/>
    <w:rsid w:val="007513EB"/>
    <w:rsid w:val="00752561"/>
    <w:rsid w:val="00752A84"/>
    <w:rsid w:val="00752C16"/>
    <w:rsid w:val="00753346"/>
    <w:rsid w:val="0075375F"/>
    <w:rsid w:val="007539BD"/>
    <w:rsid w:val="007558A7"/>
    <w:rsid w:val="00755B42"/>
    <w:rsid w:val="00755C1F"/>
    <w:rsid w:val="00755C99"/>
    <w:rsid w:val="007564EE"/>
    <w:rsid w:val="007566DA"/>
    <w:rsid w:val="00756B4D"/>
    <w:rsid w:val="007575D8"/>
    <w:rsid w:val="00757A5F"/>
    <w:rsid w:val="00761A84"/>
    <w:rsid w:val="00763EE8"/>
    <w:rsid w:val="00763F8E"/>
    <w:rsid w:val="0076515E"/>
    <w:rsid w:val="007665CD"/>
    <w:rsid w:val="00766D0C"/>
    <w:rsid w:val="00767949"/>
    <w:rsid w:val="007679E6"/>
    <w:rsid w:val="00770833"/>
    <w:rsid w:val="007710A6"/>
    <w:rsid w:val="00771AA7"/>
    <w:rsid w:val="00771B69"/>
    <w:rsid w:val="007727E7"/>
    <w:rsid w:val="007729CA"/>
    <w:rsid w:val="00773CBB"/>
    <w:rsid w:val="007752BF"/>
    <w:rsid w:val="007755EF"/>
    <w:rsid w:val="00775C6A"/>
    <w:rsid w:val="00776208"/>
    <w:rsid w:val="007768EF"/>
    <w:rsid w:val="00777813"/>
    <w:rsid w:val="00777A43"/>
    <w:rsid w:val="00780361"/>
    <w:rsid w:val="00780ED5"/>
    <w:rsid w:val="00780F6E"/>
    <w:rsid w:val="00781925"/>
    <w:rsid w:val="00782E6F"/>
    <w:rsid w:val="007832F9"/>
    <w:rsid w:val="00784651"/>
    <w:rsid w:val="00784DE0"/>
    <w:rsid w:val="00785CD0"/>
    <w:rsid w:val="00785E6A"/>
    <w:rsid w:val="0078635C"/>
    <w:rsid w:val="00787213"/>
    <w:rsid w:val="007877BF"/>
    <w:rsid w:val="007904BA"/>
    <w:rsid w:val="00790AC3"/>
    <w:rsid w:val="00791260"/>
    <w:rsid w:val="00791BE5"/>
    <w:rsid w:val="0079350D"/>
    <w:rsid w:val="007952D2"/>
    <w:rsid w:val="00795E08"/>
    <w:rsid w:val="00797FD1"/>
    <w:rsid w:val="007A14C8"/>
    <w:rsid w:val="007A1552"/>
    <w:rsid w:val="007A1D71"/>
    <w:rsid w:val="007A2164"/>
    <w:rsid w:val="007A31B3"/>
    <w:rsid w:val="007A32EC"/>
    <w:rsid w:val="007A3DCF"/>
    <w:rsid w:val="007A42D6"/>
    <w:rsid w:val="007A49D7"/>
    <w:rsid w:val="007A520B"/>
    <w:rsid w:val="007A553B"/>
    <w:rsid w:val="007A5DD3"/>
    <w:rsid w:val="007B0362"/>
    <w:rsid w:val="007B3018"/>
    <w:rsid w:val="007B4627"/>
    <w:rsid w:val="007B4FCC"/>
    <w:rsid w:val="007B5481"/>
    <w:rsid w:val="007B6A59"/>
    <w:rsid w:val="007B75EE"/>
    <w:rsid w:val="007B7AB3"/>
    <w:rsid w:val="007C00F1"/>
    <w:rsid w:val="007C0438"/>
    <w:rsid w:val="007C0481"/>
    <w:rsid w:val="007C062C"/>
    <w:rsid w:val="007C0EBB"/>
    <w:rsid w:val="007C154C"/>
    <w:rsid w:val="007C35C2"/>
    <w:rsid w:val="007C374B"/>
    <w:rsid w:val="007C45A1"/>
    <w:rsid w:val="007C4CEE"/>
    <w:rsid w:val="007C4E07"/>
    <w:rsid w:val="007C5C10"/>
    <w:rsid w:val="007C5F75"/>
    <w:rsid w:val="007C6C0F"/>
    <w:rsid w:val="007C750C"/>
    <w:rsid w:val="007C7538"/>
    <w:rsid w:val="007C7839"/>
    <w:rsid w:val="007D00F1"/>
    <w:rsid w:val="007D02A9"/>
    <w:rsid w:val="007D147A"/>
    <w:rsid w:val="007D176F"/>
    <w:rsid w:val="007D1BC7"/>
    <w:rsid w:val="007D208B"/>
    <w:rsid w:val="007D2CFD"/>
    <w:rsid w:val="007D34E1"/>
    <w:rsid w:val="007D5200"/>
    <w:rsid w:val="007D5363"/>
    <w:rsid w:val="007D5392"/>
    <w:rsid w:val="007D5843"/>
    <w:rsid w:val="007D5B72"/>
    <w:rsid w:val="007D68DB"/>
    <w:rsid w:val="007E0743"/>
    <w:rsid w:val="007E1568"/>
    <w:rsid w:val="007E15EB"/>
    <w:rsid w:val="007E1EEE"/>
    <w:rsid w:val="007E21C2"/>
    <w:rsid w:val="007E224E"/>
    <w:rsid w:val="007E24D0"/>
    <w:rsid w:val="007E306B"/>
    <w:rsid w:val="007E457A"/>
    <w:rsid w:val="007E50C6"/>
    <w:rsid w:val="007E62DE"/>
    <w:rsid w:val="007E65DE"/>
    <w:rsid w:val="007E69EA"/>
    <w:rsid w:val="007E6C93"/>
    <w:rsid w:val="007E70B1"/>
    <w:rsid w:val="007E7350"/>
    <w:rsid w:val="007E772A"/>
    <w:rsid w:val="007F0300"/>
    <w:rsid w:val="007F0680"/>
    <w:rsid w:val="007F08F9"/>
    <w:rsid w:val="007F0A88"/>
    <w:rsid w:val="007F2A62"/>
    <w:rsid w:val="007F3C7C"/>
    <w:rsid w:val="007F4458"/>
    <w:rsid w:val="007F5C64"/>
    <w:rsid w:val="007F5F61"/>
    <w:rsid w:val="00800397"/>
    <w:rsid w:val="008007DD"/>
    <w:rsid w:val="00800F93"/>
    <w:rsid w:val="008012C7"/>
    <w:rsid w:val="008025B9"/>
    <w:rsid w:val="00802CF9"/>
    <w:rsid w:val="008035B1"/>
    <w:rsid w:val="008040BD"/>
    <w:rsid w:val="00804BD8"/>
    <w:rsid w:val="00805B9E"/>
    <w:rsid w:val="00807DA6"/>
    <w:rsid w:val="00810386"/>
    <w:rsid w:val="00810A0D"/>
    <w:rsid w:val="00811871"/>
    <w:rsid w:val="00811DD9"/>
    <w:rsid w:val="008133C2"/>
    <w:rsid w:val="008143EC"/>
    <w:rsid w:val="008154C8"/>
    <w:rsid w:val="00815E93"/>
    <w:rsid w:val="0081661F"/>
    <w:rsid w:val="00816B9A"/>
    <w:rsid w:val="00821965"/>
    <w:rsid w:val="00824C17"/>
    <w:rsid w:val="0082517F"/>
    <w:rsid w:val="00825FD8"/>
    <w:rsid w:val="00826110"/>
    <w:rsid w:val="008267ED"/>
    <w:rsid w:val="00827122"/>
    <w:rsid w:val="008301CF"/>
    <w:rsid w:val="0083033D"/>
    <w:rsid w:val="00830A4D"/>
    <w:rsid w:val="008325C8"/>
    <w:rsid w:val="00832929"/>
    <w:rsid w:val="0083390D"/>
    <w:rsid w:val="00834442"/>
    <w:rsid w:val="00834F9C"/>
    <w:rsid w:val="00836D32"/>
    <w:rsid w:val="00836F5E"/>
    <w:rsid w:val="0084056A"/>
    <w:rsid w:val="008405B5"/>
    <w:rsid w:val="0084086C"/>
    <w:rsid w:val="00840934"/>
    <w:rsid w:val="00843157"/>
    <w:rsid w:val="00844684"/>
    <w:rsid w:val="00844D83"/>
    <w:rsid w:val="00845EAC"/>
    <w:rsid w:val="008462CD"/>
    <w:rsid w:val="008465EB"/>
    <w:rsid w:val="00846717"/>
    <w:rsid w:val="00846E5D"/>
    <w:rsid w:val="008516C1"/>
    <w:rsid w:val="00852081"/>
    <w:rsid w:val="008526A3"/>
    <w:rsid w:val="00852708"/>
    <w:rsid w:val="008534EE"/>
    <w:rsid w:val="008543FC"/>
    <w:rsid w:val="008547BA"/>
    <w:rsid w:val="0085583B"/>
    <w:rsid w:val="00855AB1"/>
    <w:rsid w:val="00855FC6"/>
    <w:rsid w:val="0085693C"/>
    <w:rsid w:val="008572A7"/>
    <w:rsid w:val="00860976"/>
    <w:rsid w:val="00862652"/>
    <w:rsid w:val="00862A79"/>
    <w:rsid w:val="00863662"/>
    <w:rsid w:val="00864D31"/>
    <w:rsid w:val="00865255"/>
    <w:rsid w:val="0086567D"/>
    <w:rsid w:val="008664DD"/>
    <w:rsid w:val="0086710F"/>
    <w:rsid w:val="008679AA"/>
    <w:rsid w:val="0087033B"/>
    <w:rsid w:val="0087045F"/>
    <w:rsid w:val="00870626"/>
    <w:rsid w:val="00870789"/>
    <w:rsid w:val="00870796"/>
    <w:rsid w:val="00871BFF"/>
    <w:rsid w:val="00872E70"/>
    <w:rsid w:val="00873B8D"/>
    <w:rsid w:val="0087421D"/>
    <w:rsid w:val="0087448D"/>
    <w:rsid w:val="00874C03"/>
    <w:rsid w:val="00874DAB"/>
    <w:rsid w:val="0087505F"/>
    <w:rsid w:val="0087650B"/>
    <w:rsid w:val="008769ED"/>
    <w:rsid w:val="00877009"/>
    <w:rsid w:val="008775D9"/>
    <w:rsid w:val="0087792D"/>
    <w:rsid w:val="008779E7"/>
    <w:rsid w:val="00880AFF"/>
    <w:rsid w:val="00880B09"/>
    <w:rsid w:val="00880BF5"/>
    <w:rsid w:val="008816F8"/>
    <w:rsid w:val="00882229"/>
    <w:rsid w:val="008828E4"/>
    <w:rsid w:val="008833CB"/>
    <w:rsid w:val="00883BA6"/>
    <w:rsid w:val="00884466"/>
    <w:rsid w:val="00884C80"/>
    <w:rsid w:val="00884E57"/>
    <w:rsid w:val="00885249"/>
    <w:rsid w:val="0088589B"/>
    <w:rsid w:val="008864A1"/>
    <w:rsid w:val="008865E9"/>
    <w:rsid w:val="0088668E"/>
    <w:rsid w:val="00886B4A"/>
    <w:rsid w:val="00887484"/>
    <w:rsid w:val="00887A24"/>
    <w:rsid w:val="00887E3D"/>
    <w:rsid w:val="0089171D"/>
    <w:rsid w:val="00891C5A"/>
    <w:rsid w:val="0089289F"/>
    <w:rsid w:val="00893C58"/>
    <w:rsid w:val="00894D54"/>
    <w:rsid w:val="0089534D"/>
    <w:rsid w:val="008955FF"/>
    <w:rsid w:val="008961AA"/>
    <w:rsid w:val="00896A25"/>
    <w:rsid w:val="0089717A"/>
    <w:rsid w:val="008974FF"/>
    <w:rsid w:val="00897D42"/>
    <w:rsid w:val="008A0B24"/>
    <w:rsid w:val="008A109B"/>
    <w:rsid w:val="008A1FA9"/>
    <w:rsid w:val="008A269E"/>
    <w:rsid w:val="008A27A3"/>
    <w:rsid w:val="008A3795"/>
    <w:rsid w:val="008A3F1C"/>
    <w:rsid w:val="008A4659"/>
    <w:rsid w:val="008A46F2"/>
    <w:rsid w:val="008A4FF4"/>
    <w:rsid w:val="008A63B2"/>
    <w:rsid w:val="008B0BF5"/>
    <w:rsid w:val="008B2017"/>
    <w:rsid w:val="008B21F1"/>
    <w:rsid w:val="008B2564"/>
    <w:rsid w:val="008B2CF8"/>
    <w:rsid w:val="008B5E09"/>
    <w:rsid w:val="008B5F0D"/>
    <w:rsid w:val="008B6F98"/>
    <w:rsid w:val="008B7A14"/>
    <w:rsid w:val="008B7CF9"/>
    <w:rsid w:val="008B7E32"/>
    <w:rsid w:val="008C0179"/>
    <w:rsid w:val="008C0EDA"/>
    <w:rsid w:val="008C3B95"/>
    <w:rsid w:val="008C5090"/>
    <w:rsid w:val="008C50A0"/>
    <w:rsid w:val="008C533D"/>
    <w:rsid w:val="008C5996"/>
    <w:rsid w:val="008C63AA"/>
    <w:rsid w:val="008C7C9B"/>
    <w:rsid w:val="008D0820"/>
    <w:rsid w:val="008D1C2C"/>
    <w:rsid w:val="008D3FE7"/>
    <w:rsid w:val="008D6CBB"/>
    <w:rsid w:val="008D7311"/>
    <w:rsid w:val="008D7D95"/>
    <w:rsid w:val="008E0BF4"/>
    <w:rsid w:val="008E0EFB"/>
    <w:rsid w:val="008E10E8"/>
    <w:rsid w:val="008E11EA"/>
    <w:rsid w:val="008E18F0"/>
    <w:rsid w:val="008E1C79"/>
    <w:rsid w:val="008E265B"/>
    <w:rsid w:val="008E326E"/>
    <w:rsid w:val="008E3A7F"/>
    <w:rsid w:val="008E44FA"/>
    <w:rsid w:val="008E5566"/>
    <w:rsid w:val="008E5DF7"/>
    <w:rsid w:val="008E5EBE"/>
    <w:rsid w:val="008E6900"/>
    <w:rsid w:val="008E7017"/>
    <w:rsid w:val="008E75F8"/>
    <w:rsid w:val="008E7CE2"/>
    <w:rsid w:val="008F0480"/>
    <w:rsid w:val="008F07A6"/>
    <w:rsid w:val="008F35C5"/>
    <w:rsid w:val="008F3E29"/>
    <w:rsid w:val="008F42AB"/>
    <w:rsid w:val="008F5019"/>
    <w:rsid w:val="008F599C"/>
    <w:rsid w:val="008F62EC"/>
    <w:rsid w:val="008F69B4"/>
    <w:rsid w:val="008F6EDE"/>
    <w:rsid w:val="008F72CF"/>
    <w:rsid w:val="008F72FC"/>
    <w:rsid w:val="00900250"/>
    <w:rsid w:val="00902A2A"/>
    <w:rsid w:val="009031EB"/>
    <w:rsid w:val="00903345"/>
    <w:rsid w:val="009035EB"/>
    <w:rsid w:val="00903B04"/>
    <w:rsid w:val="00904144"/>
    <w:rsid w:val="0090662E"/>
    <w:rsid w:val="009119F6"/>
    <w:rsid w:val="00912128"/>
    <w:rsid w:val="009124DB"/>
    <w:rsid w:val="009155CE"/>
    <w:rsid w:val="009155D3"/>
    <w:rsid w:val="00916FFF"/>
    <w:rsid w:val="00917B87"/>
    <w:rsid w:val="00920225"/>
    <w:rsid w:val="00920F41"/>
    <w:rsid w:val="00921840"/>
    <w:rsid w:val="0092239A"/>
    <w:rsid w:val="009250EE"/>
    <w:rsid w:val="009250FE"/>
    <w:rsid w:val="00925BA7"/>
    <w:rsid w:val="00925F00"/>
    <w:rsid w:val="00926C8E"/>
    <w:rsid w:val="0092741B"/>
    <w:rsid w:val="0092794E"/>
    <w:rsid w:val="00931AEC"/>
    <w:rsid w:val="00933263"/>
    <w:rsid w:val="00933A19"/>
    <w:rsid w:val="00933ABB"/>
    <w:rsid w:val="0093483E"/>
    <w:rsid w:val="00934FB6"/>
    <w:rsid w:val="00935F34"/>
    <w:rsid w:val="009363CD"/>
    <w:rsid w:val="00937252"/>
    <w:rsid w:val="00937F85"/>
    <w:rsid w:val="00940BF7"/>
    <w:rsid w:val="009413F4"/>
    <w:rsid w:val="009424C6"/>
    <w:rsid w:val="00942C7C"/>
    <w:rsid w:val="00943C44"/>
    <w:rsid w:val="00943E8E"/>
    <w:rsid w:val="0094452B"/>
    <w:rsid w:val="009453CE"/>
    <w:rsid w:val="009455B9"/>
    <w:rsid w:val="00946606"/>
    <w:rsid w:val="009474DC"/>
    <w:rsid w:val="0094786E"/>
    <w:rsid w:val="00947C68"/>
    <w:rsid w:val="00950020"/>
    <w:rsid w:val="009506A9"/>
    <w:rsid w:val="0095126A"/>
    <w:rsid w:val="009518E2"/>
    <w:rsid w:val="00953A10"/>
    <w:rsid w:val="00953A2B"/>
    <w:rsid w:val="00953CE3"/>
    <w:rsid w:val="0095420F"/>
    <w:rsid w:val="00954871"/>
    <w:rsid w:val="0095499C"/>
    <w:rsid w:val="00954CE3"/>
    <w:rsid w:val="00955172"/>
    <w:rsid w:val="00955255"/>
    <w:rsid w:val="00955D78"/>
    <w:rsid w:val="0095601F"/>
    <w:rsid w:val="00956811"/>
    <w:rsid w:val="0096008D"/>
    <w:rsid w:val="00960222"/>
    <w:rsid w:val="00960483"/>
    <w:rsid w:val="0096077A"/>
    <w:rsid w:val="00960833"/>
    <w:rsid w:val="009654E6"/>
    <w:rsid w:val="009670A8"/>
    <w:rsid w:val="00972192"/>
    <w:rsid w:val="00973DA2"/>
    <w:rsid w:val="00974CEF"/>
    <w:rsid w:val="009750B0"/>
    <w:rsid w:val="00975158"/>
    <w:rsid w:val="009755D0"/>
    <w:rsid w:val="009759C3"/>
    <w:rsid w:val="00976BEA"/>
    <w:rsid w:val="00977AD5"/>
    <w:rsid w:val="00977B3C"/>
    <w:rsid w:val="00977D78"/>
    <w:rsid w:val="0098034D"/>
    <w:rsid w:val="00980669"/>
    <w:rsid w:val="00982BB5"/>
    <w:rsid w:val="00982C27"/>
    <w:rsid w:val="00982CAA"/>
    <w:rsid w:val="00982D5F"/>
    <w:rsid w:val="00983DC2"/>
    <w:rsid w:val="00984208"/>
    <w:rsid w:val="00984272"/>
    <w:rsid w:val="009843C7"/>
    <w:rsid w:val="0098496B"/>
    <w:rsid w:val="00984B76"/>
    <w:rsid w:val="00985B5A"/>
    <w:rsid w:val="00985C24"/>
    <w:rsid w:val="0098647A"/>
    <w:rsid w:val="00986BD5"/>
    <w:rsid w:val="00987370"/>
    <w:rsid w:val="009909BB"/>
    <w:rsid w:val="009910DD"/>
    <w:rsid w:val="009913A7"/>
    <w:rsid w:val="009917B3"/>
    <w:rsid w:val="00991822"/>
    <w:rsid w:val="00992353"/>
    <w:rsid w:val="0099540A"/>
    <w:rsid w:val="009959D9"/>
    <w:rsid w:val="00995BE8"/>
    <w:rsid w:val="00995F1D"/>
    <w:rsid w:val="009966DE"/>
    <w:rsid w:val="009A0C5D"/>
    <w:rsid w:val="009A1854"/>
    <w:rsid w:val="009A1EC1"/>
    <w:rsid w:val="009A2113"/>
    <w:rsid w:val="009A28CA"/>
    <w:rsid w:val="009A29E6"/>
    <w:rsid w:val="009A387C"/>
    <w:rsid w:val="009A3FB1"/>
    <w:rsid w:val="009A587A"/>
    <w:rsid w:val="009A5BDC"/>
    <w:rsid w:val="009A6267"/>
    <w:rsid w:val="009A7340"/>
    <w:rsid w:val="009A7897"/>
    <w:rsid w:val="009B027A"/>
    <w:rsid w:val="009B124D"/>
    <w:rsid w:val="009B1BA4"/>
    <w:rsid w:val="009B22D5"/>
    <w:rsid w:val="009B2807"/>
    <w:rsid w:val="009B40D6"/>
    <w:rsid w:val="009B539D"/>
    <w:rsid w:val="009B58B2"/>
    <w:rsid w:val="009B59E2"/>
    <w:rsid w:val="009B5B79"/>
    <w:rsid w:val="009B72BB"/>
    <w:rsid w:val="009B75DE"/>
    <w:rsid w:val="009B7944"/>
    <w:rsid w:val="009B7E46"/>
    <w:rsid w:val="009C0386"/>
    <w:rsid w:val="009C0423"/>
    <w:rsid w:val="009C09AC"/>
    <w:rsid w:val="009C118A"/>
    <w:rsid w:val="009C233C"/>
    <w:rsid w:val="009C2DE2"/>
    <w:rsid w:val="009C4C90"/>
    <w:rsid w:val="009C52C7"/>
    <w:rsid w:val="009C5748"/>
    <w:rsid w:val="009C640F"/>
    <w:rsid w:val="009C6DC8"/>
    <w:rsid w:val="009C7702"/>
    <w:rsid w:val="009D004E"/>
    <w:rsid w:val="009D01E0"/>
    <w:rsid w:val="009D0DD9"/>
    <w:rsid w:val="009D0F2E"/>
    <w:rsid w:val="009D2F3F"/>
    <w:rsid w:val="009D3306"/>
    <w:rsid w:val="009D45B8"/>
    <w:rsid w:val="009D48E3"/>
    <w:rsid w:val="009D4D01"/>
    <w:rsid w:val="009D576F"/>
    <w:rsid w:val="009D5B00"/>
    <w:rsid w:val="009D75A6"/>
    <w:rsid w:val="009E0C64"/>
    <w:rsid w:val="009E14EE"/>
    <w:rsid w:val="009E199F"/>
    <w:rsid w:val="009E2BC8"/>
    <w:rsid w:val="009E3997"/>
    <w:rsid w:val="009E3F4C"/>
    <w:rsid w:val="009E4734"/>
    <w:rsid w:val="009E49CA"/>
    <w:rsid w:val="009E4B65"/>
    <w:rsid w:val="009E4CAC"/>
    <w:rsid w:val="009E5ADD"/>
    <w:rsid w:val="009E5BAF"/>
    <w:rsid w:val="009E7B6E"/>
    <w:rsid w:val="009F13D1"/>
    <w:rsid w:val="009F1D72"/>
    <w:rsid w:val="009F2632"/>
    <w:rsid w:val="009F3302"/>
    <w:rsid w:val="009F4C26"/>
    <w:rsid w:val="009F6BF1"/>
    <w:rsid w:val="009F7746"/>
    <w:rsid w:val="00A002EF"/>
    <w:rsid w:val="00A012D5"/>
    <w:rsid w:val="00A018EC"/>
    <w:rsid w:val="00A02150"/>
    <w:rsid w:val="00A035D1"/>
    <w:rsid w:val="00A03638"/>
    <w:rsid w:val="00A04445"/>
    <w:rsid w:val="00A047B3"/>
    <w:rsid w:val="00A058D8"/>
    <w:rsid w:val="00A06392"/>
    <w:rsid w:val="00A07225"/>
    <w:rsid w:val="00A0761D"/>
    <w:rsid w:val="00A109F0"/>
    <w:rsid w:val="00A10A19"/>
    <w:rsid w:val="00A10ACF"/>
    <w:rsid w:val="00A1145D"/>
    <w:rsid w:val="00A1180E"/>
    <w:rsid w:val="00A1198F"/>
    <w:rsid w:val="00A11A36"/>
    <w:rsid w:val="00A15B9B"/>
    <w:rsid w:val="00A161DA"/>
    <w:rsid w:val="00A172AC"/>
    <w:rsid w:val="00A20180"/>
    <w:rsid w:val="00A203E4"/>
    <w:rsid w:val="00A21132"/>
    <w:rsid w:val="00A2119A"/>
    <w:rsid w:val="00A227C1"/>
    <w:rsid w:val="00A2329C"/>
    <w:rsid w:val="00A24637"/>
    <w:rsid w:val="00A24A1A"/>
    <w:rsid w:val="00A24E4D"/>
    <w:rsid w:val="00A25369"/>
    <w:rsid w:val="00A25EFA"/>
    <w:rsid w:val="00A31ACF"/>
    <w:rsid w:val="00A31CB6"/>
    <w:rsid w:val="00A32F0F"/>
    <w:rsid w:val="00A343F9"/>
    <w:rsid w:val="00A349B6"/>
    <w:rsid w:val="00A35821"/>
    <w:rsid w:val="00A4055F"/>
    <w:rsid w:val="00A408ED"/>
    <w:rsid w:val="00A40C3D"/>
    <w:rsid w:val="00A40DC7"/>
    <w:rsid w:val="00A434A4"/>
    <w:rsid w:val="00A43E57"/>
    <w:rsid w:val="00A44AAE"/>
    <w:rsid w:val="00A44B76"/>
    <w:rsid w:val="00A451A4"/>
    <w:rsid w:val="00A456C0"/>
    <w:rsid w:val="00A45969"/>
    <w:rsid w:val="00A45DA0"/>
    <w:rsid w:val="00A4616A"/>
    <w:rsid w:val="00A4753C"/>
    <w:rsid w:val="00A477CD"/>
    <w:rsid w:val="00A47A32"/>
    <w:rsid w:val="00A500AC"/>
    <w:rsid w:val="00A505F6"/>
    <w:rsid w:val="00A51258"/>
    <w:rsid w:val="00A51BF2"/>
    <w:rsid w:val="00A5295E"/>
    <w:rsid w:val="00A53388"/>
    <w:rsid w:val="00A534AE"/>
    <w:rsid w:val="00A55773"/>
    <w:rsid w:val="00A55E79"/>
    <w:rsid w:val="00A57F87"/>
    <w:rsid w:val="00A604BA"/>
    <w:rsid w:val="00A609BB"/>
    <w:rsid w:val="00A61130"/>
    <w:rsid w:val="00A62421"/>
    <w:rsid w:val="00A64620"/>
    <w:rsid w:val="00A6470E"/>
    <w:rsid w:val="00A66A1E"/>
    <w:rsid w:val="00A67AE6"/>
    <w:rsid w:val="00A7004D"/>
    <w:rsid w:val="00A70167"/>
    <w:rsid w:val="00A70FEE"/>
    <w:rsid w:val="00A73396"/>
    <w:rsid w:val="00A73728"/>
    <w:rsid w:val="00A73DEF"/>
    <w:rsid w:val="00A74028"/>
    <w:rsid w:val="00A74041"/>
    <w:rsid w:val="00A74962"/>
    <w:rsid w:val="00A74991"/>
    <w:rsid w:val="00A75619"/>
    <w:rsid w:val="00A762BC"/>
    <w:rsid w:val="00A76507"/>
    <w:rsid w:val="00A76A11"/>
    <w:rsid w:val="00A77117"/>
    <w:rsid w:val="00A77ED0"/>
    <w:rsid w:val="00A801A0"/>
    <w:rsid w:val="00A802E9"/>
    <w:rsid w:val="00A80F2F"/>
    <w:rsid w:val="00A81280"/>
    <w:rsid w:val="00A81FE0"/>
    <w:rsid w:val="00A82995"/>
    <w:rsid w:val="00A82C12"/>
    <w:rsid w:val="00A83B5E"/>
    <w:rsid w:val="00A84CCD"/>
    <w:rsid w:val="00A85214"/>
    <w:rsid w:val="00A85E39"/>
    <w:rsid w:val="00A86939"/>
    <w:rsid w:val="00A900BF"/>
    <w:rsid w:val="00A90173"/>
    <w:rsid w:val="00A90293"/>
    <w:rsid w:val="00A90621"/>
    <w:rsid w:val="00A9237A"/>
    <w:rsid w:val="00A9275A"/>
    <w:rsid w:val="00A92F2E"/>
    <w:rsid w:val="00A94A62"/>
    <w:rsid w:val="00A94B7A"/>
    <w:rsid w:val="00A94D19"/>
    <w:rsid w:val="00AA01E6"/>
    <w:rsid w:val="00AA03A8"/>
    <w:rsid w:val="00AA26F0"/>
    <w:rsid w:val="00AA2F89"/>
    <w:rsid w:val="00AA3675"/>
    <w:rsid w:val="00AA44C4"/>
    <w:rsid w:val="00AA5BA0"/>
    <w:rsid w:val="00AA6A57"/>
    <w:rsid w:val="00AA7CC3"/>
    <w:rsid w:val="00AB1BD5"/>
    <w:rsid w:val="00AB2D0E"/>
    <w:rsid w:val="00AB3F91"/>
    <w:rsid w:val="00AB4CEC"/>
    <w:rsid w:val="00AB6C20"/>
    <w:rsid w:val="00AB76D1"/>
    <w:rsid w:val="00AC1755"/>
    <w:rsid w:val="00AC2652"/>
    <w:rsid w:val="00AC2E3B"/>
    <w:rsid w:val="00AC4C26"/>
    <w:rsid w:val="00AC4DE5"/>
    <w:rsid w:val="00AC5DDA"/>
    <w:rsid w:val="00AC62E5"/>
    <w:rsid w:val="00AC6784"/>
    <w:rsid w:val="00AC754E"/>
    <w:rsid w:val="00AC7CD6"/>
    <w:rsid w:val="00AD314D"/>
    <w:rsid w:val="00AD45D3"/>
    <w:rsid w:val="00AD726A"/>
    <w:rsid w:val="00AD72AC"/>
    <w:rsid w:val="00AE028E"/>
    <w:rsid w:val="00AE0575"/>
    <w:rsid w:val="00AE0A7F"/>
    <w:rsid w:val="00AE0CA2"/>
    <w:rsid w:val="00AE341C"/>
    <w:rsid w:val="00AE343E"/>
    <w:rsid w:val="00AE3894"/>
    <w:rsid w:val="00AE4E29"/>
    <w:rsid w:val="00AE5048"/>
    <w:rsid w:val="00AE54C7"/>
    <w:rsid w:val="00AF29DE"/>
    <w:rsid w:val="00AF3823"/>
    <w:rsid w:val="00AF451B"/>
    <w:rsid w:val="00AF5ACC"/>
    <w:rsid w:val="00AF5CF0"/>
    <w:rsid w:val="00AF5EC6"/>
    <w:rsid w:val="00AF672E"/>
    <w:rsid w:val="00AF682E"/>
    <w:rsid w:val="00AF6DAB"/>
    <w:rsid w:val="00AF6E02"/>
    <w:rsid w:val="00AF7410"/>
    <w:rsid w:val="00AF7FAB"/>
    <w:rsid w:val="00B00292"/>
    <w:rsid w:val="00B009BC"/>
    <w:rsid w:val="00B00B29"/>
    <w:rsid w:val="00B0124D"/>
    <w:rsid w:val="00B02605"/>
    <w:rsid w:val="00B029C8"/>
    <w:rsid w:val="00B03AF9"/>
    <w:rsid w:val="00B04264"/>
    <w:rsid w:val="00B0470A"/>
    <w:rsid w:val="00B04907"/>
    <w:rsid w:val="00B04E30"/>
    <w:rsid w:val="00B056DD"/>
    <w:rsid w:val="00B109F9"/>
    <w:rsid w:val="00B10AE7"/>
    <w:rsid w:val="00B10DDB"/>
    <w:rsid w:val="00B11607"/>
    <w:rsid w:val="00B11AC0"/>
    <w:rsid w:val="00B12EFE"/>
    <w:rsid w:val="00B1370D"/>
    <w:rsid w:val="00B15258"/>
    <w:rsid w:val="00B15502"/>
    <w:rsid w:val="00B156E1"/>
    <w:rsid w:val="00B16739"/>
    <w:rsid w:val="00B16F1B"/>
    <w:rsid w:val="00B174CE"/>
    <w:rsid w:val="00B17EF6"/>
    <w:rsid w:val="00B20984"/>
    <w:rsid w:val="00B2111A"/>
    <w:rsid w:val="00B21991"/>
    <w:rsid w:val="00B21A12"/>
    <w:rsid w:val="00B22157"/>
    <w:rsid w:val="00B22589"/>
    <w:rsid w:val="00B2281A"/>
    <w:rsid w:val="00B23C54"/>
    <w:rsid w:val="00B23F0D"/>
    <w:rsid w:val="00B2471B"/>
    <w:rsid w:val="00B24E7A"/>
    <w:rsid w:val="00B25339"/>
    <w:rsid w:val="00B253BC"/>
    <w:rsid w:val="00B25403"/>
    <w:rsid w:val="00B26340"/>
    <w:rsid w:val="00B314F3"/>
    <w:rsid w:val="00B31EBE"/>
    <w:rsid w:val="00B32318"/>
    <w:rsid w:val="00B3265A"/>
    <w:rsid w:val="00B32B8C"/>
    <w:rsid w:val="00B34584"/>
    <w:rsid w:val="00B351E4"/>
    <w:rsid w:val="00B3610F"/>
    <w:rsid w:val="00B36B02"/>
    <w:rsid w:val="00B37682"/>
    <w:rsid w:val="00B406EB"/>
    <w:rsid w:val="00B429E1"/>
    <w:rsid w:val="00B4334B"/>
    <w:rsid w:val="00B4488C"/>
    <w:rsid w:val="00B44906"/>
    <w:rsid w:val="00B467FA"/>
    <w:rsid w:val="00B468F7"/>
    <w:rsid w:val="00B471AA"/>
    <w:rsid w:val="00B473B8"/>
    <w:rsid w:val="00B4748A"/>
    <w:rsid w:val="00B50ED7"/>
    <w:rsid w:val="00B5119C"/>
    <w:rsid w:val="00B51246"/>
    <w:rsid w:val="00B5139A"/>
    <w:rsid w:val="00B51A09"/>
    <w:rsid w:val="00B555F0"/>
    <w:rsid w:val="00B556DB"/>
    <w:rsid w:val="00B56890"/>
    <w:rsid w:val="00B57089"/>
    <w:rsid w:val="00B57F33"/>
    <w:rsid w:val="00B6043B"/>
    <w:rsid w:val="00B604E9"/>
    <w:rsid w:val="00B6107B"/>
    <w:rsid w:val="00B63F73"/>
    <w:rsid w:val="00B63FA2"/>
    <w:rsid w:val="00B644BC"/>
    <w:rsid w:val="00B65521"/>
    <w:rsid w:val="00B66C0E"/>
    <w:rsid w:val="00B66CA5"/>
    <w:rsid w:val="00B7026B"/>
    <w:rsid w:val="00B70408"/>
    <w:rsid w:val="00B70536"/>
    <w:rsid w:val="00B71807"/>
    <w:rsid w:val="00B7219E"/>
    <w:rsid w:val="00B736B3"/>
    <w:rsid w:val="00B751CE"/>
    <w:rsid w:val="00B758C6"/>
    <w:rsid w:val="00B75AD3"/>
    <w:rsid w:val="00B7683D"/>
    <w:rsid w:val="00B776AA"/>
    <w:rsid w:val="00B8189C"/>
    <w:rsid w:val="00B81EA2"/>
    <w:rsid w:val="00B820D3"/>
    <w:rsid w:val="00B8242A"/>
    <w:rsid w:val="00B82A10"/>
    <w:rsid w:val="00B8345C"/>
    <w:rsid w:val="00B84974"/>
    <w:rsid w:val="00B850F8"/>
    <w:rsid w:val="00B85771"/>
    <w:rsid w:val="00B85B95"/>
    <w:rsid w:val="00B860DA"/>
    <w:rsid w:val="00B86267"/>
    <w:rsid w:val="00B86C6C"/>
    <w:rsid w:val="00B86D83"/>
    <w:rsid w:val="00B87148"/>
    <w:rsid w:val="00B87312"/>
    <w:rsid w:val="00B8783F"/>
    <w:rsid w:val="00B87B4A"/>
    <w:rsid w:val="00B87FB8"/>
    <w:rsid w:val="00B9013B"/>
    <w:rsid w:val="00B90CFA"/>
    <w:rsid w:val="00B9261D"/>
    <w:rsid w:val="00B93EA9"/>
    <w:rsid w:val="00B94548"/>
    <w:rsid w:val="00B94FF5"/>
    <w:rsid w:val="00B953AF"/>
    <w:rsid w:val="00B9707F"/>
    <w:rsid w:val="00B97F42"/>
    <w:rsid w:val="00BA1AFE"/>
    <w:rsid w:val="00BA21E7"/>
    <w:rsid w:val="00BA2CF6"/>
    <w:rsid w:val="00BA3499"/>
    <w:rsid w:val="00BA3502"/>
    <w:rsid w:val="00BA4848"/>
    <w:rsid w:val="00BA4D9C"/>
    <w:rsid w:val="00BA562B"/>
    <w:rsid w:val="00BA62DF"/>
    <w:rsid w:val="00BA6530"/>
    <w:rsid w:val="00BA7AFD"/>
    <w:rsid w:val="00BB17CF"/>
    <w:rsid w:val="00BB2767"/>
    <w:rsid w:val="00BB2F0B"/>
    <w:rsid w:val="00BB431B"/>
    <w:rsid w:val="00BB44B7"/>
    <w:rsid w:val="00BB4A09"/>
    <w:rsid w:val="00BB6BD7"/>
    <w:rsid w:val="00BB7E8F"/>
    <w:rsid w:val="00BC0464"/>
    <w:rsid w:val="00BC1189"/>
    <w:rsid w:val="00BC1DF3"/>
    <w:rsid w:val="00BC2B80"/>
    <w:rsid w:val="00BC2ECE"/>
    <w:rsid w:val="00BC4ABB"/>
    <w:rsid w:val="00BC5273"/>
    <w:rsid w:val="00BC688B"/>
    <w:rsid w:val="00BC6C0F"/>
    <w:rsid w:val="00BD008C"/>
    <w:rsid w:val="00BD0316"/>
    <w:rsid w:val="00BD0EA8"/>
    <w:rsid w:val="00BD124A"/>
    <w:rsid w:val="00BD15F2"/>
    <w:rsid w:val="00BD160E"/>
    <w:rsid w:val="00BD19EE"/>
    <w:rsid w:val="00BD1DF1"/>
    <w:rsid w:val="00BD2904"/>
    <w:rsid w:val="00BD352B"/>
    <w:rsid w:val="00BD36AE"/>
    <w:rsid w:val="00BD391F"/>
    <w:rsid w:val="00BD3BA6"/>
    <w:rsid w:val="00BD54A7"/>
    <w:rsid w:val="00BD5589"/>
    <w:rsid w:val="00BD60C1"/>
    <w:rsid w:val="00BD7FAF"/>
    <w:rsid w:val="00BE02D5"/>
    <w:rsid w:val="00BE0984"/>
    <w:rsid w:val="00BE10B5"/>
    <w:rsid w:val="00BE13B8"/>
    <w:rsid w:val="00BE168D"/>
    <w:rsid w:val="00BE2A66"/>
    <w:rsid w:val="00BE2DDB"/>
    <w:rsid w:val="00BF0A32"/>
    <w:rsid w:val="00BF0D68"/>
    <w:rsid w:val="00BF1752"/>
    <w:rsid w:val="00BF1F50"/>
    <w:rsid w:val="00BF2380"/>
    <w:rsid w:val="00BF2582"/>
    <w:rsid w:val="00BF3D37"/>
    <w:rsid w:val="00BF42F8"/>
    <w:rsid w:val="00BF5CDF"/>
    <w:rsid w:val="00BF5DC8"/>
    <w:rsid w:val="00BF7C9A"/>
    <w:rsid w:val="00BF7DB5"/>
    <w:rsid w:val="00C00D58"/>
    <w:rsid w:val="00C01D23"/>
    <w:rsid w:val="00C039F0"/>
    <w:rsid w:val="00C048FC"/>
    <w:rsid w:val="00C0492A"/>
    <w:rsid w:val="00C04F4D"/>
    <w:rsid w:val="00C05CE0"/>
    <w:rsid w:val="00C05EB1"/>
    <w:rsid w:val="00C07070"/>
    <w:rsid w:val="00C11380"/>
    <w:rsid w:val="00C12D97"/>
    <w:rsid w:val="00C12E6C"/>
    <w:rsid w:val="00C132B1"/>
    <w:rsid w:val="00C13341"/>
    <w:rsid w:val="00C13943"/>
    <w:rsid w:val="00C13B82"/>
    <w:rsid w:val="00C1427C"/>
    <w:rsid w:val="00C157EB"/>
    <w:rsid w:val="00C15FF2"/>
    <w:rsid w:val="00C17988"/>
    <w:rsid w:val="00C17F00"/>
    <w:rsid w:val="00C17F20"/>
    <w:rsid w:val="00C20406"/>
    <w:rsid w:val="00C21761"/>
    <w:rsid w:val="00C219C2"/>
    <w:rsid w:val="00C23FFE"/>
    <w:rsid w:val="00C25581"/>
    <w:rsid w:val="00C26BDD"/>
    <w:rsid w:val="00C27226"/>
    <w:rsid w:val="00C2722E"/>
    <w:rsid w:val="00C2782C"/>
    <w:rsid w:val="00C27E38"/>
    <w:rsid w:val="00C311B9"/>
    <w:rsid w:val="00C31836"/>
    <w:rsid w:val="00C32B25"/>
    <w:rsid w:val="00C334CD"/>
    <w:rsid w:val="00C33AC7"/>
    <w:rsid w:val="00C350BA"/>
    <w:rsid w:val="00C3599B"/>
    <w:rsid w:val="00C35C57"/>
    <w:rsid w:val="00C36624"/>
    <w:rsid w:val="00C37151"/>
    <w:rsid w:val="00C37589"/>
    <w:rsid w:val="00C40AAB"/>
    <w:rsid w:val="00C40E89"/>
    <w:rsid w:val="00C42BE9"/>
    <w:rsid w:val="00C4362D"/>
    <w:rsid w:val="00C43AAA"/>
    <w:rsid w:val="00C43D60"/>
    <w:rsid w:val="00C445A5"/>
    <w:rsid w:val="00C44885"/>
    <w:rsid w:val="00C45B07"/>
    <w:rsid w:val="00C4730F"/>
    <w:rsid w:val="00C47B17"/>
    <w:rsid w:val="00C47F81"/>
    <w:rsid w:val="00C50372"/>
    <w:rsid w:val="00C505AC"/>
    <w:rsid w:val="00C50810"/>
    <w:rsid w:val="00C521F0"/>
    <w:rsid w:val="00C5260A"/>
    <w:rsid w:val="00C53C52"/>
    <w:rsid w:val="00C55368"/>
    <w:rsid w:val="00C562AD"/>
    <w:rsid w:val="00C5659A"/>
    <w:rsid w:val="00C565D9"/>
    <w:rsid w:val="00C571E6"/>
    <w:rsid w:val="00C57786"/>
    <w:rsid w:val="00C57B67"/>
    <w:rsid w:val="00C60A30"/>
    <w:rsid w:val="00C60CDC"/>
    <w:rsid w:val="00C61F3B"/>
    <w:rsid w:val="00C62788"/>
    <w:rsid w:val="00C62DFA"/>
    <w:rsid w:val="00C638AD"/>
    <w:rsid w:val="00C67117"/>
    <w:rsid w:val="00C67E78"/>
    <w:rsid w:val="00C67E82"/>
    <w:rsid w:val="00C7151C"/>
    <w:rsid w:val="00C7155F"/>
    <w:rsid w:val="00C7157A"/>
    <w:rsid w:val="00C7183A"/>
    <w:rsid w:val="00C71A0F"/>
    <w:rsid w:val="00C71D60"/>
    <w:rsid w:val="00C72949"/>
    <w:rsid w:val="00C72AB9"/>
    <w:rsid w:val="00C72BEA"/>
    <w:rsid w:val="00C74AF1"/>
    <w:rsid w:val="00C752B2"/>
    <w:rsid w:val="00C76B6A"/>
    <w:rsid w:val="00C84B13"/>
    <w:rsid w:val="00C861C8"/>
    <w:rsid w:val="00C874BA"/>
    <w:rsid w:val="00C91187"/>
    <w:rsid w:val="00C9133B"/>
    <w:rsid w:val="00C916AB"/>
    <w:rsid w:val="00C92D32"/>
    <w:rsid w:val="00C96543"/>
    <w:rsid w:val="00C965BE"/>
    <w:rsid w:val="00C96884"/>
    <w:rsid w:val="00C97619"/>
    <w:rsid w:val="00CA0005"/>
    <w:rsid w:val="00CA0F9A"/>
    <w:rsid w:val="00CA12A2"/>
    <w:rsid w:val="00CA1ACD"/>
    <w:rsid w:val="00CA1C10"/>
    <w:rsid w:val="00CA3110"/>
    <w:rsid w:val="00CA3436"/>
    <w:rsid w:val="00CA3768"/>
    <w:rsid w:val="00CA42EE"/>
    <w:rsid w:val="00CA4E65"/>
    <w:rsid w:val="00CA5AAA"/>
    <w:rsid w:val="00CA7A68"/>
    <w:rsid w:val="00CB0652"/>
    <w:rsid w:val="00CB1683"/>
    <w:rsid w:val="00CB1CA9"/>
    <w:rsid w:val="00CB2084"/>
    <w:rsid w:val="00CB228B"/>
    <w:rsid w:val="00CB29F0"/>
    <w:rsid w:val="00CB2B34"/>
    <w:rsid w:val="00CB494F"/>
    <w:rsid w:val="00CB5132"/>
    <w:rsid w:val="00CB543D"/>
    <w:rsid w:val="00CB5ECB"/>
    <w:rsid w:val="00CB7A2A"/>
    <w:rsid w:val="00CB7E5F"/>
    <w:rsid w:val="00CC0839"/>
    <w:rsid w:val="00CC0A8A"/>
    <w:rsid w:val="00CC170A"/>
    <w:rsid w:val="00CC1D78"/>
    <w:rsid w:val="00CC36A7"/>
    <w:rsid w:val="00CC3753"/>
    <w:rsid w:val="00CC389F"/>
    <w:rsid w:val="00CC5705"/>
    <w:rsid w:val="00CC5B8B"/>
    <w:rsid w:val="00CC61BD"/>
    <w:rsid w:val="00CC64A9"/>
    <w:rsid w:val="00CC79BA"/>
    <w:rsid w:val="00CC7A45"/>
    <w:rsid w:val="00CD1158"/>
    <w:rsid w:val="00CD2693"/>
    <w:rsid w:val="00CD3A9D"/>
    <w:rsid w:val="00CD3CB3"/>
    <w:rsid w:val="00CD3FF1"/>
    <w:rsid w:val="00CD45C4"/>
    <w:rsid w:val="00CD5068"/>
    <w:rsid w:val="00CD50EB"/>
    <w:rsid w:val="00CD5B79"/>
    <w:rsid w:val="00CD5C35"/>
    <w:rsid w:val="00CD63BB"/>
    <w:rsid w:val="00CD6E9C"/>
    <w:rsid w:val="00CD79DF"/>
    <w:rsid w:val="00CD7FF8"/>
    <w:rsid w:val="00CE04D0"/>
    <w:rsid w:val="00CE181E"/>
    <w:rsid w:val="00CE189D"/>
    <w:rsid w:val="00CE2EA5"/>
    <w:rsid w:val="00CE358E"/>
    <w:rsid w:val="00CE3C41"/>
    <w:rsid w:val="00CE6443"/>
    <w:rsid w:val="00CE6968"/>
    <w:rsid w:val="00CE6F4E"/>
    <w:rsid w:val="00CF1C68"/>
    <w:rsid w:val="00CF2D2C"/>
    <w:rsid w:val="00CF4D03"/>
    <w:rsid w:val="00CF57C2"/>
    <w:rsid w:val="00CF5AB6"/>
    <w:rsid w:val="00CF5F32"/>
    <w:rsid w:val="00CF6399"/>
    <w:rsid w:val="00CF6E86"/>
    <w:rsid w:val="00D006F2"/>
    <w:rsid w:val="00D0080F"/>
    <w:rsid w:val="00D0108F"/>
    <w:rsid w:val="00D01BB7"/>
    <w:rsid w:val="00D01DAA"/>
    <w:rsid w:val="00D028A5"/>
    <w:rsid w:val="00D02F9F"/>
    <w:rsid w:val="00D040EA"/>
    <w:rsid w:val="00D04AA4"/>
    <w:rsid w:val="00D04C7A"/>
    <w:rsid w:val="00D056A1"/>
    <w:rsid w:val="00D05B01"/>
    <w:rsid w:val="00D05EE3"/>
    <w:rsid w:val="00D064F0"/>
    <w:rsid w:val="00D077BD"/>
    <w:rsid w:val="00D10299"/>
    <w:rsid w:val="00D119E2"/>
    <w:rsid w:val="00D129BF"/>
    <w:rsid w:val="00D12E0E"/>
    <w:rsid w:val="00D1327E"/>
    <w:rsid w:val="00D138E7"/>
    <w:rsid w:val="00D13C0F"/>
    <w:rsid w:val="00D141FA"/>
    <w:rsid w:val="00D147BE"/>
    <w:rsid w:val="00D1519D"/>
    <w:rsid w:val="00D162CA"/>
    <w:rsid w:val="00D16EAD"/>
    <w:rsid w:val="00D20411"/>
    <w:rsid w:val="00D20C83"/>
    <w:rsid w:val="00D2283F"/>
    <w:rsid w:val="00D22FCE"/>
    <w:rsid w:val="00D23893"/>
    <w:rsid w:val="00D24788"/>
    <w:rsid w:val="00D25BB1"/>
    <w:rsid w:val="00D262B6"/>
    <w:rsid w:val="00D26714"/>
    <w:rsid w:val="00D27489"/>
    <w:rsid w:val="00D275B8"/>
    <w:rsid w:val="00D27E20"/>
    <w:rsid w:val="00D31064"/>
    <w:rsid w:val="00D3230C"/>
    <w:rsid w:val="00D324D7"/>
    <w:rsid w:val="00D33FEF"/>
    <w:rsid w:val="00D345DA"/>
    <w:rsid w:val="00D36040"/>
    <w:rsid w:val="00D3674F"/>
    <w:rsid w:val="00D377EC"/>
    <w:rsid w:val="00D40AA2"/>
    <w:rsid w:val="00D40C1D"/>
    <w:rsid w:val="00D43AFA"/>
    <w:rsid w:val="00D460CC"/>
    <w:rsid w:val="00D461A0"/>
    <w:rsid w:val="00D4737D"/>
    <w:rsid w:val="00D5036E"/>
    <w:rsid w:val="00D504C7"/>
    <w:rsid w:val="00D5052B"/>
    <w:rsid w:val="00D50CF6"/>
    <w:rsid w:val="00D516CF"/>
    <w:rsid w:val="00D51F3A"/>
    <w:rsid w:val="00D528B4"/>
    <w:rsid w:val="00D53262"/>
    <w:rsid w:val="00D535BB"/>
    <w:rsid w:val="00D54D08"/>
    <w:rsid w:val="00D55C34"/>
    <w:rsid w:val="00D57111"/>
    <w:rsid w:val="00D574C1"/>
    <w:rsid w:val="00D6075B"/>
    <w:rsid w:val="00D613F9"/>
    <w:rsid w:val="00D61EAA"/>
    <w:rsid w:val="00D6275E"/>
    <w:rsid w:val="00D63D6C"/>
    <w:rsid w:val="00D64211"/>
    <w:rsid w:val="00D64B9E"/>
    <w:rsid w:val="00D65250"/>
    <w:rsid w:val="00D66AC2"/>
    <w:rsid w:val="00D7016B"/>
    <w:rsid w:val="00D70B15"/>
    <w:rsid w:val="00D70E9A"/>
    <w:rsid w:val="00D7146E"/>
    <w:rsid w:val="00D71615"/>
    <w:rsid w:val="00D7241D"/>
    <w:rsid w:val="00D729C3"/>
    <w:rsid w:val="00D730F7"/>
    <w:rsid w:val="00D737E7"/>
    <w:rsid w:val="00D7424D"/>
    <w:rsid w:val="00D75369"/>
    <w:rsid w:val="00D75E5A"/>
    <w:rsid w:val="00D76A84"/>
    <w:rsid w:val="00D76C19"/>
    <w:rsid w:val="00D80E6D"/>
    <w:rsid w:val="00D8109B"/>
    <w:rsid w:val="00D81503"/>
    <w:rsid w:val="00D825B6"/>
    <w:rsid w:val="00D838C7"/>
    <w:rsid w:val="00D83DB9"/>
    <w:rsid w:val="00D8407E"/>
    <w:rsid w:val="00D8419E"/>
    <w:rsid w:val="00D846ED"/>
    <w:rsid w:val="00D846EF"/>
    <w:rsid w:val="00D85241"/>
    <w:rsid w:val="00D859B9"/>
    <w:rsid w:val="00D85DAC"/>
    <w:rsid w:val="00D874B0"/>
    <w:rsid w:val="00D87C3A"/>
    <w:rsid w:val="00D87DC2"/>
    <w:rsid w:val="00D900A8"/>
    <w:rsid w:val="00D90590"/>
    <w:rsid w:val="00D91171"/>
    <w:rsid w:val="00D91ECF"/>
    <w:rsid w:val="00D92AB5"/>
    <w:rsid w:val="00D92B4F"/>
    <w:rsid w:val="00D947CE"/>
    <w:rsid w:val="00D94A3D"/>
    <w:rsid w:val="00D95AD4"/>
    <w:rsid w:val="00D96C29"/>
    <w:rsid w:val="00D97246"/>
    <w:rsid w:val="00D97BE4"/>
    <w:rsid w:val="00D97D0C"/>
    <w:rsid w:val="00D97F21"/>
    <w:rsid w:val="00DA08AD"/>
    <w:rsid w:val="00DA1428"/>
    <w:rsid w:val="00DA17EB"/>
    <w:rsid w:val="00DA19EE"/>
    <w:rsid w:val="00DA2B72"/>
    <w:rsid w:val="00DA2BE9"/>
    <w:rsid w:val="00DA359E"/>
    <w:rsid w:val="00DA3918"/>
    <w:rsid w:val="00DA54CD"/>
    <w:rsid w:val="00DA5513"/>
    <w:rsid w:val="00DA7A1A"/>
    <w:rsid w:val="00DA7AD0"/>
    <w:rsid w:val="00DA7C31"/>
    <w:rsid w:val="00DB0860"/>
    <w:rsid w:val="00DB092F"/>
    <w:rsid w:val="00DB2410"/>
    <w:rsid w:val="00DB3365"/>
    <w:rsid w:val="00DB3526"/>
    <w:rsid w:val="00DB36D2"/>
    <w:rsid w:val="00DB3D2C"/>
    <w:rsid w:val="00DB4B1C"/>
    <w:rsid w:val="00DB5455"/>
    <w:rsid w:val="00DB61E1"/>
    <w:rsid w:val="00DB67D0"/>
    <w:rsid w:val="00DB68B9"/>
    <w:rsid w:val="00DB68FA"/>
    <w:rsid w:val="00DB6AB1"/>
    <w:rsid w:val="00DC020C"/>
    <w:rsid w:val="00DC1256"/>
    <w:rsid w:val="00DC22C5"/>
    <w:rsid w:val="00DC4883"/>
    <w:rsid w:val="00DC55B4"/>
    <w:rsid w:val="00DC5DEF"/>
    <w:rsid w:val="00DC6292"/>
    <w:rsid w:val="00DD05A9"/>
    <w:rsid w:val="00DD2F70"/>
    <w:rsid w:val="00DD3099"/>
    <w:rsid w:val="00DD4E8F"/>
    <w:rsid w:val="00DD520A"/>
    <w:rsid w:val="00DD6C6E"/>
    <w:rsid w:val="00DD7981"/>
    <w:rsid w:val="00DE1715"/>
    <w:rsid w:val="00DE1729"/>
    <w:rsid w:val="00DE1F1D"/>
    <w:rsid w:val="00DE2399"/>
    <w:rsid w:val="00DE3995"/>
    <w:rsid w:val="00DE4009"/>
    <w:rsid w:val="00DE552C"/>
    <w:rsid w:val="00DE60DA"/>
    <w:rsid w:val="00DE6106"/>
    <w:rsid w:val="00DE6923"/>
    <w:rsid w:val="00DE7750"/>
    <w:rsid w:val="00DE77E5"/>
    <w:rsid w:val="00DE7986"/>
    <w:rsid w:val="00DE7A14"/>
    <w:rsid w:val="00DF0BC7"/>
    <w:rsid w:val="00DF14EE"/>
    <w:rsid w:val="00DF2256"/>
    <w:rsid w:val="00DF34A6"/>
    <w:rsid w:val="00DF3EE8"/>
    <w:rsid w:val="00DF4E50"/>
    <w:rsid w:val="00DF7D6D"/>
    <w:rsid w:val="00E00A12"/>
    <w:rsid w:val="00E01646"/>
    <w:rsid w:val="00E031B2"/>
    <w:rsid w:val="00E031D4"/>
    <w:rsid w:val="00E035D9"/>
    <w:rsid w:val="00E03673"/>
    <w:rsid w:val="00E03DDF"/>
    <w:rsid w:val="00E0571C"/>
    <w:rsid w:val="00E066C8"/>
    <w:rsid w:val="00E10258"/>
    <w:rsid w:val="00E123E3"/>
    <w:rsid w:val="00E1247E"/>
    <w:rsid w:val="00E12EDA"/>
    <w:rsid w:val="00E13634"/>
    <w:rsid w:val="00E15229"/>
    <w:rsid w:val="00E15F42"/>
    <w:rsid w:val="00E17711"/>
    <w:rsid w:val="00E17FE2"/>
    <w:rsid w:val="00E2063A"/>
    <w:rsid w:val="00E21EF7"/>
    <w:rsid w:val="00E2289D"/>
    <w:rsid w:val="00E23686"/>
    <w:rsid w:val="00E2390F"/>
    <w:rsid w:val="00E23AC5"/>
    <w:rsid w:val="00E24422"/>
    <w:rsid w:val="00E266E9"/>
    <w:rsid w:val="00E2771A"/>
    <w:rsid w:val="00E30092"/>
    <w:rsid w:val="00E30A4B"/>
    <w:rsid w:val="00E30B77"/>
    <w:rsid w:val="00E3212E"/>
    <w:rsid w:val="00E32423"/>
    <w:rsid w:val="00E33065"/>
    <w:rsid w:val="00E33B24"/>
    <w:rsid w:val="00E33DA3"/>
    <w:rsid w:val="00E341CA"/>
    <w:rsid w:val="00E342A9"/>
    <w:rsid w:val="00E3439F"/>
    <w:rsid w:val="00E347C6"/>
    <w:rsid w:val="00E37205"/>
    <w:rsid w:val="00E40593"/>
    <w:rsid w:val="00E40ACE"/>
    <w:rsid w:val="00E43B49"/>
    <w:rsid w:val="00E44E21"/>
    <w:rsid w:val="00E45729"/>
    <w:rsid w:val="00E47907"/>
    <w:rsid w:val="00E47BC6"/>
    <w:rsid w:val="00E47DD4"/>
    <w:rsid w:val="00E503C6"/>
    <w:rsid w:val="00E50712"/>
    <w:rsid w:val="00E51B73"/>
    <w:rsid w:val="00E524B9"/>
    <w:rsid w:val="00E5254E"/>
    <w:rsid w:val="00E532A3"/>
    <w:rsid w:val="00E5384A"/>
    <w:rsid w:val="00E54650"/>
    <w:rsid w:val="00E546DD"/>
    <w:rsid w:val="00E54C85"/>
    <w:rsid w:val="00E54F72"/>
    <w:rsid w:val="00E558BA"/>
    <w:rsid w:val="00E55A4C"/>
    <w:rsid w:val="00E55B56"/>
    <w:rsid w:val="00E55F96"/>
    <w:rsid w:val="00E56F1A"/>
    <w:rsid w:val="00E57099"/>
    <w:rsid w:val="00E61268"/>
    <w:rsid w:val="00E61B3F"/>
    <w:rsid w:val="00E62291"/>
    <w:rsid w:val="00E64730"/>
    <w:rsid w:val="00E65206"/>
    <w:rsid w:val="00E65BBB"/>
    <w:rsid w:val="00E65EA8"/>
    <w:rsid w:val="00E65F53"/>
    <w:rsid w:val="00E66195"/>
    <w:rsid w:val="00E664CA"/>
    <w:rsid w:val="00E664D3"/>
    <w:rsid w:val="00E666E6"/>
    <w:rsid w:val="00E70E57"/>
    <w:rsid w:val="00E7113B"/>
    <w:rsid w:val="00E7127A"/>
    <w:rsid w:val="00E716CB"/>
    <w:rsid w:val="00E71E73"/>
    <w:rsid w:val="00E722BA"/>
    <w:rsid w:val="00E7278F"/>
    <w:rsid w:val="00E7523B"/>
    <w:rsid w:val="00E75CC3"/>
    <w:rsid w:val="00E761CC"/>
    <w:rsid w:val="00E767F8"/>
    <w:rsid w:val="00E80643"/>
    <w:rsid w:val="00E80852"/>
    <w:rsid w:val="00E80C28"/>
    <w:rsid w:val="00E80F8E"/>
    <w:rsid w:val="00E8117A"/>
    <w:rsid w:val="00E82FDD"/>
    <w:rsid w:val="00E833AF"/>
    <w:rsid w:val="00E839A4"/>
    <w:rsid w:val="00E84183"/>
    <w:rsid w:val="00E84595"/>
    <w:rsid w:val="00E84C81"/>
    <w:rsid w:val="00E851E5"/>
    <w:rsid w:val="00E85A3C"/>
    <w:rsid w:val="00E86556"/>
    <w:rsid w:val="00E869B5"/>
    <w:rsid w:val="00E870B9"/>
    <w:rsid w:val="00E87BE1"/>
    <w:rsid w:val="00E90249"/>
    <w:rsid w:val="00E90FC0"/>
    <w:rsid w:val="00E91BF8"/>
    <w:rsid w:val="00E92F91"/>
    <w:rsid w:val="00E93356"/>
    <w:rsid w:val="00E93BA9"/>
    <w:rsid w:val="00E94044"/>
    <w:rsid w:val="00E94160"/>
    <w:rsid w:val="00E9463C"/>
    <w:rsid w:val="00E94DB0"/>
    <w:rsid w:val="00E95193"/>
    <w:rsid w:val="00E9554F"/>
    <w:rsid w:val="00E95977"/>
    <w:rsid w:val="00E95E62"/>
    <w:rsid w:val="00E968D4"/>
    <w:rsid w:val="00E9776B"/>
    <w:rsid w:val="00EA003E"/>
    <w:rsid w:val="00EA2631"/>
    <w:rsid w:val="00EA28E6"/>
    <w:rsid w:val="00EA3868"/>
    <w:rsid w:val="00EA5D65"/>
    <w:rsid w:val="00EA693B"/>
    <w:rsid w:val="00EA6BA2"/>
    <w:rsid w:val="00EA79B2"/>
    <w:rsid w:val="00EA7CBB"/>
    <w:rsid w:val="00EB084A"/>
    <w:rsid w:val="00EB0F10"/>
    <w:rsid w:val="00EB15F7"/>
    <w:rsid w:val="00EB4FCA"/>
    <w:rsid w:val="00EB55D3"/>
    <w:rsid w:val="00EB7423"/>
    <w:rsid w:val="00EC00C1"/>
    <w:rsid w:val="00EC06D9"/>
    <w:rsid w:val="00EC0DA4"/>
    <w:rsid w:val="00EC12FD"/>
    <w:rsid w:val="00EC15B8"/>
    <w:rsid w:val="00EC1F93"/>
    <w:rsid w:val="00EC223B"/>
    <w:rsid w:val="00EC35F6"/>
    <w:rsid w:val="00EC3B3B"/>
    <w:rsid w:val="00EC4C42"/>
    <w:rsid w:val="00EC4C8F"/>
    <w:rsid w:val="00EC599D"/>
    <w:rsid w:val="00EC5B17"/>
    <w:rsid w:val="00ED0ACC"/>
    <w:rsid w:val="00ED107D"/>
    <w:rsid w:val="00ED1598"/>
    <w:rsid w:val="00ED1782"/>
    <w:rsid w:val="00ED1F94"/>
    <w:rsid w:val="00ED2BD1"/>
    <w:rsid w:val="00ED2D93"/>
    <w:rsid w:val="00ED32F2"/>
    <w:rsid w:val="00ED38AB"/>
    <w:rsid w:val="00ED3B7C"/>
    <w:rsid w:val="00ED5316"/>
    <w:rsid w:val="00ED5829"/>
    <w:rsid w:val="00ED650B"/>
    <w:rsid w:val="00ED7735"/>
    <w:rsid w:val="00EE11DA"/>
    <w:rsid w:val="00EE218E"/>
    <w:rsid w:val="00EE2876"/>
    <w:rsid w:val="00EE4315"/>
    <w:rsid w:val="00EE6610"/>
    <w:rsid w:val="00EE7101"/>
    <w:rsid w:val="00EE768C"/>
    <w:rsid w:val="00EE7DDE"/>
    <w:rsid w:val="00EF0728"/>
    <w:rsid w:val="00EF1292"/>
    <w:rsid w:val="00EF152E"/>
    <w:rsid w:val="00EF2144"/>
    <w:rsid w:val="00EF44BE"/>
    <w:rsid w:val="00EF4525"/>
    <w:rsid w:val="00EF5A49"/>
    <w:rsid w:val="00EF71EF"/>
    <w:rsid w:val="00EF7721"/>
    <w:rsid w:val="00F0036C"/>
    <w:rsid w:val="00F0048B"/>
    <w:rsid w:val="00F00C36"/>
    <w:rsid w:val="00F0298D"/>
    <w:rsid w:val="00F03168"/>
    <w:rsid w:val="00F03193"/>
    <w:rsid w:val="00F033F5"/>
    <w:rsid w:val="00F03D78"/>
    <w:rsid w:val="00F042F1"/>
    <w:rsid w:val="00F0452B"/>
    <w:rsid w:val="00F05290"/>
    <w:rsid w:val="00F054A4"/>
    <w:rsid w:val="00F063F1"/>
    <w:rsid w:val="00F0665F"/>
    <w:rsid w:val="00F1042C"/>
    <w:rsid w:val="00F112E1"/>
    <w:rsid w:val="00F11632"/>
    <w:rsid w:val="00F11787"/>
    <w:rsid w:val="00F12B4E"/>
    <w:rsid w:val="00F1309A"/>
    <w:rsid w:val="00F13DFC"/>
    <w:rsid w:val="00F153C7"/>
    <w:rsid w:val="00F15E78"/>
    <w:rsid w:val="00F16A35"/>
    <w:rsid w:val="00F20114"/>
    <w:rsid w:val="00F20C14"/>
    <w:rsid w:val="00F20CEF"/>
    <w:rsid w:val="00F20E86"/>
    <w:rsid w:val="00F21BF5"/>
    <w:rsid w:val="00F21D0F"/>
    <w:rsid w:val="00F22B52"/>
    <w:rsid w:val="00F23E7F"/>
    <w:rsid w:val="00F24B9E"/>
    <w:rsid w:val="00F260A7"/>
    <w:rsid w:val="00F26EFB"/>
    <w:rsid w:val="00F27299"/>
    <w:rsid w:val="00F3043D"/>
    <w:rsid w:val="00F308A4"/>
    <w:rsid w:val="00F313B2"/>
    <w:rsid w:val="00F31573"/>
    <w:rsid w:val="00F31FA2"/>
    <w:rsid w:val="00F32717"/>
    <w:rsid w:val="00F32FF2"/>
    <w:rsid w:val="00F33FF6"/>
    <w:rsid w:val="00F356FC"/>
    <w:rsid w:val="00F35F5C"/>
    <w:rsid w:val="00F37C3D"/>
    <w:rsid w:val="00F37C44"/>
    <w:rsid w:val="00F42F6F"/>
    <w:rsid w:val="00F4340B"/>
    <w:rsid w:val="00F43DCD"/>
    <w:rsid w:val="00F467DC"/>
    <w:rsid w:val="00F479BC"/>
    <w:rsid w:val="00F508CA"/>
    <w:rsid w:val="00F50BB9"/>
    <w:rsid w:val="00F50EE7"/>
    <w:rsid w:val="00F516AB"/>
    <w:rsid w:val="00F51DBD"/>
    <w:rsid w:val="00F53700"/>
    <w:rsid w:val="00F541FC"/>
    <w:rsid w:val="00F55753"/>
    <w:rsid w:val="00F55A59"/>
    <w:rsid w:val="00F564C7"/>
    <w:rsid w:val="00F5681D"/>
    <w:rsid w:val="00F57831"/>
    <w:rsid w:val="00F60B4F"/>
    <w:rsid w:val="00F60E23"/>
    <w:rsid w:val="00F60E6E"/>
    <w:rsid w:val="00F62D05"/>
    <w:rsid w:val="00F63F8C"/>
    <w:rsid w:val="00F64068"/>
    <w:rsid w:val="00F658E7"/>
    <w:rsid w:val="00F6633A"/>
    <w:rsid w:val="00F674AD"/>
    <w:rsid w:val="00F6763A"/>
    <w:rsid w:val="00F70915"/>
    <w:rsid w:val="00F70CA5"/>
    <w:rsid w:val="00F70E18"/>
    <w:rsid w:val="00F73053"/>
    <w:rsid w:val="00F7476D"/>
    <w:rsid w:val="00F762CA"/>
    <w:rsid w:val="00F77E0A"/>
    <w:rsid w:val="00F77F23"/>
    <w:rsid w:val="00F80C25"/>
    <w:rsid w:val="00F82148"/>
    <w:rsid w:val="00F8307C"/>
    <w:rsid w:val="00F833D2"/>
    <w:rsid w:val="00F834BC"/>
    <w:rsid w:val="00F834ED"/>
    <w:rsid w:val="00F83661"/>
    <w:rsid w:val="00F845A3"/>
    <w:rsid w:val="00F84A51"/>
    <w:rsid w:val="00F84CB4"/>
    <w:rsid w:val="00F85AB7"/>
    <w:rsid w:val="00F86637"/>
    <w:rsid w:val="00F86E19"/>
    <w:rsid w:val="00F87A7E"/>
    <w:rsid w:val="00F90198"/>
    <w:rsid w:val="00F9126E"/>
    <w:rsid w:val="00F916D1"/>
    <w:rsid w:val="00F919AD"/>
    <w:rsid w:val="00F91D87"/>
    <w:rsid w:val="00F92870"/>
    <w:rsid w:val="00F94B02"/>
    <w:rsid w:val="00F9687F"/>
    <w:rsid w:val="00F97D0D"/>
    <w:rsid w:val="00F97D7B"/>
    <w:rsid w:val="00FA0486"/>
    <w:rsid w:val="00FA0E57"/>
    <w:rsid w:val="00FA17EB"/>
    <w:rsid w:val="00FA320A"/>
    <w:rsid w:val="00FA3CEB"/>
    <w:rsid w:val="00FA3DB1"/>
    <w:rsid w:val="00FA4FD4"/>
    <w:rsid w:val="00FA55DB"/>
    <w:rsid w:val="00FB0DAE"/>
    <w:rsid w:val="00FB39C8"/>
    <w:rsid w:val="00FB68E9"/>
    <w:rsid w:val="00FC0AC4"/>
    <w:rsid w:val="00FC1D8E"/>
    <w:rsid w:val="00FC2E67"/>
    <w:rsid w:val="00FC4465"/>
    <w:rsid w:val="00FC494F"/>
    <w:rsid w:val="00FC544A"/>
    <w:rsid w:val="00FD1A69"/>
    <w:rsid w:val="00FD1F59"/>
    <w:rsid w:val="00FD2726"/>
    <w:rsid w:val="00FD2E21"/>
    <w:rsid w:val="00FD40D9"/>
    <w:rsid w:val="00FD44FE"/>
    <w:rsid w:val="00FD6F16"/>
    <w:rsid w:val="00FD756A"/>
    <w:rsid w:val="00FE0EC3"/>
    <w:rsid w:val="00FE2CAE"/>
    <w:rsid w:val="00FE3343"/>
    <w:rsid w:val="00FE33F1"/>
    <w:rsid w:val="00FE3420"/>
    <w:rsid w:val="00FE448A"/>
    <w:rsid w:val="00FE53DB"/>
    <w:rsid w:val="00FE5B80"/>
    <w:rsid w:val="00FE6E1C"/>
    <w:rsid w:val="00FF11EB"/>
    <w:rsid w:val="00FF17BB"/>
    <w:rsid w:val="00FF1813"/>
    <w:rsid w:val="00FF2256"/>
    <w:rsid w:val="00FF2547"/>
    <w:rsid w:val="00FF2829"/>
    <w:rsid w:val="00FF28DE"/>
    <w:rsid w:val="00FF2BC9"/>
    <w:rsid w:val="00FF3C52"/>
    <w:rsid w:val="00FF4F8A"/>
    <w:rsid w:val="00FF53A0"/>
    <w:rsid w:val="00FF5C5E"/>
    <w:rsid w:val="00FF6C14"/>
    <w:rsid w:val="00FF6F4B"/>
    <w:rsid w:val="00FF7D09"/>
    <w:rsid w:val="013E1A91"/>
    <w:rsid w:val="01744452"/>
    <w:rsid w:val="017716F4"/>
    <w:rsid w:val="017A14D9"/>
    <w:rsid w:val="01D7725C"/>
    <w:rsid w:val="01D77756"/>
    <w:rsid w:val="01DB6F3E"/>
    <w:rsid w:val="02330D72"/>
    <w:rsid w:val="023968A3"/>
    <w:rsid w:val="025033FE"/>
    <w:rsid w:val="028265A2"/>
    <w:rsid w:val="02A76009"/>
    <w:rsid w:val="02C76577"/>
    <w:rsid w:val="02D150FD"/>
    <w:rsid w:val="02D41224"/>
    <w:rsid w:val="02FF4C10"/>
    <w:rsid w:val="03003F43"/>
    <w:rsid w:val="03216031"/>
    <w:rsid w:val="03561F09"/>
    <w:rsid w:val="036601BF"/>
    <w:rsid w:val="039216B8"/>
    <w:rsid w:val="03B145CA"/>
    <w:rsid w:val="03BE44B1"/>
    <w:rsid w:val="03CC4AF9"/>
    <w:rsid w:val="03FB660C"/>
    <w:rsid w:val="044C330C"/>
    <w:rsid w:val="047549BC"/>
    <w:rsid w:val="05062463"/>
    <w:rsid w:val="059F3D1A"/>
    <w:rsid w:val="05F66884"/>
    <w:rsid w:val="06585E79"/>
    <w:rsid w:val="067B4063"/>
    <w:rsid w:val="06E0107D"/>
    <w:rsid w:val="07100953"/>
    <w:rsid w:val="07283BBC"/>
    <w:rsid w:val="073A689E"/>
    <w:rsid w:val="0767441E"/>
    <w:rsid w:val="077706A0"/>
    <w:rsid w:val="07840E49"/>
    <w:rsid w:val="0789674E"/>
    <w:rsid w:val="07944DAE"/>
    <w:rsid w:val="07BB67DE"/>
    <w:rsid w:val="084676A7"/>
    <w:rsid w:val="085E6217"/>
    <w:rsid w:val="08824CDD"/>
    <w:rsid w:val="08852948"/>
    <w:rsid w:val="0885375D"/>
    <w:rsid w:val="089A08E7"/>
    <w:rsid w:val="08AF5C22"/>
    <w:rsid w:val="08C2618B"/>
    <w:rsid w:val="096802A0"/>
    <w:rsid w:val="09A02495"/>
    <w:rsid w:val="09BC4039"/>
    <w:rsid w:val="09D75426"/>
    <w:rsid w:val="09F70C3A"/>
    <w:rsid w:val="0A650C83"/>
    <w:rsid w:val="0A6758AB"/>
    <w:rsid w:val="0ADD2B47"/>
    <w:rsid w:val="0AEF236F"/>
    <w:rsid w:val="0B1547D1"/>
    <w:rsid w:val="0B80127A"/>
    <w:rsid w:val="0B8B1247"/>
    <w:rsid w:val="0BAA3E40"/>
    <w:rsid w:val="0BD3335F"/>
    <w:rsid w:val="0BF82B2B"/>
    <w:rsid w:val="0C063DA0"/>
    <w:rsid w:val="0C9320C3"/>
    <w:rsid w:val="0CAC4948"/>
    <w:rsid w:val="0CB01097"/>
    <w:rsid w:val="0CC04897"/>
    <w:rsid w:val="0CD520F0"/>
    <w:rsid w:val="0D0F5858"/>
    <w:rsid w:val="0D5A2050"/>
    <w:rsid w:val="0D6136C2"/>
    <w:rsid w:val="0D8F333E"/>
    <w:rsid w:val="0DC146D0"/>
    <w:rsid w:val="0E247538"/>
    <w:rsid w:val="0E2D3854"/>
    <w:rsid w:val="0E9D4E90"/>
    <w:rsid w:val="0F191488"/>
    <w:rsid w:val="0F2C6214"/>
    <w:rsid w:val="0F476BAA"/>
    <w:rsid w:val="0F6239E3"/>
    <w:rsid w:val="0FA75CED"/>
    <w:rsid w:val="1002237D"/>
    <w:rsid w:val="10046B7B"/>
    <w:rsid w:val="102A63FC"/>
    <w:rsid w:val="1032785A"/>
    <w:rsid w:val="103B4960"/>
    <w:rsid w:val="105E2DCF"/>
    <w:rsid w:val="106C2E87"/>
    <w:rsid w:val="10CC380A"/>
    <w:rsid w:val="10DD4E33"/>
    <w:rsid w:val="11235435"/>
    <w:rsid w:val="115A302A"/>
    <w:rsid w:val="115A78B9"/>
    <w:rsid w:val="11734152"/>
    <w:rsid w:val="117369C6"/>
    <w:rsid w:val="11A976A8"/>
    <w:rsid w:val="11BC1869"/>
    <w:rsid w:val="120572AA"/>
    <w:rsid w:val="127F3835"/>
    <w:rsid w:val="12D82A7F"/>
    <w:rsid w:val="12F70852"/>
    <w:rsid w:val="13557CF8"/>
    <w:rsid w:val="13816A4E"/>
    <w:rsid w:val="13925BDC"/>
    <w:rsid w:val="13E15DC0"/>
    <w:rsid w:val="142A5FDC"/>
    <w:rsid w:val="147D1E66"/>
    <w:rsid w:val="149641DD"/>
    <w:rsid w:val="14C721CE"/>
    <w:rsid w:val="14E77BEC"/>
    <w:rsid w:val="14F90946"/>
    <w:rsid w:val="151678B7"/>
    <w:rsid w:val="15C42D41"/>
    <w:rsid w:val="16DA4BC8"/>
    <w:rsid w:val="171B3855"/>
    <w:rsid w:val="17566BCD"/>
    <w:rsid w:val="17621497"/>
    <w:rsid w:val="176A78D9"/>
    <w:rsid w:val="17EA02BE"/>
    <w:rsid w:val="17FD1038"/>
    <w:rsid w:val="183A3A61"/>
    <w:rsid w:val="184619A9"/>
    <w:rsid w:val="188712AB"/>
    <w:rsid w:val="191A276A"/>
    <w:rsid w:val="191C4C03"/>
    <w:rsid w:val="196179B9"/>
    <w:rsid w:val="196D7FAB"/>
    <w:rsid w:val="19722A75"/>
    <w:rsid w:val="197C68BD"/>
    <w:rsid w:val="199C457B"/>
    <w:rsid w:val="19BD691C"/>
    <w:rsid w:val="1A034C6B"/>
    <w:rsid w:val="1A065282"/>
    <w:rsid w:val="1A2F0966"/>
    <w:rsid w:val="1A78230D"/>
    <w:rsid w:val="1A9B2E4A"/>
    <w:rsid w:val="1A9C3B77"/>
    <w:rsid w:val="1ACE4623"/>
    <w:rsid w:val="1B261D69"/>
    <w:rsid w:val="1B520DB0"/>
    <w:rsid w:val="1B8825E9"/>
    <w:rsid w:val="1B8E527A"/>
    <w:rsid w:val="1B940E1F"/>
    <w:rsid w:val="1BE54015"/>
    <w:rsid w:val="1C2269D4"/>
    <w:rsid w:val="1C475483"/>
    <w:rsid w:val="1C5F77F7"/>
    <w:rsid w:val="1C713F93"/>
    <w:rsid w:val="1C8F393E"/>
    <w:rsid w:val="1CE26164"/>
    <w:rsid w:val="1D165A2D"/>
    <w:rsid w:val="1D4420FD"/>
    <w:rsid w:val="1D9751A0"/>
    <w:rsid w:val="1D9C4EF4"/>
    <w:rsid w:val="1DA66F34"/>
    <w:rsid w:val="1DB7139E"/>
    <w:rsid w:val="1DF15646"/>
    <w:rsid w:val="1DFB07D0"/>
    <w:rsid w:val="1E535DA0"/>
    <w:rsid w:val="1E993EF6"/>
    <w:rsid w:val="1EBE483A"/>
    <w:rsid w:val="1EC6474E"/>
    <w:rsid w:val="1EDD4E34"/>
    <w:rsid w:val="1F22412F"/>
    <w:rsid w:val="1F26030B"/>
    <w:rsid w:val="1F36366C"/>
    <w:rsid w:val="1F4C2EB2"/>
    <w:rsid w:val="1F92657B"/>
    <w:rsid w:val="1FBC1843"/>
    <w:rsid w:val="1FBF09DF"/>
    <w:rsid w:val="1FE23C1B"/>
    <w:rsid w:val="20330D9A"/>
    <w:rsid w:val="20477A8D"/>
    <w:rsid w:val="20634019"/>
    <w:rsid w:val="2079293B"/>
    <w:rsid w:val="20AE2CED"/>
    <w:rsid w:val="20BC1406"/>
    <w:rsid w:val="20CC3062"/>
    <w:rsid w:val="20D364EF"/>
    <w:rsid w:val="214B42D7"/>
    <w:rsid w:val="216D5AE0"/>
    <w:rsid w:val="21796EAA"/>
    <w:rsid w:val="217E26F0"/>
    <w:rsid w:val="218B7932"/>
    <w:rsid w:val="21C463C3"/>
    <w:rsid w:val="21C4677D"/>
    <w:rsid w:val="22315588"/>
    <w:rsid w:val="225C2514"/>
    <w:rsid w:val="22631C71"/>
    <w:rsid w:val="2284054C"/>
    <w:rsid w:val="22CF00D7"/>
    <w:rsid w:val="22E66A16"/>
    <w:rsid w:val="231460DF"/>
    <w:rsid w:val="23240BAA"/>
    <w:rsid w:val="23CF6990"/>
    <w:rsid w:val="24384B1E"/>
    <w:rsid w:val="249B7324"/>
    <w:rsid w:val="24DD5B8E"/>
    <w:rsid w:val="24EA02AB"/>
    <w:rsid w:val="24F93EC4"/>
    <w:rsid w:val="25157CC3"/>
    <w:rsid w:val="258B59AA"/>
    <w:rsid w:val="25F211C5"/>
    <w:rsid w:val="26093064"/>
    <w:rsid w:val="26141EF0"/>
    <w:rsid w:val="26494E9F"/>
    <w:rsid w:val="265406E6"/>
    <w:rsid w:val="266B71CA"/>
    <w:rsid w:val="26A61E1D"/>
    <w:rsid w:val="26D66A8B"/>
    <w:rsid w:val="270A586B"/>
    <w:rsid w:val="270D4B12"/>
    <w:rsid w:val="273075E9"/>
    <w:rsid w:val="27735192"/>
    <w:rsid w:val="27DF1A02"/>
    <w:rsid w:val="284B72B3"/>
    <w:rsid w:val="28530929"/>
    <w:rsid w:val="28A40F5A"/>
    <w:rsid w:val="28E413A9"/>
    <w:rsid w:val="293B7327"/>
    <w:rsid w:val="294A461D"/>
    <w:rsid w:val="297F22C9"/>
    <w:rsid w:val="2A633A91"/>
    <w:rsid w:val="2A6E2796"/>
    <w:rsid w:val="2A6F5228"/>
    <w:rsid w:val="2AAB5DE7"/>
    <w:rsid w:val="2B310ADE"/>
    <w:rsid w:val="2B434183"/>
    <w:rsid w:val="2B740262"/>
    <w:rsid w:val="2B8A2EBE"/>
    <w:rsid w:val="2BB44F08"/>
    <w:rsid w:val="2C1C51EE"/>
    <w:rsid w:val="2C3F2ED9"/>
    <w:rsid w:val="2C6D3825"/>
    <w:rsid w:val="2C7A1F15"/>
    <w:rsid w:val="2C9C00DD"/>
    <w:rsid w:val="2C9E6165"/>
    <w:rsid w:val="2CC34823"/>
    <w:rsid w:val="2CC4441B"/>
    <w:rsid w:val="2CFA4581"/>
    <w:rsid w:val="2D496D6C"/>
    <w:rsid w:val="2D807458"/>
    <w:rsid w:val="2DC0604D"/>
    <w:rsid w:val="2DFD2857"/>
    <w:rsid w:val="2E1C1D98"/>
    <w:rsid w:val="2E220AB6"/>
    <w:rsid w:val="2E2E2E1B"/>
    <w:rsid w:val="2E4715EC"/>
    <w:rsid w:val="2E735C57"/>
    <w:rsid w:val="2E9071FD"/>
    <w:rsid w:val="2EBD5129"/>
    <w:rsid w:val="2F6F6E1B"/>
    <w:rsid w:val="2F741EB5"/>
    <w:rsid w:val="2FC140F6"/>
    <w:rsid w:val="2FDF0D09"/>
    <w:rsid w:val="3034687E"/>
    <w:rsid w:val="306C74DB"/>
    <w:rsid w:val="30A6701D"/>
    <w:rsid w:val="31322664"/>
    <w:rsid w:val="31722FE0"/>
    <w:rsid w:val="31F44517"/>
    <w:rsid w:val="322C1F03"/>
    <w:rsid w:val="323F3BB2"/>
    <w:rsid w:val="325B1BA4"/>
    <w:rsid w:val="32C02906"/>
    <w:rsid w:val="32FF13C6"/>
    <w:rsid w:val="332B4CEF"/>
    <w:rsid w:val="335F1E64"/>
    <w:rsid w:val="3366590B"/>
    <w:rsid w:val="33D76E16"/>
    <w:rsid w:val="33DC1920"/>
    <w:rsid w:val="33E92385"/>
    <w:rsid w:val="342B6B35"/>
    <w:rsid w:val="34556DF8"/>
    <w:rsid w:val="34BB2DE3"/>
    <w:rsid w:val="34BD2D0D"/>
    <w:rsid w:val="34F97947"/>
    <w:rsid w:val="35271A88"/>
    <w:rsid w:val="353026EC"/>
    <w:rsid w:val="35470759"/>
    <w:rsid w:val="35505F08"/>
    <w:rsid w:val="35535660"/>
    <w:rsid w:val="35A93AB0"/>
    <w:rsid w:val="35D15757"/>
    <w:rsid w:val="3641735B"/>
    <w:rsid w:val="364315C9"/>
    <w:rsid w:val="367D1A8A"/>
    <w:rsid w:val="36984C0C"/>
    <w:rsid w:val="36B82D51"/>
    <w:rsid w:val="36E36908"/>
    <w:rsid w:val="3752327D"/>
    <w:rsid w:val="377F6C02"/>
    <w:rsid w:val="381D5C73"/>
    <w:rsid w:val="38491CD3"/>
    <w:rsid w:val="386F0A67"/>
    <w:rsid w:val="38882E57"/>
    <w:rsid w:val="388A34DF"/>
    <w:rsid w:val="38DA5C4F"/>
    <w:rsid w:val="38EB3BFB"/>
    <w:rsid w:val="39473D32"/>
    <w:rsid w:val="397B6D55"/>
    <w:rsid w:val="39930ABA"/>
    <w:rsid w:val="39A14F85"/>
    <w:rsid w:val="3A323902"/>
    <w:rsid w:val="3A371445"/>
    <w:rsid w:val="3AC77189"/>
    <w:rsid w:val="3B1B7AF4"/>
    <w:rsid w:val="3B5A363D"/>
    <w:rsid w:val="3B602C1D"/>
    <w:rsid w:val="3BF761EC"/>
    <w:rsid w:val="3C0055D5"/>
    <w:rsid w:val="3C0D4642"/>
    <w:rsid w:val="3C85086F"/>
    <w:rsid w:val="3C8A2C4C"/>
    <w:rsid w:val="3CC82D3F"/>
    <w:rsid w:val="3D241A3D"/>
    <w:rsid w:val="3D456A74"/>
    <w:rsid w:val="3D474095"/>
    <w:rsid w:val="3D5B3BA3"/>
    <w:rsid w:val="3D626685"/>
    <w:rsid w:val="3D676141"/>
    <w:rsid w:val="3DCB7481"/>
    <w:rsid w:val="3DD15DCE"/>
    <w:rsid w:val="3E15268D"/>
    <w:rsid w:val="3E377C66"/>
    <w:rsid w:val="3E533253"/>
    <w:rsid w:val="3ED71449"/>
    <w:rsid w:val="3EF20F51"/>
    <w:rsid w:val="3F5908C8"/>
    <w:rsid w:val="3F6B2313"/>
    <w:rsid w:val="3F9435DE"/>
    <w:rsid w:val="3F9B0E28"/>
    <w:rsid w:val="3FEB6924"/>
    <w:rsid w:val="412F42AE"/>
    <w:rsid w:val="41A403BF"/>
    <w:rsid w:val="41B44926"/>
    <w:rsid w:val="41CA2B9F"/>
    <w:rsid w:val="41F41349"/>
    <w:rsid w:val="421B33FA"/>
    <w:rsid w:val="421C7C01"/>
    <w:rsid w:val="42254279"/>
    <w:rsid w:val="42716C9F"/>
    <w:rsid w:val="4297091B"/>
    <w:rsid w:val="43560452"/>
    <w:rsid w:val="436E436E"/>
    <w:rsid w:val="437454B8"/>
    <w:rsid w:val="43C4718C"/>
    <w:rsid w:val="43EF11CE"/>
    <w:rsid w:val="43F27A32"/>
    <w:rsid w:val="448B4CB8"/>
    <w:rsid w:val="44F20D8A"/>
    <w:rsid w:val="44FC16C2"/>
    <w:rsid w:val="45140D01"/>
    <w:rsid w:val="45230F44"/>
    <w:rsid w:val="45242531"/>
    <w:rsid w:val="45283FCD"/>
    <w:rsid w:val="459E681C"/>
    <w:rsid w:val="45BF6C2D"/>
    <w:rsid w:val="45E45B8C"/>
    <w:rsid w:val="46090C82"/>
    <w:rsid w:val="460A487E"/>
    <w:rsid w:val="46414AF7"/>
    <w:rsid w:val="46463FF3"/>
    <w:rsid w:val="46780ADA"/>
    <w:rsid w:val="46B92953"/>
    <w:rsid w:val="471F580B"/>
    <w:rsid w:val="47494FB0"/>
    <w:rsid w:val="47684EF0"/>
    <w:rsid w:val="476B3C00"/>
    <w:rsid w:val="480F4FB9"/>
    <w:rsid w:val="4832396D"/>
    <w:rsid w:val="4839249D"/>
    <w:rsid w:val="487A33DC"/>
    <w:rsid w:val="48BF0BC4"/>
    <w:rsid w:val="48BF4A4F"/>
    <w:rsid w:val="493518F0"/>
    <w:rsid w:val="49ED618C"/>
    <w:rsid w:val="49FC29AC"/>
    <w:rsid w:val="49FD4853"/>
    <w:rsid w:val="4A0A4941"/>
    <w:rsid w:val="4ADA2AD9"/>
    <w:rsid w:val="4B0143E1"/>
    <w:rsid w:val="4B9C1904"/>
    <w:rsid w:val="4BAA5B68"/>
    <w:rsid w:val="4BBE00C5"/>
    <w:rsid w:val="4BC64EA2"/>
    <w:rsid w:val="4C2F00AF"/>
    <w:rsid w:val="4C457C34"/>
    <w:rsid w:val="4C66547F"/>
    <w:rsid w:val="4C673E0C"/>
    <w:rsid w:val="4CB84667"/>
    <w:rsid w:val="4CBA3A11"/>
    <w:rsid w:val="4D07114B"/>
    <w:rsid w:val="4D1625D7"/>
    <w:rsid w:val="4DDA72DE"/>
    <w:rsid w:val="4DEA70E8"/>
    <w:rsid w:val="4DF146DD"/>
    <w:rsid w:val="4E2536D7"/>
    <w:rsid w:val="4ED476A0"/>
    <w:rsid w:val="4F0E70D6"/>
    <w:rsid w:val="4F136945"/>
    <w:rsid w:val="4F1E3BEB"/>
    <w:rsid w:val="4F700672"/>
    <w:rsid w:val="50126ED7"/>
    <w:rsid w:val="5043249A"/>
    <w:rsid w:val="50544319"/>
    <w:rsid w:val="507A2611"/>
    <w:rsid w:val="50C6487D"/>
    <w:rsid w:val="5123601C"/>
    <w:rsid w:val="512574F3"/>
    <w:rsid w:val="5133250E"/>
    <w:rsid w:val="51456BA8"/>
    <w:rsid w:val="51497F84"/>
    <w:rsid w:val="516E62A7"/>
    <w:rsid w:val="516F13BA"/>
    <w:rsid w:val="517563B4"/>
    <w:rsid w:val="51D07C79"/>
    <w:rsid w:val="51D35EC9"/>
    <w:rsid w:val="52392F01"/>
    <w:rsid w:val="52B64BB0"/>
    <w:rsid w:val="52CA0C50"/>
    <w:rsid w:val="52E32859"/>
    <w:rsid w:val="5339296C"/>
    <w:rsid w:val="53603399"/>
    <w:rsid w:val="5372025D"/>
    <w:rsid w:val="5378626D"/>
    <w:rsid w:val="53916831"/>
    <w:rsid w:val="53C964C7"/>
    <w:rsid w:val="543D5629"/>
    <w:rsid w:val="54660E4D"/>
    <w:rsid w:val="549C21E7"/>
    <w:rsid w:val="54E76694"/>
    <w:rsid w:val="55117558"/>
    <w:rsid w:val="55222306"/>
    <w:rsid w:val="558477DD"/>
    <w:rsid w:val="55AC5A25"/>
    <w:rsid w:val="55C451AB"/>
    <w:rsid w:val="55D02A22"/>
    <w:rsid w:val="564C59CC"/>
    <w:rsid w:val="5661367A"/>
    <w:rsid w:val="567A298E"/>
    <w:rsid w:val="568E507F"/>
    <w:rsid w:val="56917640"/>
    <w:rsid w:val="570F122C"/>
    <w:rsid w:val="57212E09"/>
    <w:rsid w:val="57777B7B"/>
    <w:rsid w:val="578F06BB"/>
    <w:rsid w:val="57A06E0E"/>
    <w:rsid w:val="57EC7962"/>
    <w:rsid w:val="57F52AEB"/>
    <w:rsid w:val="580503C9"/>
    <w:rsid w:val="580C3AB9"/>
    <w:rsid w:val="58C20BB3"/>
    <w:rsid w:val="590C6E73"/>
    <w:rsid w:val="59181E06"/>
    <w:rsid w:val="592F1D82"/>
    <w:rsid w:val="59873E4B"/>
    <w:rsid w:val="59B66C38"/>
    <w:rsid w:val="5A201A9E"/>
    <w:rsid w:val="5A425BE3"/>
    <w:rsid w:val="5A6776CD"/>
    <w:rsid w:val="5A884265"/>
    <w:rsid w:val="5A9F7590"/>
    <w:rsid w:val="5AB45FA0"/>
    <w:rsid w:val="5AC36B81"/>
    <w:rsid w:val="5ADB3CEE"/>
    <w:rsid w:val="5AFC2B07"/>
    <w:rsid w:val="5AFF5FCD"/>
    <w:rsid w:val="5B9B5880"/>
    <w:rsid w:val="5BE0678D"/>
    <w:rsid w:val="5C2B76EA"/>
    <w:rsid w:val="5C2F7D76"/>
    <w:rsid w:val="5C4557EC"/>
    <w:rsid w:val="5C8207EE"/>
    <w:rsid w:val="5C9B3876"/>
    <w:rsid w:val="5CA27F19"/>
    <w:rsid w:val="5CA50208"/>
    <w:rsid w:val="5D3612A4"/>
    <w:rsid w:val="5D562AEE"/>
    <w:rsid w:val="5E881790"/>
    <w:rsid w:val="5EC35F5B"/>
    <w:rsid w:val="5ECD6940"/>
    <w:rsid w:val="5ECF24C1"/>
    <w:rsid w:val="5EDC3E8A"/>
    <w:rsid w:val="5F1C0A86"/>
    <w:rsid w:val="5F225B08"/>
    <w:rsid w:val="5F3A7547"/>
    <w:rsid w:val="5F6D66D4"/>
    <w:rsid w:val="5F7F691E"/>
    <w:rsid w:val="5FA016B7"/>
    <w:rsid w:val="5FAE55E6"/>
    <w:rsid w:val="5FB07420"/>
    <w:rsid w:val="600514CA"/>
    <w:rsid w:val="60317250"/>
    <w:rsid w:val="605E1725"/>
    <w:rsid w:val="607026CF"/>
    <w:rsid w:val="60965ED5"/>
    <w:rsid w:val="60CB6FF6"/>
    <w:rsid w:val="60E137E0"/>
    <w:rsid w:val="60F35816"/>
    <w:rsid w:val="610A53B4"/>
    <w:rsid w:val="61682ABC"/>
    <w:rsid w:val="616A4B60"/>
    <w:rsid w:val="61764D8F"/>
    <w:rsid w:val="618C673E"/>
    <w:rsid w:val="61955087"/>
    <w:rsid w:val="61DA16FE"/>
    <w:rsid w:val="623318AB"/>
    <w:rsid w:val="6271541F"/>
    <w:rsid w:val="628E46D9"/>
    <w:rsid w:val="62C456BC"/>
    <w:rsid w:val="62C54F90"/>
    <w:rsid w:val="62FC286E"/>
    <w:rsid w:val="630230AF"/>
    <w:rsid w:val="6336025A"/>
    <w:rsid w:val="63610531"/>
    <w:rsid w:val="637F27F8"/>
    <w:rsid w:val="638369E2"/>
    <w:rsid w:val="63A80498"/>
    <w:rsid w:val="63D80CF3"/>
    <w:rsid w:val="641D51C2"/>
    <w:rsid w:val="647B6D57"/>
    <w:rsid w:val="648B1224"/>
    <w:rsid w:val="64D313C9"/>
    <w:rsid w:val="64F73558"/>
    <w:rsid w:val="65071EE0"/>
    <w:rsid w:val="654D4BC2"/>
    <w:rsid w:val="657E01DC"/>
    <w:rsid w:val="65FA2417"/>
    <w:rsid w:val="65FC6E0D"/>
    <w:rsid w:val="661F3DF0"/>
    <w:rsid w:val="66246C4D"/>
    <w:rsid w:val="662E6A8A"/>
    <w:rsid w:val="66323ADF"/>
    <w:rsid w:val="66723681"/>
    <w:rsid w:val="66E40F2D"/>
    <w:rsid w:val="66E43F31"/>
    <w:rsid w:val="673724D9"/>
    <w:rsid w:val="67C808A2"/>
    <w:rsid w:val="67CE51E5"/>
    <w:rsid w:val="67DD2D7C"/>
    <w:rsid w:val="67EC7FC8"/>
    <w:rsid w:val="683C425A"/>
    <w:rsid w:val="68707745"/>
    <w:rsid w:val="68E36B91"/>
    <w:rsid w:val="69352407"/>
    <w:rsid w:val="69812FAE"/>
    <w:rsid w:val="69933ADC"/>
    <w:rsid w:val="69D34437"/>
    <w:rsid w:val="6A092274"/>
    <w:rsid w:val="6A206B82"/>
    <w:rsid w:val="6A4D243B"/>
    <w:rsid w:val="6B2036AC"/>
    <w:rsid w:val="6BCC3AF8"/>
    <w:rsid w:val="6C5D623A"/>
    <w:rsid w:val="6C5F6456"/>
    <w:rsid w:val="6CAA1122"/>
    <w:rsid w:val="6CD10152"/>
    <w:rsid w:val="6CFA4DBB"/>
    <w:rsid w:val="6D1E1E6D"/>
    <w:rsid w:val="6D333A0C"/>
    <w:rsid w:val="6D5E2D67"/>
    <w:rsid w:val="6D8F3983"/>
    <w:rsid w:val="6DF90F1A"/>
    <w:rsid w:val="6E121E06"/>
    <w:rsid w:val="6E4E0530"/>
    <w:rsid w:val="6E612F1D"/>
    <w:rsid w:val="6E7855AD"/>
    <w:rsid w:val="6E8E1863"/>
    <w:rsid w:val="6ECF7E2D"/>
    <w:rsid w:val="6F843BD5"/>
    <w:rsid w:val="6FED1FB3"/>
    <w:rsid w:val="70A91DA1"/>
    <w:rsid w:val="70D32842"/>
    <w:rsid w:val="71164676"/>
    <w:rsid w:val="714E7FB6"/>
    <w:rsid w:val="72161365"/>
    <w:rsid w:val="721C0443"/>
    <w:rsid w:val="725A5829"/>
    <w:rsid w:val="72646574"/>
    <w:rsid w:val="729B3E79"/>
    <w:rsid w:val="72AA5244"/>
    <w:rsid w:val="72CB5587"/>
    <w:rsid w:val="72CD7951"/>
    <w:rsid w:val="72D0654B"/>
    <w:rsid w:val="731F0608"/>
    <w:rsid w:val="73216213"/>
    <w:rsid w:val="73987BB2"/>
    <w:rsid w:val="73AA6208"/>
    <w:rsid w:val="73F92E92"/>
    <w:rsid w:val="747B69ED"/>
    <w:rsid w:val="747E7F0F"/>
    <w:rsid w:val="748910CC"/>
    <w:rsid w:val="74DC20AD"/>
    <w:rsid w:val="74ED196A"/>
    <w:rsid w:val="74EE3C45"/>
    <w:rsid w:val="7509173A"/>
    <w:rsid w:val="7523145D"/>
    <w:rsid w:val="761F67D0"/>
    <w:rsid w:val="76327073"/>
    <w:rsid w:val="769211D6"/>
    <w:rsid w:val="76BF021D"/>
    <w:rsid w:val="76F61031"/>
    <w:rsid w:val="77B57C2A"/>
    <w:rsid w:val="77BA155E"/>
    <w:rsid w:val="77C635FA"/>
    <w:rsid w:val="77E912C9"/>
    <w:rsid w:val="7801342B"/>
    <w:rsid w:val="7803703B"/>
    <w:rsid w:val="783B7550"/>
    <w:rsid w:val="785030F6"/>
    <w:rsid w:val="785221EC"/>
    <w:rsid w:val="78B4702B"/>
    <w:rsid w:val="78F362FD"/>
    <w:rsid w:val="79044748"/>
    <w:rsid w:val="790560D9"/>
    <w:rsid w:val="790E0FE8"/>
    <w:rsid w:val="79585C99"/>
    <w:rsid w:val="796C4670"/>
    <w:rsid w:val="79B67BCA"/>
    <w:rsid w:val="79F04B91"/>
    <w:rsid w:val="7A52326B"/>
    <w:rsid w:val="7A6C26D0"/>
    <w:rsid w:val="7AAF0CA6"/>
    <w:rsid w:val="7AC57DCC"/>
    <w:rsid w:val="7AE20AD8"/>
    <w:rsid w:val="7AE570BB"/>
    <w:rsid w:val="7B4050A9"/>
    <w:rsid w:val="7B5522A9"/>
    <w:rsid w:val="7B8D1755"/>
    <w:rsid w:val="7BB3231A"/>
    <w:rsid w:val="7BE25C93"/>
    <w:rsid w:val="7C4D1E27"/>
    <w:rsid w:val="7C502792"/>
    <w:rsid w:val="7C903CAD"/>
    <w:rsid w:val="7C961A20"/>
    <w:rsid w:val="7CFB7625"/>
    <w:rsid w:val="7D3F76AE"/>
    <w:rsid w:val="7D6C4672"/>
    <w:rsid w:val="7DC27A61"/>
    <w:rsid w:val="7E3B7932"/>
    <w:rsid w:val="7E5A13E5"/>
    <w:rsid w:val="7E612A31"/>
    <w:rsid w:val="7E9E7142"/>
    <w:rsid w:val="7EA247DF"/>
    <w:rsid w:val="7EC9775F"/>
    <w:rsid w:val="7F071451"/>
    <w:rsid w:val="7F125264"/>
    <w:rsid w:val="7F205639"/>
    <w:rsid w:val="7F364C5F"/>
    <w:rsid w:val="7F4A2D1B"/>
    <w:rsid w:val="7F59780C"/>
    <w:rsid w:val="7F5E259D"/>
    <w:rsid w:val="7FDC4172"/>
    <w:rsid w:val="7FF56A5D"/>
    <w:rsid w:val="8B37E3FF"/>
    <w:rsid w:val="DFBFD3C6"/>
    <w:rsid w:val="EDA7F516"/>
    <w:rsid w:val="F2ED08D5"/>
    <w:rsid w:val="F6D88E5E"/>
    <w:rsid w:val="F9EF14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3"/>
    <w:qFormat/>
    <w:uiPriority w:val="99"/>
    <w:pPr>
      <w:keepNext/>
      <w:keepLines/>
      <w:spacing w:before="340" w:after="340" w:line="578" w:lineRule="auto"/>
      <w:outlineLvl w:val="0"/>
    </w:pPr>
    <w:rPr>
      <w:rFonts w:ascii="Times New Roman" w:hAnsi="Times New Roman"/>
      <w:b/>
      <w:bCs/>
      <w:kern w:val="44"/>
      <w:sz w:val="44"/>
      <w:szCs w:val="44"/>
    </w:rPr>
  </w:style>
  <w:style w:type="paragraph" w:styleId="3">
    <w:name w:val="heading 2"/>
    <w:basedOn w:val="1"/>
    <w:next w:val="1"/>
    <w:link w:val="46"/>
    <w:unhideWhenUsed/>
    <w:qFormat/>
    <w:uiPriority w:val="99"/>
    <w:pPr>
      <w:keepNext/>
      <w:keepLines/>
      <w:spacing w:before="260" w:after="260" w:line="415" w:lineRule="auto"/>
      <w:outlineLvl w:val="1"/>
    </w:pPr>
    <w:rPr>
      <w:rFonts w:ascii="Times New Roman" w:hAnsi="Times New Roman" w:eastAsiaTheme="majorEastAsia" w:cstheme="majorBidi"/>
      <w:b/>
      <w:bCs/>
      <w:sz w:val="32"/>
      <w:szCs w:val="32"/>
    </w:rPr>
  </w:style>
  <w:style w:type="paragraph" w:styleId="4">
    <w:name w:val="heading 3"/>
    <w:basedOn w:val="1"/>
    <w:next w:val="1"/>
    <w:link w:val="58"/>
    <w:unhideWhenUsed/>
    <w:qFormat/>
    <w:uiPriority w:val="0"/>
    <w:pPr>
      <w:keepNext/>
      <w:keepLines/>
      <w:spacing w:before="260" w:after="260" w:line="415" w:lineRule="auto"/>
      <w:outlineLvl w:val="2"/>
    </w:pPr>
    <w:rPr>
      <w:rFonts w:ascii="Times New Roman" w:hAnsi="Times New Roman"/>
      <w:b/>
      <w:bCs/>
      <w:sz w:val="28"/>
      <w:szCs w:val="32"/>
    </w:rPr>
  </w:style>
  <w:style w:type="character" w:default="1" w:styleId="34">
    <w:name w:val="Default Paragraph Font"/>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qFormat/>
    <w:uiPriority w:val="0"/>
    <w:pPr>
      <w:spacing w:beforeLines="50" w:afterLines="50" w:line="360" w:lineRule="auto"/>
      <w:ind w:left="1440" w:firstLine="200" w:firstLineChars="200"/>
      <w:jc w:val="left"/>
    </w:pPr>
    <w:rPr>
      <w:rFonts w:ascii="Calibri" w:hAnsi="Calibri" w:eastAsia="宋体" w:cs="Times New Roman"/>
      <w:sz w:val="18"/>
      <w:szCs w:val="18"/>
    </w:rPr>
  </w:style>
  <w:style w:type="paragraph" w:styleId="6">
    <w:name w:val="Normal Indent"/>
    <w:basedOn w:val="1"/>
    <w:next w:val="7"/>
    <w:link w:val="50"/>
    <w:qFormat/>
    <w:uiPriority w:val="99"/>
    <w:pPr>
      <w:spacing w:beforeLines="50" w:afterLines="50"/>
      <w:jc w:val="center"/>
    </w:pPr>
    <w:rPr>
      <w:rFonts w:ascii="Arial" w:hAnsi="Arial" w:eastAsia="宋体" w:cs="Times New Roman"/>
      <w:spacing w:val="10"/>
      <w:szCs w:val="20"/>
    </w:rPr>
  </w:style>
  <w:style w:type="paragraph" w:customStyle="1" w:styleId="7">
    <w:name w:val="正文首行缩进2个字 Char"/>
    <w:basedOn w:val="1"/>
    <w:qFormat/>
    <w:uiPriority w:val="0"/>
    <w:pPr>
      <w:ind w:firstLine="480" w:firstLineChars="200"/>
    </w:pPr>
    <w:rPr>
      <w:rFonts w:eastAsia="楷体"/>
      <w:sz w:val="24"/>
      <w:szCs w:val="24"/>
    </w:rPr>
  </w:style>
  <w:style w:type="paragraph" w:styleId="8">
    <w:name w:val="Document Map"/>
    <w:basedOn w:val="1"/>
    <w:link w:val="44"/>
    <w:unhideWhenUsed/>
    <w:qFormat/>
    <w:uiPriority w:val="99"/>
    <w:rPr>
      <w:rFonts w:ascii="宋体" w:eastAsia="宋体"/>
      <w:sz w:val="18"/>
      <w:szCs w:val="18"/>
    </w:rPr>
  </w:style>
  <w:style w:type="paragraph" w:styleId="9">
    <w:name w:val="annotation text"/>
    <w:basedOn w:val="1"/>
    <w:link w:val="62"/>
    <w:qFormat/>
    <w:uiPriority w:val="99"/>
    <w:pPr>
      <w:spacing w:beforeLines="50" w:afterLines="50" w:line="360" w:lineRule="auto"/>
      <w:ind w:firstLine="200" w:firstLineChars="200"/>
      <w:jc w:val="left"/>
    </w:pPr>
    <w:rPr>
      <w:rFonts w:ascii="Times New Roman" w:hAnsi="Times New Roman" w:eastAsia="宋体" w:cs="Times New Roman"/>
      <w:sz w:val="24"/>
      <w:szCs w:val="24"/>
    </w:rPr>
  </w:style>
  <w:style w:type="paragraph" w:styleId="10">
    <w:name w:val="Body Text"/>
    <w:basedOn w:val="1"/>
    <w:link w:val="86"/>
    <w:qFormat/>
    <w:uiPriority w:val="0"/>
    <w:rPr>
      <w:szCs w:val="24"/>
    </w:rPr>
  </w:style>
  <w:style w:type="paragraph" w:styleId="11">
    <w:name w:val="Body Text Indent"/>
    <w:basedOn w:val="1"/>
    <w:next w:val="12"/>
    <w:link w:val="74"/>
    <w:qFormat/>
    <w:uiPriority w:val="99"/>
    <w:pPr>
      <w:tabs>
        <w:tab w:val="left" w:pos="2820"/>
        <w:tab w:val="left" w:pos="2975"/>
        <w:tab w:val="center" w:pos="4707"/>
      </w:tabs>
      <w:ind w:firstLine="560" w:firstLineChars="200"/>
    </w:pPr>
    <w:rPr>
      <w:rFonts w:ascii="Times New Roman" w:hAnsi="Times New Roman" w:eastAsia="宋体" w:cs="Times New Roman"/>
      <w:sz w:val="28"/>
      <w:szCs w:val="24"/>
    </w:rPr>
  </w:style>
  <w:style w:type="paragraph" w:styleId="12">
    <w:name w:val="List"/>
    <w:basedOn w:val="1"/>
    <w:unhideWhenUsed/>
    <w:qFormat/>
    <w:uiPriority w:val="0"/>
    <w:pPr>
      <w:ind w:left="200" w:hanging="200" w:hangingChars="200"/>
      <w:contextualSpacing/>
    </w:pPr>
  </w:style>
  <w:style w:type="paragraph" w:styleId="13">
    <w:name w:val="toc 5"/>
    <w:basedOn w:val="1"/>
    <w:next w:val="1"/>
    <w:qFormat/>
    <w:uiPriority w:val="0"/>
    <w:pPr>
      <w:spacing w:beforeLines="50" w:afterLines="50" w:line="360" w:lineRule="auto"/>
      <w:ind w:left="960" w:firstLine="200" w:firstLineChars="200"/>
      <w:jc w:val="left"/>
    </w:pPr>
    <w:rPr>
      <w:rFonts w:ascii="Calibri" w:hAnsi="Calibri" w:eastAsia="宋体" w:cs="Times New Roman"/>
      <w:sz w:val="18"/>
      <w:szCs w:val="18"/>
    </w:rPr>
  </w:style>
  <w:style w:type="paragraph" w:styleId="14">
    <w:name w:val="toc 3"/>
    <w:basedOn w:val="1"/>
    <w:next w:val="1"/>
    <w:unhideWhenUsed/>
    <w:qFormat/>
    <w:uiPriority w:val="39"/>
    <w:pPr>
      <w:spacing w:beforeLines="50" w:afterLines="50" w:line="360" w:lineRule="auto"/>
      <w:ind w:left="480" w:firstLine="200" w:firstLineChars="200"/>
      <w:jc w:val="left"/>
    </w:pPr>
    <w:rPr>
      <w:rFonts w:ascii="Calibri" w:hAnsi="Calibri" w:eastAsia="宋体" w:cs="Times New Roman"/>
      <w:i/>
      <w:iCs/>
      <w:sz w:val="20"/>
      <w:szCs w:val="20"/>
    </w:rPr>
  </w:style>
  <w:style w:type="paragraph" w:styleId="15">
    <w:name w:val="Plain Text"/>
    <w:basedOn w:val="1"/>
    <w:link w:val="88"/>
    <w:qFormat/>
    <w:uiPriority w:val="99"/>
    <w:pPr>
      <w:widowControl/>
      <w:spacing w:beforeAutospacing="1" w:afterAutospacing="1"/>
      <w:jc w:val="left"/>
    </w:pPr>
    <w:rPr>
      <w:rFonts w:ascii="ˎ̥" w:hAnsi="ˎ̥"/>
      <w:sz w:val="18"/>
      <w:szCs w:val="18"/>
    </w:rPr>
  </w:style>
  <w:style w:type="paragraph" w:styleId="16">
    <w:name w:val="toc 8"/>
    <w:basedOn w:val="1"/>
    <w:next w:val="1"/>
    <w:qFormat/>
    <w:uiPriority w:val="0"/>
    <w:pPr>
      <w:spacing w:beforeLines="50" w:afterLines="50" w:line="360" w:lineRule="auto"/>
      <w:ind w:left="1680" w:firstLine="200" w:firstLineChars="200"/>
      <w:jc w:val="left"/>
    </w:pPr>
    <w:rPr>
      <w:rFonts w:ascii="Calibri" w:hAnsi="Calibri" w:eastAsia="宋体" w:cs="Times New Roman"/>
      <w:sz w:val="18"/>
      <w:szCs w:val="18"/>
    </w:rPr>
  </w:style>
  <w:style w:type="paragraph" w:styleId="17">
    <w:name w:val="Date"/>
    <w:basedOn w:val="1"/>
    <w:next w:val="1"/>
    <w:link w:val="63"/>
    <w:qFormat/>
    <w:uiPriority w:val="0"/>
    <w:pPr>
      <w:spacing w:beforeLines="50" w:afterLines="50" w:line="360" w:lineRule="auto"/>
      <w:ind w:left="100" w:leftChars="2500" w:firstLine="200" w:firstLineChars="200"/>
      <w:jc w:val="left"/>
    </w:pPr>
    <w:rPr>
      <w:rFonts w:ascii="Times New Roman" w:hAnsi="Times New Roman" w:eastAsia="宋体" w:cs="Times New Roman"/>
      <w:sz w:val="24"/>
      <w:szCs w:val="24"/>
    </w:rPr>
  </w:style>
  <w:style w:type="paragraph" w:styleId="18">
    <w:name w:val="Body Text Indent 2"/>
    <w:basedOn w:val="1"/>
    <w:link w:val="98"/>
    <w:unhideWhenUsed/>
    <w:qFormat/>
    <w:uiPriority w:val="99"/>
    <w:pPr>
      <w:spacing w:after="120" w:line="480" w:lineRule="auto"/>
      <w:ind w:left="420" w:leftChars="200"/>
    </w:pPr>
  </w:style>
  <w:style w:type="paragraph" w:styleId="19">
    <w:name w:val="Balloon Text"/>
    <w:basedOn w:val="1"/>
    <w:link w:val="49"/>
    <w:unhideWhenUsed/>
    <w:qFormat/>
    <w:uiPriority w:val="99"/>
    <w:rPr>
      <w:sz w:val="18"/>
      <w:szCs w:val="18"/>
    </w:rPr>
  </w:style>
  <w:style w:type="paragraph" w:styleId="20">
    <w:name w:val="footer"/>
    <w:basedOn w:val="1"/>
    <w:link w:val="42"/>
    <w:unhideWhenUsed/>
    <w:qFormat/>
    <w:uiPriority w:val="99"/>
    <w:pPr>
      <w:tabs>
        <w:tab w:val="center" w:pos="4153"/>
        <w:tab w:val="right" w:pos="8306"/>
      </w:tabs>
      <w:snapToGrid w:val="0"/>
      <w:jc w:val="left"/>
    </w:pPr>
    <w:rPr>
      <w:sz w:val="18"/>
      <w:szCs w:val="18"/>
    </w:rPr>
  </w:style>
  <w:style w:type="paragraph" w:styleId="21">
    <w:name w:val="header"/>
    <w:basedOn w:val="1"/>
    <w:link w:val="41"/>
    <w:unhideWhenUsed/>
    <w:qFormat/>
    <w:uiPriority w:val="99"/>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spacing w:beforeLines="50" w:afterLines="50" w:line="360" w:lineRule="auto"/>
      <w:ind w:firstLine="200" w:firstLineChars="200"/>
      <w:jc w:val="left"/>
    </w:pPr>
    <w:rPr>
      <w:rFonts w:ascii="Calibri" w:hAnsi="Calibri" w:eastAsia="宋体" w:cs="Times New Roman"/>
      <w:b/>
      <w:bCs/>
      <w:caps/>
      <w:sz w:val="20"/>
      <w:szCs w:val="20"/>
    </w:rPr>
  </w:style>
  <w:style w:type="paragraph" w:styleId="23">
    <w:name w:val="toc 4"/>
    <w:basedOn w:val="1"/>
    <w:next w:val="1"/>
    <w:qFormat/>
    <w:uiPriority w:val="0"/>
    <w:pPr>
      <w:spacing w:beforeLines="50" w:afterLines="50" w:line="360" w:lineRule="auto"/>
      <w:ind w:left="720" w:firstLine="200" w:firstLineChars="200"/>
      <w:jc w:val="left"/>
    </w:pPr>
    <w:rPr>
      <w:rFonts w:ascii="Calibri" w:hAnsi="Calibri" w:eastAsia="宋体" w:cs="Times New Roman"/>
      <w:sz w:val="18"/>
      <w:szCs w:val="18"/>
    </w:rPr>
  </w:style>
  <w:style w:type="paragraph" w:styleId="24">
    <w:name w:val="Subtitle"/>
    <w:basedOn w:val="1"/>
    <w:next w:val="1"/>
    <w:link w:val="64"/>
    <w:qFormat/>
    <w:uiPriority w:val="0"/>
    <w:pPr>
      <w:spacing w:beforeLines="50" w:afterLines="50" w:line="360" w:lineRule="auto"/>
      <w:ind w:firstLine="200" w:firstLineChars="200"/>
      <w:jc w:val="left"/>
      <w:outlineLvl w:val="1"/>
    </w:pPr>
    <w:rPr>
      <w:rFonts w:ascii="Cambria" w:hAnsi="Cambria" w:eastAsia="宋体" w:cs="Times New Roman"/>
      <w:b/>
      <w:bCs/>
      <w:kern w:val="28"/>
      <w:sz w:val="28"/>
      <w:szCs w:val="32"/>
    </w:rPr>
  </w:style>
  <w:style w:type="paragraph" w:styleId="25">
    <w:name w:val="toc 6"/>
    <w:basedOn w:val="1"/>
    <w:next w:val="1"/>
    <w:qFormat/>
    <w:uiPriority w:val="0"/>
    <w:pPr>
      <w:spacing w:beforeLines="50" w:afterLines="50" w:line="360" w:lineRule="auto"/>
      <w:ind w:left="1200" w:firstLine="200" w:firstLineChars="200"/>
      <w:jc w:val="left"/>
    </w:pPr>
    <w:rPr>
      <w:rFonts w:ascii="Calibri" w:hAnsi="Calibri" w:eastAsia="宋体" w:cs="Times New Roman"/>
      <w:sz w:val="18"/>
      <w:szCs w:val="18"/>
    </w:rPr>
  </w:style>
  <w:style w:type="paragraph" w:styleId="26">
    <w:name w:val="toc 2"/>
    <w:basedOn w:val="1"/>
    <w:next w:val="1"/>
    <w:unhideWhenUsed/>
    <w:qFormat/>
    <w:uiPriority w:val="39"/>
    <w:pPr>
      <w:spacing w:beforeLines="50" w:afterLines="50" w:line="360" w:lineRule="auto"/>
      <w:ind w:left="240" w:firstLine="200" w:firstLineChars="200"/>
      <w:jc w:val="left"/>
    </w:pPr>
    <w:rPr>
      <w:rFonts w:ascii="Calibri" w:hAnsi="Calibri" w:eastAsia="宋体" w:cs="Times New Roman"/>
      <w:smallCaps/>
      <w:sz w:val="20"/>
      <w:szCs w:val="20"/>
    </w:rPr>
  </w:style>
  <w:style w:type="paragraph" w:styleId="27">
    <w:name w:val="toc 9"/>
    <w:basedOn w:val="1"/>
    <w:next w:val="1"/>
    <w:qFormat/>
    <w:uiPriority w:val="0"/>
    <w:pPr>
      <w:spacing w:beforeLines="50" w:afterLines="50" w:line="360" w:lineRule="auto"/>
      <w:ind w:left="1920" w:firstLine="200" w:firstLineChars="200"/>
      <w:jc w:val="left"/>
    </w:pPr>
    <w:rPr>
      <w:rFonts w:ascii="Calibri" w:hAnsi="Calibri" w:eastAsia="宋体" w:cs="Times New Roman"/>
      <w:sz w:val="18"/>
      <w:szCs w:val="18"/>
    </w:rPr>
  </w:style>
  <w:style w:type="paragraph" w:styleId="28">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29">
    <w:name w:val="Title"/>
    <w:basedOn w:val="1"/>
    <w:next w:val="1"/>
    <w:link w:val="59"/>
    <w:qFormat/>
    <w:uiPriority w:val="99"/>
    <w:pPr>
      <w:spacing w:beforeLines="50" w:afterLines="50" w:line="360" w:lineRule="auto"/>
      <w:ind w:firstLine="200" w:firstLineChars="200"/>
      <w:jc w:val="center"/>
      <w:outlineLvl w:val="0"/>
    </w:pPr>
    <w:rPr>
      <w:rFonts w:ascii="Cambria" w:hAnsi="Cambria" w:eastAsia="宋体" w:cs="Times New Roman"/>
      <w:b/>
      <w:bCs/>
      <w:sz w:val="32"/>
      <w:szCs w:val="32"/>
    </w:rPr>
  </w:style>
  <w:style w:type="paragraph" w:styleId="30">
    <w:name w:val="annotation subject"/>
    <w:basedOn w:val="9"/>
    <w:next w:val="9"/>
    <w:link w:val="73"/>
    <w:qFormat/>
    <w:uiPriority w:val="99"/>
    <w:pPr>
      <w:spacing w:beforeLines="0" w:afterLines="0" w:line="240" w:lineRule="auto"/>
      <w:ind w:firstLine="0" w:firstLineChars="0"/>
    </w:pPr>
    <w:rPr>
      <w:rFonts w:ascii="Calibri" w:hAnsi="Calibri"/>
      <w:b/>
      <w:bCs/>
      <w:sz w:val="21"/>
      <w:szCs w:val="22"/>
    </w:rPr>
  </w:style>
  <w:style w:type="paragraph" w:styleId="31">
    <w:name w:val="Body Text First Indent 2"/>
    <w:basedOn w:val="11"/>
    <w:next w:val="1"/>
    <w:qFormat/>
    <w:uiPriority w:val="0"/>
    <w:pPr>
      <w:spacing w:after="120"/>
      <w:ind w:left="420" w:leftChars="200" w:firstLine="420"/>
    </w:pPr>
  </w:style>
  <w:style w:type="table" w:styleId="33">
    <w:name w:val="Table Grid"/>
    <w:basedOn w:val="3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qFormat/>
    <w:uiPriority w:val="22"/>
    <w:rPr>
      <w:rFonts w:cs="Times New Roman"/>
      <w:b/>
      <w:bCs/>
    </w:rPr>
  </w:style>
  <w:style w:type="character" w:styleId="36">
    <w:name w:val="page number"/>
    <w:basedOn w:val="34"/>
    <w:qFormat/>
    <w:uiPriority w:val="99"/>
    <w:rPr>
      <w:rFonts w:cs="Times New Roman"/>
    </w:rPr>
  </w:style>
  <w:style w:type="character" w:styleId="37">
    <w:name w:val="Emphasis"/>
    <w:qFormat/>
    <w:uiPriority w:val="20"/>
    <w:rPr>
      <w:color w:val="CC0000"/>
    </w:rPr>
  </w:style>
  <w:style w:type="character" w:styleId="38">
    <w:name w:val="Hyperlink"/>
    <w:basedOn w:val="34"/>
    <w:unhideWhenUsed/>
    <w:qFormat/>
    <w:uiPriority w:val="99"/>
    <w:rPr>
      <w:color w:val="0000FF"/>
      <w:u w:val="single"/>
    </w:rPr>
  </w:style>
  <w:style w:type="character" w:styleId="39">
    <w:name w:val="annotation reference"/>
    <w:qFormat/>
    <w:uiPriority w:val="99"/>
    <w:rPr>
      <w:sz w:val="21"/>
      <w:szCs w:val="21"/>
    </w:rPr>
  </w:style>
  <w:style w:type="paragraph" w:customStyle="1" w:styleId="40">
    <w:name w:val="表格文字"/>
    <w:basedOn w:val="11"/>
    <w:qFormat/>
    <w:uiPriority w:val="99"/>
    <w:pPr>
      <w:adjustRightInd w:val="0"/>
      <w:spacing w:line="240" w:lineRule="atLeast"/>
    </w:pPr>
    <w:rPr>
      <w:rFonts w:ascii="Times New Roman" w:hAnsi="Times New Roman" w:eastAsia="宋体" w:cs="Times New Roman"/>
      <w:kern w:val="0"/>
      <w:sz w:val="28"/>
      <w:szCs w:val="20"/>
    </w:rPr>
  </w:style>
  <w:style w:type="character" w:customStyle="1" w:styleId="41">
    <w:name w:val="页眉 字符"/>
    <w:basedOn w:val="34"/>
    <w:link w:val="21"/>
    <w:qFormat/>
    <w:uiPriority w:val="99"/>
    <w:rPr>
      <w:sz w:val="18"/>
      <w:szCs w:val="18"/>
    </w:rPr>
  </w:style>
  <w:style w:type="character" w:customStyle="1" w:styleId="42">
    <w:name w:val="页脚 字符"/>
    <w:basedOn w:val="34"/>
    <w:link w:val="20"/>
    <w:qFormat/>
    <w:uiPriority w:val="99"/>
    <w:rPr>
      <w:sz w:val="18"/>
      <w:szCs w:val="18"/>
    </w:rPr>
  </w:style>
  <w:style w:type="character" w:customStyle="1" w:styleId="43">
    <w:name w:val="标题 1 字符"/>
    <w:basedOn w:val="34"/>
    <w:link w:val="2"/>
    <w:qFormat/>
    <w:uiPriority w:val="99"/>
    <w:rPr>
      <w:rFonts w:ascii="Times New Roman" w:hAnsi="Times New Roman"/>
      <w:b/>
      <w:bCs/>
      <w:kern w:val="44"/>
      <w:sz w:val="44"/>
      <w:szCs w:val="44"/>
    </w:rPr>
  </w:style>
  <w:style w:type="character" w:customStyle="1" w:styleId="44">
    <w:name w:val="文档结构图 字符"/>
    <w:basedOn w:val="34"/>
    <w:link w:val="8"/>
    <w:qFormat/>
    <w:uiPriority w:val="99"/>
    <w:rPr>
      <w:rFonts w:ascii="宋体" w:eastAsia="宋体"/>
      <w:sz w:val="18"/>
      <w:szCs w:val="18"/>
    </w:rPr>
  </w:style>
  <w:style w:type="paragraph" w:customStyle="1" w:styleId="45">
    <w:name w:val="列表段落1"/>
    <w:basedOn w:val="1"/>
    <w:qFormat/>
    <w:uiPriority w:val="34"/>
    <w:pPr>
      <w:ind w:firstLine="420" w:firstLineChars="200"/>
    </w:pPr>
  </w:style>
  <w:style w:type="character" w:customStyle="1" w:styleId="46">
    <w:name w:val="标题 2 字符"/>
    <w:basedOn w:val="34"/>
    <w:link w:val="3"/>
    <w:qFormat/>
    <w:uiPriority w:val="99"/>
    <w:rPr>
      <w:rFonts w:ascii="Times New Roman" w:hAnsi="Times New Roman" w:eastAsiaTheme="majorEastAsia" w:cstheme="majorBidi"/>
      <w:b/>
      <w:bCs/>
      <w:sz w:val="32"/>
      <w:szCs w:val="32"/>
    </w:rPr>
  </w:style>
  <w:style w:type="character" w:customStyle="1" w:styleId="47">
    <w:name w:val="图片 Char"/>
    <w:basedOn w:val="34"/>
    <w:link w:val="48"/>
    <w:qFormat/>
    <w:uiPriority w:val="0"/>
    <w:rPr>
      <w:sz w:val="24"/>
      <w:szCs w:val="24"/>
    </w:rPr>
  </w:style>
  <w:style w:type="paragraph" w:customStyle="1" w:styleId="48">
    <w:name w:val="图片"/>
    <w:basedOn w:val="1"/>
    <w:link w:val="47"/>
    <w:qFormat/>
    <w:uiPriority w:val="0"/>
    <w:pPr>
      <w:spacing w:beforeLines="50" w:afterLines="50"/>
      <w:ind w:firstLine="480" w:firstLineChars="200"/>
      <w:jc w:val="left"/>
    </w:pPr>
    <w:rPr>
      <w:sz w:val="24"/>
      <w:szCs w:val="24"/>
    </w:rPr>
  </w:style>
  <w:style w:type="character" w:customStyle="1" w:styleId="49">
    <w:name w:val="批注框文本 字符"/>
    <w:basedOn w:val="34"/>
    <w:link w:val="19"/>
    <w:qFormat/>
    <w:uiPriority w:val="99"/>
    <w:rPr>
      <w:sz w:val="18"/>
      <w:szCs w:val="18"/>
    </w:rPr>
  </w:style>
  <w:style w:type="character" w:customStyle="1" w:styleId="50">
    <w:name w:val="正文缩进 字符"/>
    <w:link w:val="6"/>
    <w:qFormat/>
    <w:uiPriority w:val="99"/>
    <w:rPr>
      <w:rFonts w:ascii="Arial" w:hAnsi="Arial" w:eastAsia="宋体" w:cs="Times New Roman"/>
      <w:spacing w:val="10"/>
      <w:szCs w:val="20"/>
    </w:rPr>
  </w:style>
  <w:style w:type="paragraph" w:customStyle="1" w:styleId="51">
    <w:name w:val="表格标题"/>
    <w:basedOn w:val="1"/>
    <w:link w:val="52"/>
    <w:qFormat/>
    <w:uiPriority w:val="99"/>
    <w:pPr>
      <w:jc w:val="center"/>
    </w:pPr>
    <w:rPr>
      <w:rFonts w:ascii="Times New Roman" w:hAnsi="Times New Roman" w:eastAsia="仿宋_GB2312" w:cs="Times New Roman"/>
      <w:sz w:val="24"/>
      <w:szCs w:val="20"/>
    </w:rPr>
  </w:style>
  <w:style w:type="character" w:customStyle="1" w:styleId="52">
    <w:name w:val="表格标题 Char Char"/>
    <w:link w:val="51"/>
    <w:qFormat/>
    <w:uiPriority w:val="0"/>
    <w:rPr>
      <w:rFonts w:ascii="Times New Roman" w:hAnsi="Times New Roman" w:eastAsia="仿宋_GB2312" w:cs="Times New Roman"/>
      <w:sz w:val="24"/>
      <w:szCs w:val="20"/>
    </w:rPr>
  </w:style>
  <w:style w:type="character" w:customStyle="1" w:styleId="53">
    <w:name w:val="文本 Char"/>
    <w:link w:val="54"/>
    <w:qFormat/>
    <w:uiPriority w:val="0"/>
    <w:rPr>
      <w:sz w:val="24"/>
    </w:rPr>
  </w:style>
  <w:style w:type="paragraph" w:customStyle="1" w:styleId="54">
    <w:name w:val="文本"/>
    <w:basedOn w:val="1"/>
    <w:link w:val="53"/>
    <w:qFormat/>
    <w:uiPriority w:val="0"/>
    <w:pPr>
      <w:spacing w:line="360" w:lineRule="auto"/>
      <w:ind w:firstLine="480" w:firstLineChars="200"/>
      <w:jc w:val="left"/>
    </w:pPr>
    <w:rPr>
      <w:sz w:val="24"/>
    </w:rPr>
  </w:style>
  <w:style w:type="paragraph" w:customStyle="1" w:styleId="55">
    <w:name w:val="表格正文"/>
    <w:basedOn w:val="1"/>
    <w:link w:val="56"/>
    <w:qFormat/>
    <w:uiPriority w:val="99"/>
    <w:pPr>
      <w:spacing w:beforeLines="50" w:afterLines="50" w:line="360" w:lineRule="exact"/>
      <w:ind w:firstLine="200" w:firstLineChars="200"/>
      <w:jc w:val="center"/>
    </w:pPr>
    <w:rPr>
      <w:rFonts w:ascii="Times New Roman" w:hAnsi="Times New Roman" w:eastAsia="宋体" w:cs="Times New Roman"/>
      <w:sz w:val="24"/>
      <w:szCs w:val="24"/>
    </w:rPr>
  </w:style>
  <w:style w:type="character" w:customStyle="1" w:styleId="56">
    <w:name w:val="表格正文 Char"/>
    <w:link w:val="55"/>
    <w:qFormat/>
    <w:uiPriority w:val="99"/>
    <w:rPr>
      <w:rFonts w:ascii="Times New Roman" w:hAnsi="Times New Roman" w:eastAsia="宋体" w:cs="Times New Roman"/>
      <w:sz w:val="24"/>
      <w:szCs w:val="24"/>
    </w:rPr>
  </w:style>
  <w:style w:type="paragraph" w:customStyle="1" w:styleId="57">
    <w:name w:val="表格样式1"/>
    <w:basedOn w:val="1"/>
    <w:qFormat/>
    <w:uiPriority w:val="99"/>
    <w:pPr>
      <w:spacing w:line="360" w:lineRule="exact"/>
      <w:jc w:val="center"/>
    </w:pPr>
    <w:rPr>
      <w:rFonts w:ascii="Times New Roman" w:hAnsi="Times New Roman" w:eastAsia="仿宋_GB2312" w:cs="Times New Roman"/>
      <w:color w:val="000080"/>
      <w:szCs w:val="21"/>
    </w:rPr>
  </w:style>
  <w:style w:type="character" w:customStyle="1" w:styleId="58">
    <w:name w:val="标题 3 字符"/>
    <w:basedOn w:val="34"/>
    <w:link w:val="4"/>
    <w:qFormat/>
    <w:uiPriority w:val="0"/>
    <w:rPr>
      <w:rFonts w:ascii="Times New Roman" w:hAnsi="Times New Roman"/>
      <w:b/>
      <w:bCs/>
      <w:sz w:val="28"/>
      <w:szCs w:val="32"/>
    </w:rPr>
  </w:style>
  <w:style w:type="character" w:customStyle="1" w:styleId="59">
    <w:name w:val="标题 字符"/>
    <w:basedOn w:val="34"/>
    <w:link w:val="29"/>
    <w:qFormat/>
    <w:uiPriority w:val="99"/>
    <w:rPr>
      <w:rFonts w:ascii="Cambria" w:hAnsi="Cambria" w:eastAsia="宋体" w:cs="Times New Roman"/>
      <w:b/>
      <w:bCs/>
      <w:sz w:val="32"/>
      <w:szCs w:val="32"/>
    </w:rPr>
  </w:style>
  <w:style w:type="paragraph" w:customStyle="1" w:styleId="60">
    <w:name w:val="表格式"/>
    <w:basedOn w:val="12"/>
    <w:qFormat/>
    <w:uiPriority w:val="0"/>
    <w:pPr>
      <w:spacing w:line="400" w:lineRule="exact"/>
      <w:ind w:left="0" w:firstLine="0" w:firstLineChars="0"/>
      <w:contextualSpacing w:val="0"/>
      <w:jc w:val="center"/>
    </w:pPr>
    <w:rPr>
      <w:rFonts w:ascii="宋体" w:hAnsi="Times New Roman" w:eastAsia="宋体" w:cs="Times New Roman"/>
      <w:szCs w:val="20"/>
    </w:rPr>
  </w:style>
  <w:style w:type="paragraph" w:customStyle="1" w:styleId="61">
    <w:name w:val="注释"/>
    <w:basedOn w:val="1"/>
    <w:qFormat/>
    <w:uiPriority w:val="0"/>
    <w:pPr>
      <w:spacing w:line="360" w:lineRule="exact"/>
      <w:ind w:firstLine="944" w:firstLineChars="200"/>
    </w:pPr>
    <w:rPr>
      <w:rFonts w:ascii="Times New Roman" w:hAnsi="Times New Roman" w:eastAsia="宋体" w:cs="Times New Roman"/>
      <w:szCs w:val="20"/>
    </w:rPr>
  </w:style>
  <w:style w:type="character" w:customStyle="1" w:styleId="62">
    <w:name w:val="批注文字 字符"/>
    <w:basedOn w:val="34"/>
    <w:link w:val="9"/>
    <w:qFormat/>
    <w:uiPriority w:val="99"/>
    <w:rPr>
      <w:rFonts w:ascii="Times New Roman" w:hAnsi="Times New Roman" w:eastAsia="宋体" w:cs="Times New Roman"/>
      <w:sz w:val="24"/>
      <w:szCs w:val="24"/>
    </w:rPr>
  </w:style>
  <w:style w:type="character" w:customStyle="1" w:styleId="63">
    <w:name w:val="日期 字符"/>
    <w:basedOn w:val="34"/>
    <w:link w:val="17"/>
    <w:qFormat/>
    <w:uiPriority w:val="0"/>
    <w:rPr>
      <w:rFonts w:ascii="Times New Roman" w:hAnsi="Times New Roman" w:eastAsia="宋体" w:cs="Times New Roman"/>
      <w:sz w:val="24"/>
      <w:szCs w:val="24"/>
    </w:rPr>
  </w:style>
  <w:style w:type="character" w:customStyle="1" w:styleId="64">
    <w:name w:val="副标题 字符"/>
    <w:basedOn w:val="34"/>
    <w:link w:val="24"/>
    <w:qFormat/>
    <w:uiPriority w:val="0"/>
    <w:rPr>
      <w:rFonts w:ascii="Cambria" w:hAnsi="Cambria" w:eastAsia="宋体" w:cs="Times New Roman"/>
      <w:b/>
      <w:bCs/>
      <w:kern w:val="28"/>
      <w:sz w:val="28"/>
      <w:szCs w:val="32"/>
    </w:rPr>
  </w:style>
  <w:style w:type="character" w:customStyle="1" w:styleId="65">
    <w:name w:val="表格内容 Char Char"/>
    <w:basedOn w:val="34"/>
    <w:link w:val="66"/>
    <w:qFormat/>
    <w:uiPriority w:val="0"/>
    <w:rPr>
      <w:rFonts w:ascii="宋体"/>
      <w:szCs w:val="24"/>
    </w:rPr>
  </w:style>
  <w:style w:type="paragraph" w:customStyle="1" w:styleId="66">
    <w:name w:val="表格内容"/>
    <w:basedOn w:val="1"/>
    <w:link w:val="65"/>
    <w:qFormat/>
    <w:uiPriority w:val="0"/>
    <w:pPr>
      <w:spacing w:beforeLines="50" w:afterLines="50" w:line="360" w:lineRule="auto"/>
      <w:ind w:firstLine="200" w:firstLineChars="200"/>
      <w:jc w:val="center"/>
    </w:pPr>
    <w:rPr>
      <w:rFonts w:ascii="宋体"/>
      <w:szCs w:val="24"/>
    </w:rPr>
  </w:style>
  <w:style w:type="character" w:customStyle="1" w:styleId="67">
    <w:name w:val="正文缩进 Char2"/>
    <w:qFormat/>
    <w:uiPriority w:val="0"/>
    <w:rPr>
      <w:rFonts w:ascii="Arial" w:hAnsi="Arial" w:cs="Arial"/>
      <w:spacing w:val="10"/>
      <w:kern w:val="2"/>
      <w:sz w:val="24"/>
    </w:rPr>
  </w:style>
  <w:style w:type="paragraph" w:customStyle="1" w:styleId="68">
    <w:name w:val="Char4"/>
    <w:basedOn w:val="1"/>
    <w:qFormat/>
    <w:uiPriority w:val="0"/>
    <w:rPr>
      <w:rFonts w:ascii="Times New Roman" w:hAnsi="Times New Roman" w:eastAsia="宋体" w:cs="Times New Roman"/>
      <w:szCs w:val="20"/>
    </w:rPr>
  </w:style>
  <w:style w:type="paragraph" w:customStyle="1" w:styleId="69">
    <w:name w:val="Char Char Char Char"/>
    <w:basedOn w:val="1"/>
    <w:qFormat/>
    <w:uiPriority w:val="99"/>
    <w:pPr>
      <w:spacing w:line="360" w:lineRule="auto"/>
      <w:ind w:firstLine="200" w:firstLineChars="200"/>
    </w:pPr>
    <w:rPr>
      <w:rFonts w:ascii="宋体" w:hAnsi="宋体" w:eastAsia="宋体" w:cs="宋体"/>
      <w:sz w:val="24"/>
      <w:szCs w:val="24"/>
    </w:rPr>
  </w:style>
  <w:style w:type="paragraph" w:customStyle="1" w:styleId="70">
    <w:name w:val="TOC 标题1"/>
    <w:basedOn w:val="2"/>
    <w:next w:val="1"/>
    <w:unhideWhenUsed/>
    <w:qFormat/>
    <w:uiPriority w:val="99"/>
    <w:pPr>
      <w:widowControl/>
      <w:spacing w:before="0" w:after="0" w:line="276" w:lineRule="auto"/>
      <w:jc w:val="left"/>
      <w:outlineLvl w:val="9"/>
    </w:pPr>
    <w:rPr>
      <w:rFonts w:ascii="Cambria" w:hAnsi="Cambria" w:eastAsia="宋体" w:cs="Times New Roman"/>
      <w:color w:val="365F91"/>
      <w:kern w:val="0"/>
      <w:sz w:val="28"/>
      <w:szCs w:val="28"/>
    </w:rPr>
  </w:style>
  <w:style w:type="paragraph" w:customStyle="1" w:styleId="71">
    <w:name w:val="正文01"/>
    <w:basedOn w:val="1"/>
    <w:link w:val="72"/>
    <w:qFormat/>
    <w:uiPriority w:val="0"/>
    <w:pPr>
      <w:spacing w:line="480" w:lineRule="exact"/>
      <w:ind w:firstLine="539"/>
    </w:pPr>
    <w:rPr>
      <w:rFonts w:ascii="Times New Roman" w:hAnsi="Times New Roman" w:eastAsia="宋体" w:cs="Times New Roman"/>
      <w:sz w:val="27"/>
      <w:szCs w:val="27"/>
    </w:rPr>
  </w:style>
  <w:style w:type="character" w:customStyle="1" w:styleId="72">
    <w:name w:val="正文01 Char"/>
    <w:link w:val="71"/>
    <w:qFormat/>
    <w:uiPriority w:val="0"/>
    <w:rPr>
      <w:rFonts w:ascii="Times New Roman" w:hAnsi="Times New Roman" w:eastAsia="宋体" w:cs="Times New Roman"/>
      <w:sz w:val="27"/>
      <w:szCs w:val="27"/>
    </w:rPr>
  </w:style>
  <w:style w:type="character" w:customStyle="1" w:styleId="73">
    <w:name w:val="批注主题 字符"/>
    <w:basedOn w:val="62"/>
    <w:link w:val="30"/>
    <w:qFormat/>
    <w:uiPriority w:val="99"/>
    <w:rPr>
      <w:rFonts w:ascii="Calibri" w:hAnsi="Calibri" w:eastAsia="宋体" w:cs="Times New Roman"/>
      <w:b/>
      <w:bCs/>
      <w:sz w:val="24"/>
      <w:szCs w:val="24"/>
    </w:rPr>
  </w:style>
  <w:style w:type="character" w:customStyle="1" w:styleId="74">
    <w:name w:val="正文文本缩进 字符"/>
    <w:basedOn w:val="34"/>
    <w:link w:val="11"/>
    <w:qFormat/>
    <w:uiPriority w:val="99"/>
    <w:rPr>
      <w:rFonts w:ascii="Times New Roman" w:hAnsi="Times New Roman" w:eastAsia="宋体" w:cs="Times New Roman"/>
      <w:sz w:val="28"/>
      <w:szCs w:val="24"/>
    </w:rPr>
  </w:style>
  <w:style w:type="paragraph" w:customStyle="1" w:styleId="75">
    <w:name w:val="p0"/>
    <w:basedOn w:val="1"/>
    <w:qFormat/>
    <w:uiPriority w:val="0"/>
    <w:pPr>
      <w:widowControl/>
    </w:pPr>
    <w:rPr>
      <w:rFonts w:ascii="Times New Roman" w:hAnsi="Times New Roman" w:eastAsia="宋体" w:cs="Times New Roman"/>
      <w:kern w:val="0"/>
      <w:szCs w:val="21"/>
    </w:rPr>
  </w:style>
  <w:style w:type="paragraph" w:customStyle="1" w:styleId="76">
    <w:name w:val="无间隔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7">
    <w:name w:val="1guizs_正文"/>
    <w:basedOn w:val="1"/>
    <w:qFormat/>
    <w:uiPriority w:val="99"/>
    <w:pPr>
      <w:ind w:firstLine="560" w:firstLineChars="200"/>
      <w:jc w:val="left"/>
    </w:pPr>
    <w:rPr>
      <w:rFonts w:ascii="Times New Roman" w:hAnsi="Times New Roman" w:eastAsia="楷体_GB2312" w:cs="宋体"/>
      <w:sz w:val="28"/>
      <w:szCs w:val="20"/>
    </w:rPr>
  </w:style>
  <w:style w:type="paragraph" w:customStyle="1" w:styleId="78">
    <w:name w:val="默认段落字体 Para Char Char Char Char"/>
    <w:basedOn w:val="1"/>
    <w:qFormat/>
    <w:uiPriority w:val="99"/>
    <w:rPr>
      <w:rFonts w:ascii="Times New Roman" w:hAnsi="Times New Roman" w:eastAsia="宋体" w:cs="Times New Roman"/>
      <w:sz w:val="24"/>
      <w:szCs w:val="24"/>
    </w:rPr>
  </w:style>
  <w:style w:type="paragraph" w:customStyle="1" w:styleId="79">
    <w:name w:val="默认段落字体 Para Char Char Char Char Char Char Char Char Char Char"/>
    <w:basedOn w:val="1"/>
    <w:qFormat/>
    <w:uiPriority w:val="99"/>
    <w:rPr>
      <w:rFonts w:ascii="Tahoma" w:hAnsi="Tahoma" w:eastAsia="宋体" w:cs="Times New Roman"/>
      <w:sz w:val="24"/>
      <w:szCs w:val="20"/>
    </w:rPr>
  </w:style>
  <w:style w:type="paragraph" w:customStyle="1" w:styleId="80">
    <w:name w:val="Char Char Char2 Char"/>
    <w:basedOn w:val="1"/>
    <w:qFormat/>
    <w:uiPriority w:val="99"/>
    <w:pPr>
      <w:tabs>
        <w:tab w:val="left" w:pos="360"/>
        <w:tab w:val="left" w:pos="425"/>
      </w:tabs>
    </w:pPr>
    <w:rPr>
      <w:rFonts w:ascii="Times New Roman" w:hAnsi="Times New Roman" w:eastAsia="楷体_GB2312" w:cs="Times New Roman"/>
      <w:szCs w:val="20"/>
    </w:rPr>
  </w:style>
  <w:style w:type="paragraph" w:customStyle="1" w:styleId="81">
    <w:name w:val="1"/>
    <w:basedOn w:val="1"/>
    <w:qFormat/>
    <w:uiPriority w:val="99"/>
    <w:pPr>
      <w:outlineLvl w:val="0"/>
    </w:pPr>
    <w:rPr>
      <w:rFonts w:ascii="Times New Roman" w:hAnsi="Times New Roman" w:eastAsia="黑体" w:cs="Times New Roman"/>
      <w:sz w:val="36"/>
      <w:szCs w:val="36"/>
    </w:rPr>
  </w:style>
  <w:style w:type="paragraph" w:customStyle="1" w:styleId="82">
    <w:name w:val="表"/>
    <w:basedOn w:val="1"/>
    <w:qFormat/>
    <w:uiPriority w:val="99"/>
    <w:pPr>
      <w:snapToGrid w:val="0"/>
      <w:jc w:val="center"/>
    </w:pPr>
    <w:rPr>
      <w:rFonts w:ascii="Times New Roman" w:hAnsi="Times New Roman" w:eastAsia="宋体" w:cs="Times New Roman"/>
      <w:spacing w:val="2"/>
      <w:szCs w:val="20"/>
    </w:rPr>
  </w:style>
  <w:style w:type="paragraph" w:customStyle="1" w:styleId="83">
    <w:name w:val="表格样式2"/>
    <w:basedOn w:val="1"/>
    <w:qFormat/>
    <w:uiPriority w:val="99"/>
    <w:pPr>
      <w:spacing w:line="460" w:lineRule="exact"/>
      <w:jc w:val="center"/>
    </w:pPr>
    <w:rPr>
      <w:rFonts w:ascii="Times New Roman" w:hAnsi="Times New Roman" w:eastAsia="宋体" w:cs="Times New Roman"/>
      <w:color w:val="000000"/>
      <w:sz w:val="24"/>
      <w:szCs w:val="21"/>
    </w:rPr>
  </w:style>
  <w:style w:type="paragraph" w:customStyle="1" w:styleId="84">
    <w:name w:val="Char Char1 Char Char Char Char Char Char Char Char Char Char Char Char Char Char Char Char Char Char"/>
    <w:basedOn w:val="1"/>
    <w:qFormat/>
    <w:uiPriority w:val="99"/>
    <w:pPr>
      <w:spacing w:line="360" w:lineRule="auto"/>
      <w:ind w:firstLine="200" w:firstLineChars="200"/>
    </w:pPr>
    <w:rPr>
      <w:rFonts w:ascii="宋体" w:hAnsi="宋体" w:eastAsia="宋体" w:cs="宋体"/>
      <w:sz w:val="24"/>
      <w:szCs w:val="24"/>
    </w:rPr>
  </w:style>
  <w:style w:type="character" w:customStyle="1" w:styleId="85">
    <w:name w:val="正文文本 Char"/>
    <w:basedOn w:val="34"/>
    <w:qFormat/>
    <w:uiPriority w:val="0"/>
    <w:rPr>
      <w:szCs w:val="24"/>
    </w:rPr>
  </w:style>
  <w:style w:type="character" w:customStyle="1" w:styleId="86">
    <w:name w:val="正文文本 字符"/>
    <w:basedOn w:val="34"/>
    <w:link w:val="10"/>
    <w:semiHidden/>
    <w:qFormat/>
    <w:uiPriority w:val="99"/>
  </w:style>
  <w:style w:type="character" w:customStyle="1" w:styleId="87">
    <w:name w:val="纯文本 Char"/>
    <w:basedOn w:val="34"/>
    <w:qFormat/>
    <w:uiPriority w:val="0"/>
    <w:rPr>
      <w:rFonts w:ascii="ˎ̥" w:hAnsi="ˎ̥"/>
      <w:sz w:val="18"/>
      <w:szCs w:val="18"/>
    </w:rPr>
  </w:style>
  <w:style w:type="character" w:customStyle="1" w:styleId="88">
    <w:name w:val="纯文本 字符"/>
    <w:basedOn w:val="34"/>
    <w:link w:val="15"/>
    <w:qFormat/>
    <w:uiPriority w:val="99"/>
    <w:rPr>
      <w:rFonts w:ascii="宋体" w:hAnsi="Courier New" w:eastAsia="宋体" w:cs="Courier New"/>
      <w:szCs w:val="21"/>
    </w:rPr>
  </w:style>
  <w:style w:type="paragraph" w:customStyle="1" w:styleId="89">
    <w:name w:val="TOC 标题2"/>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90">
    <w:name w:val="Char Char Char Char Char Char Char Char Char"/>
    <w:basedOn w:val="1"/>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91">
    <w:name w:val="Char Char1 Char Char Char1 Char Char Char Char Char Char Char Char Char Char Char Char Char Char"/>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2">
    <w:name w:val="Char Char1 Char Char Char1 Char Char Char Char Char Char Char Char Char Char Char Char Char Char1"/>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3">
    <w:name w:val="表格"/>
    <w:basedOn w:val="15"/>
    <w:next w:val="6"/>
    <w:link w:val="94"/>
    <w:qFormat/>
    <w:uiPriority w:val="0"/>
    <w:pPr>
      <w:spacing w:line="380" w:lineRule="exact"/>
      <w:jc w:val="center"/>
    </w:pPr>
    <w:rPr>
      <w:rFonts w:ascii="宋体" w:hAnsi="宋体" w:eastAsia="宋体" w:cs="Times New Roman"/>
      <w:snapToGrid w:val="0"/>
      <w:sz w:val="21"/>
      <w:lang w:val="en-US" w:eastAsia="zh-CN" w:bidi="ar-SA"/>
    </w:rPr>
  </w:style>
  <w:style w:type="character" w:customStyle="1" w:styleId="94">
    <w:name w:val="表格 Char"/>
    <w:basedOn w:val="34"/>
    <w:link w:val="93"/>
    <w:qFormat/>
    <w:uiPriority w:val="0"/>
    <w:rPr>
      <w:rFonts w:ascii="宋体" w:hAnsi="宋体" w:eastAsia="宋体" w:cs="Times New Roman"/>
      <w:snapToGrid w:val="0"/>
      <w:kern w:val="0"/>
      <w:szCs w:val="20"/>
    </w:rPr>
  </w:style>
  <w:style w:type="paragraph" w:customStyle="1" w:styleId="95">
    <w:name w:val="Char Char1 Char Char Char1 Char Char Char Char Char Char Char Char Char Char Char Char Char Char2"/>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character" w:customStyle="1" w:styleId="96">
    <w:name w:val="正文01 Char2"/>
    <w:qFormat/>
    <w:uiPriority w:val="0"/>
    <w:rPr>
      <w:color w:val="000000"/>
      <w:sz w:val="24"/>
      <w:szCs w:val="21"/>
    </w:rPr>
  </w:style>
  <w:style w:type="paragraph" w:customStyle="1" w:styleId="97">
    <w:name w:val="无间隔2"/>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98">
    <w:name w:val="正文文本缩进 2 字符"/>
    <w:basedOn w:val="34"/>
    <w:link w:val="18"/>
    <w:qFormat/>
    <w:uiPriority w:val="99"/>
  </w:style>
  <w:style w:type="table" w:customStyle="1" w:styleId="99">
    <w:name w:val="TableGrid"/>
    <w:qFormat/>
    <w:uiPriority w:val="0"/>
    <w:tblPr>
      <w:tblCellMar>
        <w:top w:w="0" w:type="dxa"/>
        <w:left w:w="0" w:type="dxa"/>
        <w:bottom w:w="0" w:type="dxa"/>
        <w:right w:w="0" w:type="dxa"/>
      </w:tblCellMar>
    </w:tblPr>
  </w:style>
  <w:style w:type="paragraph" w:customStyle="1" w:styleId="100">
    <w:name w:val="普通(网站)1"/>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1">
    <w:name w:val="导则正文"/>
    <w:basedOn w:val="1"/>
    <w:qFormat/>
    <w:uiPriority w:val="0"/>
    <w:pPr>
      <w:ind w:firstLine="200" w:firstLineChars="200"/>
      <w:jc w:val="left"/>
    </w:pPr>
    <w:rPr>
      <w:rFonts w:ascii="Times New Roman" w:hAnsi="Times New Roman" w:eastAsia="宋体" w:cs="Times New Roman"/>
      <w:szCs w:val="21"/>
    </w:rPr>
  </w:style>
  <w:style w:type="character" w:customStyle="1" w:styleId="102">
    <w:name w:val="正文文本 (2)_"/>
    <w:basedOn w:val="34"/>
    <w:qFormat/>
    <w:uiPriority w:val="0"/>
    <w:rPr>
      <w:rFonts w:ascii="黑体" w:hAnsi="黑体" w:eastAsia="黑体" w:cs="黑体"/>
      <w:sz w:val="22"/>
      <w:szCs w:val="22"/>
      <w:u w:val="none"/>
    </w:rPr>
  </w:style>
  <w:style w:type="character" w:customStyle="1" w:styleId="103">
    <w:name w:val="正文文本 (2)"/>
    <w:basedOn w:val="102"/>
    <w:qFormat/>
    <w:uiPriority w:val="0"/>
    <w:rPr>
      <w:rFonts w:ascii="黑体" w:hAnsi="黑体" w:eastAsia="黑体" w:cs="黑体"/>
      <w:color w:val="000000"/>
      <w:spacing w:val="0"/>
      <w:w w:val="100"/>
      <w:position w:val="0"/>
      <w:sz w:val="22"/>
      <w:szCs w:val="22"/>
      <w:u w:val="none"/>
      <w:lang w:val="zh-CN" w:eastAsia="zh-CN" w:bidi="zh-CN"/>
    </w:rPr>
  </w:style>
  <w:style w:type="character" w:customStyle="1" w:styleId="104">
    <w:name w:val="正文文本 (2) + 10 pt"/>
    <w:basedOn w:val="102"/>
    <w:qFormat/>
    <w:uiPriority w:val="0"/>
    <w:rPr>
      <w:rFonts w:ascii="黑体" w:hAnsi="黑体" w:eastAsia="黑体" w:cs="黑体"/>
      <w:color w:val="000000"/>
      <w:spacing w:val="0"/>
      <w:w w:val="100"/>
      <w:position w:val="0"/>
      <w:sz w:val="20"/>
      <w:szCs w:val="20"/>
      <w:u w:val="none"/>
      <w:lang w:val="zh-CN" w:eastAsia="zh-CN" w:bidi="zh-CN"/>
    </w:rPr>
  </w:style>
  <w:style w:type="character" w:customStyle="1" w:styleId="105">
    <w:name w:val="正文文本 (2) + 间距 1 pt"/>
    <w:basedOn w:val="102"/>
    <w:qFormat/>
    <w:uiPriority w:val="0"/>
    <w:rPr>
      <w:rFonts w:ascii="黑体" w:hAnsi="黑体" w:eastAsia="黑体" w:cs="黑体"/>
      <w:spacing w:val="30"/>
      <w:sz w:val="22"/>
      <w:szCs w:val="22"/>
      <w:u w:val="none"/>
    </w:rPr>
  </w:style>
  <w:style w:type="character" w:customStyle="1" w:styleId="106">
    <w:name w:val="正文文本 (2) + Georgia"/>
    <w:basedOn w:val="102"/>
    <w:qFormat/>
    <w:uiPriority w:val="0"/>
    <w:rPr>
      <w:rFonts w:ascii="Georgia" w:hAnsi="Georgia" w:eastAsia="Georgia" w:cs="Georgia"/>
      <w:color w:val="000000"/>
      <w:spacing w:val="0"/>
      <w:w w:val="100"/>
      <w:position w:val="0"/>
      <w:sz w:val="22"/>
      <w:szCs w:val="22"/>
      <w:u w:val="none"/>
      <w:lang w:val="en-US" w:eastAsia="en-US" w:bidi="en-US"/>
    </w:rPr>
  </w:style>
  <w:style w:type="character" w:customStyle="1" w:styleId="107">
    <w:name w:val="正文文本 (2) + SimSun"/>
    <w:basedOn w:val="102"/>
    <w:qFormat/>
    <w:uiPriority w:val="0"/>
    <w:rPr>
      <w:rFonts w:ascii="宋体" w:hAnsi="宋体" w:eastAsia="宋体" w:cs="宋体"/>
      <w:color w:val="000000"/>
      <w:spacing w:val="-10"/>
      <w:w w:val="120"/>
      <w:position w:val="0"/>
      <w:sz w:val="21"/>
      <w:szCs w:val="21"/>
      <w:u w:val="none"/>
      <w:lang w:val="en-US" w:eastAsia="en-US" w:bidi="en-US"/>
    </w:rPr>
  </w:style>
  <w:style w:type="paragraph" w:customStyle="1" w:styleId="108">
    <w:name w:val="普通(网站)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9">
    <w:name w:val="Default"/>
    <w:basedOn w:val="110"/>
    <w:qFormat/>
    <w:uiPriority w:val="0"/>
    <w:pPr>
      <w:widowControl w:val="0"/>
      <w:tabs>
        <w:tab w:val="left" w:pos="58"/>
      </w:tabs>
      <w:autoSpaceDE w:val="0"/>
      <w:autoSpaceDN w:val="0"/>
      <w:adjustRightInd w:val="0"/>
    </w:pPr>
    <w:rPr>
      <w:rFonts w:ascii="宋体" w:hAnsi="Times New Roman" w:eastAsia="宋体" w:cs="宋体"/>
      <w:color w:val="000000"/>
      <w:sz w:val="24"/>
      <w:szCs w:val="24"/>
      <w:lang w:val="en-US" w:eastAsia="zh-CN" w:bidi="ar-SA"/>
    </w:rPr>
  </w:style>
  <w:style w:type="paragraph" w:customStyle="1" w:styleId="110">
    <w:name w:val="纯文本1"/>
    <w:basedOn w:val="1"/>
    <w:qFormat/>
    <w:uiPriority w:val="0"/>
    <w:pPr>
      <w:tabs>
        <w:tab w:val="left" w:pos="58"/>
      </w:tabs>
      <w:adjustRightInd w:val="0"/>
      <w:spacing w:line="240" w:lineRule="auto"/>
      <w:ind w:firstLine="0"/>
      <w:textAlignment w:val="baseline"/>
    </w:pPr>
    <w:rPr>
      <w:rFonts w:ascii="宋体" w:hAnsi="Courier New"/>
      <w:sz w:val="21"/>
      <w:szCs w:val="20"/>
    </w:rPr>
  </w:style>
  <w:style w:type="paragraph" w:styleId="111">
    <w:name w:val="List Paragraph"/>
    <w:basedOn w:val="1"/>
    <w:qFormat/>
    <w:uiPriority w:val="34"/>
    <w:pPr>
      <w:ind w:firstLine="420" w:firstLineChars="200"/>
    </w:pPr>
  </w:style>
  <w:style w:type="character" w:customStyle="1" w:styleId="112">
    <w:name w:val="样式1 Char Char"/>
    <w:link w:val="113"/>
    <w:qFormat/>
    <w:uiPriority w:val="99"/>
    <w:rPr>
      <w:kern w:val="2"/>
      <w:sz w:val="24"/>
      <w:szCs w:val="24"/>
    </w:rPr>
  </w:style>
  <w:style w:type="paragraph" w:customStyle="1" w:styleId="113">
    <w:name w:val="样式1"/>
    <w:basedOn w:val="11"/>
    <w:link w:val="112"/>
    <w:qFormat/>
    <w:uiPriority w:val="99"/>
    <w:pPr>
      <w:tabs>
        <w:tab w:val="clear" w:pos="2820"/>
        <w:tab w:val="clear" w:pos="2975"/>
        <w:tab w:val="clear" w:pos="4707"/>
      </w:tabs>
      <w:spacing w:line="360" w:lineRule="auto"/>
      <w:ind w:firstLine="480"/>
    </w:pPr>
    <w:rPr>
      <w:sz w:val="24"/>
    </w:rPr>
  </w:style>
  <w:style w:type="paragraph" w:customStyle="1" w:styleId="114">
    <w:name w:val="xl26"/>
    <w:basedOn w:val="1"/>
    <w:qFormat/>
    <w:uiPriority w:val="99"/>
    <w:pPr>
      <w:spacing w:before="100" w:after="100"/>
      <w:jc w:val="center"/>
    </w:pPr>
    <w:rPr>
      <w:rFonts w:ascii="Calibri" w:hAnsi="Calibri" w:eastAsia="宋体" w:cs="Calibri"/>
      <w:szCs w:val="21"/>
    </w:rPr>
  </w:style>
  <w:style w:type="paragraph" w:customStyle="1" w:styleId="115">
    <w:name w:val="Table Paragraph"/>
    <w:basedOn w:val="1"/>
    <w:qFormat/>
    <w:uiPriority w:val="1"/>
    <w:pPr>
      <w:jc w:val="left"/>
    </w:pPr>
    <w:rPr>
      <w:rFonts w:ascii="Calibri" w:hAnsi="Calibri" w:eastAsia="宋体" w:cs="Calibri"/>
      <w:kern w:val="0"/>
      <w:sz w:val="22"/>
    </w:rPr>
  </w:style>
  <w:style w:type="paragraph" w:customStyle="1" w:styleId="116">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7">
    <w:name w:val="报告正文-连续目录"/>
    <w:basedOn w:val="1"/>
    <w:link w:val="118"/>
    <w:qFormat/>
    <w:uiPriority w:val="0"/>
    <w:pPr>
      <w:spacing w:line="440" w:lineRule="exact"/>
      <w:ind w:firstLine="200" w:firstLineChars="200"/>
    </w:pPr>
    <w:rPr>
      <w:rFonts w:ascii="Arial" w:hAnsi="Arial" w:eastAsia="宋体" w:cs="Arial"/>
      <w:kern w:val="0"/>
      <w:sz w:val="24"/>
      <w:szCs w:val="24"/>
    </w:rPr>
  </w:style>
  <w:style w:type="character" w:customStyle="1" w:styleId="118">
    <w:name w:val="报告正文-连续目录 Char Char"/>
    <w:link w:val="117"/>
    <w:qFormat/>
    <w:uiPriority w:val="0"/>
    <w:rPr>
      <w:rFonts w:ascii="Arial" w:hAnsi="Arial" w:cs="Arial"/>
      <w:sz w:val="24"/>
      <w:szCs w:val="24"/>
    </w:rPr>
  </w:style>
  <w:style w:type="table" w:customStyle="1" w:styleId="119">
    <w:name w:val="网格型1"/>
    <w:basedOn w:val="3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21">
    <w:name w:val="网格型2"/>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
    <w:name w:val="网格型3"/>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3">
    <w:name w:val="正文文本缩进 21"/>
    <w:basedOn w:val="1"/>
    <w:qFormat/>
    <w:uiPriority w:val="0"/>
    <w:pPr>
      <w:spacing w:line="312" w:lineRule="atLeast"/>
      <w:ind w:firstLine="570"/>
      <w:jc w:val="distribute"/>
      <w:textAlignment w:val="baseline"/>
    </w:pPr>
    <w:rPr>
      <w:rFonts w:ascii="Times New Roman" w:hAnsi="Times New Roman" w:eastAsia="仿宋_GB2312" w:cs="Times New Roman"/>
      <w:sz w:val="28"/>
      <w:szCs w:val="20"/>
    </w:rPr>
  </w:style>
  <w:style w:type="table" w:customStyle="1" w:styleId="124">
    <w:name w:val="网格型4"/>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
    <w:name w:val="网格型5"/>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6">
    <w:name w:val="Unresolved Mention"/>
    <w:basedOn w:val="34"/>
    <w:semiHidden/>
    <w:unhideWhenUsed/>
    <w:qFormat/>
    <w:uiPriority w:val="99"/>
    <w:rPr>
      <w:color w:val="605E5C"/>
      <w:shd w:val="clear" w:color="auto" w:fill="E1DFDD"/>
    </w:rPr>
  </w:style>
  <w:style w:type="paragraph" w:customStyle="1" w:styleId="127">
    <w:name w:val="五号居中表格"/>
    <w:basedOn w:val="1"/>
    <w:qFormat/>
    <w:uiPriority w:val="0"/>
    <w:pPr>
      <w:spacing w:line="240" w:lineRule="auto"/>
      <w:ind w:firstLine="0" w:firstLineChars="0"/>
      <w:jc w:val="center"/>
    </w:pPr>
    <w:rPr>
      <w:kern w:val="0"/>
      <w:sz w:val="21"/>
      <w:szCs w:val="20"/>
    </w:rPr>
  </w:style>
  <w:style w:type="paragraph" w:customStyle="1" w:styleId="128">
    <w:name w:val="2007正文"/>
    <w:qFormat/>
    <w:uiPriority w:val="0"/>
    <w:pPr>
      <w:spacing w:line="500" w:lineRule="exact"/>
      <w:ind w:firstLine="560" w:firstLineChars="200"/>
      <w:jc w:val="both"/>
    </w:pPr>
    <w:rPr>
      <w:rFonts w:ascii="Times New Roman" w:hAnsi="Times New Roman" w:eastAsia="仿宋_GB2312" w:cs="Times New Roman"/>
      <w:kern w:val="2"/>
      <w:sz w:val="28"/>
      <w:lang w:val="en-GB" w:eastAsia="zh-CN" w:bidi="ar-SA"/>
    </w:rPr>
  </w:style>
  <w:style w:type="paragraph" w:customStyle="1" w:styleId="129">
    <w:name w:val="Body Text 22"/>
    <w:basedOn w:val="1"/>
    <w:qFormat/>
    <w:uiPriority w:val="0"/>
    <w:pPr>
      <w:adjustRightInd w:val="0"/>
      <w:spacing w:line="440" w:lineRule="atLeast"/>
      <w:ind w:firstLine="480"/>
      <w:textAlignment w:val="baseline"/>
    </w:pPr>
    <w:rPr>
      <w:rFonts w:eastAsia="仿宋_GB2312"/>
      <w:sz w:val="24"/>
    </w:rPr>
  </w:style>
  <w:style w:type="paragraph" w:customStyle="1" w:styleId="130">
    <w:name w:val="正文C1"/>
    <w:basedOn w:val="31"/>
    <w:qFormat/>
    <w:uiPriority w:val="0"/>
    <w:pPr>
      <w:tabs>
        <w:tab w:val="left" w:pos="420"/>
        <w:tab w:val="left" w:pos="870"/>
        <w:tab w:val="left" w:pos="3150"/>
        <w:tab w:val="clear" w:pos="2820"/>
        <w:tab w:val="clear" w:pos="2975"/>
        <w:tab w:val="clear" w:pos="4707"/>
      </w:tabs>
      <w:autoSpaceDE w:val="0"/>
      <w:autoSpaceDN w:val="0"/>
      <w:adjustRightInd w:val="0"/>
      <w:snapToGrid w:val="0"/>
      <w:spacing w:after="0" w:afterLines="0" w:line="336" w:lineRule="auto"/>
      <w:ind w:left="0" w:leftChars="0" w:firstLine="397" w:firstLineChars="0"/>
      <w:textAlignment w:val="baseline"/>
    </w:pPr>
    <w:rPr>
      <w:rFonts w:ascii="宋体" w:hAnsi="Times New Roman" w:eastAsia="宋体" w:cs="Times New Roman"/>
      <w:sz w:val="24"/>
      <w:szCs w:val="28"/>
    </w:rPr>
  </w:style>
  <w:style w:type="character" w:customStyle="1" w:styleId="131">
    <w:name w:val="font91"/>
    <w:qFormat/>
    <w:uiPriority w:val="0"/>
    <w:rPr>
      <w:rFonts w:hint="eastAsia" w:ascii="宋体" w:hAnsi="宋体" w:eastAsia="宋体" w:cs="宋体"/>
      <w:color w:val="000000"/>
      <w:sz w:val="21"/>
      <w:szCs w:val="21"/>
      <w:u w:val="none"/>
    </w:rPr>
  </w:style>
  <w:style w:type="character" w:customStyle="1" w:styleId="132">
    <w:name w:val="font101"/>
    <w:qFormat/>
    <w:uiPriority w:val="0"/>
    <w:rPr>
      <w:rFonts w:hint="default" w:ascii="Times New Roman" w:hAnsi="Times New Roman" w:cs="Times New Roman"/>
      <w:color w:val="000000"/>
      <w:sz w:val="21"/>
      <w:szCs w:val="21"/>
      <w:u w:val="none"/>
    </w:rPr>
  </w:style>
  <w:style w:type="paragraph" w:styleId="133">
    <w:name w:val="No Spacing"/>
    <w:qFormat/>
    <w:uiPriority w:val="0"/>
    <w:pPr>
      <w:widowControl w:val="0"/>
      <w:snapToGrid w:val="0"/>
      <w:spacing w:line="360" w:lineRule="auto"/>
      <w:ind w:firstLine="200" w:firstLineChars="200"/>
      <w:jc w:val="both"/>
    </w:pPr>
    <w:rPr>
      <w:rFonts w:ascii="Times New Roman" w:hAnsi="Times New Roman" w:eastAsia="宋体" w:cs="Times New Roman"/>
      <w:kern w:val="2"/>
      <w:sz w:val="24"/>
      <w:lang w:val="en-US" w:eastAsia="zh-CN" w:bidi="ar-SA"/>
    </w:rPr>
  </w:style>
  <w:style w:type="character" w:customStyle="1" w:styleId="134">
    <w:name w:val="无间隔 Char"/>
    <w:qFormat/>
    <w:uiPriority w:val="0"/>
    <w:rPr>
      <w:kern w:val="2"/>
      <w:sz w:val="24"/>
    </w:rPr>
  </w:style>
  <w:style w:type="paragraph" w:customStyle="1" w:styleId="135">
    <w:name w:val="Table Text"/>
    <w:basedOn w:val="1"/>
    <w:semiHidden/>
    <w:qFormat/>
    <w:uiPriority w:val="0"/>
    <w:rPr>
      <w:rFonts w:ascii="宋体" w:hAnsi="宋体" w:eastAsia="宋体" w:cs="宋体"/>
      <w:sz w:val="20"/>
      <w:szCs w:val="20"/>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png"/><Relationship Id="rId18" Type="http://schemas.openxmlformats.org/officeDocument/2006/relationships/image" Target="media/image2.png"/><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footer" Target="footer7.xml"/><Relationship Id="rId12" Type="http://schemas.openxmlformats.org/officeDocument/2006/relationships/header" Target="header4.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arrow"/>
        </a:ln>
      </a:spPr>
      <a:bodyPr/>
      <a:lstStyle/>
      <a:style>
        <a:lnRef idx="2">
          <a:schemeClr val="accent1"/>
        </a:lnRef>
        <a:fillRef idx="0">
          <a:srgbClr val="FFFFFF"/>
        </a:fillRef>
        <a:effectRef idx="0">
          <a:srgbClr val="FFFFFF"/>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76</Pages>
  <Words>34911</Words>
  <Characters>46986</Characters>
  <Lines>263</Lines>
  <Paragraphs>74</Paragraphs>
  <TotalTime>1</TotalTime>
  <ScaleCrop>false</ScaleCrop>
  <LinksUpToDate>false</LinksUpToDate>
  <CharactersWithSpaces>47991</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2022-08-14T10:59:00Z</dcterms:created>
  <dc:creator>微软用户</dc:creator>
  <cp:lastModifiedBy>Mosey</cp:lastModifiedBy>
  <cp:lastPrinted>2024-09-13T13:09:00Z</cp:lastPrinted>
  <dcterms:modified xsi:type="dcterms:W3CDTF">2024-11-28T19:58:28Z</dcterms:modified>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AB79AEDD6CC54A589031D6207ACBB367_13</vt:lpwstr>
  </property>
</Properties>
</file>