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Times New Roman" w:hAnsi="Times New Roman"/>
        </w:rPr>
      </w:pPr>
      <w:bookmarkStart w:id="0" w:name="_Hlk61943130"/>
      <w:bookmarkEnd w:id="0"/>
    </w:p>
    <w:p>
      <w:pPr>
        <w:jc w:val="left"/>
        <w:rPr>
          <w:rFonts w:ascii="Times New Roman" w:hAnsi="Times New Roman"/>
        </w:rPr>
      </w:pPr>
    </w:p>
    <w:p>
      <w:pPr>
        <w:jc w:val="left"/>
        <w:rPr>
          <w:rFonts w:ascii="Times New Roman" w:hAnsi="Times New Roman"/>
        </w:rPr>
      </w:pPr>
    </w:p>
    <w:p>
      <w:pPr>
        <w:jc w:val="center"/>
        <w:rPr>
          <w:rFonts w:ascii="Times New Roman" w:hAnsi="Times New Roman"/>
          <w:b/>
          <w:sz w:val="28"/>
          <w:szCs w:val="28"/>
        </w:rPr>
      </w:pPr>
    </w:p>
    <w:p>
      <w:pPr>
        <w:spacing w:line="800" w:lineRule="exact"/>
        <w:jc w:val="center"/>
        <w:rPr>
          <w:rFonts w:hint="eastAsia" w:ascii="Times New Roman" w:hAnsi="Times New Roman" w:eastAsia="仿宋_GB2312" w:cs="仿宋_GB2312"/>
          <w:b/>
          <w:sz w:val="40"/>
          <w:szCs w:val="40"/>
          <w:lang w:eastAsia="zh-CN"/>
        </w:rPr>
      </w:pPr>
      <w:bookmarkStart w:id="1" w:name="_Hlk51857744"/>
      <w:bookmarkStart w:id="2" w:name="_Hlk57385975"/>
      <w:r>
        <w:rPr>
          <w:rFonts w:hint="eastAsia" w:ascii="Times New Roman" w:hAnsi="Times New Roman" w:eastAsia="仿宋_GB2312" w:cs="仿宋_GB2312"/>
          <w:b/>
          <w:sz w:val="40"/>
          <w:szCs w:val="40"/>
          <w:lang w:eastAsia="zh-CN"/>
        </w:rPr>
        <w:t>浙江龙屹电器有限公司</w:t>
      </w:r>
    </w:p>
    <w:bookmarkEnd w:id="1"/>
    <w:p>
      <w:pPr>
        <w:spacing w:line="800" w:lineRule="exact"/>
        <w:jc w:val="center"/>
        <w:rPr>
          <w:rFonts w:hint="default" w:ascii="Times New Roman" w:hAnsi="Times New Roman" w:eastAsia="仿宋_GB2312" w:cs="仿宋_GB2312"/>
          <w:b/>
          <w:sz w:val="40"/>
          <w:szCs w:val="40"/>
          <w:lang w:val="en-US" w:eastAsia="zh-CN"/>
        </w:rPr>
      </w:pPr>
      <w:r>
        <w:rPr>
          <w:rFonts w:hint="eastAsia" w:ascii="Times New Roman" w:hAnsi="Times New Roman" w:eastAsia="仿宋_GB2312" w:cs="仿宋_GB2312"/>
          <w:b/>
          <w:sz w:val="40"/>
          <w:szCs w:val="40"/>
          <w:lang w:eastAsia="zh-CN"/>
        </w:rPr>
        <w:t>年产1000万套塑料制品生产线建设项目</w:t>
      </w:r>
    </w:p>
    <w:p>
      <w:pPr>
        <w:spacing w:line="800" w:lineRule="exact"/>
        <w:jc w:val="center"/>
        <w:rPr>
          <w:rFonts w:ascii="Times New Roman" w:hAnsi="Times New Roman" w:eastAsia="仿宋_GB2312" w:cs="仿宋_GB2312"/>
          <w:b/>
          <w:sz w:val="44"/>
          <w:szCs w:val="44"/>
        </w:rPr>
      </w:pPr>
      <w:r>
        <w:rPr>
          <w:rFonts w:hint="eastAsia" w:ascii="Times New Roman" w:hAnsi="Times New Roman" w:eastAsia="仿宋_GB2312" w:cs="仿宋_GB2312"/>
          <w:b/>
          <w:sz w:val="40"/>
          <w:szCs w:val="40"/>
        </w:rPr>
        <w:t>竣工环境保护</w:t>
      </w:r>
      <w:r>
        <w:rPr>
          <w:rFonts w:hint="eastAsia" w:ascii="Times New Roman" w:hAnsi="Times New Roman" w:eastAsia="仿宋_GB2312" w:cs="仿宋_GB2312"/>
          <w:b/>
          <w:sz w:val="40"/>
          <w:szCs w:val="40"/>
          <w:lang w:eastAsia="zh-CN"/>
        </w:rPr>
        <w:t>（</w:t>
      </w:r>
      <w:r>
        <w:rPr>
          <w:rFonts w:hint="eastAsia" w:ascii="Times New Roman" w:hAnsi="Times New Roman" w:eastAsia="仿宋_GB2312" w:cs="仿宋_GB2312"/>
          <w:b/>
          <w:sz w:val="40"/>
          <w:szCs w:val="40"/>
          <w:lang w:val="en-US" w:eastAsia="zh-CN"/>
        </w:rPr>
        <w:t>先行</w:t>
      </w:r>
      <w:r>
        <w:rPr>
          <w:rFonts w:hint="eastAsia" w:ascii="Times New Roman" w:hAnsi="Times New Roman" w:eastAsia="仿宋_GB2312" w:cs="仿宋_GB2312"/>
          <w:b/>
          <w:sz w:val="40"/>
          <w:szCs w:val="40"/>
          <w:lang w:eastAsia="zh-CN"/>
        </w:rPr>
        <w:t>）</w:t>
      </w:r>
      <w:r>
        <w:rPr>
          <w:rFonts w:hint="eastAsia" w:ascii="Times New Roman" w:hAnsi="Times New Roman" w:eastAsia="仿宋_GB2312" w:cs="仿宋_GB2312"/>
          <w:b/>
          <w:sz w:val="40"/>
          <w:szCs w:val="40"/>
        </w:rPr>
        <w:t>验收监测报告</w:t>
      </w:r>
      <w:bookmarkEnd w:id="2"/>
    </w:p>
    <w:p>
      <w:pPr>
        <w:spacing w:line="800" w:lineRule="exact"/>
        <w:jc w:val="center"/>
        <w:rPr>
          <w:rFonts w:hint="eastAsia" w:ascii="Times New Roman" w:hAnsi="Times New Roman" w:eastAsia="仿宋_GB2312" w:cs="仿宋_GB2312"/>
          <w:b/>
          <w:sz w:val="40"/>
          <w:szCs w:val="40"/>
          <w:lang w:eastAsia="zh-CN"/>
        </w:rPr>
      </w:pPr>
    </w:p>
    <w:p>
      <w:pPr>
        <w:jc w:val="center"/>
        <w:rPr>
          <w:rFonts w:hint="eastAsia" w:ascii="Times New Roman" w:hAnsi="Times New Roman" w:eastAsiaTheme="minorEastAsia"/>
          <w:b/>
          <w:sz w:val="28"/>
          <w:szCs w:val="28"/>
          <w:lang w:eastAsia="zh-CN"/>
        </w:rPr>
      </w:pPr>
      <w:r>
        <w:rPr>
          <w:rFonts w:hint="eastAsia" w:ascii="Times New Roman" w:hAnsi="Times New Roman" w:eastAsia="仿宋_GB2312" w:cs="仿宋_GB2312"/>
          <w:b/>
          <w:bCs/>
          <w:sz w:val="30"/>
          <w:szCs w:val="30"/>
          <w:lang w:val="en-US" w:eastAsia="zh-CN"/>
        </w:rPr>
        <w:t xml:space="preserve"> </w:t>
      </w:r>
    </w:p>
    <w:p>
      <w:pPr>
        <w:rPr>
          <w:rFonts w:ascii="Times New Roman" w:hAnsi="Times New Roman" w:eastAsia="仿宋_GB2312" w:cs="仿宋_GB2312"/>
          <w:b/>
          <w:sz w:val="28"/>
          <w:szCs w:val="28"/>
        </w:rPr>
      </w:pPr>
    </w:p>
    <w:p>
      <w:pPr>
        <w:jc w:val="center"/>
        <w:rPr>
          <w:rFonts w:ascii="Times New Roman" w:hAnsi="Times New Roman" w:eastAsia="仿宋_GB2312" w:cs="仿宋_GB2312"/>
          <w:b/>
          <w:sz w:val="28"/>
          <w:szCs w:val="28"/>
        </w:rPr>
      </w:pPr>
    </w:p>
    <w:p>
      <w:pPr>
        <w:pStyle w:val="2"/>
        <w:rPr>
          <w:rFonts w:hint="eastAsia"/>
        </w:rPr>
      </w:pPr>
    </w:p>
    <w:p>
      <w:pPr>
        <w:pStyle w:val="2"/>
        <w:rPr>
          <w:rFonts w:hint="eastAsia"/>
        </w:rPr>
      </w:pPr>
    </w:p>
    <w:p>
      <w:pPr>
        <w:pStyle w:val="21"/>
        <w:rPr>
          <w:rFonts w:hint="eastAsia"/>
        </w:rPr>
      </w:pPr>
    </w:p>
    <w:p>
      <w:pPr>
        <w:rPr>
          <w:rFonts w:hint="eastAsia"/>
        </w:rPr>
      </w:pPr>
    </w:p>
    <w:p>
      <w:pPr>
        <w:pStyle w:val="2"/>
        <w:rPr>
          <w:rFonts w:hint="eastAsia"/>
        </w:rPr>
      </w:pPr>
    </w:p>
    <w:p>
      <w:pPr>
        <w:ind w:firstLine="1701" w:firstLineChars="605"/>
        <w:rPr>
          <w:rFonts w:hint="eastAsia" w:ascii="Times New Roman" w:hAnsi="Times New Roman" w:eastAsia="仿宋_GB2312" w:cs="仿宋_GB2312"/>
          <w:b/>
          <w:sz w:val="28"/>
          <w:szCs w:val="28"/>
          <w:lang w:eastAsia="zh-CN"/>
        </w:rPr>
      </w:pPr>
      <w:r>
        <w:rPr>
          <w:rFonts w:hint="eastAsia" w:ascii="Times New Roman" w:hAnsi="Times New Roman" w:eastAsia="仿宋_GB2312" w:cs="仿宋_GB2312"/>
          <w:b/>
          <w:sz w:val="28"/>
          <w:szCs w:val="28"/>
        </w:rPr>
        <w:t>建设单位：</w:t>
      </w:r>
      <w:r>
        <w:rPr>
          <w:rFonts w:hint="eastAsia" w:ascii="Times New Roman" w:hAnsi="Times New Roman" w:eastAsia="仿宋_GB2312" w:cs="仿宋_GB2312"/>
          <w:b/>
          <w:sz w:val="28"/>
          <w:szCs w:val="28"/>
          <w:lang w:eastAsia="zh-CN"/>
        </w:rPr>
        <w:t>浙江龙屹电器有限公司</w:t>
      </w:r>
    </w:p>
    <w:p>
      <w:pPr>
        <w:ind w:firstLine="1701" w:firstLineChars="605"/>
        <w:rPr>
          <w:rFonts w:ascii="Times New Roman" w:hAnsi="Times New Roman" w:eastAsia="仿宋_GB2312" w:cs="仿宋_GB2312"/>
          <w:b/>
          <w:sz w:val="28"/>
          <w:szCs w:val="28"/>
        </w:rPr>
      </w:pPr>
      <w:r>
        <w:rPr>
          <w:rFonts w:hint="eastAsia" w:ascii="Times New Roman" w:hAnsi="Times New Roman" w:eastAsia="仿宋_GB2312" w:cs="仿宋_GB2312"/>
          <w:b/>
          <w:sz w:val="28"/>
          <w:szCs w:val="28"/>
        </w:rPr>
        <w:t>编制单位：</w:t>
      </w:r>
      <w:r>
        <w:rPr>
          <w:rFonts w:hint="eastAsia" w:ascii="Times New Roman" w:hAnsi="Times New Roman" w:eastAsia="仿宋_GB2312" w:cs="仿宋_GB2312"/>
          <w:b/>
          <w:sz w:val="28"/>
          <w:szCs w:val="28"/>
          <w:lang w:eastAsia="zh-CN"/>
        </w:rPr>
        <w:t>浙江龙屹电器有限公司</w:t>
      </w:r>
    </w:p>
    <w:p>
      <w:pPr>
        <w:jc w:val="center"/>
        <w:rPr>
          <w:rFonts w:ascii="Times New Roman" w:hAnsi="Times New Roman" w:eastAsia="仿宋_GB2312" w:cs="仿宋_GB2312"/>
          <w:b/>
          <w:sz w:val="28"/>
          <w:szCs w:val="28"/>
        </w:rPr>
      </w:pPr>
    </w:p>
    <w:p>
      <w:pPr>
        <w:jc w:val="center"/>
        <w:rPr>
          <w:rFonts w:ascii="Times New Roman" w:hAnsi="Times New Roman" w:eastAsia="仿宋_GB2312" w:cs="仿宋_GB2312"/>
          <w:b/>
          <w:sz w:val="28"/>
          <w:szCs w:val="28"/>
        </w:rPr>
      </w:pPr>
      <w:r>
        <w:rPr>
          <w:rFonts w:hint="eastAsia" w:ascii="Times New Roman" w:hAnsi="Times New Roman" w:eastAsia="仿宋_GB2312" w:cs="仿宋_GB2312"/>
          <w:b/>
          <w:sz w:val="28"/>
          <w:szCs w:val="28"/>
        </w:rPr>
        <w:t>20</w:t>
      </w:r>
      <w:r>
        <w:rPr>
          <w:rFonts w:ascii="Times New Roman" w:hAnsi="Times New Roman" w:eastAsia="仿宋_GB2312" w:cs="仿宋_GB2312"/>
          <w:b/>
          <w:sz w:val="28"/>
          <w:szCs w:val="28"/>
        </w:rPr>
        <w:t>2</w:t>
      </w:r>
      <w:r>
        <w:rPr>
          <w:rFonts w:hint="eastAsia" w:ascii="Times New Roman" w:hAnsi="Times New Roman" w:eastAsia="仿宋_GB2312" w:cs="仿宋_GB2312"/>
          <w:b/>
          <w:sz w:val="28"/>
          <w:szCs w:val="28"/>
          <w:lang w:val="en-US" w:eastAsia="zh-CN"/>
        </w:rPr>
        <w:t>4</w:t>
      </w:r>
      <w:r>
        <w:rPr>
          <w:rFonts w:hint="eastAsia" w:ascii="Times New Roman" w:hAnsi="Times New Roman" w:eastAsia="仿宋_GB2312" w:cs="仿宋_GB2312"/>
          <w:b/>
          <w:sz w:val="28"/>
          <w:szCs w:val="28"/>
        </w:rPr>
        <w:t>年</w:t>
      </w:r>
      <w:r>
        <w:rPr>
          <w:rFonts w:hint="eastAsia" w:ascii="Times New Roman" w:hAnsi="Times New Roman" w:eastAsia="仿宋_GB2312" w:cs="仿宋_GB2312"/>
          <w:b/>
          <w:sz w:val="28"/>
          <w:szCs w:val="28"/>
          <w:lang w:val="en-US" w:eastAsia="zh-CN"/>
        </w:rPr>
        <w:t>10</w:t>
      </w:r>
      <w:r>
        <w:rPr>
          <w:rFonts w:hint="eastAsia" w:ascii="Times New Roman" w:hAnsi="Times New Roman" w:eastAsia="仿宋_GB2312" w:cs="仿宋_GB2312"/>
          <w:b/>
          <w:sz w:val="28"/>
          <w:szCs w:val="28"/>
        </w:rPr>
        <w:t>月</w:t>
      </w:r>
    </w:p>
    <w:p>
      <w:pPr>
        <w:pStyle w:val="2"/>
        <w:rPr>
          <w:rFonts w:hint="eastAsia"/>
        </w:rPr>
      </w:pPr>
    </w:p>
    <w:p>
      <w:pPr>
        <w:rPr>
          <w:rFonts w:hint="eastAsia" w:ascii="Times New Roman" w:hAnsi="Times New Roman" w:eastAsiaTheme="minorEastAsia"/>
          <w:sz w:val="28"/>
          <w:szCs w:val="28"/>
          <w:lang w:eastAsia="zh-CN"/>
        </w:rPr>
        <w:sectPr>
          <w:head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rPr>
          <w:rFonts w:ascii="Times New Roman" w:hAnsi="Times New Roman" w:eastAsia="仿宋_GB2312" w:cs="Times New Roman"/>
          <w:b/>
          <w:color w:val="000000"/>
          <w:sz w:val="28"/>
        </w:rPr>
      </w:pPr>
    </w:p>
    <w:p>
      <w:pPr>
        <w:rPr>
          <w:rFonts w:ascii="Times New Roman" w:hAnsi="Times New Roman" w:eastAsia="仿宋_GB2312" w:cs="Times New Roman"/>
          <w:color w:val="000000"/>
          <w:sz w:val="32"/>
        </w:rPr>
      </w:pPr>
      <w:r>
        <w:rPr>
          <w:rFonts w:hint="eastAsia" w:ascii="Times New Roman" w:hAnsi="Times New Roman" w:eastAsia="仿宋_GB2312" w:cs="Times New Roman"/>
          <w:b/>
          <w:color w:val="000000"/>
          <w:spacing w:val="34"/>
          <w:sz w:val="28"/>
          <w:lang w:val="en-US" w:eastAsia="zh-CN"/>
        </w:rPr>
        <w:t>建设单位</w:t>
      </w:r>
      <w:r>
        <w:rPr>
          <w:rFonts w:ascii="Times New Roman" w:hAnsi="Times New Roman" w:eastAsia="仿宋_GB2312" w:cs="Times New Roman"/>
          <w:b/>
          <w:color w:val="000000"/>
          <w:sz w:val="28"/>
        </w:rPr>
        <w:t>：</w:t>
      </w:r>
      <w:r>
        <w:rPr>
          <w:rFonts w:hint="eastAsia" w:ascii="Times New Roman" w:hAnsi="Times New Roman" w:eastAsia="仿宋_GB2312" w:cs="Times New Roman"/>
          <w:b/>
          <w:color w:val="000000"/>
          <w:sz w:val="28"/>
          <w:lang w:val="en-US" w:eastAsia="zh-CN"/>
        </w:rPr>
        <w:t>浙江龙屹电器有限公司</w:t>
      </w:r>
    </w:p>
    <w:p>
      <w:pPr>
        <w:spacing w:line="360" w:lineRule="auto"/>
        <w:rPr>
          <w:rFonts w:ascii="Times New Roman" w:hAnsi="Times New Roman" w:eastAsia="仿宋_GB2312" w:cs="Times New Roman"/>
          <w:color w:val="000000"/>
          <w:sz w:val="28"/>
        </w:rPr>
      </w:pPr>
      <w:r>
        <w:rPr>
          <w:rFonts w:hint="eastAsia" w:ascii="Times New Roman" w:hAnsi="Times New Roman" w:eastAsia="仿宋_GB2312" w:cs="Times New Roman"/>
          <w:b/>
          <w:color w:val="000000"/>
          <w:spacing w:val="34"/>
          <w:sz w:val="28"/>
          <w:lang w:val="en-US" w:eastAsia="zh-CN"/>
        </w:rPr>
        <w:t>编制单位</w:t>
      </w:r>
      <w:r>
        <w:rPr>
          <w:rFonts w:ascii="Times New Roman" w:hAnsi="Times New Roman" w:eastAsia="仿宋_GB2312" w:cs="Times New Roman"/>
          <w:b/>
          <w:color w:val="000000"/>
          <w:sz w:val="28"/>
        </w:rPr>
        <w:t>：</w:t>
      </w:r>
      <w:r>
        <w:rPr>
          <w:rFonts w:hint="eastAsia" w:ascii="Times New Roman" w:hAnsi="Times New Roman" w:eastAsia="仿宋_GB2312" w:cs="Times New Roman"/>
          <w:b/>
          <w:color w:val="000000"/>
          <w:sz w:val="28"/>
          <w:lang w:val="en-US" w:eastAsia="zh-CN"/>
        </w:rPr>
        <w:t>浙江龙屹电器有限公司</w:t>
      </w:r>
      <w:r>
        <w:rPr>
          <w:rFonts w:ascii="Times New Roman" w:hAnsi="Times New Roman" w:eastAsia="仿宋_GB2312" w:cs="Times New Roman"/>
          <w:color w:val="000000"/>
          <w:sz w:val="28"/>
        </w:rPr>
        <w:tab/>
      </w:r>
      <w:r>
        <w:rPr>
          <w:rFonts w:ascii="Times New Roman" w:hAnsi="Times New Roman" w:eastAsia="仿宋_GB2312" w:cs="Times New Roman"/>
          <w:color w:val="000000"/>
          <w:sz w:val="28"/>
        </w:rPr>
        <w:t xml:space="preserve">      </w:t>
      </w:r>
    </w:p>
    <w:p>
      <w:pPr>
        <w:spacing w:line="360" w:lineRule="auto"/>
        <w:rPr>
          <w:rFonts w:hint="default" w:ascii="Times New Roman" w:hAnsi="Times New Roman" w:eastAsia="仿宋_GB2312" w:cs="Times New Roman"/>
          <w:b/>
          <w:color w:val="000000"/>
          <w:sz w:val="28"/>
          <w:lang w:val="en-US" w:eastAsia="zh-CN"/>
        </w:rPr>
      </w:pPr>
      <w:r>
        <w:rPr>
          <w:rFonts w:hint="eastAsia" w:ascii="Times New Roman" w:hAnsi="Times New Roman" w:eastAsia="仿宋_GB2312" w:cs="Times New Roman"/>
          <w:b/>
          <w:color w:val="000000"/>
          <w:spacing w:val="34"/>
          <w:sz w:val="28"/>
          <w:lang w:val="en-US" w:eastAsia="zh-CN"/>
        </w:rPr>
        <w:t>法人代表</w:t>
      </w:r>
      <w:r>
        <w:rPr>
          <w:rFonts w:ascii="Times New Roman" w:hAnsi="Times New Roman" w:eastAsia="仿宋_GB2312" w:cs="Times New Roman"/>
          <w:b/>
          <w:color w:val="000000"/>
          <w:sz w:val="28"/>
        </w:rPr>
        <w:t>：</w:t>
      </w:r>
      <w:r>
        <w:rPr>
          <w:rFonts w:hint="eastAsia" w:ascii="Times New Roman" w:hAnsi="Times New Roman" w:eastAsia="仿宋_GB2312" w:cs="Times New Roman"/>
          <w:b/>
          <w:color w:val="000000"/>
          <w:sz w:val="28"/>
          <w:lang w:val="en-US" w:eastAsia="zh-CN"/>
        </w:rPr>
        <w:t xml:space="preserve"> </w:t>
      </w:r>
    </w:p>
    <w:p>
      <w:pPr>
        <w:spacing w:line="360" w:lineRule="auto"/>
        <w:rPr>
          <w:rFonts w:ascii="Times New Roman" w:hAnsi="Times New Roman" w:eastAsia="仿宋" w:cs="Times New Roman"/>
          <w:b/>
          <w:color w:val="000000"/>
          <w:sz w:val="28"/>
        </w:rPr>
      </w:pPr>
      <w:r>
        <w:rPr>
          <w:rFonts w:hint="eastAsia" w:ascii="Times New Roman" w:hAnsi="Times New Roman" w:eastAsia="仿宋" w:cs="Times New Roman"/>
          <w:b/>
          <w:color w:val="000000"/>
          <w:sz w:val="28"/>
          <w:lang w:val="en-US" w:eastAsia="zh-CN"/>
        </w:rPr>
        <w:t>项目负责人</w:t>
      </w:r>
      <w:r>
        <w:rPr>
          <w:rFonts w:ascii="Times New Roman" w:hAnsi="Times New Roman" w:eastAsia="仿宋" w:cs="Times New Roman"/>
          <w:b/>
          <w:color w:val="000000"/>
          <w:sz w:val="28"/>
        </w:rPr>
        <w:t>：</w:t>
      </w:r>
      <w:r>
        <w:rPr>
          <w:rFonts w:hint="eastAsia" w:ascii="Times New Roman" w:hAnsi="Times New Roman" w:eastAsia="仿宋_GB2312" w:cs="Times New Roman"/>
          <w:b/>
          <w:color w:val="000000"/>
          <w:sz w:val="28"/>
          <w:lang w:val="en-US" w:eastAsia="zh-CN"/>
        </w:rPr>
        <w:t xml:space="preserve"> </w:t>
      </w:r>
    </w:p>
    <w:p>
      <w:pPr>
        <w:ind w:firstLine="1559" w:firstLineChars="557"/>
        <w:rPr>
          <w:rFonts w:ascii="Times New Roman" w:hAnsi="Times New Roman" w:eastAsia="仿宋_GB2312" w:cs="仿宋_GB2312"/>
          <w:sz w:val="28"/>
          <w:szCs w:val="28"/>
        </w:rPr>
      </w:pPr>
    </w:p>
    <w:p>
      <w:pPr>
        <w:ind w:firstLine="1559" w:firstLineChars="557"/>
        <w:rPr>
          <w:rFonts w:ascii="Times New Roman" w:hAnsi="Times New Roman" w:eastAsia="仿宋_GB2312" w:cs="仿宋_GB2312"/>
          <w:sz w:val="28"/>
          <w:szCs w:val="28"/>
        </w:rPr>
      </w:pPr>
    </w:p>
    <w:p>
      <w:pPr>
        <w:ind w:firstLine="1559" w:firstLineChars="557"/>
        <w:rPr>
          <w:rFonts w:ascii="Times New Roman" w:hAnsi="Times New Roman" w:eastAsia="仿宋_GB2312" w:cs="仿宋_GB2312"/>
          <w:sz w:val="28"/>
          <w:szCs w:val="28"/>
        </w:rPr>
      </w:pPr>
    </w:p>
    <w:p>
      <w:pPr>
        <w:ind w:firstLine="1559" w:firstLineChars="557"/>
        <w:rPr>
          <w:rFonts w:ascii="Times New Roman" w:hAnsi="Times New Roman" w:eastAsia="仿宋_GB2312" w:cs="仿宋_GB2312"/>
          <w:sz w:val="28"/>
          <w:szCs w:val="28"/>
        </w:rPr>
      </w:pPr>
    </w:p>
    <w:p>
      <w:pPr>
        <w:ind w:firstLine="1559" w:firstLineChars="557"/>
        <w:rPr>
          <w:rFonts w:ascii="Times New Roman" w:hAnsi="Times New Roman" w:eastAsia="仿宋_GB2312" w:cs="仿宋_GB2312"/>
          <w:sz w:val="28"/>
          <w:szCs w:val="28"/>
        </w:rPr>
      </w:pPr>
    </w:p>
    <w:tbl>
      <w:tblPr>
        <w:tblStyle w:val="34"/>
        <w:tblW w:w="5055"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308"/>
        <w:gridCol w:w="4308"/>
      </w:tblGrid>
      <w:tr>
        <w:trPr>
          <w:trHeight w:val="454" w:hRule="atLeast"/>
          <w:jc w:val="center"/>
        </w:trPr>
        <w:tc>
          <w:tcPr>
            <w:tcW w:w="4308" w:type="dxa"/>
            <w:vAlign w:val="center"/>
          </w:tcPr>
          <w:p>
            <w:pPr>
              <w:jc w:val="center"/>
              <w:rPr>
                <w:rFonts w:ascii="Times New Roman" w:hAnsi="Times New Roman" w:eastAsia="仿宋_GB2312" w:cs="仿宋_GB2312"/>
                <w:sz w:val="28"/>
                <w:szCs w:val="28"/>
              </w:rPr>
            </w:pPr>
            <w:r>
              <w:rPr>
                <w:rFonts w:hint="eastAsia" w:ascii="Times New Roman" w:hAnsi="Times New Roman" w:eastAsia="仿宋_GB2312"/>
                <w:color w:val="000000"/>
                <w:sz w:val="28"/>
              </w:rPr>
              <w:t>建设单位</w:t>
            </w:r>
          </w:p>
        </w:tc>
        <w:tc>
          <w:tcPr>
            <w:tcW w:w="4308" w:type="dxa"/>
            <w:vAlign w:val="center"/>
          </w:tcPr>
          <w:p>
            <w:pPr>
              <w:spacing w:line="360" w:lineRule="auto"/>
              <w:jc w:val="center"/>
              <w:rPr>
                <w:rFonts w:ascii="Times New Roman" w:hAnsi="Times New Roman" w:eastAsia="仿宋_GB2312" w:cs="仿宋_GB2312"/>
                <w:sz w:val="28"/>
                <w:szCs w:val="28"/>
              </w:rPr>
            </w:pPr>
            <w:r>
              <w:rPr>
                <w:rFonts w:hint="eastAsia" w:ascii="Times New Roman" w:hAnsi="Times New Roman" w:eastAsia="仿宋_GB2312"/>
                <w:color w:val="000000"/>
                <w:sz w:val="28"/>
              </w:rPr>
              <w:t xml:space="preserve">编制单位 </w:t>
            </w:r>
          </w:p>
        </w:tc>
      </w:tr>
      <w:tr>
        <w:trPr>
          <w:trHeight w:val="454" w:hRule="atLeast"/>
          <w:jc w:val="center"/>
        </w:trPr>
        <w:tc>
          <w:tcPr>
            <w:tcW w:w="4308" w:type="dxa"/>
            <w:vAlign w:val="center"/>
          </w:tcPr>
          <w:p>
            <w:pPr>
              <w:spacing w:line="360" w:lineRule="auto"/>
              <w:rPr>
                <w:rFonts w:hint="eastAsia" w:ascii="Times New Roman" w:hAnsi="Times New Roman" w:eastAsia="仿宋_GB2312" w:cs="仿宋_GB2312"/>
                <w:sz w:val="28"/>
                <w:szCs w:val="28"/>
                <w:lang w:eastAsia="zh-CN"/>
              </w:rPr>
            </w:pPr>
            <w:r>
              <w:rPr>
                <w:rFonts w:hint="eastAsia" w:ascii="Times New Roman" w:hAnsi="Times New Roman" w:eastAsia="仿宋_GB2312" w:cs="仿宋_GB2312"/>
                <w:sz w:val="28"/>
                <w:szCs w:val="28"/>
                <w:lang w:eastAsia="zh-CN"/>
              </w:rPr>
              <w:t>浙江龙屹电器有限公司</w:t>
            </w:r>
          </w:p>
          <w:p>
            <w:pPr>
              <w:spacing w:line="360" w:lineRule="auto"/>
              <w:rPr>
                <w:rFonts w:hint="eastAsia" w:ascii="Times New Roman" w:hAnsi="Times New Roman" w:eastAsia="仿宋_GB2312" w:cs="仿宋_GB2312"/>
                <w:sz w:val="28"/>
                <w:szCs w:val="28"/>
                <w:lang w:eastAsia="zh-CN"/>
              </w:rPr>
            </w:pPr>
            <w:r>
              <w:rPr>
                <w:rFonts w:hint="eastAsia" w:ascii="Times New Roman" w:hAnsi="Times New Roman" w:eastAsia="仿宋_GB2312" w:cs="仿宋_GB2312"/>
                <w:sz w:val="28"/>
                <w:szCs w:val="28"/>
              </w:rPr>
              <w:t>电话：</w:t>
            </w:r>
            <w:r>
              <w:rPr>
                <w:rFonts w:hint="eastAsia" w:ascii="Times New Roman" w:hAnsi="Times New Roman" w:eastAsia="仿宋_GB2312" w:cs="仿宋_GB2312"/>
                <w:sz w:val="28"/>
                <w:szCs w:val="28"/>
                <w:lang w:val="en-US" w:eastAsia="zh-CN"/>
              </w:rPr>
              <w:t>13650237507</w:t>
            </w:r>
          </w:p>
          <w:p>
            <w:pPr>
              <w:spacing w:line="360" w:lineRule="auto"/>
              <w:rPr>
                <w:rFonts w:ascii="Times New Roman" w:hAnsi="Times New Roman" w:eastAsia="仿宋_GB2312" w:cs="仿宋_GB2312"/>
                <w:sz w:val="28"/>
                <w:szCs w:val="28"/>
              </w:rPr>
            </w:pPr>
            <w:r>
              <w:rPr>
                <w:rFonts w:hint="eastAsia" w:ascii="Times New Roman" w:hAnsi="Times New Roman" w:eastAsia="仿宋_GB2312" w:cs="仿宋_GB2312"/>
                <w:sz w:val="28"/>
                <w:szCs w:val="28"/>
              </w:rPr>
              <w:t>传真：/</w:t>
            </w:r>
          </w:p>
          <w:p>
            <w:pPr>
              <w:spacing w:line="360" w:lineRule="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rPr>
              <w:t>邮编：/</w:t>
            </w:r>
          </w:p>
          <w:p>
            <w:pPr>
              <w:spacing w:line="360" w:lineRule="auto"/>
              <w:rPr>
                <w:rFonts w:hint="default" w:ascii="Times New Roman" w:hAnsi="Times New Roman" w:eastAsia="仿宋_GB2312" w:cs="仿宋_GB2312"/>
                <w:sz w:val="28"/>
                <w:szCs w:val="28"/>
                <w:lang w:val="en-US"/>
              </w:rPr>
            </w:pPr>
            <w:r>
              <w:rPr>
                <w:rFonts w:hint="eastAsia" w:ascii="Times New Roman" w:hAnsi="Times New Roman" w:eastAsia="仿宋_GB2312" w:cs="仿宋_GB2312"/>
                <w:sz w:val="28"/>
                <w:szCs w:val="28"/>
              </w:rPr>
              <w:t>地址：</w:t>
            </w:r>
            <w:r>
              <w:rPr>
                <w:rFonts w:hint="eastAsia" w:ascii="Times New Roman" w:hAnsi="Times New Roman" w:eastAsia="仿宋_GB2312" w:cs="仿宋_GB2312"/>
                <w:sz w:val="28"/>
                <w:szCs w:val="28"/>
                <w:lang w:bidi="zh-CN"/>
              </w:rPr>
              <w:t>浙江龙游经济开发区阜财路 9 号</w:t>
            </w:r>
          </w:p>
        </w:tc>
        <w:tc>
          <w:tcPr>
            <w:tcW w:w="4308" w:type="dxa"/>
            <w:vAlign w:val="center"/>
          </w:tcPr>
          <w:p>
            <w:pPr>
              <w:spacing w:line="360" w:lineRule="auto"/>
              <w:rPr>
                <w:rFonts w:hint="eastAsia" w:ascii="Times New Roman" w:hAnsi="Times New Roman" w:eastAsia="仿宋_GB2312" w:cs="仿宋_GB2312"/>
                <w:sz w:val="28"/>
                <w:szCs w:val="28"/>
                <w:lang w:eastAsia="zh-CN"/>
              </w:rPr>
            </w:pPr>
            <w:r>
              <w:rPr>
                <w:rFonts w:hint="eastAsia" w:ascii="Times New Roman" w:hAnsi="Times New Roman" w:eastAsia="仿宋_GB2312" w:cs="仿宋_GB2312"/>
                <w:sz w:val="28"/>
                <w:szCs w:val="28"/>
                <w:lang w:eastAsia="zh-CN"/>
              </w:rPr>
              <w:t>浙江龙屹电器有限公司</w:t>
            </w:r>
          </w:p>
          <w:p>
            <w:pPr>
              <w:spacing w:line="360" w:lineRule="auto"/>
              <w:rPr>
                <w:rFonts w:hint="eastAsia" w:ascii="Times New Roman" w:hAnsi="Times New Roman" w:eastAsia="仿宋_GB2312" w:cs="仿宋_GB2312"/>
                <w:sz w:val="28"/>
                <w:szCs w:val="28"/>
                <w:lang w:eastAsia="zh-CN"/>
              </w:rPr>
            </w:pPr>
            <w:r>
              <w:rPr>
                <w:rFonts w:hint="eastAsia" w:ascii="Times New Roman" w:hAnsi="Times New Roman" w:eastAsia="仿宋_GB2312" w:cs="仿宋_GB2312"/>
                <w:sz w:val="28"/>
                <w:szCs w:val="28"/>
              </w:rPr>
              <w:t>电话：</w:t>
            </w:r>
            <w:r>
              <w:rPr>
                <w:rFonts w:hint="eastAsia" w:ascii="Times New Roman" w:hAnsi="Times New Roman" w:eastAsia="仿宋_GB2312" w:cs="仿宋_GB2312"/>
                <w:sz w:val="28"/>
                <w:szCs w:val="28"/>
                <w:lang w:val="en-US" w:eastAsia="zh-CN"/>
              </w:rPr>
              <w:t>13650237507</w:t>
            </w:r>
          </w:p>
          <w:p>
            <w:pPr>
              <w:spacing w:line="360" w:lineRule="auto"/>
              <w:rPr>
                <w:rFonts w:ascii="Times New Roman" w:hAnsi="Times New Roman" w:eastAsia="仿宋_GB2312" w:cs="仿宋_GB2312"/>
                <w:sz w:val="28"/>
                <w:szCs w:val="28"/>
              </w:rPr>
            </w:pPr>
            <w:r>
              <w:rPr>
                <w:rFonts w:hint="eastAsia" w:ascii="Times New Roman" w:hAnsi="Times New Roman" w:eastAsia="仿宋_GB2312" w:cs="仿宋_GB2312"/>
                <w:sz w:val="28"/>
                <w:szCs w:val="28"/>
              </w:rPr>
              <w:t>传真：/</w:t>
            </w:r>
          </w:p>
          <w:p>
            <w:pPr>
              <w:spacing w:line="360" w:lineRule="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rPr>
              <w:t>邮编：/</w:t>
            </w:r>
          </w:p>
          <w:p>
            <w:pPr>
              <w:spacing w:line="360" w:lineRule="auto"/>
              <w:rPr>
                <w:rFonts w:ascii="Times New Roman" w:hAnsi="Times New Roman" w:eastAsia="仿宋_GB2312" w:cs="仿宋_GB2312"/>
                <w:sz w:val="28"/>
                <w:szCs w:val="28"/>
              </w:rPr>
            </w:pPr>
            <w:r>
              <w:rPr>
                <w:rFonts w:hint="eastAsia" w:ascii="Times New Roman" w:hAnsi="Times New Roman" w:eastAsia="仿宋_GB2312" w:cs="仿宋_GB2312"/>
                <w:sz w:val="28"/>
                <w:szCs w:val="28"/>
              </w:rPr>
              <w:t>地址：</w:t>
            </w:r>
            <w:r>
              <w:rPr>
                <w:rFonts w:hint="eastAsia" w:ascii="Times New Roman" w:hAnsi="Times New Roman" w:eastAsia="仿宋_GB2312" w:cs="仿宋_GB2312"/>
                <w:sz w:val="28"/>
                <w:szCs w:val="28"/>
                <w:lang w:bidi="zh-CN"/>
              </w:rPr>
              <w:t>浙江龙游经济开发区阜财路 9 号</w:t>
            </w:r>
          </w:p>
        </w:tc>
      </w:tr>
    </w:tbl>
    <w:p>
      <w:pPr>
        <w:ind w:firstLine="1559" w:firstLineChars="557"/>
        <w:rPr>
          <w:rFonts w:ascii="Times New Roman" w:hAnsi="Times New Roman" w:eastAsia="仿宋_GB2312" w:cs="仿宋_GB2312"/>
          <w:sz w:val="28"/>
          <w:szCs w:val="28"/>
        </w:rPr>
      </w:pPr>
    </w:p>
    <w:p>
      <w:pPr>
        <w:spacing w:line="360" w:lineRule="auto"/>
        <w:ind w:firstLine="420" w:firstLineChars="150"/>
        <w:rPr>
          <w:rFonts w:ascii="Times New Roman" w:hAnsi="Times New Roman" w:eastAsia="仿宋_GB2312" w:cs="仿宋_GB2312"/>
          <w:sz w:val="28"/>
          <w:szCs w:val="28"/>
        </w:rPr>
        <w:sectPr>
          <w:headerReference r:id="rId4" w:type="default"/>
          <w:footerReference r:id="rId5" w:type="default"/>
          <w:pgSz w:w="11906" w:h="16838"/>
          <w:pgMar w:top="1440" w:right="1800" w:bottom="1440" w:left="1800" w:header="851" w:footer="992" w:gutter="0"/>
          <w:pgBorders>
            <w:top w:val="none" w:sz="0" w:space="0"/>
            <w:left w:val="none" w:sz="0" w:space="0"/>
            <w:bottom w:val="none" w:sz="0" w:space="0"/>
            <w:right w:val="none" w:sz="0" w:space="0"/>
          </w:pgBorders>
          <w:pgNumType w:fmt="upperRoman" w:start="1"/>
          <w:cols w:space="425" w:num="1"/>
          <w:docGrid w:type="lines" w:linePitch="312" w:charSpace="0"/>
        </w:sectPr>
      </w:pPr>
      <w:r>
        <w:rPr>
          <w:rFonts w:hint="eastAsia" w:ascii="Times New Roman" w:hAnsi="Times New Roman" w:eastAsia="仿宋_GB2312" w:cs="仿宋_GB2312"/>
          <w:sz w:val="28"/>
          <w:szCs w:val="28"/>
        </w:rPr>
        <w:t xml:space="preserve">     </w:t>
      </w:r>
    </w:p>
    <w:sdt>
      <w:sdtPr>
        <w:rPr>
          <w:rFonts w:ascii="Times New Roman" w:hAnsi="Times New Roman"/>
          <w:lang w:val="zh-CN"/>
        </w:rPr>
        <w:id w:val="1207214"/>
      </w:sdtPr>
      <w:sdtEndPr>
        <w:rPr>
          <w:rFonts w:ascii="Times New Roman" w:hAnsi="Times New Roman"/>
          <w:lang w:val="en-US"/>
        </w:rPr>
      </w:sdtEndPr>
      <w:sdtContent>
        <w:p>
          <w:pPr>
            <w:spacing w:line="360" w:lineRule="exact"/>
            <w:jc w:val="center"/>
            <w:rPr>
              <w:rFonts w:ascii="Times New Roman" w:hAnsi="Times New Roman" w:cstheme="minorEastAsia"/>
              <w:sz w:val="24"/>
              <w:szCs w:val="24"/>
            </w:rPr>
          </w:pPr>
          <w:r>
            <w:rPr>
              <w:rFonts w:hint="eastAsia" w:ascii="Times New Roman" w:hAnsi="Times New Roman" w:cstheme="minorEastAsia"/>
              <w:sz w:val="24"/>
              <w:szCs w:val="24"/>
            </w:rPr>
            <w:t>目录</w:t>
          </w:r>
        </w:p>
        <w:p>
          <w:pPr>
            <w:pStyle w:val="21"/>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 w:val="21"/>
              <w:szCs w:val="21"/>
            </w:rPr>
            <w:fldChar w:fldCharType="begin"/>
          </w:r>
          <w:r>
            <w:rPr>
              <w:rFonts w:hint="default" w:ascii="Times New Roman" w:hAnsi="Times New Roman" w:eastAsia="宋体" w:cs="Times New Roman"/>
              <w:i w:val="0"/>
              <w:iCs w:val="0"/>
              <w:sz w:val="21"/>
              <w:szCs w:val="21"/>
            </w:rPr>
            <w:instrText xml:space="preserve"> TOC \o "1-3" \h \z \u </w:instrText>
          </w:r>
          <w:r>
            <w:rPr>
              <w:rFonts w:hint="default" w:ascii="Times New Roman" w:hAnsi="Times New Roman" w:eastAsia="宋体" w:cs="Times New Roman"/>
              <w:i w:val="0"/>
              <w:iCs w:val="0"/>
              <w:sz w:val="21"/>
              <w:szCs w:val="21"/>
            </w:rPr>
            <w:fldChar w:fldCharType="separate"/>
          </w: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_Toc12008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1项目概况</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_Toc12008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1</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7"/>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_Toc2070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lang w:val="en-US"/>
            </w:rPr>
            <w:t>1.1基本情况</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_Toc2070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1</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7"/>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_Toc24047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lang w:val="en-US" w:eastAsia="zh-CN"/>
            </w:rPr>
            <w:t>1.2项目审批情况</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_Toc24047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1</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7"/>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_Toc3110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lang w:val="en-US" w:eastAsia="zh-CN"/>
            </w:rPr>
            <w:t>1.3项目建设情况</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_Toc3110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1</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7"/>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_Toc13929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lang w:val="en-US" w:eastAsia="zh-CN"/>
            </w:rPr>
            <w:t>1.4项目验收工作情况</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_Toc13929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2</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1"/>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_Toc3166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2验收依据</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_Toc3166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3</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7"/>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_Toc29174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2.1建设项目环境保护相关法</w:t>
          </w:r>
          <w:r>
            <w:rPr>
              <w:rFonts w:hint="default" w:ascii="Times New Roman" w:hAnsi="Times New Roman" w:eastAsia="宋体" w:cs="Times New Roman"/>
              <w:i w:val="0"/>
              <w:iCs w:val="0"/>
              <w:highlight w:val="none"/>
            </w:rPr>
            <w:t>律、法规和规章制度</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_Toc29174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3</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7"/>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_Toc6586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highlight w:val="none"/>
            </w:rPr>
            <w:t>2.2建设项目竣工环境保护验收技术规范</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_Toc6586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3</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7"/>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_Toc11260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2.3建设项目</w:t>
          </w:r>
          <w:r>
            <w:rPr>
              <w:rFonts w:hint="default" w:ascii="Times New Roman" w:hAnsi="Times New Roman" w:eastAsia="宋体" w:cs="Times New Roman"/>
              <w:i w:val="0"/>
              <w:iCs w:val="0"/>
              <w:lang w:eastAsia="zh-CN"/>
            </w:rPr>
            <w:t>环境影响登记表</w:t>
          </w:r>
          <w:r>
            <w:rPr>
              <w:rFonts w:hint="default" w:ascii="Times New Roman" w:hAnsi="Times New Roman" w:eastAsia="宋体" w:cs="Times New Roman"/>
              <w:i w:val="0"/>
              <w:iCs w:val="0"/>
            </w:rPr>
            <w:t>及其审批部门审批决定</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_Toc11260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3</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7"/>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_Toc24311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2.4其他相关文件</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_Toc24311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4</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1"/>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_Toc13677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lang w:val="en-US" w:eastAsia="zh-CN"/>
            </w:rPr>
            <w:t>3项目建设情况</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_Toc13677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5</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7"/>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_Toc7627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3.1地理位置及平面布置</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_Toc7627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5</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7"/>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_Toc13219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3.2建设内容</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_Toc13219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8</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7"/>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_Toc3760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3.3主要原辅材料及燃料</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_Toc3760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10</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7"/>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_Toc19321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3.</w:t>
          </w:r>
          <w:r>
            <w:rPr>
              <w:rFonts w:hint="default" w:ascii="Times New Roman" w:hAnsi="Times New Roman" w:eastAsia="宋体" w:cs="Times New Roman"/>
              <w:i w:val="0"/>
              <w:iCs w:val="0"/>
              <w:lang w:val="en-US" w:eastAsia="zh-CN"/>
            </w:rPr>
            <w:t>4</w:t>
          </w:r>
          <w:r>
            <w:rPr>
              <w:rFonts w:hint="default" w:ascii="Times New Roman" w:hAnsi="Times New Roman" w:eastAsia="宋体" w:cs="Times New Roman"/>
              <w:i w:val="0"/>
              <w:iCs w:val="0"/>
            </w:rPr>
            <w:t>主要生产设备</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_Toc19321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10</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7"/>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_Toc63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3.</w:t>
          </w:r>
          <w:r>
            <w:rPr>
              <w:rFonts w:hint="default" w:ascii="Times New Roman" w:hAnsi="Times New Roman" w:eastAsia="宋体" w:cs="Times New Roman"/>
              <w:i w:val="0"/>
              <w:iCs w:val="0"/>
              <w:lang w:val="en-US" w:eastAsia="zh-CN"/>
            </w:rPr>
            <w:t>5</w:t>
          </w:r>
          <w:r>
            <w:rPr>
              <w:rFonts w:hint="default" w:ascii="Times New Roman" w:hAnsi="Times New Roman" w:eastAsia="宋体" w:cs="Times New Roman"/>
              <w:i w:val="0"/>
              <w:iCs w:val="0"/>
            </w:rPr>
            <w:t>水源及水平衡</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_Toc63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11</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7"/>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_Toc25025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highlight w:val="none"/>
            </w:rPr>
            <w:t>3.</w:t>
          </w:r>
          <w:r>
            <w:rPr>
              <w:rFonts w:hint="default" w:ascii="Times New Roman" w:hAnsi="Times New Roman" w:eastAsia="宋体" w:cs="Times New Roman"/>
              <w:i w:val="0"/>
              <w:iCs w:val="0"/>
              <w:highlight w:val="none"/>
              <w:lang w:val="en-US" w:eastAsia="zh-CN"/>
            </w:rPr>
            <w:t>6</w:t>
          </w:r>
          <w:r>
            <w:rPr>
              <w:rFonts w:hint="default" w:ascii="Times New Roman" w:hAnsi="Times New Roman" w:eastAsia="宋体" w:cs="Times New Roman"/>
              <w:i w:val="0"/>
              <w:iCs w:val="0"/>
              <w:highlight w:val="none"/>
            </w:rPr>
            <w:t>生产工艺</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_Toc25025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12</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7"/>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_Toc14892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highlight w:val="none"/>
            </w:rPr>
            <w:t>3.7项目变动情况</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_Toc14892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14</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1"/>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_Toc1220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bCs/>
              <w:i w:val="0"/>
              <w:iCs w:val="0"/>
              <w:kern w:val="44"/>
              <w:szCs w:val="44"/>
              <w:highlight w:val="none"/>
              <w:lang w:val="en-US" w:eastAsia="zh-CN" w:bidi="ar-SA"/>
            </w:rPr>
            <w:t>4环境保护设施</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_Toc1220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17</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7"/>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_Toc2405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4.1污染物治理/处置设施</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_Toc2405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17</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14"/>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_Toc28276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4.1.1废水</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_Toc28276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17</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14"/>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_Toc17890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4.1.2废气</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_Toc17890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17</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14"/>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_Toc19828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4.1.3噪声</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_Toc19828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19</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14"/>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_Toc26656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4.1.4固（液）体废物</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_Toc26656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20</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7"/>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_Toc13093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highlight w:val="none"/>
            </w:rPr>
            <w:t>4.2其他环境保护设施</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_Toc13093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21</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14"/>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_Toc13159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4.2.1环境风险防范设施</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_Toc13159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21</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14"/>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_Toc14170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highlight w:val="none"/>
            </w:rPr>
            <w:t>4.2.2规范化排污口、监测</w:t>
          </w:r>
          <w:r>
            <w:rPr>
              <w:rFonts w:hint="default" w:ascii="Times New Roman" w:hAnsi="Times New Roman" w:eastAsia="宋体" w:cs="Times New Roman"/>
              <w:i w:val="0"/>
              <w:iCs w:val="0"/>
            </w:rPr>
            <w:t>设施及在线监测装置</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_Toc14170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22</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14"/>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_Toc25416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4.2.3其他设施</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_Toc25416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22</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7"/>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_Toc9822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4.3环保设施投资及“三同时”落实情况</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_Toc9822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23</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14"/>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_Toc32240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highlight w:val="none"/>
            </w:rPr>
            <w:t>4.3.1 环保设施投资</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_Toc32240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23</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14"/>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_Toc29804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4.3.2 “三同时”落实情况</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_Toc29804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24</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1"/>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_Toc14925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highlight w:val="none"/>
            </w:rPr>
            <w:t>5建设项目环评报告的主要结论与建议及其审批部门审批决定</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_Toc14925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25</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7"/>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_Toc18907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5.1建设项目环评报告的主要结论与建议</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_Toc18907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25</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14"/>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_Toc8211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lang w:val="en-US" w:eastAsia="zh-CN"/>
            </w:rPr>
            <w:t>5.1.1 建设项目污染产生和防治措施</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_Toc8211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25</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14"/>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_Toc21878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lang w:val="en-US" w:eastAsia="zh-CN"/>
            </w:rPr>
            <w:t>5.1.2 环评总结论</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_Toc21878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27</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7"/>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_Toc31005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5.2审批部门审批决定</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_Toc31005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27</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1"/>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_Toc16099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highlight w:val="none"/>
            </w:rPr>
            <w:t>6验收执行标准</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_Toc16099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28</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7"/>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_Toc9933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6.1废水验收执行标准</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_Toc9933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28</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7"/>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_Toc8460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6.2废气验收执行标准</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_Toc8460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28</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7"/>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_Toc17224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6.3噪声验收执行标准</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_Toc17224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29</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7"/>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_Toc29913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6.4固废验收执行标准</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_Toc29913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29</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7"/>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_Toc30153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highlight w:val="none"/>
            </w:rPr>
            <w:t>6.5主要污染物</w:t>
          </w:r>
          <w:r>
            <w:rPr>
              <w:rFonts w:hint="default" w:ascii="Times New Roman" w:hAnsi="Times New Roman" w:eastAsia="宋体" w:cs="Times New Roman"/>
              <w:i w:val="0"/>
              <w:iCs w:val="0"/>
            </w:rPr>
            <w:t>排放总量控制指标</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_Toc30153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30</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7"/>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_Toc22211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highlight w:val="none"/>
            </w:rPr>
            <w:t>6.6环境质量标准</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_Toc22211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30</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1"/>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_Toc23138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7</w:t>
          </w:r>
          <w:r>
            <w:rPr>
              <w:rFonts w:hint="default" w:ascii="Times New Roman" w:hAnsi="Times New Roman" w:eastAsia="宋体" w:cs="Times New Roman"/>
              <w:i w:val="0"/>
              <w:iCs w:val="0"/>
              <w:highlight w:val="none"/>
            </w:rPr>
            <w:t>验收监测</w:t>
          </w:r>
          <w:r>
            <w:rPr>
              <w:rFonts w:hint="default" w:ascii="Times New Roman" w:hAnsi="Times New Roman" w:eastAsia="宋体" w:cs="Times New Roman"/>
              <w:i w:val="0"/>
              <w:iCs w:val="0"/>
            </w:rPr>
            <w:t>内容</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_Toc23138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31</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7"/>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_Toc9742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7.1环境保护设施调</w:t>
          </w:r>
          <w:r>
            <w:rPr>
              <w:rFonts w:hint="default" w:ascii="Times New Roman" w:hAnsi="Times New Roman" w:eastAsia="宋体" w:cs="Times New Roman"/>
              <w:i w:val="0"/>
              <w:iCs w:val="0"/>
              <w:lang w:val="en-US" w:eastAsia="zh-CN"/>
            </w:rPr>
            <w:t xml:space="preserve"> </w:t>
          </w:r>
          <w:r>
            <w:rPr>
              <w:rFonts w:hint="default" w:ascii="Times New Roman" w:hAnsi="Times New Roman" w:eastAsia="宋体" w:cs="Times New Roman"/>
              <w:i w:val="0"/>
              <w:iCs w:val="0"/>
            </w:rPr>
            <w:t>试运行效果</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_Toc9742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31</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14"/>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_Toc8415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7.1.1废水验收监测内容</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_Toc8415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31</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14"/>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_Toc12961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7.1.2废气验收监测内容</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_Toc12961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31</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14"/>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_Toc25514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7.1.3厂界噪声监测</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_Toc25514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31</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14"/>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_Toc5849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7.1.4</w:t>
          </w:r>
          <w:r>
            <w:rPr>
              <w:rFonts w:hint="default" w:ascii="Times New Roman" w:hAnsi="Times New Roman" w:eastAsia="宋体" w:cs="Times New Roman"/>
              <w:i w:val="0"/>
              <w:iCs w:val="0"/>
              <w:lang w:val="en-US" w:eastAsia="zh-CN"/>
            </w:rPr>
            <w:t>监测</w:t>
          </w:r>
          <w:r>
            <w:rPr>
              <w:rFonts w:hint="default" w:ascii="Times New Roman" w:hAnsi="Times New Roman" w:eastAsia="宋体" w:cs="Times New Roman"/>
              <w:i w:val="0"/>
              <w:iCs w:val="0"/>
            </w:rPr>
            <w:t>点位</w:t>
          </w:r>
          <w:r>
            <w:rPr>
              <w:rFonts w:hint="default" w:ascii="Times New Roman" w:hAnsi="Times New Roman" w:eastAsia="宋体" w:cs="Times New Roman"/>
              <w:i w:val="0"/>
              <w:iCs w:val="0"/>
              <w:highlight w:val="none"/>
              <w:lang w:val="en-US" w:eastAsia="zh-CN"/>
            </w:rPr>
            <w:t>布置</w:t>
          </w:r>
          <w:r>
            <w:rPr>
              <w:rFonts w:hint="default" w:ascii="Times New Roman" w:hAnsi="Times New Roman" w:eastAsia="宋体" w:cs="Times New Roman"/>
              <w:i w:val="0"/>
              <w:iCs w:val="0"/>
            </w:rPr>
            <w:t>图</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_Toc5849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32</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7"/>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_Toc32476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bCs/>
              <w:i w:val="0"/>
              <w:iCs w:val="0"/>
              <w:caps w:val="0"/>
              <w:kern w:val="2"/>
              <w:szCs w:val="32"/>
              <w:highlight w:val="none"/>
              <w:lang w:val="en-US" w:eastAsia="zh-CN" w:bidi="ar-SA"/>
            </w:rPr>
            <w:t>7.2环境质量监测</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_Toc32476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32</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1"/>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_Toc1233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8质量保证及质量控制</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_Toc1233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33</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7"/>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_Toc12520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8.1监测分析方法</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_Toc12520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33</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7"/>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_Toc19178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8.2监测仪器</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_Toc19178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34</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7"/>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_Toc22913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8.3人员能力</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_Toc22913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35</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7"/>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_Toc12699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8.4水质监测分析过程中的质量保证和质量控制</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_Toc12699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35</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7"/>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_Toc4252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8.5气体监测分析过程中的质量保证和质量控制</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_Toc4252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36</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7"/>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_Toc9435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8.6噪声监测分析过程中的质量保证和质量控制</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_Toc9435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36</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7"/>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_Toc24270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8.7采样记录及分析结果</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_Toc24270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37</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1"/>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_Toc28052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9验收监测结果</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_Toc28052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38</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7"/>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_Toc26964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9.1生产工况</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_Toc26964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38</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7"/>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_Toc9224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9.2污染物排放监测及环保设施处理效率结果</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_Toc9224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38</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14"/>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_Toc14208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kern w:val="22"/>
              <w:highlight w:val="none"/>
            </w:rPr>
            <w:t>9.2.1废水监测结果及评价</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_Toc14208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38</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14"/>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_Toc2578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kern w:val="22"/>
              <w:highlight w:val="none"/>
            </w:rPr>
            <w:t>9.2.2固定污染源废气检测结果及评价</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_Toc2578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41</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14"/>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_Toc9310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kern w:val="22"/>
            </w:rPr>
            <w:t>9</w:t>
          </w:r>
          <w:r>
            <w:rPr>
              <w:rFonts w:hint="default" w:ascii="Times New Roman" w:hAnsi="Times New Roman" w:eastAsia="宋体" w:cs="Times New Roman"/>
              <w:i w:val="0"/>
              <w:iCs w:val="0"/>
              <w:kern w:val="22"/>
              <w:highlight w:val="none"/>
            </w:rPr>
            <w:t>.2.3无组织废气</w:t>
          </w:r>
          <w:r>
            <w:rPr>
              <w:rFonts w:hint="default" w:ascii="Times New Roman" w:hAnsi="Times New Roman" w:eastAsia="宋体" w:cs="Times New Roman"/>
              <w:i w:val="0"/>
              <w:iCs w:val="0"/>
              <w:kern w:val="22"/>
            </w:rPr>
            <w:t>检测结果及评价</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_Toc9310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46</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14"/>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_Toc13473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kern w:val="22"/>
            </w:rPr>
            <w:t>9.2.4噪声检测结果及评价</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_Toc13473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50</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14"/>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_Toc26328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kern w:val="22"/>
              <w:highlight w:val="none"/>
            </w:rPr>
            <w:t>9.2.</w:t>
          </w:r>
          <w:r>
            <w:rPr>
              <w:rFonts w:hint="default" w:ascii="Times New Roman" w:hAnsi="Times New Roman" w:eastAsia="宋体" w:cs="Times New Roman"/>
              <w:i w:val="0"/>
              <w:iCs w:val="0"/>
              <w:kern w:val="22"/>
              <w:highlight w:val="none"/>
              <w:lang w:val="en-US" w:eastAsia="zh-CN"/>
            </w:rPr>
            <w:t>5</w:t>
          </w:r>
          <w:r>
            <w:rPr>
              <w:rFonts w:hint="default" w:ascii="Times New Roman" w:hAnsi="Times New Roman" w:eastAsia="宋体" w:cs="Times New Roman"/>
              <w:i w:val="0"/>
              <w:iCs w:val="0"/>
              <w:highlight w:val="none"/>
            </w:rPr>
            <w:t>环保设施</w:t>
          </w:r>
          <w:r>
            <w:rPr>
              <w:rFonts w:hint="default" w:ascii="Times New Roman" w:hAnsi="Times New Roman" w:eastAsia="宋体" w:cs="Times New Roman"/>
              <w:i w:val="0"/>
              <w:iCs w:val="0"/>
              <w:highlight w:val="none"/>
              <w:lang w:val="en-US" w:eastAsia="zh-CN"/>
            </w:rPr>
            <w:t>处理</w:t>
          </w:r>
          <w:r>
            <w:rPr>
              <w:rFonts w:hint="default" w:ascii="Times New Roman" w:hAnsi="Times New Roman" w:eastAsia="宋体" w:cs="Times New Roman"/>
              <w:i w:val="0"/>
              <w:iCs w:val="0"/>
              <w:highlight w:val="none"/>
            </w:rPr>
            <w:t>效率监测结果</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_Toc26328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51</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14"/>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_Toc26083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kern w:val="22"/>
              <w:highlight w:val="none"/>
            </w:rPr>
            <w:t>9.2.6污染物排放总量核算</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_Toc26083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51</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7"/>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_Toc11167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bCs/>
              <w:i w:val="0"/>
              <w:iCs w:val="0"/>
              <w:caps w:val="0"/>
              <w:kern w:val="2"/>
              <w:szCs w:val="32"/>
              <w:highlight w:val="none"/>
              <w:lang w:val="en-US" w:eastAsia="zh-CN" w:bidi="ar-SA"/>
            </w:rPr>
            <w:t>9.3工程建设对环境的影响</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_Toc11167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52</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1"/>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_Toc17917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highlight w:val="none"/>
            </w:rPr>
            <w:t>10验收监测结论</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_Toc17917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52</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7"/>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_Toc22430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kern w:val="22"/>
            </w:rPr>
            <w:t>10.1环保设施调试运行效果</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_Toc22430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52</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14"/>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_Toc22079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kern w:val="22"/>
            </w:rPr>
            <w:t>10.1.1环保设施处理效率监测结果</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_Toc22079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52</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14"/>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_Toc32451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kern w:val="22"/>
            </w:rPr>
            <w:t>10.1.2</w:t>
          </w:r>
          <w:r>
            <w:rPr>
              <w:rFonts w:hint="default" w:ascii="Times New Roman" w:hAnsi="Times New Roman" w:eastAsia="宋体" w:cs="Times New Roman"/>
              <w:i w:val="0"/>
              <w:iCs w:val="0"/>
              <w:kern w:val="22"/>
              <w:highlight w:val="none"/>
            </w:rPr>
            <w:t>污染设施排放监测结</w:t>
          </w:r>
          <w:r>
            <w:rPr>
              <w:rFonts w:hint="default" w:ascii="Times New Roman" w:hAnsi="Times New Roman" w:eastAsia="宋体" w:cs="Times New Roman"/>
              <w:i w:val="0"/>
              <w:iCs w:val="0"/>
              <w:kern w:val="22"/>
            </w:rPr>
            <w:t>果</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_Toc32451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52</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7"/>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_Toc6961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kern w:val="22"/>
              <w:highlight w:val="none"/>
            </w:rPr>
            <w:t>10.2工程建设对环境的影响</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_Toc6961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54</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7"/>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_Toc14950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kern w:val="22"/>
            </w:rPr>
            <w:t>10.</w:t>
          </w:r>
          <w:r>
            <w:rPr>
              <w:rFonts w:hint="default" w:ascii="Times New Roman" w:hAnsi="Times New Roman" w:eastAsia="宋体" w:cs="Times New Roman"/>
              <w:i w:val="0"/>
              <w:iCs w:val="0"/>
              <w:kern w:val="22"/>
              <w:lang w:val="en-US" w:eastAsia="zh-CN"/>
            </w:rPr>
            <w:t>3</w:t>
          </w:r>
          <w:r>
            <w:rPr>
              <w:rFonts w:hint="default" w:ascii="Times New Roman" w:hAnsi="Times New Roman" w:eastAsia="宋体" w:cs="Times New Roman"/>
              <w:i w:val="0"/>
              <w:iCs w:val="0"/>
              <w:kern w:val="22"/>
            </w:rPr>
            <w:t>建议</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_Toc14950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54</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1"/>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_Toc7162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bCs w:val="0"/>
              <w:i w:val="0"/>
              <w:iCs w:val="0"/>
              <w:szCs w:val="32"/>
              <w:highlight w:val="none"/>
            </w:rPr>
            <w:t>附件1 建设项目环境保护“三同时”竣工验收报告表</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_Toc7162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55</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1"/>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_Toc9111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bCs w:val="0"/>
              <w:i w:val="0"/>
              <w:iCs w:val="0"/>
              <w:szCs w:val="32"/>
              <w:lang w:val="en-US" w:eastAsia="zh-CN"/>
            </w:rPr>
            <w:t xml:space="preserve">附件2 </w:t>
          </w:r>
          <w:r>
            <w:rPr>
              <w:rFonts w:hint="eastAsia" w:ascii="Times New Roman" w:hAnsi="Times New Roman" w:cs="Times New Roman"/>
              <w:bCs w:val="0"/>
              <w:i w:val="0"/>
              <w:iCs w:val="0"/>
              <w:szCs w:val="32"/>
              <w:lang w:val="en-US" w:eastAsia="zh-CN"/>
            </w:rPr>
            <w:t>浙江龙屹电器有限公司</w:t>
          </w:r>
          <w:r>
            <w:rPr>
              <w:rFonts w:hint="default" w:ascii="Times New Roman" w:hAnsi="Times New Roman" w:eastAsia="宋体" w:cs="Times New Roman"/>
              <w:bCs w:val="0"/>
              <w:i w:val="0"/>
              <w:iCs w:val="0"/>
              <w:szCs w:val="32"/>
              <w:lang w:val="en-US" w:eastAsia="zh-CN"/>
            </w:rPr>
            <w:t>项目备案通知书</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_Toc9111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57</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1"/>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_Toc2530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bCs w:val="0"/>
              <w:i w:val="0"/>
              <w:iCs w:val="0"/>
              <w:szCs w:val="32"/>
            </w:rPr>
            <w:t>附件</w:t>
          </w:r>
          <w:r>
            <w:rPr>
              <w:rFonts w:hint="default" w:ascii="Times New Roman" w:hAnsi="Times New Roman" w:eastAsia="宋体" w:cs="Times New Roman"/>
              <w:bCs w:val="0"/>
              <w:i w:val="0"/>
              <w:iCs w:val="0"/>
              <w:szCs w:val="32"/>
              <w:lang w:val="en-US" w:eastAsia="zh-CN"/>
            </w:rPr>
            <w:t>3</w:t>
          </w:r>
          <w:r>
            <w:rPr>
              <w:rFonts w:hint="default" w:ascii="Times New Roman" w:hAnsi="Times New Roman" w:eastAsia="宋体" w:cs="Times New Roman"/>
              <w:bCs w:val="0"/>
              <w:i w:val="0"/>
              <w:iCs w:val="0"/>
              <w:szCs w:val="32"/>
            </w:rPr>
            <w:t xml:space="preserve"> 环评批复</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_Toc2530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57</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1"/>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_Toc6418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bCs w:val="0"/>
              <w:i w:val="0"/>
              <w:iCs w:val="0"/>
              <w:szCs w:val="32"/>
            </w:rPr>
            <w:t>附件</w:t>
          </w:r>
          <w:r>
            <w:rPr>
              <w:rFonts w:hint="default" w:ascii="Times New Roman" w:hAnsi="Times New Roman" w:eastAsia="宋体" w:cs="Times New Roman"/>
              <w:bCs w:val="0"/>
              <w:i w:val="0"/>
              <w:iCs w:val="0"/>
              <w:szCs w:val="32"/>
              <w:lang w:val="en-US" w:eastAsia="zh-CN"/>
            </w:rPr>
            <w:t>4</w:t>
          </w:r>
          <w:r>
            <w:rPr>
              <w:rFonts w:hint="default" w:ascii="Times New Roman" w:hAnsi="Times New Roman" w:eastAsia="宋体" w:cs="Times New Roman"/>
              <w:bCs w:val="0"/>
              <w:i w:val="0"/>
              <w:iCs w:val="0"/>
              <w:szCs w:val="32"/>
            </w:rPr>
            <w:t xml:space="preserve"> </w:t>
          </w:r>
          <w:r>
            <w:rPr>
              <w:rFonts w:hint="default" w:ascii="Times New Roman" w:hAnsi="Times New Roman" w:eastAsia="宋体" w:cs="Times New Roman"/>
              <w:bCs w:val="0"/>
              <w:i w:val="0"/>
              <w:iCs w:val="0"/>
              <w:szCs w:val="32"/>
              <w:lang w:val="en-US" w:eastAsia="zh-CN"/>
            </w:rPr>
            <w:t>固定污染源排污登记回执</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_Toc6418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57</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1"/>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_Toc14590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bCs w:val="0"/>
              <w:i w:val="0"/>
              <w:iCs w:val="0"/>
              <w:kern w:val="44"/>
              <w:szCs w:val="32"/>
              <w:lang w:val="en-US" w:eastAsia="zh-CN" w:bidi="ar-SA"/>
            </w:rPr>
            <w:t>附件5 危废处置协议</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_Toc14590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57</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1"/>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_Toc30130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bCs w:val="0"/>
              <w:i w:val="0"/>
              <w:iCs w:val="0"/>
              <w:szCs w:val="32"/>
              <w:highlight w:val="none"/>
            </w:rPr>
            <w:t>附件</w:t>
          </w:r>
          <w:r>
            <w:rPr>
              <w:rFonts w:hint="default" w:ascii="Times New Roman" w:hAnsi="Times New Roman" w:eastAsia="宋体" w:cs="Times New Roman"/>
              <w:bCs w:val="0"/>
              <w:i w:val="0"/>
              <w:iCs w:val="0"/>
              <w:szCs w:val="32"/>
              <w:highlight w:val="none"/>
              <w:lang w:val="en-US" w:eastAsia="zh-CN"/>
            </w:rPr>
            <w:t>6</w:t>
          </w:r>
          <w:r>
            <w:rPr>
              <w:rFonts w:hint="default" w:ascii="Times New Roman" w:hAnsi="Times New Roman" w:eastAsia="宋体" w:cs="Times New Roman"/>
              <w:bCs w:val="0"/>
              <w:i w:val="0"/>
              <w:iCs w:val="0"/>
              <w:szCs w:val="32"/>
              <w:highlight w:val="none"/>
            </w:rPr>
            <w:t xml:space="preserve"> </w:t>
          </w:r>
          <w:r>
            <w:rPr>
              <w:rFonts w:hint="default" w:ascii="Times New Roman" w:hAnsi="Times New Roman" w:eastAsia="宋体" w:cs="Times New Roman"/>
              <w:bCs w:val="0"/>
              <w:i w:val="0"/>
              <w:iCs w:val="0"/>
              <w:szCs w:val="32"/>
              <w:highlight w:val="none"/>
              <w:lang w:val="en-US" w:eastAsia="zh-CN"/>
            </w:rPr>
            <w:t>危废台账</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_Toc30130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59</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1"/>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_Toc6999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bCs w:val="0"/>
              <w:i w:val="0"/>
              <w:iCs w:val="0"/>
              <w:szCs w:val="32"/>
              <w:highlight w:val="none"/>
            </w:rPr>
            <w:t>附件</w:t>
          </w:r>
          <w:r>
            <w:rPr>
              <w:rFonts w:hint="default" w:ascii="Times New Roman" w:hAnsi="Times New Roman" w:eastAsia="宋体" w:cs="Times New Roman"/>
              <w:bCs w:val="0"/>
              <w:i w:val="0"/>
              <w:iCs w:val="0"/>
              <w:szCs w:val="32"/>
              <w:highlight w:val="none"/>
              <w:lang w:val="en-US" w:eastAsia="zh-CN"/>
            </w:rPr>
            <w:t>7</w:t>
          </w:r>
          <w:r>
            <w:rPr>
              <w:rFonts w:hint="default" w:ascii="Times New Roman" w:hAnsi="Times New Roman" w:eastAsia="宋体" w:cs="Times New Roman"/>
              <w:bCs w:val="0"/>
              <w:i w:val="0"/>
              <w:iCs w:val="0"/>
              <w:szCs w:val="32"/>
              <w:highlight w:val="none"/>
            </w:rPr>
            <w:t xml:space="preserve"> </w:t>
          </w:r>
          <w:r>
            <w:rPr>
              <w:rFonts w:hint="default" w:ascii="Times New Roman" w:hAnsi="Times New Roman" w:eastAsia="宋体" w:cs="Times New Roman"/>
              <w:bCs w:val="0"/>
              <w:i w:val="0"/>
              <w:iCs w:val="0"/>
              <w:szCs w:val="32"/>
              <w:highlight w:val="none"/>
              <w:lang w:val="en-US" w:eastAsia="zh-CN"/>
            </w:rPr>
            <w:t>验收期间生产工况及信息确认</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_Toc6999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60</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1"/>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_Toc17304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bCs w:val="0"/>
              <w:i w:val="0"/>
              <w:iCs w:val="0"/>
              <w:kern w:val="44"/>
              <w:szCs w:val="32"/>
              <w:lang w:val="en-US" w:eastAsia="zh-CN" w:bidi="ar-SA"/>
            </w:rPr>
            <w:t>附件8 城镇污水排入排水管网许可证</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_Toc17304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60</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1"/>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_Toc14841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bCs w:val="0"/>
              <w:i w:val="0"/>
              <w:iCs w:val="0"/>
              <w:kern w:val="44"/>
              <w:szCs w:val="32"/>
              <w:lang w:val="en-US" w:eastAsia="zh-CN" w:bidi="ar-SA"/>
            </w:rPr>
            <w:t>附件9 废水设计方案</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_Toc14841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60</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1"/>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_Toc6491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bCs w:val="0"/>
              <w:i w:val="0"/>
              <w:iCs w:val="0"/>
              <w:kern w:val="44"/>
              <w:szCs w:val="32"/>
              <w:lang w:val="en-US" w:eastAsia="zh-CN" w:bidi="ar-SA"/>
            </w:rPr>
            <w:t>附件10 天然气发票</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_Toc6491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61</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1"/>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_Toc17362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bCs w:val="0"/>
              <w:i w:val="0"/>
              <w:iCs w:val="0"/>
              <w:szCs w:val="32"/>
            </w:rPr>
            <w:t>附件</w:t>
          </w:r>
          <w:r>
            <w:rPr>
              <w:rFonts w:hint="default" w:ascii="Times New Roman" w:hAnsi="Times New Roman" w:eastAsia="宋体" w:cs="Times New Roman"/>
              <w:bCs w:val="0"/>
              <w:i w:val="0"/>
              <w:iCs w:val="0"/>
              <w:szCs w:val="32"/>
              <w:lang w:val="en-US" w:eastAsia="zh-CN"/>
            </w:rPr>
            <w:t>11</w:t>
          </w:r>
          <w:r>
            <w:rPr>
              <w:rFonts w:hint="default" w:ascii="Times New Roman" w:hAnsi="Times New Roman" w:eastAsia="宋体" w:cs="Times New Roman"/>
              <w:bCs w:val="0"/>
              <w:i w:val="0"/>
              <w:iCs w:val="0"/>
              <w:szCs w:val="32"/>
            </w:rPr>
            <w:t xml:space="preserve"> </w:t>
          </w:r>
          <w:r>
            <w:rPr>
              <w:rFonts w:hint="default" w:ascii="Times New Roman" w:hAnsi="Times New Roman" w:eastAsia="宋体" w:cs="Times New Roman"/>
              <w:bCs w:val="0"/>
              <w:i w:val="0"/>
              <w:iCs w:val="0"/>
              <w:szCs w:val="32"/>
              <w:lang w:val="en-US" w:eastAsia="zh-CN"/>
            </w:rPr>
            <w:t>用电发票</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_Toc17362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61</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1"/>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_Toc31237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bCs w:val="0"/>
              <w:i w:val="0"/>
              <w:iCs w:val="0"/>
              <w:szCs w:val="32"/>
            </w:rPr>
            <w:t>附件</w:t>
          </w:r>
          <w:r>
            <w:rPr>
              <w:rFonts w:hint="default" w:ascii="Times New Roman" w:hAnsi="Times New Roman" w:eastAsia="宋体" w:cs="Times New Roman"/>
              <w:bCs w:val="0"/>
              <w:i w:val="0"/>
              <w:iCs w:val="0"/>
              <w:szCs w:val="32"/>
              <w:lang w:val="en-US" w:eastAsia="zh-CN"/>
            </w:rPr>
            <w:t>12 废水处理工艺情况说明</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_Toc31237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62</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1"/>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_Toc18515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bCs w:val="0"/>
              <w:i w:val="0"/>
              <w:iCs w:val="0"/>
              <w:szCs w:val="32"/>
            </w:rPr>
            <w:t>附件</w:t>
          </w:r>
          <w:r>
            <w:rPr>
              <w:rFonts w:hint="default" w:ascii="Times New Roman" w:hAnsi="Times New Roman" w:eastAsia="宋体" w:cs="Times New Roman"/>
              <w:bCs w:val="0"/>
              <w:i w:val="0"/>
              <w:iCs w:val="0"/>
              <w:szCs w:val="32"/>
              <w:lang w:val="en-US" w:eastAsia="zh-CN"/>
            </w:rPr>
            <w:t>13 水性漆MSDS</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_Toc18515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62</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1"/>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_Toc5543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bCs w:val="0"/>
              <w:i w:val="0"/>
              <w:iCs w:val="0"/>
              <w:szCs w:val="32"/>
            </w:rPr>
            <w:t>附件</w:t>
          </w:r>
          <w:r>
            <w:rPr>
              <w:rFonts w:hint="default" w:ascii="Times New Roman" w:hAnsi="Times New Roman" w:eastAsia="宋体" w:cs="Times New Roman"/>
              <w:bCs w:val="0"/>
              <w:i w:val="0"/>
              <w:iCs w:val="0"/>
              <w:szCs w:val="32"/>
              <w:lang w:val="en-US" w:eastAsia="zh-CN"/>
            </w:rPr>
            <w:t>14</w:t>
          </w:r>
          <w:r>
            <w:rPr>
              <w:rFonts w:hint="default" w:ascii="Times New Roman" w:hAnsi="Times New Roman" w:eastAsia="宋体" w:cs="Times New Roman"/>
              <w:bCs w:val="0"/>
              <w:i w:val="0"/>
              <w:iCs w:val="0"/>
              <w:szCs w:val="32"/>
            </w:rPr>
            <w:t xml:space="preserve"> 验收意见及签到表</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_Toc5543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62</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1"/>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_Toc9249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bCs w:val="0"/>
              <w:i w:val="0"/>
              <w:iCs w:val="0"/>
              <w:szCs w:val="32"/>
            </w:rPr>
            <w:t>附件</w:t>
          </w:r>
          <w:r>
            <w:rPr>
              <w:rFonts w:hint="default" w:ascii="Times New Roman" w:hAnsi="Times New Roman" w:eastAsia="宋体" w:cs="Times New Roman"/>
              <w:bCs w:val="0"/>
              <w:i w:val="0"/>
              <w:iCs w:val="0"/>
              <w:szCs w:val="32"/>
              <w:lang w:val="en-US" w:eastAsia="zh-CN"/>
            </w:rPr>
            <w:t>15</w:t>
          </w:r>
          <w:r>
            <w:rPr>
              <w:rFonts w:hint="default" w:ascii="Times New Roman" w:hAnsi="Times New Roman" w:eastAsia="宋体" w:cs="Times New Roman"/>
              <w:bCs w:val="0"/>
              <w:i w:val="0"/>
              <w:iCs w:val="0"/>
              <w:szCs w:val="32"/>
            </w:rPr>
            <w:t xml:space="preserve"> 验收公示截图</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_Toc9249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63</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1"/>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_Toc30658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bCs w:val="0"/>
              <w:i w:val="0"/>
              <w:iCs w:val="0"/>
              <w:szCs w:val="32"/>
              <w:highlight w:val="none"/>
            </w:rPr>
            <w:t>附件</w:t>
          </w:r>
          <w:r>
            <w:rPr>
              <w:rFonts w:hint="default" w:ascii="Times New Roman" w:hAnsi="Times New Roman" w:eastAsia="宋体" w:cs="Times New Roman"/>
              <w:bCs w:val="0"/>
              <w:i w:val="0"/>
              <w:iCs w:val="0"/>
              <w:szCs w:val="32"/>
              <w:highlight w:val="none"/>
              <w:lang w:val="en-US" w:eastAsia="zh-CN"/>
            </w:rPr>
            <w:t>16</w:t>
          </w:r>
          <w:r>
            <w:rPr>
              <w:rFonts w:hint="default" w:ascii="Times New Roman" w:hAnsi="Times New Roman" w:eastAsia="宋体" w:cs="Times New Roman"/>
              <w:bCs w:val="0"/>
              <w:i w:val="0"/>
              <w:iCs w:val="0"/>
              <w:szCs w:val="32"/>
              <w:highlight w:val="none"/>
            </w:rPr>
            <w:t xml:space="preserve"> 其他需要说明的事项</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_Toc30658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64</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1"/>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_Toc6243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bCs w:val="0"/>
              <w:i w:val="0"/>
              <w:iCs w:val="0"/>
              <w:kern w:val="44"/>
              <w:szCs w:val="32"/>
              <w:highlight w:val="none"/>
              <w:lang w:val="en-US" w:eastAsia="zh-CN" w:bidi="ar-SA"/>
            </w:rPr>
            <w:t>附件17 检测报告</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_Toc6243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67</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spacing w:line="360" w:lineRule="auto"/>
            <w:rPr>
              <w:rFonts w:ascii="Times New Roman" w:hAnsi="Times New Roman"/>
            </w:rPr>
          </w:pPr>
          <w:r>
            <w:rPr>
              <w:rFonts w:hint="default" w:ascii="Times New Roman" w:hAnsi="Times New Roman" w:eastAsia="宋体" w:cs="Times New Roman"/>
              <w:i w:val="0"/>
              <w:iCs w:val="0"/>
              <w:szCs w:val="21"/>
            </w:rPr>
            <w:fldChar w:fldCharType="end"/>
          </w:r>
        </w:p>
      </w:sdtContent>
    </w:sdt>
    <w:p>
      <w:pPr>
        <w:spacing w:line="360" w:lineRule="auto"/>
        <w:rPr>
          <w:rFonts w:ascii="Calibri" w:hAnsi="Calibri" w:eastAsia="宋体" w:cs="Times New Roman"/>
          <w:smallCaps/>
          <w:color w:val="0000FF"/>
          <w:sz w:val="20"/>
          <w:szCs w:val="20"/>
        </w:rPr>
      </w:pPr>
    </w:p>
    <w:p>
      <w:pPr>
        <w:spacing w:line="360" w:lineRule="auto"/>
        <w:rPr>
          <w:rFonts w:ascii="Times New Roman" w:hAnsi="Times New Roman" w:cs="Times New Roman"/>
          <w:sz w:val="24"/>
          <w:szCs w:val="24"/>
        </w:rPr>
        <w:sectPr>
          <w:footerReference r:id="rId6" w:type="default"/>
          <w:pgSz w:w="11906" w:h="16838"/>
          <w:pgMar w:top="1440" w:right="1800" w:bottom="1440" w:left="1800" w:header="851" w:footer="992" w:gutter="0"/>
          <w:pgBorders>
            <w:top w:val="none" w:sz="0" w:space="0"/>
            <w:left w:val="none" w:sz="0" w:space="0"/>
            <w:bottom w:val="none" w:sz="0" w:space="0"/>
            <w:right w:val="none" w:sz="0" w:space="0"/>
          </w:pgBorders>
          <w:pgNumType w:fmt="upperRoman" w:start="1"/>
          <w:cols w:space="425" w:num="1"/>
          <w:docGrid w:type="lines" w:linePitch="312" w:charSpace="0"/>
        </w:sectPr>
      </w:pPr>
    </w:p>
    <w:p>
      <w:pPr>
        <w:pStyle w:val="3"/>
      </w:pPr>
      <w:bookmarkStart w:id="3" w:name="_Toc12008"/>
      <w:r>
        <w:rPr>
          <w:rFonts w:hint="eastAsia"/>
        </w:rPr>
        <w:t>1项目概况</w:t>
      </w:r>
      <w:bookmarkEnd w:id="3"/>
    </w:p>
    <w:p>
      <w:pPr>
        <w:pStyle w:val="4"/>
        <w:rPr>
          <w:rFonts w:hint="eastAsia" w:eastAsia="宋体"/>
          <w:lang w:val="en-US"/>
        </w:rPr>
      </w:pPr>
      <w:bookmarkStart w:id="4" w:name="_Toc2070"/>
      <w:bookmarkStart w:id="5" w:name="_Hlk133396231"/>
      <w:r>
        <w:rPr>
          <w:rFonts w:hint="eastAsia" w:eastAsia="宋体"/>
          <w:lang w:val="en-US"/>
        </w:rPr>
        <w:t>1.1基本情况</w:t>
      </w:r>
      <w:bookmarkEnd w:id="4"/>
    </w:p>
    <w:p>
      <w:pPr>
        <w:keepNext w:val="0"/>
        <w:keepLines w:val="0"/>
        <w:pageBreakBefore w:val="0"/>
        <w:kinsoku/>
        <w:wordWrap/>
        <w:overflowPunct/>
        <w:topLinePunct w:val="0"/>
        <w:autoSpaceDE/>
        <w:autoSpaceDN/>
        <w:bidi w:val="0"/>
        <w:adjustRightInd/>
        <w:snapToGrid/>
        <w:spacing w:beforeAutospacing="0" w:afterAutospacing="0" w:line="360" w:lineRule="auto"/>
        <w:ind w:firstLine="480"/>
        <w:jc w:val="both"/>
        <w:textAlignment w:val="auto"/>
        <w:rPr>
          <w:rFonts w:hint="eastAsia" w:ascii="Times New Roman" w:hAnsi="Times New Roman" w:cs="Times New Roman"/>
          <w:color w:val="000000" w:themeColor="text1"/>
          <w:sz w:val="24"/>
          <w:szCs w:val="24"/>
          <w:lang w:val="en-US" w:eastAsia="zh-CN" w:bidi="zh-CN"/>
          <w14:textFill>
            <w14:solidFill>
              <w14:schemeClr w14:val="tx1"/>
            </w14:solidFill>
          </w14:textFill>
        </w:rPr>
      </w:pPr>
      <w:r>
        <w:rPr>
          <w:rFonts w:hint="eastAsia" w:ascii="Times New Roman" w:hAnsi="Times New Roman" w:cs="Times New Roman"/>
          <w:color w:val="000000" w:themeColor="text1"/>
          <w:sz w:val="24"/>
          <w:szCs w:val="24"/>
          <w:lang w:val="en-US" w:eastAsia="zh-CN" w:bidi="zh-CN"/>
          <w14:textFill>
            <w14:solidFill>
              <w14:schemeClr w14:val="tx1"/>
            </w14:solidFill>
          </w14:textFill>
        </w:rPr>
        <w:t>浙江龙屹电器有限公司成立于</w:t>
      </w:r>
      <w:r>
        <w:rPr>
          <w:rFonts w:hint="default" w:ascii="Times New Roman" w:hAnsi="Times New Roman" w:cs="Times New Roman"/>
          <w:color w:val="000000" w:themeColor="text1"/>
          <w:sz w:val="24"/>
          <w:szCs w:val="24"/>
          <w:lang w:val="en-US" w:eastAsia="zh-CN" w:bidi="zh-CN"/>
          <w14:textFill>
            <w14:solidFill>
              <w14:schemeClr w14:val="tx1"/>
            </w14:solidFill>
          </w14:textFill>
        </w:rPr>
        <w:t>2023</w:t>
      </w:r>
      <w:r>
        <w:rPr>
          <w:rFonts w:hint="eastAsia" w:ascii="Times New Roman" w:hAnsi="Times New Roman" w:cs="Times New Roman"/>
          <w:color w:val="000000" w:themeColor="text1"/>
          <w:sz w:val="24"/>
          <w:szCs w:val="24"/>
          <w:lang w:val="en-US" w:eastAsia="zh-CN" w:bidi="zh-CN"/>
          <w14:textFill>
            <w14:solidFill>
              <w14:schemeClr w14:val="tx1"/>
            </w14:solidFill>
          </w14:textFill>
        </w:rPr>
        <w:t xml:space="preserve">年 </w:t>
      </w:r>
      <w:r>
        <w:rPr>
          <w:rFonts w:hint="default" w:ascii="Times New Roman" w:hAnsi="Times New Roman" w:cs="Times New Roman"/>
          <w:color w:val="000000" w:themeColor="text1"/>
          <w:sz w:val="24"/>
          <w:szCs w:val="24"/>
          <w:lang w:val="en-US" w:eastAsia="zh-CN" w:bidi="zh-CN"/>
          <w14:textFill>
            <w14:solidFill>
              <w14:schemeClr w14:val="tx1"/>
            </w14:solidFill>
          </w14:textFill>
        </w:rPr>
        <w:t xml:space="preserve">12 </w:t>
      </w:r>
      <w:r>
        <w:rPr>
          <w:rFonts w:hint="eastAsia" w:ascii="Times New Roman" w:hAnsi="Times New Roman" w:cs="Times New Roman"/>
          <w:color w:val="000000" w:themeColor="text1"/>
          <w:sz w:val="24"/>
          <w:szCs w:val="24"/>
          <w:lang w:val="en-US" w:eastAsia="zh-CN" w:bidi="zh-CN"/>
          <w14:textFill>
            <w14:solidFill>
              <w14:schemeClr w14:val="tx1"/>
            </w14:solidFill>
          </w14:textFill>
        </w:rPr>
        <w:t>月，注册资金</w:t>
      </w:r>
      <w:r>
        <w:rPr>
          <w:rFonts w:hint="default" w:ascii="Times New Roman" w:hAnsi="Times New Roman" w:cs="Times New Roman"/>
          <w:color w:val="000000" w:themeColor="text1"/>
          <w:sz w:val="24"/>
          <w:szCs w:val="24"/>
          <w:lang w:val="en-US" w:eastAsia="zh-CN" w:bidi="zh-CN"/>
          <w14:textFill>
            <w14:solidFill>
              <w14:schemeClr w14:val="tx1"/>
            </w14:solidFill>
          </w14:textFill>
        </w:rPr>
        <w:t>500</w:t>
      </w:r>
      <w:r>
        <w:rPr>
          <w:rFonts w:hint="eastAsia" w:ascii="Times New Roman" w:hAnsi="Times New Roman" w:cs="Times New Roman"/>
          <w:color w:val="000000" w:themeColor="text1"/>
          <w:sz w:val="24"/>
          <w:szCs w:val="24"/>
          <w:lang w:val="en-US" w:eastAsia="zh-CN" w:bidi="zh-CN"/>
          <w14:textFill>
            <w14:solidFill>
              <w14:schemeClr w14:val="tx1"/>
            </w14:solidFill>
          </w14:textFill>
        </w:rPr>
        <w:t>万元，位于浙江龙游经济开发区 阜财路</w:t>
      </w:r>
      <w:r>
        <w:rPr>
          <w:rFonts w:hint="default" w:ascii="Times New Roman" w:hAnsi="Times New Roman" w:cs="Times New Roman"/>
          <w:color w:val="000000" w:themeColor="text1"/>
          <w:sz w:val="24"/>
          <w:szCs w:val="24"/>
          <w:lang w:val="en-US" w:eastAsia="zh-CN" w:bidi="zh-CN"/>
          <w14:textFill>
            <w14:solidFill>
              <w14:schemeClr w14:val="tx1"/>
            </w14:solidFill>
          </w14:textFill>
        </w:rPr>
        <w:t>9</w:t>
      </w:r>
      <w:r>
        <w:rPr>
          <w:rFonts w:hint="eastAsia" w:ascii="Times New Roman" w:hAnsi="Times New Roman" w:cs="Times New Roman"/>
          <w:color w:val="000000" w:themeColor="text1"/>
          <w:sz w:val="24"/>
          <w:szCs w:val="24"/>
          <w:lang w:val="en-US" w:eastAsia="zh-CN" w:bidi="zh-CN"/>
          <w14:textFill>
            <w14:solidFill>
              <w14:schemeClr w14:val="tx1"/>
            </w14:solidFill>
          </w14:textFill>
        </w:rPr>
        <w:t>号</w:t>
      </w:r>
      <w:r>
        <w:rPr>
          <w:rFonts w:hint="default" w:ascii="Times New Roman" w:hAnsi="Times New Roman" w:cs="Times New Roman"/>
          <w:color w:val="000000" w:themeColor="text1"/>
          <w:sz w:val="24"/>
          <w:szCs w:val="24"/>
          <w:lang w:val="en-US" w:eastAsia="zh-CN" w:bidi="zh-CN"/>
          <w14:textFill>
            <w14:solidFill>
              <w14:schemeClr w14:val="tx1"/>
            </w14:solidFill>
          </w14:textFill>
        </w:rPr>
        <w:t xml:space="preserve">A3 </w:t>
      </w:r>
      <w:r>
        <w:rPr>
          <w:rFonts w:hint="eastAsia" w:ascii="Times New Roman" w:hAnsi="Times New Roman" w:cs="Times New Roman"/>
          <w:color w:val="000000" w:themeColor="text1"/>
          <w:sz w:val="24"/>
          <w:szCs w:val="24"/>
          <w:lang w:val="en-US" w:eastAsia="zh-CN" w:bidi="zh-CN"/>
          <w14:textFill>
            <w14:solidFill>
              <w14:schemeClr w14:val="tx1"/>
            </w14:solidFill>
          </w14:textFill>
        </w:rPr>
        <w:t>幢厂房</w:t>
      </w:r>
      <w:r>
        <w:rPr>
          <w:rFonts w:hint="default" w:ascii="Times New Roman" w:hAnsi="Times New Roman" w:cs="Times New Roman"/>
          <w:color w:val="000000" w:themeColor="text1"/>
          <w:sz w:val="24"/>
          <w:szCs w:val="24"/>
          <w:lang w:val="en-US" w:eastAsia="zh-CN" w:bidi="zh-CN"/>
          <w14:textFill>
            <w14:solidFill>
              <w14:schemeClr w14:val="tx1"/>
            </w14:solidFill>
          </w14:textFill>
        </w:rPr>
        <w:t xml:space="preserve">1 </w:t>
      </w:r>
      <w:r>
        <w:rPr>
          <w:rFonts w:hint="eastAsia" w:ascii="Times New Roman" w:hAnsi="Times New Roman" w:cs="Times New Roman"/>
          <w:color w:val="000000" w:themeColor="text1"/>
          <w:sz w:val="24"/>
          <w:szCs w:val="24"/>
          <w:lang w:val="en-US" w:eastAsia="zh-CN" w:bidi="zh-CN"/>
          <w14:textFill>
            <w14:solidFill>
              <w14:schemeClr w14:val="tx1"/>
            </w14:solidFill>
          </w14:textFill>
        </w:rPr>
        <w:t>楼，专业从事塑料制品销售。</w:t>
      </w:r>
      <w:r>
        <w:rPr>
          <w:rFonts w:hint="default" w:ascii="Times New Roman" w:hAnsi="Times New Roman" w:cs="Times New Roman"/>
          <w:color w:val="000000" w:themeColor="text1"/>
          <w:sz w:val="24"/>
          <w:szCs w:val="24"/>
          <w:lang w:val="en-US" w:eastAsia="zh-CN" w:bidi="zh-CN"/>
          <w14:textFill>
            <w14:solidFill>
              <w14:schemeClr w14:val="tx1"/>
            </w14:solidFill>
          </w14:textFill>
        </w:rPr>
        <w:t>2024</w:t>
      </w:r>
      <w:r>
        <w:rPr>
          <w:rFonts w:hint="eastAsia" w:ascii="Times New Roman" w:hAnsi="Times New Roman" w:cs="Times New Roman"/>
          <w:color w:val="000000" w:themeColor="text1"/>
          <w:sz w:val="24"/>
          <w:szCs w:val="24"/>
          <w:lang w:val="en-US" w:eastAsia="zh-CN" w:bidi="zh-CN"/>
          <w14:textFill>
            <w14:solidFill>
              <w14:schemeClr w14:val="tx1"/>
            </w14:solidFill>
          </w14:textFill>
        </w:rPr>
        <w:t>年</w:t>
      </w:r>
      <w:r>
        <w:rPr>
          <w:rFonts w:hint="default" w:ascii="Times New Roman" w:hAnsi="Times New Roman" w:cs="Times New Roman"/>
          <w:color w:val="000000" w:themeColor="text1"/>
          <w:sz w:val="24"/>
          <w:szCs w:val="24"/>
          <w:lang w:val="en-US" w:eastAsia="zh-CN" w:bidi="zh-CN"/>
          <w14:textFill>
            <w14:solidFill>
              <w14:schemeClr w14:val="tx1"/>
            </w14:solidFill>
          </w14:textFill>
        </w:rPr>
        <w:t>3</w:t>
      </w:r>
      <w:r>
        <w:rPr>
          <w:rFonts w:hint="eastAsia" w:ascii="Times New Roman" w:hAnsi="Times New Roman" w:cs="Times New Roman"/>
          <w:color w:val="000000" w:themeColor="text1"/>
          <w:sz w:val="24"/>
          <w:szCs w:val="24"/>
          <w:lang w:val="en-US" w:eastAsia="zh-CN" w:bidi="zh-CN"/>
          <w14:textFill>
            <w14:solidFill>
              <w14:schemeClr w14:val="tx1"/>
            </w14:solidFill>
          </w14:textFill>
        </w:rPr>
        <w:t>月</w:t>
      </w:r>
      <w:r>
        <w:rPr>
          <w:rFonts w:hint="default" w:ascii="Times New Roman" w:hAnsi="Times New Roman" w:cs="Times New Roman"/>
          <w:color w:val="000000" w:themeColor="text1"/>
          <w:sz w:val="24"/>
          <w:szCs w:val="24"/>
          <w:lang w:val="en-US" w:eastAsia="zh-CN" w:bidi="zh-CN"/>
          <w14:textFill>
            <w14:solidFill>
              <w14:schemeClr w14:val="tx1"/>
            </w14:solidFill>
          </w14:textFill>
        </w:rPr>
        <w:t>7</w:t>
      </w:r>
      <w:r>
        <w:rPr>
          <w:rFonts w:hint="eastAsia" w:ascii="Times New Roman" w:hAnsi="Times New Roman" w:cs="Times New Roman"/>
          <w:color w:val="000000" w:themeColor="text1"/>
          <w:sz w:val="24"/>
          <w:szCs w:val="24"/>
          <w:lang w:val="en-US" w:eastAsia="zh-CN" w:bidi="zh-CN"/>
          <w14:textFill>
            <w14:solidFill>
              <w14:schemeClr w14:val="tx1"/>
            </w14:solidFill>
          </w14:textFill>
        </w:rPr>
        <w:t>日，浙江龙游经济开发区管理委员会对浙江龙屹电器有限公司年产</w:t>
      </w:r>
      <w:r>
        <w:rPr>
          <w:rFonts w:hint="default" w:ascii="Times New Roman" w:hAnsi="Times New Roman" w:cs="Times New Roman"/>
          <w:color w:val="000000" w:themeColor="text1"/>
          <w:sz w:val="24"/>
          <w:szCs w:val="24"/>
          <w:lang w:val="en-US" w:eastAsia="zh-CN" w:bidi="zh-CN"/>
          <w14:textFill>
            <w14:solidFill>
              <w14:schemeClr w14:val="tx1"/>
            </w14:solidFill>
          </w14:textFill>
        </w:rPr>
        <w:t>1000</w:t>
      </w:r>
      <w:r>
        <w:rPr>
          <w:rFonts w:hint="eastAsia" w:ascii="Times New Roman" w:hAnsi="Times New Roman" w:cs="Times New Roman"/>
          <w:color w:val="000000" w:themeColor="text1"/>
          <w:sz w:val="24"/>
          <w:szCs w:val="24"/>
          <w:lang w:val="en-US" w:eastAsia="zh-CN" w:bidi="zh-CN"/>
          <w14:textFill>
            <w14:solidFill>
              <w14:schemeClr w14:val="tx1"/>
            </w14:solidFill>
          </w14:textFill>
        </w:rPr>
        <w:t>万套塑料制品生产线建设项目进行了决策，原则同意项目落地实施，并出具了龙游县工业项目咨询服务意见（简易程序）（编号</w:t>
      </w:r>
      <w:r>
        <w:rPr>
          <w:rFonts w:hint="default" w:ascii="Times New Roman" w:hAnsi="Times New Roman" w:cs="Times New Roman"/>
          <w:color w:val="000000" w:themeColor="text1"/>
          <w:sz w:val="24"/>
          <w:szCs w:val="24"/>
          <w:lang w:val="en-US" w:eastAsia="zh-CN" w:bidi="zh-CN"/>
          <w14:textFill>
            <w14:solidFill>
              <w14:schemeClr w14:val="tx1"/>
            </w14:solidFill>
          </w14:textFill>
        </w:rPr>
        <w:t>[2024]10</w:t>
      </w:r>
      <w:r>
        <w:rPr>
          <w:rFonts w:hint="eastAsia" w:ascii="Times New Roman" w:hAnsi="Times New Roman" w:cs="Times New Roman"/>
          <w:color w:val="000000" w:themeColor="text1"/>
          <w:sz w:val="24"/>
          <w:szCs w:val="24"/>
          <w:lang w:val="en-US" w:eastAsia="zh-CN" w:bidi="zh-CN"/>
          <w14:textFill>
            <w14:solidFill>
              <w14:schemeClr w14:val="tx1"/>
            </w14:solidFill>
          </w14:textFill>
        </w:rPr>
        <w:t>号）。</w:t>
      </w:r>
      <w:r>
        <w:rPr>
          <w:rFonts w:hint="default" w:ascii="Times New Roman" w:hAnsi="Times New Roman" w:cs="Times New Roman"/>
          <w:color w:val="000000" w:themeColor="text1"/>
          <w:sz w:val="24"/>
          <w:szCs w:val="24"/>
          <w:lang w:val="en-US" w:eastAsia="zh-CN" w:bidi="zh-CN"/>
          <w14:textFill>
            <w14:solidFill>
              <w14:schemeClr w14:val="tx1"/>
            </w14:solidFill>
          </w14:textFill>
        </w:rPr>
        <w:t>2024</w:t>
      </w:r>
      <w:r>
        <w:rPr>
          <w:rFonts w:hint="eastAsia" w:ascii="Times New Roman" w:hAnsi="Times New Roman" w:cs="Times New Roman"/>
          <w:color w:val="000000" w:themeColor="text1"/>
          <w:sz w:val="24"/>
          <w:szCs w:val="24"/>
          <w:lang w:val="en-US" w:eastAsia="zh-CN" w:bidi="zh-CN"/>
          <w14:textFill>
            <w14:solidFill>
              <w14:schemeClr w14:val="tx1"/>
            </w14:solidFill>
          </w14:textFill>
        </w:rPr>
        <w:t>年</w:t>
      </w:r>
      <w:r>
        <w:rPr>
          <w:rFonts w:hint="default" w:ascii="Times New Roman" w:hAnsi="Times New Roman" w:cs="Times New Roman"/>
          <w:color w:val="000000" w:themeColor="text1"/>
          <w:sz w:val="24"/>
          <w:szCs w:val="24"/>
          <w:lang w:val="en-US" w:eastAsia="zh-CN" w:bidi="zh-CN"/>
          <w14:textFill>
            <w14:solidFill>
              <w14:schemeClr w14:val="tx1"/>
            </w14:solidFill>
          </w14:textFill>
        </w:rPr>
        <w:t>3</w:t>
      </w:r>
      <w:r>
        <w:rPr>
          <w:rFonts w:hint="eastAsia" w:ascii="Times New Roman" w:hAnsi="Times New Roman" w:cs="Times New Roman"/>
          <w:color w:val="000000" w:themeColor="text1"/>
          <w:sz w:val="24"/>
          <w:szCs w:val="24"/>
          <w:lang w:val="en-US" w:eastAsia="zh-CN" w:bidi="zh-CN"/>
          <w14:textFill>
            <w14:solidFill>
              <w14:schemeClr w14:val="tx1"/>
            </w14:solidFill>
          </w14:textFill>
        </w:rPr>
        <w:t>月</w:t>
      </w:r>
      <w:r>
        <w:rPr>
          <w:rFonts w:hint="default" w:ascii="Times New Roman" w:hAnsi="Times New Roman" w:cs="Times New Roman"/>
          <w:color w:val="000000" w:themeColor="text1"/>
          <w:sz w:val="24"/>
          <w:szCs w:val="24"/>
          <w:lang w:val="en-US" w:eastAsia="zh-CN" w:bidi="zh-CN"/>
          <w14:textFill>
            <w14:solidFill>
              <w14:schemeClr w14:val="tx1"/>
            </w14:solidFill>
          </w14:textFill>
        </w:rPr>
        <w:t xml:space="preserve">20 </w:t>
      </w:r>
      <w:r>
        <w:rPr>
          <w:rFonts w:hint="eastAsia" w:ascii="Times New Roman" w:hAnsi="Times New Roman" w:cs="Times New Roman"/>
          <w:color w:val="000000" w:themeColor="text1"/>
          <w:sz w:val="24"/>
          <w:szCs w:val="24"/>
          <w:lang w:val="en-US" w:eastAsia="zh-CN" w:bidi="zh-CN"/>
          <w14:textFill>
            <w14:solidFill>
              <w14:schemeClr w14:val="tx1"/>
            </w14:solidFill>
          </w14:textFill>
        </w:rPr>
        <w:t>日，龙游县经济和信息化局对项目进行了备案赋码（</w:t>
      </w:r>
      <w:r>
        <w:rPr>
          <w:rFonts w:hint="default" w:ascii="Times New Roman" w:hAnsi="Times New Roman" w:cs="Times New Roman"/>
          <w:color w:val="000000" w:themeColor="text1"/>
          <w:sz w:val="24"/>
          <w:szCs w:val="24"/>
          <w:lang w:val="en-US" w:eastAsia="zh-CN" w:bidi="zh-CN"/>
          <w14:textFill>
            <w14:solidFill>
              <w14:schemeClr w14:val="tx1"/>
            </w14:solidFill>
          </w14:textFill>
        </w:rPr>
        <w:t>2403-330825-07-01-126766</w:t>
      </w:r>
      <w:r>
        <w:rPr>
          <w:rFonts w:hint="eastAsia" w:ascii="Times New Roman" w:hAnsi="Times New Roman" w:cs="Times New Roman"/>
          <w:color w:val="000000" w:themeColor="text1"/>
          <w:sz w:val="24"/>
          <w:szCs w:val="24"/>
          <w:lang w:val="en-US" w:eastAsia="zh-CN" w:bidi="zh-CN"/>
          <w14:textFill>
            <w14:solidFill>
              <w14:schemeClr w14:val="tx1"/>
            </w14:solidFill>
          </w14:textFill>
        </w:rPr>
        <w:t>）</w:t>
      </w:r>
    </w:p>
    <w:p>
      <w:pPr>
        <w:pStyle w:val="4"/>
        <w:rPr>
          <w:rFonts w:hint="eastAsia" w:eastAsia="宋体"/>
          <w:lang w:val="en-US" w:eastAsia="zh-CN"/>
        </w:rPr>
      </w:pPr>
      <w:bookmarkStart w:id="6" w:name="_Toc24047"/>
      <w:r>
        <w:rPr>
          <w:rFonts w:hint="eastAsia" w:eastAsia="宋体"/>
          <w:lang w:val="en-US" w:eastAsia="zh-CN"/>
        </w:rPr>
        <w:t>1.2项目审批情况</w:t>
      </w:r>
      <w:bookmarkEnd w:id="6"/>
    </w:p>
    <w:p>
      <w:pPr>
        <w:spacing w:line="360" w:lineRule="auto"/>
        <w:ind w:firstLine="480" w:firstLineChars="200"/>
        <w:rPr>
          <w:rFonts w:hint="eastAsia" w:ascii="Times New Roman" w:hAnsi="Times New Roman" w:cs="Times New Roman"/>
          <w:color w:val="000000" w:themeColor="text1"/>
          <w:sz w:val="24"/>
          <w:szCs w:val="24"/>
          <w:lang w:val="en-US" w:eastAsia="zh-CN" w:bidi="zh-CN"/>
          <w14:textFill>
            <w14:solidFill>
              <w14:schemeClr w14:val="tx1"/>
            </w14:solidFill>
          </w14:textFill>
        </w:rPr>
      </w:pPr>
      <w:r>
        <w:rPr>
          <w:rFonts w:hint="eastAsia" w:ascii="Times New Roman" w:hAnsi="Times New Roman" w:cs="Times New Roman"/>
          <w:color w:val="000000" w:themeColor="text1"/>
          <w:sz w:val="24"/>
          <w:szCs w:val="24"/>
          <w:lang w:val="en-US" w:eastAsia="zh-CN" w:bidi="zh-CN"/>
          <w14:textFill>
            <w14:solidFill>
              <w14:schemeClr w14:val="tx1"/>
            </w14:solidFill>
          </w14:textFill>
        </w:rPr>
        <w:t>2024年06月，我公司委托杭州环科环保咨询有限公司编制了《浙江龙屹电器有限公司年产1000万套塑料制品生产线建设项目环境影响登记表》，于2024年06月19日通过衢州市生态环境局审批（衢环龙建备【2024】3号）。2024年06月19日企业取得排污许可登记回执，登记编号为：91330825MAD60NT70H。</w:t>
      </w:r>
    </w:p>
    <w:p>
      <w:pPr>
        <w:pStyle w:val="4"/>
        <w:rPr>
          <w:rFonts w:hint="default" w:eastAsia="宋体"/>
          <w:lang w:val="en-US" w:eastAsia="zh-CN"/>
        </w:rPr>
      </w:pPr>
      <w:bookmarkStart w:id="7" w:name="_Toc3110"/>
      <w:r>
        <w:rPr>
          <w:rFonts w:hint="eastAsia" w:eastAsia="宋体"/>
          <w:lang w:val="en-US" w:eastAsia="zh-CN"/>
        </w:rPr>
        <w:t>1.3项目建设情况</w:t>
      </w:r>
      <w:bookmarkEnd w:id="7"/>
    </w:p>
    <w:bookmarkEnd w:id="5"/>
    <w:p>
      <w:pPr>
        <w:spacing w:line="360" w:lineRule="auto"/>
        <w:ind w:firstLine="480" w:firstLineChars="200"/>
        <w:rPr>
          <w:rFonts w:hint="eastAsia" w:ascii="Times New Roman" w:hAnsi="Times New Roman" w:cs="Times New Roman"/>
          <w:color w:val="000000" w:themeColor="text1"/>
          <w:sz w:val="24"/>
          <w:szCs w:val="24"/>
          <w:lang w:val="en-US" w:eastAsia="zh-CN" w:bidi="zh-CN"/>
          <w14:textFill>
            <w14:solidFill>
              <w14:schemeClr w14:val="tx1"/>
            </w14:solidFill>
          </w14:textFill>
        </w:rPr>
      </w:pPr>
      <w:r>
        <w:rPr>
          <w:rFonts w:hint="eastAsia" w:ascii="Times New Roman" w:hAnsi="Times New Roman" w:cs="Times New Roman"/>
          <w:color w:val="000000" w:themeColor="text1"/>
          <w:sz w:val="24"/>
          <w:szCs w:val="24"/>
          <w:lang w:val="en-US" w:eastAsia="zh-CN" w:bidi="zh-CN"/>
          <w14:textFill>
            <w14:solidFill>
              <w14:schemeClr w14:val="tx1"/>
            </w14:solidFill>
          </w14:textFill>
        </w:rPr>
        <w:t>浙江龙屹电器</w:t>
      </w:r>
      <w:r>
        <w:rPr>
          <w:rFonts w:hint="eastAsia" w:ascii="Times New Roman" w:hAnsi="Times New Roman" w:cs="Times New Roman"/>
          <w:color w:val="000000" w:themeColor="text1"/>
          <w:sz w:val="24"/>
          <w:szCs w:val="24"/>
          <w:lang w:val="en-US" w:eastAsia="zh-Hans" w:bidi="zh-CN"/>
          <w14:textFill>
            <w14:solidFill>
              <w14:schemeClr w14:val="tx1"/>
            </w14:solidFill>
          </w14:textFill>
        </w:rPr>
        <w:t>有限公司</w:t>
      </w:r>
      <w:r>
        <w:rPr>
          <w:rFonts w:hint="eastAsia" w:ascii="Times New Roman" w:hAnsi="Times New Roman" w:cs="Times New Roman"/>
          <w:color w:val="000000" w:themeColor="text1"/>
          <w:sz w:val="24"/>
          <w:szCs w:val="24"/>
          <w:lang w:val="en-US" w:eastAsia="zh-CN" w:bidi="zh-CN"/>
          <w14:textFill>
            <w14:solidFill>
              <w14:schemeClr w14:val="tx1"/>
            </w14:solidFill>
          </w14:textFill>
        </w:rPr>
        <w:t>成立于2023年12月，注册资金500万元，专业从事塑料制品</w:t>
      </w:r>
      <w:r>
        <w:rPr>
          <w:rFonts w:hint="eastAsia" w:ascii="Times New Roman" w:hAnsi="Times New Roman" w:cs="Times New Roman"/>
          <w:color w:val="000000" w:themeColor="text1"/>
          <w:sz w:val="24"/>
          <w:szCs w:val="24"/>
          <w:lang w:val="en-US" w:eastAsia="zh-Hans" w:bidi="zh-CN"/>
          <w14:textFill>
            <w14:solidFill>
              <w14:schemeClr w14:val="tx1"/>
            </w14:solidFill>
          </w14:textFill>
        </w:rPr>
        <w:t>销售。</w:t>
      </w:r>
      <w:r>
        <w:rPr>
          <w:rFonts w:hint="eastAsia" w:ascii="Times New Roman" w:hAnsi="Times New Roman" w:cs="Times New Roman"/>
          <w:color w:val="000000" w:themeColor="text1"/>
          <w:sz w:val="24"/>
          <w:szCs w:val="24"/>
          <w:lang w:val="en-US" w:eastAsia="zh-CN" w:bidi="zh-CN"/>
          <w14:textFill>
            <w14:solidFill>
              <w14:schemeClr w14:val="tx1"/>
            </w14:solidFill>
          </w14:textFill>
        </w:rPr>
        <w:t>租用浙江禾川科技股份有限公司位于浙江龙游经济开发区阜财路</w:t>
      </w:r>
      <w:r>
        <w:rPr>
          <w:rFonts w:hint="default" w:ascii="Times New Roman" w:hAnsi="Times New Roman" w:cs="Times New Roman"/>
          <w:color w:val="000000" w:themeColor="text1"/>
          <w:sz w:val="24"/>
          <w:szCs w:val="24"/>
          <w:lang w:val="en-US" w:eastAsia="zh-CN" w:bidi="zh-CN"/>
          <w14:textFill>
            <w14:solidFill>
              <w14:schemeClr w14:val="tx1"/>
            </w14:solidFill>
          </w14:textFill>
        </w:rPr>
        <w:t>9</w:t>
      </w:r>
      <w:r>
        <w:rPr>
          <w:rFonts w:hint="eastAsia" w:ascii="Times New Roman" w:hAnsi="Times New Roman" w:cs="Times New Roman"/>
          <w:color w:val="000000" w:themeColor="text1"/>
          <w:sz w:val="24"/>
          <w:szCs w:val="24"/>
          <w:lang w:val="en-US" w:eastAsia="zh-CN" w:bidi="zh-CN"/>
          <w14:textFill>
            <w14:solidFill>
              <w14:schemeClr w14:val="tx1"/>
            </w14:solidFill>
          </w14:textFill>
        </w:rPr>
        <w:t>号厂区内的</w:t>
      </w:r>
      <w:r>
        <w:rPr>
          <w:rFonts w:hint="default" w:ascii="Times New Roman" w:hAnsi="Times New Roman" w:cs="Times New Roman"/>
          <w:color w:val="000000" w:themeColor="text1"/>
          <w:sz w:val="24"/>
          <w:szCs w:val="24"/>
          <w:lang w:val="en-US" w:eastAsia="zh-CN" w:bidi="zh-CN"/>
          <w14:textFill>
            <w14:solidFill>
              <w14:schemeClr w14:val="tx1"/>
            </w14:solidFill>
          </w14:textFill>
        </w:rPr>
        <w:t>A3</w:t>
      </w:r>
      <w:r>
        <w:rPr>
          <w:rFonts w:hint="eastAsia" w:ascii="Times New Roman" w:hAnsi="Times New Roman" w:cs="Times New Roman"/>
          <w:color w:val="000000" w:themeColor="text1"/>
          <w:sz w:val="24"/>
          <w:szCs w:val="24"/>
          <w:lang w:val="en-US" w:eastAsia="zh-CN" w:bidi="zh-CN"/>
          <w14:textFill>
            <w14:solidFill>
              <w14:schemeClr w14:val="tx1"/>
            </w14:solidFill>
          </w14:textFill>
        </w:rPr>
        <w:t>幢厂房</w:t>
      </w:r>
      <w:r>
        <w:rPr>
          <w:rFonts w:hint="default" w:ascii="Times New Roman" w:hAnsi="Times New Roman" w:cs="Times New Roman"/>
          <w:color w:val="000000" w:themeColor="text1"/>
          <w:sz w:val="24"/>
          <w:szCs w:val="24"/>
          <w:lang w:val="en-US" w:eastAsia="zh-CN" w:bidi="zh-CN"/>
          <w14:textFill>
            <w14:solidFill>
              <w14:schemeClr w14:val="tx1"/>
            </w14:solidFill>
          </w14:textFill>
        </w:rPr>
        <w:t>1</w:t>
      </w:r>
      <w:r>
        <w:rPr>
          <w:rFonts w:hint="eastAsia" w:ascii="Times New Roman" w:hAnsi="Times New Roman" w:cs="Times New Roman"/>
          <w:color w:val="000000" w:themeColor="text1"/>
          <w:sz w:val="24"/>
          <w:szCs w:val="24"/>
          <w:lang w:val="en-US" w:eastAsia="zh-CN" w:bidi="zh-CN"/>
          <w14:textFill>
            <w14:solidFill>
              <w14:schemeClr w14:val="tx1"/>
            </w14:solidFill>
          </w14:textFill>
        </w:rPr>
        <w:t>楼（</w:t>
      </w:r>
      <w:r>
        <w:rPr>
          <w:rFonts w:hint="default" w:ascii="Times New Roman" w:hAnsi="Times New Roman" w:cs="Times New Roman"/>
          <w:color w:val="000000" w:themeColor="text1"/>
          <w:sz w:val="24"/>
          <w:szCs w:val="24"/>
          <w:lang w:val="en-US" w:eastAsia="zh-CN" w:bidi="zh-CN"/>
          <w14:textFill>
            <w14:solidFill>
              <w14:schemeClr w14:val="tx1"/>
            </w14:solidFill>
          </w14:textFill>
        </w:rPr>
        <w:t>1800m</w:t>
      </w:r>
      <w:r>
        <w:rPr>
          <w:rFonts w:hint="eastAsia" w:ascii="Times New Roman" w:hAnsi="Times New Roman" w:eastAsia="宋体" w:cs="Times New Roman"/>
          <w:kern w:val="0"/>
          <w:sz w:val="24"/>
          <w:szCs w:val="24"/>
          <w:vertAlign w:val="superscript"/>
        </w:rPr>
        <w:t>2</w:t>
      </w:r>
      <w:r>
        <w:rPr>
          <w:rFonts w:hint="eastAsia" w:ascii="Times New Roman" w:hAnsi="Times New Roman" w:cs="Times New Roman"/>
          <w:color w:val="000000" w:themeColor="text1"/>
          <w:sz w:val="24"/>
          <w:szCs w:val="24"/>
          <w:lang w:val="en-US" w:eastAsia="zh-CN" w:bidi="zh-CN"/>
          <w14:textFill>
            <w14:solidFill>
              <w14:schemeClr w14:val="tx1"/>
            </w14:solidFill>
          </w14:textFill>
        </w:rPr>
        <w:t>，新增注塑机、搅拌机、破碎机、空压机、冷却塔等设备，建设年产</w:t>
      </w:r>
      <w:r>
        <w:rPr>
          <w:rFonts w:hint="default" w:ascii="Times New Roman" w:hAnsi="Times New Roman" w:cs="Times New Roman"/>
          <w:color w:val="000000" w:themeColor="text1"/>
          <w:sz w:val="24"/>
          <w:szCs w:val="24"/>
          <w:lang w:val="en-US" w:eastAsia="zh-CN" w:bidi="zh-CN"/>
          <w14:textFill>
            <w14:solidFill>
              <w14:schemeClr w14:val="tx1"/>
            </w14:solidFill>
          </w14:textFill>
        </w:rPr>
        <w:t>1000</w:t>
      </w:r>
      <w:r>
        <w:rPr>
          <w:rFonts w:hint="eastAsia" w:ascii="Times New Roman" w:hAnsi="Times New Roman" w:cs="Times New Roman"/>
          <w:color w:val="000000" w:themeColor="text1"/>
          <w:sz w:val="24"/>
          <w:szCs w:val="24"/>
          <w:lang w:val="en-US" w:eastAsia="zh-CN" w:bidi="zh-CN"/>
          <w14:textFill>
            <w14:solidFill>
              <w14:schemeClr w14:val="tx1"/>
            </w14:solidFill>
          </w14:textFill>
        </w:rPr>
        <w:t>万套塑料制品（</w:t>
      </w:r>
      <w:r>
        <w:rPr>
          <w:rFonts w:hint="default" w:ascii="Times New Roman" w:hAnsi="Times New Roman" w:cs="Times New Roman"/>
          <w:color w:val="000000" w:themeColor="text1"/>
          <w:sz w:val="24"/>
          <w:szCs w:val="24"/>
          <w:lang w:val="en-US" w:eastAsia="zh-CN" w:bidi="zh-CN"/>
          <w14:textFill>
            <w14:solidFill>
              <w14:schemeClr w14:val="tx1"/>
            </w14:solidFill>
          </w14:textFill>
        </w:rPr>
        <w:t>PLC</w:t>
      </w:r>
      <w:r>
        <w:rPr>
          <w:rFonts w:hint="eastAsia" w:ascii="Times New Roman" w:hAnsi="Times New Roman" w:cs="Times New Roman"/>
          <w:color w:val="000000" w:themeColor="text1"/>
          <w:sz w:val="24"/>
          <w:szCs w:val="24"/>
          <w:lang w:val="en-US" w:eastAsia="zh-CN" w:bidi="zh-CN"/>
          <w14:textFill>
            <w14:solidFill>
              <w14:schemeClr w14:val="tx1"/>
            </w14:solidFill>
          </w14:textFill>
        </w:rPr>
        <w:t>控制器塑壳</w:t>
      </w:r>
      <w:r>
        <w:rPr>
          <w:rFonts w:hint="default" w:ascii="Times New Roman" w:hAnsi="Times New Roman" w:cs="Times New Roman"/>
          <w:color w:val="000000" w:themeColor="text1"/>
          <w:sz w:val="24"/>
          <w:szCs w:val="24"/>
          <w:lang w:val="en-US" w:eastAsia="zh-CN" w:bidi="zh-CN"/>
          <w14:textFill>
            <w14:solidFill>
              <w14:schemeClr w14:val="tx1"/>
            </w14:solidFill>
          </w14:textFill>
        </w:rPr>
        <w:t>300</w:t>
      </w:r>
      <w:r>
        <w:rPr>
          <w:rFonts w:hint="eastAsia" w:ascii="Times New Roman" w:hAnsi="Times New Roman" w:cs="Times New Roman"/>
          <w:color w:val="000000" w:themeColor="text1"/>
          <w:sz w:val="24"/>
          <w:szCs w:val="24"/>
          <w:lang w:val="en-US" w:eastAsia="zh-CN" w:bidi="zh-CN"/>
          <w14:textFill>
            <w14:solidFill>
              <w14:schemeClr w14:val="tx1"/>
            </w14:solidFill>
          </w14:textFill>
        </w:rPr>
        <w:t>万套、变频器塑壳</w:t>
      </w:r>
      <w:r>
        <w:rPr>
          <w:rFonts w:hint="default" w:ascii="Times New Roman" w:hAnsi="Times New Roman" w:cs="Times New Roman"/>
          <w:color w:val="000000" w:themeColor="text1"/>
          <w:sz w:val="24"/>
          <w:szCs w:val="24"/>
          <w:lang w:val="en-US" w:eastAsia="zh-CN" w:bidi="zh-CN"/>
          <w14:textFill>
            <w14:solidFill>
              <w14:schemeClr w14:val="tx1"/>
            </w14:solidFill>
          </w14:textFill>
        </w:rPr>
        <w:t>50</w:t>
      </w:r>
      <w:r>
        <w:rPr>
          <w:rFonts w:hint="eastAsia" w:ascii="Times New Roman" w:hAnsi="Times New Roman" w:cs="Times New Roman"/>
          <w:color w:val="000000" w:themeColor="text1"/>
          <w:sz w:val="24"/>
          <w:szCs w:val="24"/>
          <w:lang w:val="en-US" w:eastAsia="zh-CN" w:bidi="zh-CN"/>
          <w14:textFill>
            <w14:solidFill>
              <w14:schemeClr w14:val="tx1"/>
            </w14:solidFill>
          </w14:textFill>
        </w:rPr>
        <w:t>万套、触摸屏塑壳</w:t>
      </w:r>
      <w:r>
        <w:rPr>
          <w:rFonts w:hint="default" w:ascii="Times New Roman" w:hAnsi="Times New Roman" w:cs="Times New Roman"/>
          <w:color w:val="000000" w:themeColor="text1"/>
          <w:sz w:val="24"/>
          <w:szCs w:val="24"/>
          <w:lang w:val="en-US" w:eastAsia="zh-CN" w:bidi="zh-CN"/>
          <w14:textFill>
            <w14:solidFill>
              <w14:schemeClr w14:val="tx1"/>
            </w14:solidFill>
          </w14:textFill>
        </w:rPr>
        <w:t>50</w:t>
      </w:r>
      <w:r>
        <w:rPr>
          <w:rFonts w:hint="eastAsia" w:ascii="Times New Roman" w:hAnsi="Times New Roman" w:cs="Times New Roman"/>
          <w:color w:val="000000" w:themeColor="text1"/>
          <w:sz w:val="24"/>
          <w:szCs w:val="24"/>
          <w:lang w:val="en-US" w:eastAsia="zh-CN" w:bidi="zh-CN"/>
          <w14:textFill>
            <w14:solidFill>
              <w14:schemeClr w14:val="tx1"/>
            </w14:solidFill>
          </w14:textFill>
        </w:rPr>
        <w:t>万套、伺服控制器塑壳</w:t>
      </w:r>
      <w:r>
        <w:rPr>
          <w:rFonts w:hint="default" w:ascii="Times New Roman" w:hAnsi="Times New Roman" w:cs="Times New Roman"/>
          <w:color w:val="000000" w:themeColor="text1"/>
          <w:sz w:val="24"/>
          <w:szCs w:val="24"/>
          <w:lang w:val="en-US" w:eastAsia="zh-CN" w:bidi="zh-CN"/>
          <w14:textFill>
            <w14:solidFill>
              <w14:schemeClr w14:val="tx1"/>
            </w14:solidFill>
          </w14:textFill>
        </w:rPr>
        <w:t>120</w:t>
      </w:r>
      <w:r>
        <w:rPr>
          <w:rFonts w:hint="eastAsia" w:ascii="Times New Roman" w:hAnsi="Times New Roman" w:cs="Times New Roman"/>
          <w:color w:val="000000" w:themeColor="text1"/>
          <w:sz w:val="24"/>
          <w:szCs w:val="24"/>
          <w:lang w:val="en-US" w:eastAsia="zh-CN" w:bidi="zh-CN"/>
          <w14:textFill>
            <w14:solidFill>
              <w14:schemeClr w14:val="tx1"/>
            </w14:solidFill>
          </w14:textFill>
        </w:rPr>
        <w:t>万套、接线端子</w:t>
      </w:r>
      <w:r>
        <w:rPr>
          <w:rFonts w:hint="default" w:ascii="Times New Roman" w:hAnsi="Times New Roman" w:cs="Times New Roman"/>
          <w:color w:val="000000" w:themeColor="text1"/>
          <w:sz w:val="24"/>
          <w:szCs w:val="24"/>
          <w:lang w:val="en-US" w:eastAsia="zh-CN" w:bidi="zh-CN"/>
          <w14:textFill>
            <w14:solidFill>
              <w14:schemeClr w14:val="tx1"/>
            </w14:solidFill>
          </w14:textFill>
        </w:rPr>
        <w:t>80</w:t>
      </w:r>
      <w:r>
        <w:rPr>
          <w:rFonts w:hint="eastAsia" w:ascii="Times New Roman" w:hAnsi="Times New Roman" w:cs="Times New Roman"/>
          <w:color w:val="000000" w:themeColor="text1"/>
          <w:sz w:val="24"/>
          <w:szCs w:val="24"/>
          <w:lang w:val="en-US" w:eastAsia="zh-CN" w:bidi="zh-CN"/>
          <w14:textFill>
            <w14:solidFill>
              <w14:schemeClr w14:val="tx1"/>
            </w14:solidFill>
          </w14:textFill>
        </w:rPr>
        <w:t>万套、其他塑料件</w:t>
      </w:r>
      <w:r>
        <w:rPr>
          <w:rFonts w:hint="default" w:ascii="Times New Roman" w:hAnsi="Times New Roman" w:cs="Times New Roman"/>
          <w:color w:val="000000" w:themeColor="text1"/>
          <w:sz w:val="24"/>
          <w:szCs w:val="24"/>
          <w:lang w:val="en-US" w:eastAsia="zh-CN" w:bidi="zh-CN"/>
          <w14:textFill>
            <w14:solidFill>
              <w14:schemeClr w14:val="tx1"/>
            </w14:solidFill>
          </w14:textFill>
        </w:rPr>
        <w:t>400</w:t>
      </w:r>
      <w:r>
        <w:rPr>
          <w:rFonts w:hint="eastAsia" w:ascii="Times New Roman" w:hAnsi="Times New Roman" w:cs="Times New Roman"/>
          <w:color w:val="000000" w:themeColor="text1"/>
          <w:sz w:val="24"/>
          <w:szCs w:val="24"/>
          <w:lang w:val="en-US" w:eastAsia="zh-CN" w:bidi="zh-CN"/>
          <w14:textFill>
            <w14:solidFill>
              <w14:schemeClr w14:val="tx1"/>
            </w14:solidFill>
          </w14:textFill>
        </w:rPr>
        <w:t>万套）生产线建设项目。于2024年7月底开工建设，至2024年8月30日竣工，2024年9月1日至2024年9月30日完成调试。建成后形成“年产1000万套塑料制品”生产能力。</w:t>
      </w:r>
    </w:p>
    <w:p>
      <w:pPr>
        <w:spacing w:line="360" w:lineRule="auto"/>
        <w:ind w:firstLine="480"/>
        <w:rPr>
          <w:rFonts w:hint="default" w:ascii="Times New Roman" w:hAnsi="Times New Roman" w:cs="Times New Roman"/>
          <w:color w:val="000000" w:themeColor="text1"/>
          <w:sz w:val="24"/>
          <w:szCs w:val="24"/>
          <w:lang w:val="en-US" w:eastAsia="zh-CN" w:bidi="zh-CN"/>
          <w14:textFill>
            <w14:solidFill>
              <w14:schemeClr w14:val="tx1"/>
            </w14:solidFill>
          </w14:textFill>
        </w:rPr>
      </w:pPr>
      <w:r>
        <w:rPr>
          <w:rFonts w:hint="eastAsia" w:ascii="Times New Roman" w:hAnsi="Times New Roman" w:cs="Times New Roman"/>
          <w:color w:val="000000" w:themeColor="text1"/>
          <w:sz w:val="24"/>
          <w:szCs w:val="24"/>
          <w:lang w:val="en-US" w:eastAsia="zh-CN" w:bidi="zh-CN"/>
          <w14:textFill>
            <w14:solidFill>
              <w14:schemeClr w14:val="tx1"/>
            </w14:solidFill>
          </w14:textFill>
        </w:rPr>
        <w:t>本项目全厂员工人数</w:t>
      </w:r>
      <w:r>
        <w:rPr>
          <w:rFonts w:hint="eastAsia" w:ascii="Times New Roman" w:hAnsi="Times New Roman" w:cs="Times New Roman"/>
          <w:color w:val="000000" w:themeColor="text1"/>
          <w:sz w:val="24"/>
          <w:szCs w:val="24"/>
          <w:highlight w:val="none"/>
          <w:lang w:val="en-US" w:eastAsia="zh-CN" w:bidi="zh-CN"/>
          <w14:textFill>
            <w14:solidFill>
              <w14:schemeClr w14:val="tx1"/>
            </w14:solidFill>
          </w14:textFill>
        </w:rPr>
        <w:t>30人</w:t>
      </w:r>
      <w:r>
        <w:rPr>
          <w:rFonts w:hint="eastAsia" w:ascii="Times New Roman" w:hAnsi="Times New Roman" w:cs="Times New Roman"/>
          <w:color w:val="000000" w:themeColor="text1"/>
          <w:sz w:val="24"/>
          <w:szCs w:val="24"/>
          <w:lang w:val="en-US" w:eastAsia="zh-CN" w:bidi="zh-CN"/>
          <w14:textFill>
            <w14:solidFill>
              <w14:schemeClr w14:val="tx1"/>
            </w14:solidFill>
          </w14:textFill>
        </w:rPr>
        <w:t>，采用单班制生产，日作业时间为8h（夜间不生产），年工作300天，厂区内不设员工食堂和宿舍。</w:t>
      </w:r>
    </w:p>
    <w:p>
      <w:pPr>
        <w:pStyle w:val="4"/>
        <w:rPr>
          <w:rFonts w:hint="default" w:eastAsia="宋体"/>
          <w:lang w:val="en-US" w:eastAsia="zh-CN"/>
        </w:rPr>
      </w:pPr>
      <w:bookmarkStart w:id="8" w:name="_Toc13929"/>
      <w:bookmarkStart w:id="9" w:name="_Hlk126492922"/>
      <w:r>
        <w:rPr>
          <w:rFonts w:hint="eastAsia" w:eastAsia="宋体"/>
          <w:lang w:val="en-US" w:eastAsia="zh-CN"/>
        </w:rPr>
        <w:t>1.4项目验收工作情况</w:t>
      </w:r>
      <w:bookmarkEnd w:id="8"/>
    </w:p>
    <w:bookmarkEnd w:id="9"/>
    <w:p>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ascii="Times New Roman" w:hAnsi="Times New Roman" w:cs="Times New Roman"/>
          <w:color w:val="000000" w:themeColor="text1"/>
          <w:sz w:val="24"/>
          <w:szCs w:val="24"/>
          <w:lang w:bidi="zh-CN"/>
          <w14:textFill>
            <w14:solidFill>
              <w14:schemeClr w14:val="tx1"/>
            </w14:solidFill>
          </w14:textFill>
        </w:rPr>
      </w:pPr>
      <w:r>
        <w:rPr>
          <w:rFonts w:hint="eastAsia" w:ascii="Times New Roman" w:hAnsi="Times New Roman" w:cs="Times New Roman"/>
          <w:color w:val="000000" w:themeColor="text1"/>
          <w:sz w:val="24"/>
          <w:szCs w:val="24"/>
          <w:lang w:val="en-US" w:bidi="zh-CN"/>
          <w14:textFill>
            <w14:solidFill>
              <w14:schemeClr w14:val="tx1"/>
            </w14:solidFill>
          </w14:textFill>
        </w:rPr>
        <w:t>我公司编制完成验收监测方案后委托</w:t>
      </w:r>
      <w:r>
        <w:rPr>
          <w:rFonts w:hint="default" w:ascii="Times New Roman" w:hAnsi="Times New Roman" w:cs="Times New Roman"/>
          <w:color w:val="000000" w:themeColor="text1"/>
          <w:sz w:val="24"/>
          <w:szCs w:val="24"/>
          <w:lang w:bidi="zh-CN"/>
          <w14:textFill>
            <w14:solidFill>
              <w14:schemeClr w14:val="tx1"/>
            </w14:solidFill>
          </w14:textFill>
        </w:rPr>
        <w:t>浙江高鑫安全检测科技有限公司于</w:t>
      </w:r>
      <w:r>
        <w:rPr>
          <w:rFonts w:hint="eastAsia" w:ascii="Times New Roman" w:hAnsi="Times New Roman" w:cs="Times New Roman"/>
          <w:color w:val="000000" w:themeColor="text1"/>
          <w:sz w:val="24"/>
          <w:szCs w:val="24"/>
          <w:lang w:val="en-US" w:eastAsia="zh-CN" w:bidi="zh-CN"/>
          <w14:textFill>
            <w14:solidFill>
              <w14:schemeClr w14:val="tx1"/>
            </w14:solidFill>
          </w14:textFill>
        </w:rPr>
        <w:t>2024</w:t>
      </w:r>
      <w:r>
        <w:rPr>
          <w:rFonts w:hint="default" w:ascii="Times New Roman" w:hAnsi="Times New Roman" w:cs="Times New Roman"/>
          <w:color w:val="000000" w:themeColor="text1"/>
          <w:sz w:val="24"/>
          <w:szCs w:val="24"/>
          <w:lang w:eastAsia="zh-CN" w:bidi="zh-CN"/>
          <w14:textFill>
            <w14:solidFill>
              <w14:schemeClr w14:val="tx1"/>
            </w14:solidFill>
          </w14:textFill>
        </w:rPr>
        <w:t>年</w:t>
      </w:r>
      <w:r>
        <w:rPr>
          <w:rFonts w:hint="eastAsia" w:ascii="Times New Roman" w:hAnsi="Times New Roman" w:cs="Times New Roman"/>
          <w:color w:val="000000" w:themeColor="text1"/>
          <w:sz w:val="24"/>
          <w:szCs w:val="24"/>
          <w:lang w:val="en-US" w:eastAsia="zh-CN" w:bidi="zh-CN"/>
          <w14:textFill>
            <w14:solidFill>
              <w14:schemeClr w14:val="tx1"/>
            </w14:solidFill>
          </w14:textFill>
        </w:rPr>
        <w:t>10</w:t>
      </w:r>
      <w:r>
        <w:rPr>
          <w:rFonts w:hint="default" w:ascii="Times New Roman" w:hAnsi="Times New Roman" w:cs="Times New Roman"/>
          <w:color w:val="000000" w:themeColor="text1"/>
          <w:sz w:val="24"/>
          <w:szCs w:val="24"/>
          <w:lang w:eastAsia="zh-CN" w:bidi="zh-CN"/>
          <w14:textFill>
            <w14:solidFill>
              <w14:schemeClr w14:val="tx1"/>
            </w14:solidFill>
          </w14:textFill>
        </w:rPr>
        <w:t>月</w:t>
      </w:r>
      <w:r>
        <w:rPr>
          <w:rFonts w:hint="eastAsia" w:ascii="Times New Roman" w:hAnsi="Times New Roman" w:cs="Times New Roman"/>
          <w:color w:val="000000" w:themeColor="text1"/>
          <w:sz w:val="24"/>
          <w:szCs w:val="24"/>
          <w:lang w:val="en-US" w:eastAsia="zh-CN" w:bidi="zh-CN"/>
          <w14:textFill>
            <w14:solidFill>
              <w14:schemeClr w14:val="tx1"/>
            </w14:solidFill>
          </w14:textFill>
        </w:rPr>
        <w:t>18日、10月25日</w:t>
      </w:r>
      <w:r>
        <w:rPr>
          <w:rFonts w:hint="eastAsia" w:ascii="Times New Roman" w:hAnsi="Times New Roman" w:cs="Times New Roman"/>
          <w:color w:val="000000" w:themeColor="text1"/>
          <w:sz w:val="24"/>
          <w:szCs w:val="24"/>
          <w:lang w:val="en-US" w:bidi="zh-CN"/>
          <w14:textFill>
            <w14:solidFill>
              <w14:schemeClr w14:val="tx1"/>
            </w14:solidFill>
          </w14:textFill>
        </w:rPr>
        <w:t>对本项目的</w:t>
      </w:r>
      <w:r>
        <w:rPr>
          <w:rFonts w:hint="eastAsia" w:ascii="Times New Roman" w:hAnsi="Times New Roman" w:cs="Times New Roman"/>
          <w:color w:val="000000" w:themeColor="text1"/>
          <w:sz w:val="24"/>
          <w:szCs w:val="24"/>
          <w:lang w:val="en-US" w:eastAsia="zh-CN" w:bidi="zh-CN"/>
          <w14:textFill>
            <w14:solidFill>
              <w14:schemeClr w14:val="tx1"/>
            </w14:solidFill>
          </w14:textFill>
        </w:rPr>
        <w:t>废水、废气处理设施、厂界无组织废气和厂界噪声</w:t>
      </w:r>
      <w:r>
        <w:rPr>
          <w:rFonts w:hint="eastAsia" w:ascii="Times New Roman" w:hAnsi="Times New Roman" w:cs="Times New Roman"/>
          <w:color w:val="000000" w:themeColor="text1"/>
          <w:sz w:val="24"/>
          <w:szCs w:val="24"/>
          <w:lang w:val="en-US" w:bidi="zh-CN"/>
          <w14:textFill>
            <w14:solidFill>
              <w14:schemeClr w14:val="tx1"/>
            </w14:solidFill>
          </w14:textFill>
        </w:rPr>
        <w:t>进行了建设项目竣工环境保护验收监测，</w:t>
      </w:r>
      <w:r>
        <w:rPr>
          <w:rFonts w:hint="default" w:ascii="Times New Roman" w:hAnsi="Times New Roman" w:cs="Times New Roman"/>
          <w:color w:val="000000" w:themeColor="text1"/>
          <w:sz w:val="24"/>
          <w:szCs w:val="24"/>
          <w:lang w:bidi="zh-CN"/>
          <w14:textFill>
            <w14:solidFill>
              <w14:schemeClr w14:val="tx1"/>
            </w14:solidFill>
          </w14:textFill>
        </w:rPr>
        <w:t>现根据现场监测情况、样品分析结果及环保检查结果，编制本</w:t>
      </w:r>
      <w:r>
        <w:rPr>
          <w:rFonts w:hint="eastAsia" w:ascii="Times New Roman" w:hAnsi="Times New Roman" w:cs="Times New Roman"/>
          <w:color w:val="000000" w:themeColor="text1"/>
          <w:sz w:val="24"/>
          <w:szCs w:val="24"/>
          <w:lang w:val="en-US" w:bidi="zh-CN"/>
          <w14:textFill>
            <w14:solidFill>
              <w14:schemeClr w14:val="tx1"/>
            </w14:solidFill>
          </w14:textFill>
        </w:rPr>
        <w:t>项目竣工环境保护</w:t>
      </w:r>
      <w:r>
        <w:rPr>
          <w:rFonts w:hint="default" w:ascii="Times New Roman" w:hAnsi="Times New Roman" w:cs="Times New Roman"/>
          <w:color w:val="000000" w:themeColor="text1"/>
          <w:sz w:val="24"/>
          <w:szCs w:val="24"/>
          <w:lang w:bidi="zh-CN"/>
          <w14:textFill>
            <w14:solidFill>
              <w14:schemeClr w14:val="tx1"/>
            </w14:solidFill>
          </w14:textFill>
        </w:rPr>
        <w:t>验收监测报告</w:t>
      </w:r>
      <w:r>
        <w:rPr>
          <w:rFonts w:ascii="Times New Roman" w:hAnsi="Times New Roman" w:cs="Times New Roman"/>
          <w:color w:val="000000" w:themeColor="text1"/>
          <w:sz w:val="24"/>
          <w:szCs w:val="24"/>
          <w:lang w:bidi="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eastAsia" w:ascii="Times New Roman" w:hAnsi="Times New Roman" w:cs="Times New Roman"/>
          <w:color w:val="000000" w:themeColor="text1"/>
          <w:sz w:val="24"/>
          <w:szCs w:val="24"/>
          <w:lang w:val="en-US" w:bidi="zh-CN"/>
          <w14:textFill>
            <w14:solidFill>
              <w14:schemeClr w14:val="tx1"/>
            </w14:solidFill>
          </w14:textFill>
        </w:rPr>
      </w:pPr>
      <w:r>
        <w:rPr>
          <w:rFonts w:hint="eastAsia" w:ascii="Times New Roman" w:hAnsi="Times New Roman" w:cs="Times New Roman"/>
          <w:b/>
          <w:bCs/>
          <w:color w:val="000000" w:themeColor="text1"/>
          <w:sz w:val="24"/>
          <w:szCs w:val="24"/>
          <w:lang w:val="en-US" w:bidi="zh-CN"/>
          <w14:textFill>
            <w14:solidFill>
              <w14:schemeClr w14:val="tx1"/>
            </w14:solidFill>
          </w14:textFill>
        </w:rPr>
        <w:t>本次验收为对“浙江龙屹电器有限公司</w:t>
      </w:r>
      <w:r>
        <w:rPr>
          <w:rFonts w:hint="eastAsia" w:ascii="Times New Roman" w:hAnsi="Times New Roman" w:cs="Times New Roman"/>
          <w:b/>
          <w:bCs/>
          <w:color w:val="000000" w:themeColor="text1"/>
          <w:sz w:val="24"/>
          <w:szCs w:val="24"/>
          <w:lang w:val="en-US" w:eastAsia="zh-CN" w:bidi="zh-CN"/>
          <w14:textFill>
            <w14:solidFill>
              <w14:schemeClr w14:val="tx1"/>
            </w14:solidFill>
          </w14:textFill>
        </w:rPr>
        <w:t>年产1000万套塑料制品生产线建设项目</w:t>
      </w:r>
      <w:r>
        <w:rPr>
          <w:rFonts w:hint="eastAsia" w:ascii="Times New Roman" w:hAnsi="Times New Roman" w:cs="Times New Roman"/>
          <w:b/>
          <w:bCs/>
          <w:color w:val="000000" w:themeColor="text1"/>
          <w:sz w:val="24"/>
          <w:szCs w:val="24"/>
          <w:lang w:val="en-US" w:bidi="zh-CN"/>
          <w14:textFill>
            <w14:solidFill>
              <w14:schemeClr w14:val="tx1"/>
            </w14:solidFill>
          </w14:textFill>
        </w:rPr>
        <w:t>”的先行验收，</w:t>
      </w:r>
      <w:r>
        <w:rPr>
          <w:rFonts w:hint="eastAsia" w:ascii="Times New Roman" w:hAnsi="Times New Roman" w:cs="Times New Roman"/>
          <w:color w:val="000000" w:themeColor="text1"/>
          <w:sz w:val="24"/>
          <w:szCs w:val="24"/>
          <w:lang w:val="en-US" w:bidi="zh-CN"/>
          <w14:textFill>
            <w14:solidFill>
              <w14:schemeClr w14:val="tx1"/>
            </w14:solidFill>
          </w14:textFill>
        </w:rPr>
        <w:t>验收范围为“</w:t>
      </w:r>
      <w:r>
        <w:rPr>
          <w:rFonts w:hint="eastAsia" w:ascii="Times New Roman" w:hAnsi="Times New Roman" w:cs="Times New Roman"/>
          <w:color w:val="000000" w:themeColor="text1"/>
          <w:sz w:val="24"/>
          <w:szCs w:val="24"/>
          <w:lang w:val="en-US" w:eastAsia="zh-CN" w:bidi="zh-CN"/>
          <w14:textFill>
            <w14:solidFill>
              <w14:schemeClr w14:val="tx1"/>
            </w14:solidFill>
          </w14:textFill>
        </w:rPr>
        <w:t>年产500万套塑料制品</w:t>
      </w:r>
      <w:r>
        <w:rPr>
          <w:rFonts w:hint="eastAsia" w:ascii="Times New Roman" w:hAnsi="Times New Roman" w:cs="Times New Roman"/>
          <w:color w:val="000000" w:themeColor="text1"/>
          <w:sz w:val="24"/>
          <w:szCs w:val="24"/>
          <w:lang w:val="en-US" w:bidi="zh-CN"/>
          <w14:textFill>
            <w14:solidFill>
              <w14:schemeClr w14:val="tx1"/>
            </w14:solidFill>
          </w14:textFill>
        </w:rPr>
        <w:t>”，即PLC控制器塑壳150万套、变频器塑壳25万套、触摸屏塑壳25万套、伺服控制器塑壳60万套、接线端子40万套、其他塑料件200万套</w:t>
      </w:r>
      <w:r>
        <w:rPr>
          <w:rFonts w:hint="default" w:ascii="Times New Roman" w:hAnsi="Times New Roman" w:cs="Times New Roman"/>
          <w:color w:val="000000" w:themeColor="text1"/>
          <w:sz w:val="24"/>
          <w:szCs w:val="24"/>
          <w:lang w:val="en-US" w:bidi="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eastAsia" w:ascii="Times New Roman" w:hAnsi="Times New Roman" w:cs="Times New Roman"/>
          <w:color w:val="000000" w:themeColor="text1"/>
          <w:sz w:val="24"/>
          <w:szCs w:val="24"/>
          <w:lang w:val="en-US" w:bidi="zh-CN"/>
          <w14:textFill>
            <w14:solidFill>
              <w14:schemeClr w14:val="tx1"/>
            </w14:solidFill>
          </w14:textFill>
        </w:rPr>
      </w:pPr>
    </w:p>
    <w:p>
      <w:pPr>
        <w:pStyle w:val="3"/>
      </w:pPr>
      <w:r>
        <w:br w:type="page"/>
      </w:r>
      <w:bookmarkStart w:id="10" w:name="_Toc3166"/>
      <w:r>
        <w:rPr>
          <w:rFonts w:hint="eastAsia"/>
        </w:rPr>
        <w:t>2验收依据</w:t>
      </w:r>
      <w:bookmarkEnd w:id="10"/>
    </w:p>
    <w:p>
      <w:pPr>
        <w:pStyle w:val="4"/>
        <w:rPr>
          <w:rFonts w:eastAsia="宋体"/>
          <w:highlight w:val="none"/>
        </w:rPr>
      </w:pPr>
      <w:bookmarkStart w:id="11" w:name="_Toc20591"/>
      <w:bookmarkStart w:id="12" w:name="_Toc17244"/>
      <w:bookmarkStart w:id="13" w:name="_Toc9651"/>
      <w:bookmarkStart w:id="14" w:name="_Toc29174"/>
      <w:r>
        <w:rPr>
          <w:rFonts w:eastAsia="宋体"/>
        </w:rPr>
        <w:t>2.1建设项目环境保护相关法</w:t>
      </w:r>
      <w:r>
        <w:rPr>
          <w:rFonts w:eastAsia="宋体"/>
          <w:highlight w:val="none"/>
        </w:rPr>
        <w:t>律、法规</w:t>
      </w:r>
      <w:bookmarkEnd w:id="11"/>
      <w:bookmarkEnd w:id="12"/>
      <w:bookmarkEnd w:id="13"/>
      <w:r>
        <w:rPr>
          <w:rFonts w:eastAsia="宋体"/>
          <w:highlight w:val="none"/>
        </w:rPr>
        <w:t>和规章制度</w:t>
      </w:r>
      <w:bookmarkEnd w:id="14"/>
    </w:p>
    <w:p>
      <w:pPr>
        <w:widowControl/>
        <w:numPr>
          <w:ilvl w:val="0"/>
          <w:numId w:val="1"/>
        </w:numPr>
        <w:adjustRightInd w:val="0"/>
        <w:snapToGrid w:val="0"/>
        <w:spacing w:line="360" w:lineRule="auto"/>
        <w:ind w:firstLine="480" w:firstLineChars="200"/>
        <w:rPr>
          <w:rFonts w:ascii="Times New Roman" w:hAnsi="Times New Roman" w:eastAsia="宋体" w:cs="Times New Roman"/>
          <w:kern w:val="0"/>
          <w:sz w:val="24"/>
          <w:highlight w:val="none"/>
        </w:rPr>
      </w:pPr>
      <w:bookmarkStart w:id="15" w:name="_Toc73"/>
      <w:bookmarkStart w:id="16" w:name="_Toc18677"/>
      <w:bookmarkStart w:id="17" w:name="_Toc30754"/>
      <w:r>
        <w:rPr>
          <w:rFonts w:ascii="Times New Roman" w:hAnsi="Times New Roman" w:eastAsia="宋体" w:cs="Times New Roman"/>
          <w:kern w:val="0"/>
          <w:sz w:val="24"/>
          <w:highlight w:val="none"/>
        </w:rPr>
        <w:t>《中华人民共和国环境保护法》</w:t>
      </w:r>
      <w:r>
        <w:rPr>
          <w:rFonts w:hint="eastAsia" w:ascii="Times New Roman" w:hAnsi="Times New Roman" w:eastAsia="宋体" w:cs="Times New Roman"/>
          <w:kern w:val="0"/>
          <w:sz w:val="24"/>
          <w:highlight w:val="none"/>
        </w:rPr>
        <w:t>（2015年1月1日起施行）</w:t>
      </w:r>
      <w:r>
        <w:rPr>
          <w:rFonts w:ascii="Times New Roman" w:hAnsi="Times New Roman" w:eastAsia="宋体" w:cs="Times New Roman"/>
          <w:kern w:val="0"/>
          <w:sz w:val="24"/>
          <w:highlight w:val="none"/>
        </w:rPr>
        <w:t>；</w:t>
      </w:r>
    </w:p>
    <w:p>
      <w:pPr>
        <w:widowControl/>
        <w:numPr>
          <w:ilvl w:val="0"/>
          <w:numId w:val="1"/>
        </w:numPr>
        <w:adjustRightInd w:val="0"/>
        <w:snapToGrid w:val="0"/>
        <w:spacing w:line="360" w:lineRule="auto"/>
        <w:ind w:firstLine="480" w:firstLineChars="200"/>
        <w:rPr>
          <w:rFonts w:ascii="Times New Roman" w:hAnsi="Times New Roman" w:eastAsia="宋体" w:cs="Times New Roman"/>
          <w:kern w:val="0"/>
          <w:sz w:val="24"/>
          <w:highlight w:val="none"/>
        </w:rPr>
      </w:pPr>
      <w:r>
        <w:rPr>
          <w:rFonts w:hint="eastAsia" w:ascii="Times New Roman" w:hAnsi="Times New Roman" w:eastAsia="宋体" w:cs="Times New Roman"/>
          <w:kern w:val="0"/>
          <w:sz w:val="24"/>
          <w:highlight w:val="none"/>
        </w:rPr>
        <w:t>《国务院关于修订&lt;建设项目环境保护管理条例&gt;的决定》（国务院令第682号，2017年10月1日起实施）；</w:t>
      </w:r>
    </w:p>
    <w:p>
      <w:pPr>
        <w:widowControl/>
        <w:adjustRightInd w:val="0"/>
        <w:snapToGrid w:val="0"/>
        <w:spacing w:line="360" w:lineRule="auto"/>
        <w:ind w:firstLine="480" w:firstLineChars="200"/>
        <w:rPr>
          <w:rFonts w:ascii="Times New Roman" w:hAnsi="Times New Roman" w:eastAsia="宋体" w:cs="Times New Roman"/>
          <w:kern w:val="0"/>
          <w:sz w:val="24"/>
          <w:highlight w:val="none"/>
        </w:rPr>
      </w:pPr>
      <w:r>
        <w:rPr>
          <w:rFonts w:hint="eastAsia" w:ascii="Times New Roman" w:hAnsi="Times New Roman" w:eastAsia="宋体" w:cs="Times New Roman"/>
          <w:kern w:val="0"/>
          <w:sz w:val="24"/>
          <w:highlight w:val="none"/>
        </w:rPr>
        <w:t>（3）《关于发布&lt;建设项目竣工环境保护验收暂行办法&gt;的决定》（环境保护部 国环规环评[2017]4号，2017年11月20日起实施）；</w:t>
      </w:r>
    </w:p>
    <w:p>
      <w:pPr>
        <w:widowControl/>
        <w:adjustRightInd w:val="0"/>
        <w:snapToGrid w:val="0"/>
        <w:spacing w:line="360" w:lineRule="auto"/>
        <w:ind w:firstLine="480" w:firstLineChars="200"/>
        <w:rPr>
          <w:rFonts w:ascii="Times New Roman" w:hAnsi="Times New Roman" w:eastAsia="宋体" w:cs="Times New Roman"/>
          <w:kern w:val="0"/>
          <w:sz w:val="24"/>
          <w:highlight w:val="none"/>
        </w:rPr>
      </w:pPr>
      <w:r>
        <w:rPr>
          <w:rFonts w:hint="eastAsia" w:ascii="Times New Roman" w:hAnsi="Times New Roman" w:eastAsia="宋体" w:cs="Times New Roman"/>
          <w:kern w:val="0"/>
          <w:sz w:val="24"/>
          <w:highlight w:val="none"/>
        </w:rPr>
        <w:t>（4）《浙江省人民政府关于修改&lt;浙江省建设项目环境保护管理办法&gt;的决定》（浙江省人民政府令第388号[2021年修正]，2021年2月10日起实施)；</w:t>
      </w:r>
    </w:p>
    <w:p>
      <w:pPr>
        <w:widowControl/>
        <w:adjustRightInd w:val="0"/>
        <w:snapToGrid w:val="0"/>
        <w:spacing w:line="360" w:lineRule="auto"/>
        <w:ind w:firstLine="480" w:firstLineChars="200"/>
        <w:rPr>
          <w:rFonts w:ascii="Times New Roman" w:hAnsi="Times New Roman" w:eastAsia="宋体" w:cs="Times New Roman"/>
          <w:kern w:val="0"/>
          <w:sz w:val="24"/>
          <w:highlight w:val="none"/>
        </w:rPr>
      </w:pPr>
      <w:r>
        <w:rPr>
          <w:rFonts w:hint="eastAsia" w:ascii="Times New Roman" w:hAnsi="Times New Roman" w:eastAsia="宋体" w:cs="Times New Roman"/>
          <w:kern w:val="0"/>
          <w:sz w:val="24"/>
          <w:highlight w:val="none"/>
        </w:rPr>
        <w:t>（5）关于印发《</w:t>
      </w:r>
      <w:r>
        <w:rPr>
          <w:rFonts w:ascii="Times New Roman" w:hAnsi="Times New Roman" w:eastAsia="宋体" w:cs="Times New Roman"/>
          <w:kern w:val="0"/>
          <w:sz w:val="24"/>
          <w:highlight w:val="none"/>
        </w:rPr>
        <w:t>污染影响类建设项目重大变动清单（试行）》的通知（环办环评函（2020）688号</w:t>
      </w:r>
      <w:r>
        <w:rPr>
          <w:rFonts w:hint="eastAsia" w:ascii="Times New Roman" w:hAnsi="Times New Roman" w:eastAsia="宋体" w:cs="Times New Roman"/>
          <w:kern w:val="0"/>
          <w:sz w:val="24"/>
          <w:highlight w:val="none"/>
        </w:rPr>
        <w:t>，2020年12月13日起实施</w:t>
      </w:r>
      <w:r>
        <w:rPr>
          <w:rFonts w:ascii="Times New Roman" w:hAnsi="Times New Roman" w:eastAsia="宋体" w:cs="Times New Roman"/>
          <w:kern w:val="0"/>
          <w:sz w:val="24"/>
          <w:highlight w:val="none"/>
        </w:rPr>
        <w:t>）</w:t>
      </w:r>
      <w:r>
        <w:rPr>
          <w:rFonts w:hint="eastAsia" w:ascii="Times New Roman" w:hAnsi="Times New Roman" w:eastAsia="宋体" w:cs="Times New Roman"/>
          <w:kern w:val="0"/>
          <w:sz w:val="24"/>
          <w:highlight w:val="none"/>
        </w:rPr>
        <w:t>。</w:t>
      </w:r>
    </w:p>
    <w:p>
      <w:pPr>
        <w:pStyle w:val="4"/>
        <w:rPr>
          <w:rFonts w:eastAsia="宋体"/>
          <w:highlight w:val="none"/>
        </w:rPr>
      </w:pPr>
      <w:bookmarkStart w:id="18" w:name="_Toc6586"/>
      <w:r>
        <w:rPr>
          <w:rFonts w:eastAsia="宋体"/>
          <w:highlight w:val="none"/>
        </w:rPr>
        <w:t>2.2建设项目竣工环境保护验收技术规范</w:t>
      </w:r>
      <w:bookmarkEnd w:id="15"/>
      <w:bookmarkEnd w:id="16"/>
      <w:bookmarkEnd w:id="17"/>
      <w:bookmarkEnd w:id="18"/>
    </w:p>
    <w:p>
      <w:pPr>
        <w:widowControl/>
        <w:adjustRightInd w:val="0"/>
        <w:snapToGrid w:val="0"/>
        <w:spacing w:line="360" w:lineRule="auto"/>
        <w:ind w:firstLine="480" w:firstLineChars="200"/>
        <w:rPr>
          <w:rFonts w:hint="eastAsia" w:ascii="Times New Roman" w:hAnsi="Times New Roman" w:eastAsia="宋体" w:cs="Times New Roman"/>
          <w:kern w:val="0"/>
          <w:sz w:val="24"/>
          <w:highlight w:val="none"/>
        </w:rPr>
      </w:pPr>
      <w:r>
        <w:rPr>
          <w:rFonts w:hint="eastAsia" w:ascii="Times New Roman" w:hAnsi="Times New Roman" w:eastAsia="宋体" w:cs="Times New Roman"/>
          <w:kern w:val="0"/>
          <w:sz w:val="24"/>
          <w:highlight w:val="none"/>
          <w:lang w:eastAsia="zh-CN"/>
        </w:rPr>
        <w:t>（</w:t>
      </w:r>
      <w:r>
        <w:rPr>
          <w:rFonts w:hint="eastAsia" w:ascii="Times New Roman" w:hAnsi="Times New Roman" w:eastAsia="宋体" w:cs="Times New Roman"/>
          <w:kern w:val="0"/>
          <w:sz w:val="24"/>
          <w:highlight w:val="none"/>
          <w:lang w:val="en-US" w:eastAsia="zh-CN"/>
        </w:rPr>
        <w:t>1</w:t>
      </w:r>
      <w:r>
        <w:rPr>
          <w:rFonts w:hint="eastAsia" w:ascii="Times New Roman" w:hAnsi="Times New Roman" w:eastAsia="宋体" w:cs="Times New Roman"/>
          <w:kern w:val="0"/>
          <w:sz w:val="24"/>
          <w:highlight w:val="none"/>
          <w:lang w:eastAsia="zh-CN"/>
        </w:rPr>
        <w:t>）</w:t>
      </w:r>
      <w:r>
        <w:rPr>
          <w:rFonts w:hint="eastAsia" w:ascii="Times New Roman" w:hAnsi="Times New Roman" w:eastAsia="宋体" w:cs="Times New Roman"/>
          <w:kern w:val="0"/>
          <w:sz w:val="24"/>
          <w:highlight w:val="none"/>
        </w:rPr>
        <w:t>《建设项目竣工环境保护验收技术指南 污染影响类》（生态环境部公告2018年 第9号）</w:t>
      </w:r>
      <w:r>
        <w:rPr>
          <w:rFonts w:hint="eastAsia" w:ascii="Times New Roman" w:hAnsi="Times New Roman" w:eastAsia="宋体" w:cs="Times New Roman"/>
          <w:kern w:val="0"/>
          <w:sz w:val="24"/>
          <w:highlight w:val="none"/>
          <w:lang w:eastAsia="zh-CN"/>
        </w:rPr>
        <w:t>；</w:t>
      </w:r>
    </w:p>
    <w:p>
      <w:pPr>
        <w:widowControl/>
        <w:adjustRightInd w:val="0"/>
        <w:snapToGrid w:val="0"/>
        <w:spacing w:line="360" w:lineRule="auto"/>
        <w:ind w:firstLine="480" w:firstLineChars="200"/>
        <w:rPr>
          <w:rFonts w:ascii="Times New Roman" w:hAnsi="Times New Roman" w:eastAsia="宋体" w:cs="Times New Roman"/>
          <w:kern w:val="0"/>
          <w:sz w:val="24"/>
        </w:rPr>
      </w:pPr>
      <w:r>
        <w:rPr>
          <w:rFonts w:hint="eastAsia" w:ascii="Times New Roman" w:hAnsi="Times New Roman" w:eastAsia="宋体" w:cs="Times New Roman"/>
          <w:kern w:val="0"/>
          <w:sz w:val="24"/>
          <w:highlight w:val="none"/>
          <w:lang w:eastAsia="zh-CN"/>
        </w:rPr>
        <w:t>（</w:t>
      </w:r>
      <w:r>
        <w:rPr>
          <w:rFonts w:hint="eastAsia" w:ascii="Times New Roman" w:hAnsi="Times New Roman" w:eastAsia="宋体" w:cs="Times New Roman"/>
          <w:kern w:val="0"/>
          <w:sz w:val="24"/>
          <w:highlight w:val="none"/>
          <w:lang w:val="en-US" w:eastAsia="zh-CN"/>
        </w:rPr>
        <w:t>2</w:t>
      </w:r>
      <w:r>
        <w:rPr>
          <w:rFonts w:hint="eastAsia" w:ascii="Times New Roman" w:hAnsi="Times New Roman" w:eastAsia="宋体" w:cs="Times New Roman"/>
          <w:kern w:val="0"/>
          <w:sz w:val="24"/>
          <w:highlight w:val="none"/>
          <w:lang w:eastAsia="zh-CN"/>
        </w:rPr>
        <w:t>）</w:t>
      </w:r>
      <w:r>
        <w:rPr>
          <w:rFonts w:hint="eastAsia" w:ascii="Times New Roman" w:hAnsi="Times New Roman" w:eastAsia="宋体" w:cs="Times New Roman"/>
          <w:kern w:val="0"/>
          <w:sz w:val="24"/>
          <w:highlight w:val="none"/>
        </w:rPr>
        <w:t>《关于印发</w:t>
      </w:r>
      <w:r>
        <w:rPr>
          <w:rFonts w:hint="eastAsia" w:ascii="Times New Roman" w:hAnsi="Times New Roman" w:eastAsia="宋体" w:cs="Times New Roman"/>
          <w:kern w:val="0"/>
          <w:sz w:val="24"/>
        </w:rPr>
        <w:t>&lt;浙江省环境保护厅建设项目竣工环境保护验收技术管理规定&gt;</w:t>
      </w:r>
      <w:r>
        <w:rPr>
          <w:rFonts w:ascii="Times New Roman" w:hAnsi="Times New Roman" w:eastAsia="宋体" w:cs="Times New Roman"/>
          <w:kern w:val="0"/>
          <w:sz w:val="24"/>
        </w:rPr>
        <w:t>的通知》</w:t>
      </w:r>
      <w:r>
        <w:rPr>
          <w:rFonts w:hint="eastAsia" w:ascii="Times New Roman" w:hAnsi="Times New Roman" w:eastAsia="宋体" w:cs="Times New Roman"/>
          <w:kern w:val="0"/>
          <w:sz w:val="24"/>
        </w:rPr>
        <w:t>（</w:t>
      </w:r>
      <w:r>
        <w:rPr>
          <w:rFonts w:ascii="Times New Roman" w:hAnsi="Times New Roman" w:eastAsia="宋体" w:cs="Times New Roman"/>
          <w:kern w:val="0"/>
          <w:sz w:val="24"/>
        </w:rPr>
        <w:t>浙环发[2009]89号</w:t>
      </w:r>
      <w:r>
        <w:rPr>
          <w:rFonts w:hint="eastAsia" w:ascii="Times New Roman" w:hAnsi="Times New Roman" w:eastAsia="宋体" w:cs="Times New Roman"/>
          <w:kern w:val="0"/>
          <w:sz w:val="24"/>
        </w:rPr>
        <w:t>）</w:t>
      </w:r>
      <w:r>
        <w:rPr>
          <w:rFonts w:hint="eastAsia" w:ascii="Times New Roman" w:hAnsi="Times New Roman" w:eastAsia="宋体" w:cs="Times New Roman"/>
          <w:kern w:val="0"/>
          <w:sz w:val="24"/>
          <w:lang w:eastAsia="zh-CN"/>
        </w:rPr>
        <w:t>。</w:t>
      </w:r>
    </w:p>
    <w:p>
      <w:pPr>
        <w:pStyle w:val="4"/>
        <w:rPr>
          <w:rFonts w:eastAsia="宋体"/>
        </w:rPr>
      </w:pPr>
      <w:bookmarkStart w:id="19" w:name="_Toc2924"/>
      <w:bookmarkStart w:id="20" w:name="_Toc3185"/>
      <w:bookmarkStart w:id="21" w:name="_Toc23835"/>
      <w:bookmarkStart w:id="22" w:name="_Toc11260"/>
      <w:r>
        <w:rPr>
          <w:rFonts w:eastAsia="宋体"/>
        </w:rPr>
        <w:t>2.3建设</w:t>
      </w:r>
      <w:r>
        <w:rPr>
          <w:rFonts w:hint="eastAsia" w:eastAsia="宋体"/>
        </w:rPr>
        <w:t>项目</w:t>
      </w:r>
      <w:r>
        <w:rPr>
          <w:rFonts w:hint="eastAsia" w:eastAsia="宋体"/>
          <w:lang w:eastAsia="zh-CN"/>
        </w:rPr>
        <w:t>环境影响登记表</w:t>
      </w:r>
      <w:r>
        <w:rPr>
          <w:rFonts w:eastAsia="宋体"/>
        </w:rPr>
        <w:t>及其审批部门</w:t>
      </w:r>
      <w:bookmarkEnd w:id="19"/>
      <w:bookmarkEnd w:id="20"/>
      <w:bookmarkEnd w:id="21"/>
      <w:r>
        <w:rPr>
          <w:rFonts w:eastAsia="宋体"/>
        </w:rPr>
        <w:t>审批决定</w:t>
      </w:r>
      <w:bookmarkEnd w:id="22"/>
    </w:p>
    <w:p>
      <w:pPr>
        <w:adjustRightInd w:val="0"/>
        <w:snapToGrid w:val="0"/>
        <w:spacing w:line="360" w:lineRule="auto"/>
        <w:ind w:firstLine="480" w:firstLineChars="200"/>
        <w:rPr>
          <w:rFonts w:hint="eastAsia" w:ascii="Times New Roman" w:hAnsi="Times New Roman" w:eastAsia="宋体" w:cs="Times New Roman"/>
          <w:color w:val="auto"/>
          <w:kern w:val="0"/>
          <w:sz w:val="24"/>
          <w:highlight w:val="none"/>
          <w:lang w:eastAsia="zh-CN"/>
        </w:rPr>
      </w:pPr>
      <w:bookmarkStart w:id="23" w:name="_Hlk528872215"/>
      <w:r>
        <w:rPr>
          <w:rFonts w:hint="eastAsia" w:ascii="Times New Roman" w:hAnsi="Times New Roman" w:eastAsia="宋体" w:cs="Times New Roman"/>
          <w:color w:val="auto"/>
          <w:kern w:val="0"/>
          <w:sz w:val="24"/>
          <w:highlight w:val="none"/>
        </w:rPr>
        <w:t>（1）《</w:t>
      </w:r>
      <w:r>
        <w:rPr>
          <w:rFonts w:hint="eastAsia" w:ascii="Times New Roman" w:hAnsi="Times New Roman" w:eastAsia="宋体" w:cs="Times New Roman"/>
          <w:color w:val="auto"/>
          <w:kern w:val="0"/>
          <w:sz w:val="24"/>
          <w:highlight w:val="none"/>
          <w:lang w:eastAsia="zh-CN"/>
        </w:rPr>
        <w:t>浙江龙屹电器有限公司年产1000万套塑料制品生产线建设项目环境影响登记表</w:t>
      </w:r>
      <w:r>
        <w:rPr>
          <w:rFonts w:hint="eastAsia" w:ascii="Times New Roman" w:hAnsi="Times New Roman" w:eastAsia="宋体" w:cs="Times New Roman"/>
          <w:color w:val="auto"/>
          <w:kern w:val="0"/>
          <w:sz w:val="24"/>
          <w:highlight w:val="none"/>
        </w:rPr>
        <w:t>》</w:t>
      </w:r>
      <w:r>
        <w:rPr>
          <w:rFonts w:hint="eastAsia" w:ascii="Times New Roman" w:hAnsi="Times New Roman" w:eastAsia="宋体" w:cs="Times New Roman"/>
          <w:color w:val="auto"/>
          <w:kern w:val="0"/>
          <w:sz w:val="24"/>
          <w:highlight w:val="none"/>
          <w:lang w:eastAsia="zh-CN"/>
        </w:rPr>
        <w:t>（杭州环科环保咨询有限公司</w:t>
      </w:r>
      <w:r>
        <w:rPr>
          <w:rFonts w:hint="eastAsia" w:ascii="Times New Roman" w:hAnsi="Times New Roman" w:eastAsia="宋体" w:cs="Times New Roman"/>
          <w:color w:val="auto"/>
          <w:kern w:val="0"/>
          <w:sz w:val="24"/>
          <w:highlight w:val="none"/>
        </w:rPr>
        <w:t>，</w:t>
      </w:r>
      <w:r>
        <w:rPr>
          <w:rFonts w:hint="eastAsia" w:ascii="Times New Roman" w:hAnsi="Times New Roman" w:eastAsia="宋体" w:cs="Times New Roman"/>
          <w:color w:val="auto"/>
          <w:kern w:val="0"/>
          <w:sz w:val="24"/>
          <w:highlight w:val="none"/>
          <w:lang w:val="en-US" w:eastAsia="zh-CN"/>
        </w:rPr>
        <w:t>2024</w:t>
      </w:r>
      <w:r>
        <w:rPr>
          <w:rFonts w:hint="eastAsia" w:ascii="Times New Roman" w:hAnsi="Times New Roman" w:eastAsia="宋体" w:cs="Times New Roman"/>
          <w:color w:val="auto"/>
          <w:kern w:val="0"/>
          <w:sz w:val="24"/>
          <w:highlight w:val="none"/>
        </w:rPr>
        <w:t>年</w:t>
      </w:r>
      <w:r>
        <w:rPr>
          <w:rFonts w:hint="eastAsia" w:ascii="Times New Roman" w:hAnsi="Times New Roman" w:eastAsia="宋体" w:cs="Times New Roman"/>
          <w:color w:val="auto"/>
          <w:kern w:val="0"/>
          <w:sz w:val="24"/>
          <w:highlight w:val="none"/>
          <w:lang w:val="en-US" w:eastAsia="zh-CN"/>
        </w:rPr>
        <w:t>06</w:t>
      </w:r>
      <w:r>
        <w:rPr>
          <w:rFonts w:hint="eastAsia" w:ascii="Times New Roman" w:hAnsi="Times New Roman" w:eastAsia="宋体" w:cs="Times New Roman"/>
          <w:color w:val="auto"/>
          <w:kern w:val="0"/>
          <w:sz w:val="24"/>
          <w:highlight w:val="none"/>
        </w:rPr>
        <w:t>月</w:t>
      </w:r>
      <w:r>
        <w:rPr>
          <w:rFonts w:hint="eastAsia" w:ascii="Times New Roman" w:hAnsi="Times New Roman" w:eastAsia="宋体" w:cs="Times New Roman"/>
          <w:color w:val="auto"/>
          <w:kern w:val="0"/>
          <w:sz w:val="24"/>
          <w:highlight w:val="none"/>
          <w:lang w:eastAsia="zh-CN"/>
        </w:rPr>
        <w:t>）；</w:t>
      </w:r>
    </w:p>
    <w:p>
      <w:pPr>
        <w:adjustRightInd w:val="0"/>
        <w:snapToGrid w:val="0"/>
        <w:spacing w:line="360" w:lineRule="auto"/>
        <w:ind w:firstLine="480" w:firstLineChars="200"/>
        <w:rPr>
          <w:rFonts w:hint="default" w:ascii="Times New Roman" w:hAnsi="Times New Roman" w:eastAsia="宋体" w:cs="Times New Roman"/>
          <w:kern w:val="0"/>
          <w:sz w:val="24"/>
          <w:lang w:val="en-US" w:eastAsia="zh-CN"/>
        </w:rPr>
      </w:pPr>
      <w:r>
        <w:rPr>
          <w:rFonts w:hint="eastAsia" w:ascii="Times New Roman" w:hAnsi="Times New Roman" w:eastAsia="宋体" w:cs="Times New Roman"/>
          <w:kern w:val="0"/>
          <w:sz w:val="24"/>
        </w:rPr>
        <w:t>（2）《</w:t>
      </w:r>
      <w:r>
        <w:rPr>
          <w:rFonts w:hint="eastAsia" w:ascii="Times New Roman" w:hAnsi="Times New Roman" w:eastAsia="宋体" w:cs="Times New Roman"/>
          <w:kern w:val="0"/>
          <w:sz w:val="24"/>
          <w:lang w:val="en-US" w:eastAsia="zh-CN"/>
        </w:rPr>
        <w:t>浙江省“区域环评+环境标准”改革项目环境影响登记表备案通知书</w:t>
      </w:r>
      <w:r>
        <w:rPr>
          <w:rFonts w:ascii="Times New Roman" w:hAnsi="Times New Roman" w:eastAsia="宋体" w:cs="Times New Roman"/>
          <w:kern w:val="0"/>
          <w:sz w:val="24"/>
        </w:rPr>
        <w:t>》（</w:t>
      </w:r>
      <w:r>
        <w:rPr>
          <w:rFonts w:hint="eastAsia" w:ascii="Times New Roman" w:hAnsi="Times New Roman" w:eastAsia="宋体" w:cs="Times New Roman"/>
          <w:kern w:val="0"/>
          <w:sz w:val="24"/>
          <w:lang w:val="en-US" w:eastAsia="zh-CN"/>
        </w:rPr>
        <w:t>衢州市生态环境局，</w:t>
      </w:r>
      <w:r>
        <w:rPr>
          <w:rFonts w:hint="eastAsia" w:ascii="Times New Roman" w:hAnsi="Times New Roman" w:cs="Times New Roman"/>
          <w:color w:val="000000" w:themeColor="text1"/>
          <w:sz w:val="24"/>
          <w:szCs w:val="24"/>
          <w:lang w:val="en-US" w:eastAsia="zh-CN" w:bidi="zh-CN"/>
          <w14:textFill>
            <w14:solidFill>
              <w14:schemeClr w14:val="tx1"/>
            </w14:solidFill>
          </w14:textFill>
        </w:rPr>
        <w:t>衢环龙建备【2024】3号</w:t>
      </w:r>
      <w:r>
        <w:rPr>
          <w:rFonts w:hint="eastAsia" w:ascii="Times New Roman" w:hAnsi="Times New Roman" w:eastAsia="宋体" w:cs="Times New Roman"/>
          <w:kern w:val="0"/>
          <w:sz w:val="24"/>
          <w:lang w:eastAsia="zh-CN"/>
        </w:rPr>
        <w:t>，</w:t>
      </w:r>
      <w:r>
        <w:rPr>
          <w:rFonts w:hint="eastAsia" w:ascii="Times New Roman" w:hAnsi="Times New Roman" w:eastAsia="宋体" w:cs="Times New Roman"/>
          <w:kern w:val="0"/>
          <w:sz w:val="24"/>
          <w:lang w:val="en-US" w:eastAsia="zh-CN"/>
        </w:rPr>
        <w:t>2024年06月19日</w:t>
      </w:r>
      <w:r>
        <w:rPr>
          <w:rFonts w:ascii="Times New Roman" w:hAnsi="Times New Roman" w:eastAsia="宋体" w:cs="Times New Roman"/>
          <w:kern w:val="0"/>
          <w:sz w:val="24"/>
        </w:rPr>
        <w:t>）</w:t>
      </w:r>
      <w:r>
        <w:rPr>
          <w:rFonts w:hint="eastAsia" w:ascii="Times New Roman" w:hAnsi="Times New Roman" w:eastAsia="宋体" w:cs="Times New Roman"/>
          <w:kern w:val="0"/>
          <w:sz w:val="24"/>
          <w:lang w:eastAsia="zh-CN"/>
        </w:rPr>
        <w:t>。</w:t>
      </w:r>
    </w:p>
    <w:bookmarkEnd w:id="23"/>
    <w:p>
      <w:pPr>
        <w:pStyle w:val="4"/>
        <w:rPr>
          <w:rFonts w:eastAsia="宋体"/>
        </w:rPr>
      </w:pPr>
      <w:bookmarkStart w:id="24" w:name="_Toc24311"/>
      <w:r>
        <w:rPr>
          <w:rFonts w:eastAsia="宋体"/>
        </w:rPr>
        <w:t>2.4其他相关文件</w:t>
      </w:r>
      <w:bookmarkEnd w:id="24"/>
    </w:p>
    <w:p>
      <w:pPr>
        <w:widowControl/>
        <w:adjustRightInd w:val="0"/>
        <w:snapToGrid w:val="0"/>
        <w:spacing w:line="360" w:lineRule="auto"/>
        <w:ind w:firstLine="480" w:firstLineChars="200"/>
        <w:rPr>
          <w:rFonts w:hint="eastAsia" w:ascii="Times New Roman" w:hAnsi="Times New Roman" w:eastAsia="宋体" w:cs="Times New Roman"/>
          <w:kern w:val="0"/>
          <w:sz w:val="24"/>
          <w:lang w:eastAsia="zh-CN"/>
        </w:rPr>
      </w:pPr>
      <w:r>
        <w:rPr>
          <w:rFonts w:hint="eastAsia" w:ascii="Times New Roman" w:hAnsi="Times New Roman" w:eastAsia="宋体" w:cs="Times New Roman"/>
          <w:kern w:val="0"/>
          <w:sz w:val="24"/>
          <w:lang w:eastAsia="zh-CN"/>
        </w:rPr>
        <w:t>（</w:t>
      </w:r>
      <w:r>
        <w:rPr>
          <w:rFonts w:hint="eastAsia" w:ascii="Times New Roman" w:hAnsi="Times New Roman" w:eastAsia="宋体" w:cs="Times New Roman"/>
          <w:kern w:val="0"/>
          <w:sz w:val="24"/>
          <w:lang w:val="en-US" w:eastAsia="zh-CN"/>
        </w:rPr>
        <w:t>1</w:t>
      </w:r>
      <w:r>
        <w:rPr>
          <w:rFonts w:hint="eastAsia" w:ascii="Times New Roman" w:hAnsi="Times New Roman" w:eastAsia="宋体" w:cs="Times New Roman"/>
          <w:kern w:val="0"/>
          <w:sz w:val="24"/>
          <w:lang w:eastAsia="zh-CN"/>
        </w:rPr>
        <w:t>）</w:t>
      </w:r>
      <w:r>
        <w:rPr>
          <w:rFonts w:hint="eastAsia" w:ascii="Times New Roman" w:hAnsi="Times New Roman" w:eastAsia="宋体" w:cs="Times New Roman"/>
          <w:kern w:val="0"/>
          <w:sz w:val="24"/>
        </w:rPr>
        <w:t>《</w:t>
      </w:r>
      <w:r>
        <w:rPr>
          <w:rFonts w:hint="eastAsia" w:ascii="Times New Roman" w:hAnsi="Times New Roman" w:eastAsia="宋体" w:cs="Times New Roman"/>
          <w:kern w:val="0"/>
          <w:sz w:val="24"/>
          <w:lang w:eastAsia="zh-CN"/>
        </w:rPr>
        <w:t>检测报告》（高鑫（验）字220241006）（浙江高鑫安全检测科技有限公司</w:t>
      </w:r>
      <w:r>
        <w:rPr>
          <w:rFonts w:hint="eastAsia" w:ascii="Times New Roman" w:hAnsi="Times New Roman" w:eastAsia="宋体" w:cs="Times New Roman"/>
          <w:kern w:val="0"/>
          <w:sz w:val="24"/>
          <w:lang w:val="en-US" w:eastAsia="zh-CN"/>
        </w:rPr>
        <w:t>编制，2024年10月</w:t>
      </w:r>
      <w:r>
        <w:rPr>
          <w:rFonts w:hint="eastAsia" w:ascii="Times New Roman" w:hAnsi="Times New Roman" w:eastAsia="宋体" w:cs="Times New Roman"/>
          <w:kern w:val="0"/>
          <w:sz w:val="24"/>
          <w:lang w:eastAsia="zh-CN"/>
        </w:rPr>
        <w:t>）；</w:t>
      </w:r>
    </w:p>
    <w:p>
      <w:pPr>
        <w:pStyle w:val="2"/>
        <w:rPr>
          <w:rFonts w:hint="eastAsia" w:ascii="Times New Roman" w:hAnsi="Times New Roman" w:eastAsia="宋体" w:cs="Times New Roman"/>
          <w:kern w:val="0"/>
          <w:sz w:val="24"/>
        </w:rPr>
      </w:pPr>
    </w:p>
    <w:p>
      <w:pPr>
        <w:pStyle w:val="2"/>
        <w:rPr>
          <w:rFonts w:hint="eastAsia" w:ascii="Times New Roman" w:hAnsi="Times New Roman" w:eastAsia="宋体" w:cs="Times New Roman"/>
          <w:kern w:val="0"/>
          <w:sz w:val="24"/>
        </w:rPr>
      </w:pPr>
    </w:p>
    <w:p>
      <w:pPr>
        <w:pStyle w:val="2"/>
        <w:rPr>
          <w:rFonts w:hint="eastAsia" w:ascii="Times New Roman" w:hAnsi="Times New Roman" w:eastAsia="宋体" w:cs="Times New Roman"/>
          <w:kern w:val="0"/>
          <w:sz w:val="24"/>
        </w:rPr>
      </w:pPr>
    </w:p>
    <w:p>
      <w:pPr>
        <w:pStyle w:val="2"/>
        <w:rPr>
          <w:rFonts w:hint="eastAsia" w:ascii="Times New Roman" w:hAnsi="Times New Roman" w:eastAsia="宋体" w:cs="Times New Roman"/>
          <w:kern w:val="0"/>
          <w:sz w:val="24"/>
        </w:rPr>
      </w:pPr>
    </w:p>
    <w:p>
      <w:pPr>
        <w:pStyle w:val="2"/>
        <w:rPr>
          <w:rFonts w:hint="eastAsia" w:ascii="Times New Roman" w:hAnsi="Times New Roman" w:eastAsia="宋体" w:cs="Times New Roman"/>
          <w:kern w:val="0"/>
          <w:sz w:val="24"/>
        </w:rPr>
      </w:pPr>
    </w:p>
    <w:p>
      <w:pPr>
        <w:pStyle w:val="2"/>
        <w:rPr>
          <w:rFonts w:hint="eastAsia" w:ascii="Times New Roman" w:hAnsi="Times New Roman" w:eastAsia="宋体" w:cs="Times New Roman"/>
          <w:kern w:val="0"/>
          <w:sz w:val="24"/>
        </w:rPr>
      </w:pPr>
    </w:p>
    <w:p>
      <w:pPr>
        <w:pStyle w:val="2"/>
        <w:rPr>
          <w:rFonts w:hint="eastAsia" w:ascii="Times New Roman" w:hAnsi="Times New Roman" w:eastAsia="宋体" w:cs="Times New Roman"/>
          <w:kern w:val="0"/>
          <w:sz w:val="24"/>
        </w:rPr>
      </w:pPr>
    </w:p>
    <w:p>
      <w:pPr>
        <w:pStyle w:val="2"/>
        <w:rPr>
          <w:rFonts w:hint="eastAsia" w:ascii="Times New Roman" w:hAnsi="Times New Roman" w:eastAsia="宋体" w:cs="Times New Roman"/>
          <w:kern w:val="0"/>
          <w:sz w:val="24"/>
        </w:rPr>
      </w:pPr>
    </w:p>
    <w:p>
      <w:pPr>
        <w:pStyle w:val="2"/>
        <w:rPr>
          <w:rFonts w:hint="eastAsia" w:ascii="Times New Roman" w:hAnsi="Times New Roman" w:eastAsia="宋体" w:cs="Times New Roman"/>
          <w:kern w:val="0"/>
          <w:sz w:val="24"/>
        </w:rPr>
      </w:pPr>
    </w:p>
    <w:p>
      <w:pPr>
        <w:pStyle w:val="2"/>
        <w:rPr>
          <w:rFonts w:hint="eastAsia" w:ascii="Times New Roman" w:hAnsi="Times New Roman" w:eastAsia="宋体" w:cs="Times New Roman"/>
          <w:kern w:val="0"/>
          <w:sz w:val="24"/>
        </w:rPr>
      </w:pPr>
    </w:p>
    <w:p>
      <w:pPr>
        <w:pStyle w:val="2"/>
        <w:rPr>
          <w:rFonts w:hint="eastAsia" w:ascii="Times New Roman" w:hAnsi="Times New Roman" w:eastAsia="宋体" w:cs="Times New Roman"/>
          <w:kern w:val="0"/>
          <w:sz w:val="24"/>
        </w:rPr>
      </w:pPr>
    </w:p>
    <w:p>
      <w:pPr>
        <w:pStyle w:val="2"/>
        <w:rPr>
          <w:rFonts w:hint="eastAsia" w:ascii="Times New Roman" w:hAnsi="Times New Roman" w:eastAsia="宋体" w:cs="Times New Roman"/>
          <w:kern w:val="0"/>
          <w:sz w:val="24"/>
        </w:rPr>
      </w:pPr>
    </w:p>
    <w:p>
      <w:pPr>
        <w:pStyle w:val="2"/>
        <w:rPr>
          <w:rFonts w:hint="eastAsia" w:ascii="Times New Roman" w:hAnsi="Times New Roman" w:eastAsia="宋体" w:cs="Times New Roman"/>
          <w:kern w:val="0"/>
          <w:sz w:val="24"/>
        </w:rPr>
      </w:pPr>
    </w:p>
    <w:p>
      <w:pPr>
        <w:pStyle w:val="2"/>
        <w:rPr>
          <w:rFonts w:hint="eastAsia" w:ascii="Times New Roman" w:hAnsi="Times New Roman" w:eastAsia="宋体" w:cs="Times New Roman"/>
          <w:kern w:val="0"/>
          <w:sz w:val="24"/>
        </w:rPr>
      </w:pPr>
    </w:p>
    <w:p>
      <w:pPr>
        <w:rPr>
          <w:rFonts w:hint="eastAsia"/>
        </w:rPr>
      </w:pPr>
    </w:p>
    <w:p>
      <w:pPr>
        <w:pStyle w:val="8"/>
        <w:rPr>
          <w:rFonts w:hint="eastAsia"/>
        </w:rPr>
      </w:pPr>
    </w:p>
    <w:p>
      <w:pPr>
        <w:pStyle w:val="8"/>
        <w:rPr>
          <w:rFonts w:hint="eastAsia"/>
        </w:rPr>
      </w:pPr>
    </w:p>
    <w:p>
      <w:pPr>
        <w:pStyle w:val="3"/>
        <w:rPr>
          <w:rFonts w:hint="default" w:eastAsiaTheme="minorEastAsia"/>
          <w:lang w:val="en-US" w:eastAsia="zh-CN"/>
        </w:rPr>
      </w:pPr>
      <w:bookmarkStart w:id="25" w:name="_Toc13677"/>
      <w:r>
        <w:rPr>
          <w:rFonts w:hint="eastAsia"/>
          <w:lang w:val="en-US" w:eastAsia="zh-CN"/>
        </w:rPr>
        <w:t>3项目建设情况</w:t>
      </w:r>
      <w:bookmarkEnd w:id="25"/>
    </w:p>
    <w:p>
      <w:pPr>
        <w:pStyle w:val="4"/>
        <w:rPr>
          <w:rFonts w:eastAsia="宋体"/>
        </w:rPr>
      </w:pPr>
      <w:bookmarkStart w:id="26" w:name="_Toc7627"/>
      <w:r>
        <w:rPr>
          <w:rFonts w:eastAsia="宋体"/>
        </w:rPr>
        <w:t>3.1地理位置及平面布置</w:t>
      </w:r>
      <w:bookmarkEnd w:id="26"/>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pPr>
      <w:r>
        <w:rPr>
          <w:rFonts w:hint="eastAsia" w:ascii="Times New Roman" w:hAnsi="Times New Roman" w:cs="Times New Roman"/>
          <w:sz w:val="24"/>
          <w:szCs w:val="24"/>
          <w:lang w:eastAsia="zh-CN"/>
        </w:rPr>
        <w:t>浙江龙屹电器有限公司</w:t>
      </w:r>
      <w:r>
        <w:rPr>
          <w:rFonts w:hint="eastAsia" w:ascii="Times New Roman" w:hAnsi="Times New Roman" w:cs="Times New Roman"/>
          <w:sz w:val="24"/>
          <w:szCs w:val="24"/>
        </w:rPr>
        <w:t>位于</w:t>
      </w:r>
      <w:r>
        <w:rPr>
          <w:rFonts w:hint="eastAsia" w:ascii="Times New Roman" w:hAnsi="Times New Roman" w:cs="Times New Roman"/>
          <w:sz w:val="24"/>
          <w:szCs w:val="24"/>
          <w:lang w:eastAsia="zh-CN"/>
        </w:rPr>
        <w:t>浙江龙游经济开发区阜财路 9 号</w:t>
      </w:r>
      <w:r>
        <w:rPr>
          <w:rFonts w:hint="eastAsia" w:ascii="Times New Roman" w:hAnsi="Times New Roman" w:cs="Times New Roman"/>
          <w:sz w:val="24"/>
          <w:szCs w:val="24"/>
        </w:rPr>
        <w:t>。项目中心经纬度坐标为</w:t>
      </w:r>
      <w:r>
        <w:rPr>
          <w:rFonts w:hint="eastAsia" w:ascii="Times New Roman" w:hAnsi="Times New Roman" w:cs="Times New Roman"/>
          <w:sz w:val="24"/>
          <w:szCs w:val="24"/>
          <w:lang w:val="en-US" w:eastAsia="zh-CN"/>
        </w:rPr>
        <w:t>E119.814800</w:t>
      </w:r>
      <w:r>
        <w:rPr>
          <w:rFonts w:hint="eastAsia" w:ascii="Times New Roman" w:hAnsi="Times New Roman" w:cs="Times New Roman"/>
          <w:sz w:val="24"/>
          <w:szCs w:val="24"/>
          <w:highlight w:val="none"/>
          <w:lang w:val="en-US" w:eastAsia="zh-CN"/>
        </w:rPr>
        <w:t>°</w:t>
      </w:r>
      <w:r>
        <w:rPr>
          <w:rFonts w:hint="eastAsia" w:ascii="Times New Roman" w:hAnsi="Times New Roman" w:cs="Times New Roman"/>
          <w:sz w:val="24"/>
          <w:szCs w:val="24"/>
          <w:highlight w:val="none"/>
          <w:lang w:eastAsia="zh-CN"/>
        </w:rPr>
        <w:t>，</w:t>
      </w:r>
      <w:r>
        <w:rPr>
          <w:rFonts w:hint="eastAsia" w:ascii="Times New Roman" w:hAnsi="Times New Roman" w:cs="Times New Roman"/>
          <w:sz w:val="24"/>
          <w:szCs w:val="24"/>
          <w:highlight w:val="none"/>
          <w:lang w:val="en-US" w:eastAsia="zh-CN"/>
        </w:rPr>
        <w:t>N28.961593°</w:t>
      </w:r>
      <w:r>
        <w:rPr>
          <w:rFonts w:hint="eastAsia" w:ascii="Times New Roman" w:hAnsi="Times New Roman" w:cs="Times New Roman"/>
          <w:sz w:val="24"/>
          <w:szCs w:val="24"/>
        </w:rPr>
        <w:t>。</w:t>
      </w:r>
      <w:r>
        <w:rPr>
          <w:rFonts w:hint="eastAsia" w:ascii="Times New Roman" w:hAnsi="Times New Roman" w:cs="Times New Roman"/>
          <w:sz w:val="24"/>
          <w:szCs w:val="24"/>
          <w:lang w:val="en-US" w:eastAsia="zh-CN"/>
        </w:rPr>
        <w:t>东侧为园区停车场；南侧为工业厂房；西侧及北侧均为浙江龙屹电器有限公司厂房。厂界东北侧距离最近敏感点龙天和园小区380m。</w:t>
      </w:r>
      <w:r>
        <w:rPr>
          <w:rFonts w:hint="eastAsia" w:ascii="Times New Roman" w:hAnsi="Times New Roman" w:cs="Times New Roman"/>
          <w:sz w:val="24"/>
          <w:szCs w:val="24"/>
        </w:rPr>
        <w:t>厂区具体地理位置见图3.1-1，</w:t>
      </w:r>
      <w:r>
        <w:rPr>
          <w:rFonts w:hint="eastAsia" w:ascii="Times New Roman" w:hAnsi="Times New Roman" w:cs="Times New Roman"/>
          <w:sz w:val="24"/>
          <w:szCs w:val="24"/>
          <w:lang w:val="en-US" w:eastAsia="zh-CN"/>
        </w:rPr>
        <w:t>项目厂区周边环境概况</w:t>
      </w:r>
      <w:r>
        <w:rPr>
          <w:rFonts w:hint="eastAsia" w:ascii="Times New Roman" w:hAnsi="Times New Roman" w:cs="Times New Roman"/>
          <w:sz w:val="24"/>
          <w:szCs w:val="24"/>
        </w:rPr>
        <w:t>详见表3.1-1，</w:t>
      </w:r>
      <w:r>
        <w:rPr>
          <w:rFonts w:hint="eastAsia" w:ascii="Times New Roman" w:hAnsi="Times New Roman" w:cs="Times New Roman"/>
          <w:sz w:val="24"/>
          <w:szCs w:val="24"/>
          <w:lang w:val="en-US" w:eastAsia="zh-CN"/>
        </w:rPr>
        <w:t>项目周边主要敏感保护目标见表3.1-2，</w:t>
      </w:r>
      <w:r>
        <w:rPr>
          <w:rFonts w:hint="eastAsia" w:ascii="Times New Roman" w:hAnsi="Times New Roman" w:cs="Times New Roman"/>
          <w:sz w:val="24"/>
          <w:szCs w:val="24"/>
        </w:rPr>
        <w:t>厂区周边</w:t>
      </w:r>
      <w:r>
        <w:rPr>
          <w:rFonts w:hint="eastAsia" w:ascii="Times New Roman" w:hAnsi="Times New Roman" w:cs="Times New Roman"/>
          <w:sz w:val="24"/>
          <w:szCs w:val="24"/>
          <w:lang w:val="en-US" w:eastAsia="zh-CN"/>
        </w:rPr>
        <w:t>情况</w:t>
      </w:r>
      <w:r>
        <w:rPr>
          <w:rFonts w:hint="eastAsia" w:ascii="Times New Roman" w:hAnsi="Times New Roman" w:cs="Times New Roman"/>
          <w:sz w:val="24"/>
          <w:szCs w:val="24"/>
        </w:rPr>
        <w:t>见图3.1-2，厂区平面布置图见图3.1-3。</w:t>
      </w:r>
    </w:p>
    <w:tbl>
      <w:tblPr>
        <w:tblStyle w:val="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01"/>
      </w:tblGrid>
      <w:tr>
        <w:trPr>
          <w:trHeight w:val="5760" w:hRule="atLeast"/>
        </w:trPr>
        <w:tc>
          <w:tcPr>
            <w:tcW w:w="9401" w:type="dxa"/>
            <w:tcBorders>
              <w:top w:val="nil"/>
              <w:left w:val="nil"/>
              <w:bottom w:val="nil"/>
              <w:right w:val="nil"/>
            </w:tcBorders>
            <w:vAlign w:val="center"/>
          </w:tcPr>
          <w:p>
            <w:pPr>
              <w:adjustRightInd w:val="0"/>
              <w:snapToGrid w:val="0"/>
              <w:spacing w:line="240" w:lineRule="auto"/>
              <w:jc w:val="center"/>
              <w:rPr>
                <w:vertAlign w:val="baseline"/>
              </w:rPr>
            </w:pPr>
          </w:p>
        </w:tc>
      </w:tr>
      <w:tr>
        <w:tc>
          <w:tcPr>
            <w:tcW w:w="9401" w:type="dxa"/>
            <w:tcBorders>
              <w:top w:val="nil"/>
              <w:left w:val="nil"/>
              <w:bottom w:val="nil"/>
              <w:right w:val="nil"/>
            </w:tcBorders>
            <w:vAlign w:val="center"/>
          </w:tcPr>
          <w:p>
            <w:pPr>
              <w:adjustRightInd w:val="0"/>
              <w:snapToGrid w:val="0"/>
              <w:spacing w:line="240" w:lineRule="auto"/>
              <w:jc w:val="center"/>
            </w:pPr>
            <w:r>
              <w:rPr>
                <w:rFonts w:ascii="Times New Roman" w:hAnsi="Times New Roman" w:cs="Times New Roman"/>
                <w:b/>
                <w:bCs/>
                <w:szCs w:val="21"/>
              </w:rPr>
              <w:t>图</w:t>
            </w:r>
            <w:r>
              <w:rPr>
                <w:rFonts w:hint="eastAsia" w:ascii="Times New Roman" w:hAnsi="Times New Roman" w:cs="Times New Roman"/>
                <w:b/>
                <w:bCs/>
                <w:szCs w:val="21"/>
              </w:rPr>
              <w:t>3.1</w:t>
            </w:r>
            <w:r>
              <w:rPr>
                <w:rFonts w:ascii="Times New Roman" w:hAnsi="Times New Roman" w:cs="Times New Roman"/>
                <w:b/>
                <w:bCs/>
                <w:szCs w:val="21"/>
              </w:rPr>
              <w:t>-1 项目地理位置图</w:t>
            </w:r>
          </w:p>
        </w:tc>
      </w:tr>
    </w:tbl>
    <w:p>
      <w:pPr>
        <w:adjustRightInd w:val="0"/>
        <w:snapToGrid w:val="0"/>
        <w:spacing w:line="360" w:lineRule="auto"/>
        <w:jc w:val="center"/>
        <w:rPr>
          <w:rFonts w:ascii="Times New Roman" w:hAnsi="Times New Roman" w:cs="Times New Roman"/>
          <w:sz w:val="24"/>
          <w:szCs w:val="24"/>
        </w:rPr>
      </w:pPr>
    </w:p>
    <w:tbl>
      <w:tblPr>
        <w:tblStyle w:val="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01"/>
      </w:tblGrid>
      <w:tr>
        <w:trPr>
          <w:trHeight w:val="5157" w:hRule="atLeast"/>
        </w:trPr>
        <w:tc>
          <w:tcPr>
            <w:tcW w:w="9401" w:type="dxa"/>
            <w:tcBorders>
              <w:top w:val="nil"/>
              <w:left w:val="nil"/>
              <w:bottom w:val="nil"/>
              <w:right w:val="nil"/>
            </w:tcBorders>
            <w:vAlign w:val="center"/>
          </w:tcPr>
          <w:p>
            <w:pPr>
              <w:adjustRightInd w:val="0"/>
              <w:snapToGrid w:val="0"/>
              <w:spacing w:line="240" w:lineRule="auto"/>
              <w:jc w:val="center"/>
              <w:rPr>
                <w:vertAlign w:val="baseline"/>
              </w:rPr>
            </w:pPr>
          </w:p>
        </w:tc>
      </w:tr>
      <w:tr>
        <w:tc>
          <w:tcPr>
            <w:tcW w:w="9401" w:type="dxa"/>
            <w:tcBorders>
              <w:top w:val="nil"/>
              <w:left w:val="nil"/>
              <w:bottom w:val="nil"/>
              <w:right w:val="nil"/>
            </w:tcBorders>
            <w:vAlign w:val="center"/>
          </w:tcPr>
          <w:p>
            <w:pPr>
              <w:adjustRightInd w:val="0"/>
              <w:snapToGrid w:val="0"/>
              <w:spacing w:line="240" w:lineRule="auto"/>
              <w:jc w:val="center"/>
            </w:pPr>
            <w:r>
              <w:rPr>
                <w:rFonts w:ascii="Times New Roman" w:hAnsi="Times New Roman" w:cs="Times New Roman"/>
                <w:b/>
                <w:bCs/>
                <w:szCs w:val="21"/>
                <w:highlight w:val="none"/>
              </w:rPr>
              <w:t>图</w:t>
            </w:r>
            <w:r>
              <w:rPr>
                <w:rFonts w:hint="eastAsia" w:ascii="Times New Roman" w:hAnsi="Times New Roman" w:cs="Times New Roman"/>
                <w:b/>
                <w:bCs/>
                <w:szCs w:val="21"/>
                <w:highlight w:val="none"/>
              </w:rPr>
              <w:t>3.1</w:t>
            </w:r>
            <w:r>
              <w:rPr>
                <w:rFonts w:ascii="Times New Roman" w:hAnsi="Times New Roman" w:cs="Times New Roman"/>
                <w:b/>
                <w:bCs/>
                <w:szCs w:val="21"/>
                <w:highlight w:val="none"/>
              </w:rPr>
              <w:t>-</w:t>
            </w:r>
            <w:r>
              <w:rPr>
                <w:rFonts w:hint="eastAsia" w:ascii="Times New Roman" w:hAnsi="Times New Roman" w:cs="Times New Roman"/>
                <w:b/>
                <w:bCs/>
                <w:szCs w:val="21"/>
                <w:highlight w:val="none"/>
              </w:rPr>
              <w:t>2</w:t>
            </w:r>
            <w:r>
              <w:rPr>
                <w:rFonts w:ascii="Times New Roman" w:hAnsi="Times New Roman" w:cs="Times New Roman"/>
                <w:b/>
                <w:bCs/>
                <w:szCs w:val="21"/>
                <w:highlight w:val="none"/>
              </w:rPr>
              <w:t xml:space="preserve"> 项目</w:t>
            </w:r>
            <w:r>
              <w:rPr>
                <w:rFonts w:hint="eastAsia" w:ascii="Times New Roman" w:hAnsi="Times New Roman" w:cs="Times New Roman"/>
                <w:b/>
                <w:bCs/>
                <w:szCs w:val="21"/>
                <w:highlight w:val="none"/>
              </w:rPr>
              <w:t>周边</w:t>
            </w:r>
            <w:r>
              <w:rPr>
                <w:rFonts w:hint="eastAsia" w:ascii="Times New Roman" w:hAnsi="Times New Roman" w:cs="Times New Roman"/>
                <w:b/>
                <w:bCs/>
                <w:szCs w:val="21"/>
                <w:highlight w:val="none"/>
                <w:lang w:val="en-US" w:eastAsia="zh-CN"/>
              </w:rPr>
              <w:t>情况</w:t>
            </w:r>
          </w:p>
        </w:tc>
      </w:tr>
    </w:tbl>
    <w:p>
      <w:pPr>
        <w:widowControl/>
        <w:spacing w:line="36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表3.1</w:t>
      </w:r>
      <w:r>
        <w:rPr>
          <w:rFonts w:hint="default" w:ascii="Times New Roman" w:hAnsi="Times New Roman" w:eastAsia="宋体" w:cs="Times New Roman"/>
          <w:b/>
          <w:bCs/>
          <w:sz w:val="21"/>
          <w:szCs w:val="21"/>
        </w:rPr>
        <w:noBreakHyphen/>
      </w:r>
      <w:r>
        <w:rPr>
          <w:rFonts w:hint="default" w:ascii="Times New Roman" w:hAnsi="Times New Roman" w:eastAsia="宋体" w:cs="Times New Roman"/>
          <w:b/>
          <w:bCs/>
          <w:sz w:val="21"/>
          <w:szCs w:val="21"/>
        </w:rPr>
        <w:t>1本项目厂区周边</w:t>
      </w:r>
      <w:r>
        <w:rPr>
          <w:rFonts w:hint="default" w:ascii="Times New Roman" w:hAnsi="Times New Roman" w:eastAsia="宋体" w:cs="Times New Roman"/>
          <w:b/>
          <w:bCs/>
          <w:sz w:val="21"/>
          <w:szCs w:val="21"/>
          <w:highlight w:val="none"/>
        </w:rPr>
        <w:t>环境概况</w:t>
      </w:r>
    </w:p>
    <w:tbl>
      <w:tblPr>
        <w:tblStyle w:val="34"/>
        <w:tblW w:w="4954"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878"/>
        <w:gridCol w:w="2335"/>
        <w:gridCol w:w="5102"/>
      </w:tblGrid>
      <w:tr>
        <w:trPr>
          <w:trHeight w:val="425" w:hRule="atLeast"/>
          <w:jc w:val="center"/>
        </w:trPr>
        <w:tc>
          <w:tcPr>
            <w:tcW w:w="0" w:type="auto"/>
            <w:vAlign w:val="center"/>
          </w:tcPr>
          <w:p>
            <w:pPr>
              <w:adjustRightInd w:val="0"/>
              <w:snapToGrid w:val="0"/>
              <w:spacing w:line="259" w:lineRule="auto"/>
              <w:ind w:right="46"/>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方位</w:t>
            </w:r>
          </w:p>
        </w:tc>
        <w:tc>
          <w:tcPr>
            <w:tcW w:w="2335" w:type="dxa"/>
            <w:tcBorders>
              <w:right w:val="single" w:color="auto" w:sz="4" w:space="0"/>
            </w:tcBorders>
            <w:vAlign w:val="center"/>
          </w:tcPr>
          <w:p>
            <w:pPr>
              <w:adjustRightInd w:val="0"/>
              <w:snapToGrid w:val="0"/>
              <w:spacing w:line="259" w:lineRule="auto"/>
              <w:ind w:right="46"/>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位置关系</w:t>
            </w:r>
          </w:p>
        </w:tc>
        <w:tc>
          <w:tcPr>
            <w:tcW w:w="5102" w:type="dxa"/>
            <w:tcBorders>
              <w:left w:val="single" w:color="auto" w:sz="4" w:space="0"/>
            </w:tcBorders>
            <w:vAlign w:val="center"/>
          </w:tcPr>
          <w:p>
            <w:pPr>
              <w:adjustRightInd w:val="0"/>
              <w:snapToGrid w:val="0"/>
              <w:spacing w:line="259" w:lineRule="auto"/>
              <w:ind w:right="46"/>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现状</w:t>
            </w:r>
          </w:p>
        </w:tc>
      </w:tr>
      <w:tr>
        <w:trPr>
          <w:trHeight w:val="425" w:hRule="atLeast"/>
          <w:jc w:val="center"/>
        </w:trPr>
        <w:tc>
          <w:tcPr>
            <w:tcW w:w="1878" w:type="dxa"/>
            <w:vAlign w:val="center"/>
          </w:tcPr>
          <w:p>
            <w:pPr>
              <w:spacing w:line="36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东</w:t>
            </w:r>
          </w:p>
        </w:tc>
        <w:tc>
          <w:tcPr>
            <w:tcW w:w="2335" w:type="dxa"/>
            <w:tcBorders>
              <w:right w:val="single" w:color="auto" w:sz="4" w:space="0"/>
            </w:tcBorders>
            <w:vAlign w:val="center"/>
          </w:tcPr>
          <w:p>
            <w:pPr>
              <w:spacing w:line="36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紧邻</w:t>
            </w:r>
          </w:p>
        </w:tc>
        <w:tc>
          <w:tcPr>
            <w:tcW w:w="5102" w:type="dxa"/>
            <w:tcBorders>
              <w:left w:val="single" w:color="auto" w:sz="4" w:space="0"/>
            </w:tcBorders>
            <w:vAlign w:val="center"/>
          </w:tcPr>
          <w:p>
            <w:pPr>
              <w:spacing w:line="36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园区停车场</w:t>
            </w:r>
          </w:p>
        </w:tc>
      </w:tr>
      <w:tr>
        <w:trPr>
          <w:trHeight w:val="425" w:hRule="atLeast"/>
          <w:jc w:val="center"/>
        </w:trPr>
        <w:tc>
          <w:tcPr>
            <w:tcW w:w="1878" w:type="dxa"/>
            <w:vAlign w:val="center"/>
          </w:tcPr>
          <w:p>
            <w:pPr>
              <w:spacing w:line="36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南</w:t>
            </w:r>
          </w:p>
        </w:tc>
        <w:tc>
          <w:tcPr>
            <w:tcW w:w="2335" w:type="dxa"/>
            <w:tcBorders>
              <w:right w:val="single" w:color="auto" w:sz="4" w:space="0"/>
            </w:tcBorders>
            <w:vAlign w:val="center"/>
          </w:tcPr>
          <w:p>
            <w:pPr>
              <w:spacing w:line="36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紧邻</w:t>
            </w:r>
          </w:p>
        </w:tc>
        <w:tc>
          <w:tcPr>
            <w:tcW w:w="5102" w:type="dxa"/>
            <w:tcBorders>
              <w:left w:val="single" w:color="auto" w:sz="4" w:space="0"/>
            </w:tcBorders>
            <w:vAlign w:val="center"/>
          </w:tcPr>
          <w:p>
            <w:pPr>
              <w:spacing w:line="36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园区A2幢</w:t>
            </w:r>
            <w:r>
              <w:rPr>
                <w:rFonts w:hint="default" w:ascii="Times New Roman" w:hAnsi="Times New Roman" w:eastAsia="宋体" w:cs="Times New Roman"/>
                <w:sz w:val="21"/>
                <w:szCs w:val="21"/>
                <w:lang w:val="en-US" w:eastAsia="zh-CN"/>
              </w:rPr>
              <w:t>厂房</w:t>
            </w:r>
          </w:p>
        </w:tc>
      </w:tr>
      <w:tr>
        <w:trPr>
          <w:trHeight w:val="425" w:hRule="atLeast"/>
          <w:jc w:val="center"/>
        </w:trPr>
        <w:tc>
          <w:tcPr>
            <w:tcW w:w="1878" w:type="dxa"/>
            <w:vAlign w:val="center"/>
          </w:tcPr>
          <w:p>
            <w:pPr>
              <w:spacing w:line="36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西</w:t>
            </w:r>
          </w:p>
        </w:tc>
        <w:tc>
          <w:tcPr>
            <w:tcW w:w="2335" w:type="dxa"/>
            <w:tcBorders>
              <w:right w:val="single" w:color="auto" w:sz="4" w:space="0"/>
            </w:tcBorders>
            <w:vAlign w:val="center"/>
          </w:tcPr>
          <w:p>
            <w:pPr>
              <w:spacing w:line="36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紧邻</w:t>
            </w:r>
          </w:p>
        </w:tc>
        <w:tc>
          <w:tcPr>
            <w:tcW w:w="5102" w:type="dxa"/>
            <w:tcBorders>
              <w:left w:val="single" w:color="auto" w:sz="4" w:space="0"/>
            </w:tcBorders>
            <w:vAlign w:val="center"/>
          </w:tcPr>
          <w:p>
            <w:pPr>
              <w:spacing w:line="36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阜财路</w:t>
            </w:r>
          </w:p>
        </w:tc>
      </w:tr>
      <w:tr>
        <w:trPr>
          <w:trHeight w:val="425" w:hRule="atLeast"/>
          <w:jc w:val="center"/>
        </w:trPr>
        <w:tc>
          <w:tcPr>
            <w:tcW w:w="1878" w:type="dxa"/>
            <w:vAlign w:val="center"/>
          </w:tcPr>
          <w:p>
            <w:pPr>
              <w:spacing w:line="36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北</w:t>
            </w:r>
          </w:p>
        </w:tc>
        <w:tc>
          <w:tcPr>
            <w:tcW w:w="2335" w:type="dxa"/>
            <w:tcBorders>
              <w:right w:val="single" w:color="auto" w:sz="4" w:space="0"/>
            </w:tcBorders>
            <w:vAlign w:val="center"/>
          </w:tcPr>
          <w:p>
            <w:pPr>
              <w:spacing w:line="36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紧邻</w:t>
            </w:r>
          </w:p>
        </w:tc>
        <w:tc>
          <w:tcPr>
            <w:tcW w:w="5102" w:type="dxa"/>
            <w:tcBorders>
              <w:left w:val="single" w:color="auto" w:sz="4" w:space="0"/>
            </w:tcBorders>
            <w:vAlign w:val="center"/>
          </w:tcPr>
          <w:p>
            <w:pPr>
              <w:spacing w:line="36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园区A4幢</w:t>
            </w:r>
            <w:r>
              <w:rPr>
                <w:rFonts w:hint="default" w:ascii="Times New Roman" w:hAnsi="Times New Roman" w:eastAsia="宋体" w:cs="Times New Roman"/>
                <w:sz w:val="21"/>
                <w:szCs w:val="21"/>
                <w:lang w:val="en-US" w:eastAsia="zh-CN"/>
              </w:rPr>
              <w:t>厂房</w:t>
            </w:r>
          </w:p>
        </w:tc>
      </w:tr>
    </w:tbl>
    <w:p>
      <w:pPr>
        <w:pStyle w:val="2"/>
        <w:spacing w:beforeAutospacing="0" w:afterAutospacing="0"/>
        <w:jc w:val="center"/>
        <w:rPr>
          <w:rFonts w:hint="default" w:ascii="Times New Roman" w:hAnsi="Times New Roman" w:eastAsia="宋体" w:cs="Times New Roman"/>
          <w:b/>
          <w:bCs/>
          <w:kern w:val="2"/>
          <w:sz w:val="21"/>
          <w:szCs w:val="21"/>
          <w:lang w:val="en-US" w:eastAsia="zh-CN" w:bidi="ar-SA"/>
        </w:rPr>
      </w:pPr>
    </w:p>
    <w:p>
      <w:pPr>
        <w:pStyle w:val="2"/>
        <w:spacing w:beforeAutospacing="0" w:afterAutospacing="0"/>
        <w:jc w:val="center"/>
      </w:pPr>
      <w:r>
        <w:rPr>
          <w:rFonts w:hint="default" w:ascii="Times New Roman" w:hAnsi="Times New Roman" w:eastAsia="宋体" w:cs="Times New Roman"/>
          <w:b/>
          <w:bCs/>
          <w:kern w:val="2"/>
          <w:sz w:val="21"/>
          <w:szCs w:val="21"/>
          <w:lang w:val="en-US" w:eastAsia="zh-CN" w:bidi="ar-SA"/>
        </w:rPr>
        <w:t>表3.1</w:t>
      </w:r>
      <w:r>
        <w:rPr>
          <w:rFonts w:hint="default" w:ascii="Times New Roman" w:hAnsi="Times New Roman" w:eastAsia="宋体" w:cs="Times New Roman"/>
          <w:b/>
          <w:bCs/>
          <w:kern w:val="2"/>
          <w:sz w:val="21"/>
          <w:szCs w:val="21"/>
          <w:lang w:val="en-US" w:eastAsia="zh-CN" w:bidi="ar-SA"/>
        </w:rPr>
        <w:noBreakHyphen/>
      </w:r>
      <w:r>
        <w:rPr>
          <w:rFonts w:hint="eastAsia" w:ascii="Times New Roman" w:hAnsi="Times New Roman" w:eastAsia="宋体" w:cs="Times New Roman"/>
          <w:b/>
          <w:bCs/>
          <w:kern w:val="2"/>
          <w:sz w:val="21"/>
          <w:szCs w:val="21"/>
          <w:lang w:val="en-US" w:eastAsia="zh-CN" w:bidi="ar-SA"/>
        </w:rPr>
        <w:t>2</w:t>
      </w:r>
      <w:r>
        <w:rPr>
          <w:rFonts w:hint="default" w:ascii="Times New Roman" w:hAnsi="Times New Roman" w:eastAsia="宋体" w:cs="Times New Roman"/>
          <w:b/>
          <w:bCs/>
          <w:kern w:val="2"/>
          <w:sz w:val="21"/>
          <w:szCs w:val="21"/>
          <w:lang w:val="en-US" w:eastAsia="zh-CN" w:bidi="ar-SA"/>
        </w:rPr>
        <w:t>周边敏感点分布情况</w:t>
      </w:r>
      <w:r>
        <w:rPr>
          <w:rFonts w:hint="eastAsia" w:ascii="Times New Roman" w:hAnsi="Times New Roman" w:eastAsia="宋体" w:cs="Times New Roman"/>
          <w:b/>
          <w:bCs/>
          <w:kern w:val="2"/>
          <w:sz w:val="21"/>
          <w:szCs w:val="21"/>
          <w:lang w:val="en-US" w:eastAsia="zh-CN" w:bidi="ar-SA"/>
        </w:rPr>
        <w:t>表</w:t>
      </w:r>
    </w:p>
    <w:tbl>
      <w:tblPr>
        <w:tblStyle w:val="34"/>
        <w:tblW w:w="4954"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552"/>
        <w:gridCol w:w="1552"/>
        <w:gridCol w:w="1085"/>
        <w:gridCol w:w="2019"/>
        <w:gridCol w:w="1354"/>
        <w:gridCol w:w="1753"/>
      </w:tblGrid>
      <w:tr>
        <w:trPr>
          <w:trHeight w:val="425" w:hRule="atLeast"/>
          <w:jc w:val="center"/>
        </w:trPr>
        <w:tc>
          <w:tcPr>
            <w:tcW w:w="1552" w:type="dxa"/>
            <w:vAlign w:val="center"/>
          </w:tcPr>
          <w:p>
            <w:pPr>
              <w:adjustRightInd w:val="0"/>
              <w:snapToGrid w:val="0"/>
              <w:spacing w:line="259" w:lineRule="auto"/>
              <w:ind w:right="46"/>
              <w:jc w:val="center"/>
              <w:rPr>
                <w:rFonts w:hint="default"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环境类别</w:t>
            </w:r>
          </w:p>
        </w:tc>
        <w:tc>
          <w:tcPr>
            <w:tcW w:w="1552" w:type="dxa"/>
            <w:tcBorders>
              <w:right w:val="single" w:color="auto" w:sz="4" w:space="0"/>
            </w:tcBorders>
            <w:vAlign w:val="center"/>
          </w:tcPr>
          <w:p>
            <w:pPr>
              <w:adjustRightInd w:val="0"/>
              <w:snapToGrid w:val="0"/>
              <w:spacing w:line="259" w:lineRule="auto"/>
              <w:ind w:right="46"/>
              <w:jc w:val="center"/>
              <w:rPr>
                <w:rFonts w:hint="eastAsia"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敏感点</w:t>
            </w:r>
          </w:p>
        </w:tc>
        <w:tc>
          <w:tcPr>
            <w:tcW w:w="1085" w:type="dxa"/>
            <w:tcBorders>
              <w:left w:val="single" w:color="auto" w:sz="4" w:space="0"/>
            </w:tcBorders>
            <w:vAlign w:val="center"/>
          </w:tcPr>
          <w:p>
            <w:pPr>
              <w:adjustRightInd w:val="0"/>
              <w:snapToGrid w:val="0"/>
              <w:spacing w:line="259" w:lineRule="auto"/>
              <w:ind w:right="46"/>
              <w:jc w:val="center"/>
              <w:rPr>
                <w:rFonts w:hint="default"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方位</w:t>
            </w:r>
          </w:p>
        </w:tc>
        <w:tc>
          <w:tcPr>
            <w:tcW w:w="2019" w:type="dxa"/>
            <w:vAlign w:val="center"/>
          </w:tcPr>
          <w:p>
            <w:pPr>
              <w:adjustRightInd w:val="0"/>
              <w:snapToGrid w:val="0"/>
              <w:spacing w:line="259" w:lineRule="auto"/>
              <w:ind w:right="46"/>
              <w:jc w:val="center"/>
              <w:rPr>
                <w:rFonts w:hint="default"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距离厂界最近距离</w:t>
            </w:r>
          </w:p>
        </w:tc>
        <w:tc>
          <w:tcPr>
            <w:tcW w:w="1354" w:type="dxa"/>
            <w:vAlign w:val="center"/>
          </w:tcPr>
          <w:p>
            <w:pPr>
              <w:adjustRightInd w:val="0"/>
              <w:snapToGrid w:val="0"/>
              <w:spacing w:line="259" w:lineRule="auto"/>
              <w:ind w:right="46"/>
              <w:jc w:val="center"/>
              <w:rPr>
                <w:rFonts w:hint="default"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环境功能</w:t>
            </w:r>
          </w:p>
        </w:tc>
        <w:tc>
          <w:tcPr>
            <w:tcW w:w="1753" w:type="dxa"/>
            <w:vAlign w:val="center"/>
          </w:tcPr>
          <w:p>
            <w:pPr>
              <w:adjustRightInd w:val="0"/>
              <w:snapToGrid w:val="0"/>
              <w:spacing w:line="259" w:lineRule="auto"/>
              <w:ind w:right="46"/>
              <w:jc w:val="center"/>
              <w:rPr>
                <w:rFonts w:hint="default"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较环评变化情况</w:t>
            </w:r>
          </w:p>
        </w:tc>
      </w:tr>
      <w:tr>
        <w:trPr>
          <w:trHeight w:val="425" w:hRule="atLeast"/>
          <w:jc w:val="center"/>
        </w:trPr>
        <w:tc>
          <w:tcPr>
            <w:tcW w:w="1552" w:type="dxa"/>
            <w:vAlign w:val="center"/>
          </w:tcPr>
          <w:p>
            <w:pPr>
              <w:spacing w:line="24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环境空气</w:t>
            </w:r>
          </w:p>
        </w:tc>
        <w:tc>
          <w:tcPr>
            <w:tcW w:w="1552" w:type="dxa"/>
            <w:tcBorders>
              <w:right w:val="single" w:color="auto" w:sz="4" w:space="0"/>
            </w:tcBorders>
            <w:vAlign w:val="center"/>
          </w:tcPr>
          <w:p>
            <w:pPr>
              <w:spacing w:line="240" w:lineRule="auto"/>
              <w:jc w:val="center"/>
              <w:rPr>
                <w:rFonts w:hint="default" w:ascii="Times New Roman" w:hAnsi="Times New Roman" w:cs="Times New Roman" w:eastAsiaTheme="minorEastAsia"/>
                <w:kern w:val="2"/>
                <w:sz w:val="21"/>
                <w:szCs w:val="22"/>
                <w:lang w:val="en-US" w:eastAsia="zh-CN" w:bidi="ar-SA"/>
              </w:rPr>
            </w:pPr>
            <w:r>
              <w:rPr>
                <w:rFonts w:hint="eastAsia" w:ascii="Times New Roman" w:hAnsi="Times New Roman" w:eastAsia="宋体" w:cs="Times New Roman"/>
                <w:sz w:val="21"/>
                <w:szCs w:val="21"/>
                <w:lang w:val="en-US" w:eastAsia="zh-CN"/>
              </w:rPr>
              <w:t>龙天和园小区</w:t>
            </w:r>
          </w:p>
        </w:tc>
        <w:tc>
          <w:tcPr>
            <w:tcW w:w="1085" w:type="dxa"/>
            <w:tcBorders>
              <w:left w:val="single" w:color="auto" w:sz="4" w:space="0"/>
            </w:tcBorders>
            <w:vAlign w:val="center"/>
          </w:tcPr>
          <w:p>
            <w:pPr>
              <w:spacing w:line="240" w:lineRule="auto"/>
              <w:jc w:val="center"/>
              <w:rPr>
                <w:rFonts w:hint="default" w:ascii="Times New Roman" w:hAnsi="Times New Roman" w:cs="Times New Roman" w:eastAsiaTheme="minorEastAsia"/>
                <w:kern w:val="2"/>
                <w:sz w:val="21"/>
                <w:szCs w:val="22"/>
                <w:lang w:val="en-US" w:eastAsia="zh-CN" w:bidi="ar-SA"/>
              </w:rPr>
            </w:pPr>
            <w:r>
              <w:rPr>
                <w:rFonts w:hint="eastAsia" w:ascii="Times New Roman" w:hAnsi="Times New Roman" w:cs="Times New Roman"/>
                <w:kern w:val="2"/>
                <w:sz w:val="21"/>
                <w:szCs w:val="22"/>
                <w:lang w:val="en-US" w:eastAsia="zh-CN" w:bidi="ar-SA"/>
              </w:rPr>
              <w:t>东北侧</w:t>
            </w:r>
          </w:p>
        </w:tc>
        <w:tc>
          <w:tcPr>
            <w:tcW w:w="2019" w:type="dxa"/>
            <w:vAlign w:val="center"/>
          </w:tcPr>
          <w:p>
            <w:pPr>
              <w:spacing w:line="240" w:lineRule="auto"/>
              <w:jc w:val="center"/>
              <w:rPr>
                <w:rFonts w:hint="default" w:ascii="Times New Roman" w:hAnsi="Times New Roman" w:cs="Times New Roman" w:eastAsiaTheme="minorEastAsia"/>
                <w:kern w:val="2"/>
                <w:sz w:val="21"/>
                <w:szCs w:val="22"/>
                <w:lang w:val="en-US" w:eastAsia="zh-CN" w:bidi="ar-SA"/>
              </w:rPr>
            </w:pPr>
            <w:r>
              <w:rPr>
                <w:rFonts w:hint="eastAsia" w:ascii="Times New Roman" w:hAnsi="Times New Roman" w:cs="Times New Roman"/>
                <w:kern w:val="2"/>
                <w:sz w:val="21"/>
                <w:szCs w:val="22"/>
                <w:lang w:val="en-US" w:eastAsia="zh-CN" w:bidi="ar-SA"/>
              </w:rPr>
              <w:t>380m</w:t>
            </w:r>
          </w:p>
        </w:tc>
        <w:tc>
          <w:tcPr>
            <w:tcW w:w="1354" w:type="dxa"/>
            <w:vAlign w:val="center"/>
          </w:tcPr>
          <w:p>
            <w:pPr>
              <w:spacing w:line="240" w:lineRule="auto"/>
              <w:jc w:val="center"/>
              <w:rPr>
                <w:rFonts w:hint="default" w:ascii="Times New Roman" w:hAnsi="Times New Roman" w:cs="Times New Roman" w:eastAsiaTheme="minorEastAsia"/>
                <w:kern w:val="2"/>
                <w:sz w:val="21"/>
                <w:szCs w:val="22"/>
                <w:lang w:val="en-US" w:eastAsia="zh-CN" w:bidi="ar-SA"/>
              </w:rPr>
            </w:pPr>
            <w:r>
              <w:rPr>
                <w:rFonts w:hint="eastAsia" w:ascii="Times New Roman" w:hAnsi="Times New Roman" w:cs="Times New Roman"/>
                <w:kern w:val="2"/>
                <w:sz w:val="21"/>
                <w:szCs w:val="22"/>
                <w:lang w:val="en-US" w:eastAsia="zh-CN" w:bidi="ar-SA"/>
              </w:rPr>
              <w:t>二类</w:t>
            </w:r>
          </w:p>
        </w:tc>
        <w:tc>
          <w:tcPr>
            <w:tcW w:w="1753" w:type="dxa"/>
            <w:vAlign w:val="center"/>
          </w:tcPr>
          <w:p>
            <w:pPr>
              <w:spacing w:line="240" w:lineRule="auto"/>
              <w:jc w:val="center"/>
              <w:rPr>
                <w:rFonts w:hint="default" w:ascii="Times New Roman" w:hAnsi="Times New Roman" w:cs="Times New Roman" w:eastAsiaTheme="minorEastAsia"/>
                <w:kern w:val="2"/>
                <w:sz w:val="21"/>
                <w:szCs w:val="22"/>
                <w:lang w:val="en-US" w:eastAsia="zh-CN" w:bidi="ar-SA"/>
              </w:rPr>
            </w:pPr>
            <w:r>
              <w:rPr>
                <w:rFonts w:hint="eastAsia" w:ascii="Times New Roman" w:hAnsi="Times New Roman" w:cs="Times New Roman"/>
                <w:kern w:val="2"/>
                <w:sz w:val="21"/>
                <w:szCs w:val="22"/>
                <w:lang w:val="en-US" w:eastAsia="zh-CN" w:bidi="ar-SA"/>
              </w:rPr>
              <w:t>与环评一致</w:t>
            </w:r>
          </w:p>
        </w:tc>
      </w:tr>
    </w:tbl>
    <w:p>
      <w:pPr>
        <w:pStyle w:val="21"/>
      </w:pPr>
    </w:p>
    <w:p>
      <w:pPr>
        <w:pStyle w:val="2"/>
        <w:tabs>
          <w:tab w:val="right" w:pos="8300"/>
        </w:tabs>
        <w:jc w:val="center"/>
      </w:pPr>
      <w:bookmarkStart w:id="27" w:name="_Hlk534829572"/>
    </w:p>
    <w:tbl>
      <w:tblPr>
        <w:tblStyle w:val="3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401"/>
      </w:tblGrid>
      <w:tr>
        <w:trPr>
          <w:trHeight w:val="13447" w:hRule="atLeast"/>
        </w:trPr>
        <w:tc>
          <w:tcPr>
            <w:tcW w:w="9401" w:type="dxa"/>
          </w:tcPr>
          <w:p>
            <w:pPr>
              <w:jc w:val="center"/>
            </w:pPr>
          </w:p>
        </w:tc>
      </w:tr>
    </w:tbl>
    <w:p>
      <w:pPr>
        <w:pStyle w:val="2"/>
        <w:tabs>
          <w:tab w:val="right" w:pos="8300"/>
        </w:tabs>
        <w:jc w:val="center"/>
        <w:rPr>
          <w:rFonts w:ascii="Times New Roman" w:hAnsi="Times New Roman" w:cs="Times New Roman"/>
          <w:b/>
          <w:bCs/>
          <w:sz w:val="21"/>
          <w:szCs w:val="21"/>
          <w:highlight w:val="none"/>
        </w:rPr>
      </w:pPr>
      <w:r>
        <w:rPr>
          <w:rFonts w:ascii="Times New Roman" w:hAnsi="Times New Roman" w:cs="Times New Roman"/>
          <w:b/>
          <w:bCs/>
          <w:sz w:val="21"/>
          <w:szCs w:val="21"/>
          <w:highlight w:val="none"/>
        </w:rPr>
        <w:t xml:space="preserve">图 </w:t>
      </w:r>
      <w:bookmarkEnd w:id="27"/>
      <w:r>
        <w:rPr>
          <w:rFonts w:ascii="Times New Roman" w:hAnsi="Times New Roman" w:cs="Times New Roman"/>
          <w:b/>
          <w:bCs/>
          <w:sz w:val="21"/>
          <w:szCs w:val="21"/>
          <w:highlight w:val="none"/>
        </w:rPr>
        <w:t>3.1-</w:t>
      </w:r>
      <w:r>
        <w:rPr>
          <w:rFonts w:hint="eastAsia" w:ascii="Times New Roman" w:hAnsi="Times New Roman" w:cs="Times New Roman"/>
          <w:b/>
          <w:bCs/>
          <w:sz w:val="21"/>
          <w:szCs w:val="21"/>
          <w:highlight w:val="none"/>
        </w:rPr>
        <w:t>3</w:t>
      </w:r>
      <w:r>
        <w:rPr>
          <w:rFonts w:ascii="Times New Roman" w:hAnsi="Times New Roman" w:cs="Times New Roman"/>
          <w:b/>
          <w:bCs/>
          <w:sz w:val="21"/>
          <w:szCs w:val="21"/>
          <w:highlight w:val="none"/>
        </w:rPr>
        <w:t xml:space="preserve">  项目厂区平面布置图</w:t>
      </w:r>
    </w:p>
    <w:p>
      <w:pPr>
        <w:pStyle w:val="4"/>
        <w:rPr>
          <w:rFonts w:eastAsia="宋体"/>
        </w:rPr>
      </w:pPr>
      <w:bookmarkStart w:id="28" w:name="_Toc13219"/>
      <w:r>
        <w:rPr>
          <w:rFonts w:eastAsia="宋体"/>
        </w:rPr>
        <w:t>3.2建设内容</w:t>
      </w:r>
      <w:bookmarkEnd w:id="28"/>
    </w:p>
    <w:p>
      <w:pPr>
        <w:spacing w:line="360" w:lineRule="auto"/>
        <w:ind w:firstLine="480"/>
        <w:rPr>
          <w:rFonts w:hint="eastAsia" w:ascii="Times New Roman" w:hAnsi="Times New Roman" w:cs="Times New Roman" w:eastAsiaTheme="minorEastAsia"/>
          <w:sz w:val="24"/>
          <w:szCs w:val="24"/>
          <w:lang w:eastAsia="zh-CN"/>
        </w:rPr>
      </w:pPr>
      <w:r>
        <w:rPr>
          <w:rFonts w:ascii="Times New Roman" w:hAnsi="Times New Roman" w:cs="Times New Roman"/>
          <w:bCs/>
          <w:sz w:val="24"/>
          <w:szCs w:val="24"/>
        </w:rPr>
        <w:t>（1）项目名称：</w:t>
      </w:r>
      <w:r>
        <w:rPr>
          <w:rFonts w:hint="eastAsia" w:ascii="Times New Roman" w:hAnsi="Times New Roman" w:eastAsia="宋体" w:cs="Times New Roman"/>
          <w:sz w:val="24"/>
          <w:szCs w:val="24"/>
          <w:lang w:eastAsia="zh-CN"/>
        </w:rPr>
        <w:t>浙江龙屹电器有限公司年产1000万套塑料制品生产线建设项目</w:t>
      </w:r>
    </w:p>
    <w:p>
      <w:pPr>
        <w:spacing w:line="360" w:lineRule="auto"/>
        <w:ind w:firstLine="480"/>
        <w:rPr>
          <w:rFonts w:hint="default" w:ascii="Times New Roman" w:hAnsi="Times New Roman" w:cs="Times New Roman"/>
          <w:sz w:val="24"/>
          <w:szCs w:val="24"/>
          <w:lang w:val="en-US"/>
        </w:rPr>
      </w:pPr>
      <w:r>
        <w:rPr>
          <w:rFonts w:ascii="Times New Roman" w:hAnsi="Times New Roman" w:cs="Times New Roman"/>
          <w:sz w:val="24"/>
          <w:szCs w:val="24"/>
        </w:rPr>
        <w:t>（2）项目性质：</w:t>
      </w:r>
      <w:r>
        <w:rPr>
          <w:rFonts w:hint="eastAsia" w:ascii="Times New Roman" w:hAnsi="Times New Roman" w:cs="Times New Roman"/>
          <w:sz w:val="24"/>
          <w:szCs w:val="24"/>
          <w:highlight w:val="none"/>
          <w:lang w:val="en-US" w:eastAsia="zh-CN"/>
        </w:rPr>
        <w:t>新建（迁建）</w:t>
      </w:r>
    </w:p>
    <w:p>
      <w:pPr>
        <w:spacing w:line="360" w:lineRule="auto"/>
        <w:ind w:firstLine="480"/>
        <w:rPr>
          <w:rFonts w:hint="default" w:ascii="Times New Roman" w:hAnsi="Times New Roman" w:eastAsiaTheme="minorEastAsia"/>
          <w:sz w:val="24"/>
          <w:lang w:val="en-US" w:eastAsia="zh-CN"/>
        </w:rPr>
      </w:pPr>
      <w:r>
        <w:rPr>
          <w:rFonts w:ascii="Times New Roman" w:hAnsi="Times New Roman" w:cs="Times New Roman"/>
          <w:sz w:val="24"/>
          <w:szCs w:val="24"/>
        </w:rPr>
        <w:t>（3）建设地点：</w:t>
      </w:r>
      <w:r>
        <w:rPr>
          <w:rFonts w:hint="eastAsia" w:ascii="Times New Roman" w:hAnsi="Times New Roman" w:cs="Times New Roman"/>
          <w:sz w:val="24"/>
          <w:szCs w:val="24"/>
          <w:lang w:eastAsia="zh-CN"/>
        </w:rPr>
        <w:t>浙江龙游经济开发区阜财路 9 号</w:t>
      </w:r>
    </w:p>
    <w:p>
      <w:pPr>
        <w:spacing w:line="360" w:lineRule="auto"/>
        <w:ind w:firstLine="480"/>
        <w:rPr>
          <w:rFonts w:ascii="Times New Roman" w:hAnsi="Times New Roman" w:cs="Times New Roman"/>
          <w:sz w:val="24"/>
          <w:szCs w:val="24"/>
        </w:rPr>
      </w:pPr>
      <w:r>
        <w:rPr>
          <w:rFonts w:ascii="Times New Roman" w:hAnsi="Times New Roman" w:cs="Times New Roman"/>
          <w:sz w:val="24"/>
          <w:szCs w:val="24"/>
        </w:rPr>
        <w:t>（4）项目总投资、生产组织方式及劳动定员</w:t>
      </w:r>
    </w:p>
    <w:p>
      <w:pPr>
        <w:spacing w:line="360" w:lineRule="auto"/>
        <w:ind w:firstLine="480"/>
        <w:rPr>
          <w:rFonts w:hint="eastAsia" w:ascii="Times New Roman" w:hAnsi="Times New Roman" w:cs="Times New Roman"/>
          <w:sz w:val="24"/>
          <w:szCs w:val="24"/>
          <w:highlight w:val="none"/>
          <w:lang w:val="en-US" w:eastAsia="zh-CN"/>
        </w:rPr>
      </w:pPr>
      <w:r>
        <w:rPr>
          <w:rFonts w:hint="eastAsia" w:ascii="Times New Roman" w:hAnsi="Times New Roman" w:cs="Times New Roman"/>
          <w:color w:val="auto"/>
          <w:sz w:val="24"/>
          <w:szCs w:val="24"/>
          <w:highlight w:val="none"/>
          <w:lang w:val="en-US" w:eastAsia="zh-CN"/>
        </w:rPr>
        <w:t>本项目实际总投资2130万元，环保</w:t>
      </w:r>
      <w:r>
        <w:rPr>
          <w:rFonts w:hint="eastAsia" w:ascii="Times New Roman" w:hAnsi="Times New Roman" w:cs="Times New Roman"/>
          <w:sz w:val="24"/>
          <w:szCs w:val="24"/>
          <w:highlight w:val="none"/>
          <w:lang w:val="en-US" w:eastAsia="zh-CN"/>
        </w:rPr>
        <w:t>实际投资15万元，占总投资0.7%。本项目全厂员工人数30人，采用单班制生产，日作业时间为8h（夜间不生产），年工作300天，厂区内不设员工食堂和宿舍。</w:t>
      </w:r>
    </w:p>
    <w:p>
      <w:pPr>
        <w:spacing w:line="360" w:lineRule="auto"/>
        <w:ind w:firstLine="480"/>
        <w:rPr>
          <w:rFonts w:hint="default"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（5）项目工程组成</w:t>
      </w:r>
    </w:p>
    <w:p>
      <w:pPr>
        <w:spacing w:line="360" w:lineRule="auto"/>
        <w:ind w:firstLine="480"/>
        <w:rPr>
          <w:rFonts w:hint="eastAsia" w:ascii="Times New Roman" w:hAnsi="Times New Roman" w:cs="Times New Roman"/>
          <w:sz w:val="24"/>
          <w:szCs w:val="24"/>
        </w:rPr>
      </w:pPr>
      <w:r>
        <w:rPr>
          <w:rFonts w:hint="eastAsia" w:ascii="Times New Roman" w:hAnsi="Times New Roman" w:cs="Times New Roman"/>
          <w:sz w:val="24"/>
          <w:szCs w:val="24"/>
          <w:highlight w:val="none"/>
          <w:lang w:val="en-US" w:eastAsia="zh-CN"/>
        </w:rPr>
        <w:t>组成包括主体工程、公用工程、环保工程等，</w:t>
      </w:r>
      <w:r>
        <w:rPr>
          <w:rFonts w:hint="eastAsia" w:ascii="Times New Roman" w:hAnsi="Times New Roman" w:cs="Times New Roman"/>
          <w:sz w:val="24"/>
          <w:szCs w:val="24"/>
        </w:rPr>
        <w:t>项目环评报告与实际建设内容变更情况见表3.2-</w:t>
      </w:r>
      <w:r>
        <w:rPr>
          <w:rFonts w:ascii="Times New Roman" w:hAnsi="Times New Roman" w:cs="Times New Roman"/>
          <w:sz w:val="24"/>
          <w:szCs w:val="24"/>
        </w:rPr>
        <w:t>1</w:t>
      </w:r>
      <w:r>
        <w:rPr>
          <w:rFonts w:hint="eastAsia" w:ascii="Times New Roman" w:hAnsi="Times New Roman" w:cs="Times New Roman"/>
          <w:sz w:val="24"/>
          <w:szCs w:val="24"/>
        </w:rPr>
        <w:t>。</w:t>
      </w:r>
    </w:p>
    <w:p>
      <w:pPr>
        <w:spacing w:line="360" w:lineRule="auto"/>
        <w:ind w:firstLine="420"/>
        <w:jc w:val="center"/>
        <w:textAlignment w:val="baseline"/>
        <w:rPr>
          <w:rFonts w:ascii="Times New Roman" w:hAnsi="Times New Roman" w:eastAsia="宋体" w:cs="Times New Roman"/>
          <w:b/>
          <w:bCs/>
          <w:szCs w:val="21"/>
        </w:rPr>
      </w:pPr>
      <w:r>
        <w:rPr>
          <w:rFonts w:ascii="Times New Roman" w:hAnsi="Times New Roman" w:eastAsia="宋体" w:cs="Times New Roman"/>
          <w:b/>
          <w:bCs/>
          <w:szCs w:val="21"/>
        </w:rPr>
        <w:t>表3.2-1 项目环评</w:t>
      </w:r>
      <w:r>
        <w:rPr>
          <w:rFonts w:hint="eastAsia" w:ascii="Times New Roman" w:hAnsi="Times New Roman" w:eastAsia="宋体" w:cs="Times New Roman"/>
          <w:b/>
          <w:bCs/>
          <w:szCs w:val="21"/>
        </w:rPr>
        <w:t>报告</w:t>
      </w:r>
      <w:r>
        <w:rPr>
          <w:rFonts w:ascii="Times New Roman" w:hAnsi="Times New Roman" w:eastAsia="宋体" w:cs="Times New Roman"/>
          <w:b/>
          <w:bCs/>
          <w:szCs w:val="21"/>
        </w:rPr>
        <w:t>与实际建设内容变更对照表</w:t>
      </w:r>
    </w:p>
    <w:tbl>
      <w:tblPr>
        <w:tblStyle w:val="33"/>
        <w:tblW w:w="4885" w:type="pct"/>
        <w:tblInd w:w="142"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47"/>
        <w:gridCol w:w="649"/>
        <w:gridCol w:w="513"/>
        <w:gridCol w:w="2682"/>
        <w:gridCol w:w="3330"/>
        <w:gridCol w:w="1365"/>
      </w:tblGrid>
      <w:tr>
        <w:trPr>
          <w:trHeight w:val="454" w:hRule="atLeast"/>
          <w:tblHeader/>
        </w:trPr>
        <w:tc>
          <w:tcPr>
            <w:tcW w:w="1296" w:type="dxa"/>
            <w:gridSpan w:val="2"/>
            <w:vAlign w:val="center"/>
          </w:tcPr>
          <w:p>
            <w:pPr>
              <w:spacing w:line="360" w:lineRule="auto"/>
              <w:jc w:val="center"/>
              <w:rPr>
                <w:rFonts w:hint="default" w:ascii="Times New Roman" w:hAnsi="Times New Roman" w:eastAsia="宋体" w:cs="Times New Roman"/>
                <w:sz w:val="21"/>
                <w:szCs w:val="21"/>
              </w:rPr>
            </w:pPr>
            <w:bookmarkStart w:id="29" w:name="_Hlk14792919"/>
            <w:r>
              <w:rPr>
                <w:rFonts w:hint="default" w:ascii="Times New Roman" w:hAnsi="Times New Roman" w:eastAsia="宋体" w:cs="Times New Roman"/>
                <w:b/>
                <w:bCs/>
                <w:snapToGrid w:val="0"/>
                <w:spacing w:val="-10"/>
                <w:kern w:val="24"/>
                <w:sz w:val="21"/>
                <w:szCs w:val="21"/>
              </w:rPr>
              <w:t>项目工程</w:t>
            </w:r>
          </w:p>
        </w:tc>
        <w:tc>
          <w:tcPr>
            <w:tcW w:w="3195" w:type="dxa"/>
            <w:gridSpan w:val="2"/>
            <w:vAlign w:val="center"/>
          </w:tcPr>
          <w:p>
            <w:pPr>
              <w:spacing w:line="360" w:lineRule="auto"/>
              <w:jc w:val="center"/>
              <w:rPr>
                <w:rFonts w:hint="default" w:ascii="Times New Roman" w:hAnsi="Times New Roman" w:eastAsia="宋体" w:cs="Times New Roman"/>
                <w:b/>
                <w:bCs/>
                <w:snapToGrid w:val="0"/>
                <w:spacing w:val="-10"/>
                <w:kern w:val="24"/>
                <w:sz w:val="21"/>
                <w:szCs w:val="21"/>
                <w:highlight w:val="none"/>
              </w:rPr>
            </w:pPr>
            <w:r>
              <w:rPr>
                <w:rFonts w:hint="default" w:ascii="Times New Roman" w:hAnsi="Times New Roman" w:eastAsia="宋体" w:cs="Times New Roman"/>
                <w:b/>
                <w:bCs/>
                <w:snapToGrid w:val="0"/>
                <w:spacing w:val="-10"/>
                <w:kern w:val="24"/>
                <w:sz w:val="21"/>
                <w:szCs w:val="21"/>
                <w:highlight w:val="none"/>
              </w:rPr>
              <w:t>环评</w:t>
            </w:r>
            <w:r>
              <w:rPr>
                <w:rFonts w:hint="default" w:ascii="Times New Roman" w:hAnsi="Times New Roman" w:eastAsia="宋体" w:cs="Times New Roman"/>
                <w:b/>
                <w:bCs/>
                <w:snapToGrid w:val="0"/>
                <w:spacing w:val="-10"/>
                <w:kern w:val="24"/>
                <w:sz w:val="21"/>
                <w:szCs w:val="21"/>
                <w:highlight w:val="none"/>
                <w:lang w:eastAsia="zh-CN"/>
              </w:rPr>
              <w:t>及批复要求</w:t>
            </w:r>
          </w:p>
        </w:tc>
        <w:tc>
          <w:tcPr>
            <w:tcW w:w="3330" w:type="dxa"/>
            <w:vAlign w:val="center"/>
          </w:tcPr>
          <w:p>
            <w:pPr>
              <w:spacing w:line="360" w:lineRule="auto"/>
              <w:jc w:val="center"/>
              <w:rPr>
                <w:rFonts w:hint="default" w:ascii="Times New Roman" w:hAnsi="Times New Roman" w:eastAsia="宋体" w:cs="Times New Roman"/>
                <w:b/>
                <w:bCs/>
                <w:snapToGrid w:val="0"/>
                <w:spacing w:val="-10"/>
                <w:kern w:val="24"/>
                <w:sz w:val="21"/>
                <w:szCs w:val="21"/>
                <w:highlight w:val="none"/>
              </w:rPr>
            </w:pPr>
            <w:r>
              <w:rPr>
                <w:rFonts w:hint="default" w:ascii="Times New Roman" w:hAnsi="Times New Roman" w:eastAsia="宋体" w:cs="Times New Roman"/>
                <w:b/>
                <w:bCs/>
                <w:snapToGrid w:val="0"/>
                <w:spacing w:val="-10"/>
                <w:kern w:val="24"/>
                <w:sz w:val="21"/>
                <w:szCs w:val="21"/>
                <w:highlight w:val="none"/>
              </w:rPr>
              <w:t>实际建设情况</w:t>
            </w:r>
          </w:p>
        </w:tc>
        <w:tc>
          <w:tcPr>
            <w:tcW w:w="1365" w:type="dxa"/>
            <w:vAlign w:val="center"/>
          </w:tcPr>
          <w:p>
            <w:pPr>
              <w:spacing w:line="360" w:lineRule="auto"/>
              <w:jc w:val="center"/>
              <w:rPr>
                <w:rFonts w:hint="default" w:ascii="Times New Roman" w:hAnsi="Times New Roman" w:eastAsia="宋体" w:cs="Times New Roman"/>
                <w:b/>
                <w:bCs/>
                <w:snapToGrid w:val="0"/>
                <w:spacing w:val="-10"/>
                <w:kern w:val="24"/>
                <w:sz w:val="21"/>
                <w:szCs w:val="21"/>
              </w:rPr>
            </w:pPr>
            <w:r>
              <w:rPr>
                <w:rFonts w:hint="default" w:ascii="Times New Roman" w:hAnsi="Times New Roman" w:eastAsia="宋体" w:cs="Times New Roman"/>
                <w:b/>
                <w:bCs/>
                <w:snapToGrid w:val="0"/>
                <w:spacing w:val="-10"/>
                <w:kern w:val="24"/>
                <w:sz w:val="21"/>
                <w:szCs w:val="21"/>
              </w:rPr>
              <w:t>变更情况</w:t>
            </w:r>
          </w:p>
        </w:tc>
      </w:tr>
      <w:tr>
        <w:trPr>
          <w:trHeight w:val="454" w:hRule="atLeast"/>
        </w:trPr>
        <w:tc>
          <w:tcPr>
            <w:tcW w:w="1296" w:type="dxa"/>
            <w:gridSpan w:val="2"/>
            <w:vAlign w:val="center"/>
          </w:tcPr>
          <w:p>
            <w:pPr>
              <w:jc w:val="center"/>
              <w:rPr>
                <w:rFonts w:hint="default" w:ascii="Times New Roman" w:hAnsi="Times New Roman" w:eastAsia="宋体" w:cs="Times New Roman"/>
                <w:snapToGrid w:val="0"/>
                <w:spacing w:val="-10"/>
                <w:kern w:val="24"/>
                <w:sz w:val="21"/>
                <w:szCs w:val="21"/>
              </w:rPr>
            </w:pPr>
            <w:r>
              <w:rPr>
                <w:rFonts w:hint="default" w:ascii="Times New Roman" w:hAnsi="Times New Roman" w:eastAsia="宋体" w:cs="Times New Roman"/>
                <w:snapToGrid w:val="0"/>
                <w:spacing w:val="-10"/>
                <w:kern w:val="24"/>
                <w:sz w:val="21"/>
                <w:szCs w:val="21"/>
              </w:rPr>
              <w:t>建设规模</w:t>
            </w:r>
          </w:p>
        </w:tc>
        <w:tc>
          <w:tcPr>
            <w:tcW w:w="3195" w:type="dxa"/>
            <w:gridSpan w:val="2"/>
            <w:vAlign w:val="center"/>
          </w:tcPr>
          <w:p>
            <w:pPr>
              <w:jc w:val="center"/>
              <w:rPr>
                <w:rFonts w:hint="default" w:ascii="Times New Roman" w:hAnsi="Times New Roman" w:eastAsia="宋体" w:cs="Times New Roman"/>
                <w:snapToGrid w:val="0"/>
                <w:spacing w:val="-10"/>
                <w:kern w:val="24"/>
                <w:sz w:val="21"/>
                <w:szCs w:val="21"/>
                <w:lang w:val="en-US" w:eastAsia="zh-CN"/>
              </w:rPr>
            </w:pPr>
            <w:r>
              <w:rPr>
                <w:rFonts w:hint="eastAsia" w:ascii="Times New Roman" w:hAnsi="Times New Roman" w:eastAsia="宋体" w:cs="Times New Roman"/>
                <w:snapToGrid w:val="0"/>
                <w:spacing w:val="-10"/>
                <w:kern w:val="24"/>
                <w:sz w:val="21"/>
                <w:szCs w:val="21"/>
                <w:lang w:val="en-US" w:eastAsia="zh-CN"/>
              </w:rPr>
              <w:t>年产 1000 万套塑料制品</w:t>
            </w:r>
          </w:p>
        </w:tc>
        <w:tc>
          <w:tcPr>
            <w:tcW w:w="3330" w:type="dxa"/>
            <w:vAlign w:val="center"/>
          </w:tcPr>
          <w:p>
            <w:pPr>
              <w:jc w:val="center"/>
              <w:rPr>
                <w:rFonts w:hint="default" w:ascii="Times New Roman" w:hAnsi="Times New Roman" w:eastAsia="宋体" w:cs="Times New Roman"/>
                <w:snapToGrid w:val="0"/>
                <w:color w:val="auto"/>
                <w:spacing w:val="-10"/>
                <w:kern w:val="24"/>
                <w:sz w:val="21"/>
                <w:szCs w:val="21"/>
                <w:lang w:val="en-US" w:eastAsia="zh-CN"/>
              </w:rPr>
            </w:pPr>
            <w:r>
              <w:rPr>
                <w:rFonts w:hint="eastAsia" w:ascii="Times New Roman" w:hAnsi="Times New Roman" w:eastAsia="宋体" w:cs="Times New Roman"/>
                <w:snapToGrid w:val="0"/>
                <w:color w:val="auto"/>
                <w:spacing w:val="-10"/>
                <w:kern w:val="24"/>
                <w:sz w:val="21"/>
                <w:szCs w:val="21"/>
                <w:lang w:val="en-US" w:eastAsia="zh-CN"/>
              </w:rPr>
              <w:t>年产 500 万套塑料制品</w:t>
            </w:r>
          </w:p>
        </w:tc>
        <w:tc>
          <w:tcPr>
            <w:tcW w:w="1365" w:type="dxa"/>
            <w:vAlign w:val="center"/>
          </w:tcPr>
          <w:p>
            <w:pPr>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一致</w:t>
            </w:r>
          </w:p>
        </w:tc>
      </w:tr>
      <w:tr>
        <w:trPr>
          <w:trHeight w:val="209" w:hRule="atLeast"/>
        </w:trPr>
        <w:tc>
          <w:tcPr>
            <w:tcW w:w="647" w:type="dxa"/>
            <w:vAlign w:val="center"/>
          </w:tcPr>
          <w:p>
            <w:pPr>
              <w:jc w:val="center"/>
              <w:rPr>
                <w:rFonts w:hint="default" w:ascii="Times New Roman" w:hAnsi="Times New Roman" w:eastAsia="宋体" w:cs="Times New Roman"/>
                <w:snapToGrid w:val="0"/>
                <w:spacing w:val="-10"/>
                <w:kern w:val="24"/>
                <w:sz w:val="21"/>
                <w:szCs w:val="21"/>
              </w:rPr>
            </w:pPr>
            <w:r>
              <w:rPr>
                <w:rFonts w:hint="default" w:ascii="Times New Roman" w:hAnsi="Times New Roman" w:eastAsia="宋体" w:cs="Times New Roman"/>
                <w:snapToGrid w:val="0"/>
                <w:spacing w:val="-10"/>
                <w:kern w:val="24"/>
                <w:sz w:val="21"/>
                <w:szCs w:val="21"/>
              </w:rPr>
              <w:t>主体工程</w:t>
            </w:r>
          </w:p>
        </w:tc>
        <w:tc>
          <w:tcPr>
            <w:tcW w:w="649" w:type="dxa"/>
            <w:vAlign w:val="center"/>
          </w:tcPr>
          <w:p>
            <w:pPr>
              <w:spacing w:line="240" w:lineRule="auto"/>
              <w:jc w:val="center"/>
              <w:rPr>
                <w:rFonts w:hint="default" w:ascii="Times New Roman" w:hAnsi="Times New Roman" w:eastAsia="宋体" w:cs="Times New Roman"/>
                <w:snapToGrid w:val="0"/>
                <w:color w:val="auto"/>
                <w:spacing w:val="-10"/>
                <w:kern w:val="24"/>
                <w:sz w:val="21"/>
                <w:szCs w:val="21"/>
                <w:lang w:val="en-US" w:eastAsia="zh-CN" w:bidi="ar-SA"/>
              </w:rPr>
            </w:pPr>
            <w:r>
              <w:rPr>
                <w:rFonts w:hint="eastAsia" w:ascii="Times New Roman" w:hAnsi="Times New Roman" w:eastAsia="宋体" w:cs="Times New Roman"/>
                <w:snapToGrid w:val="0"/>
                <w:color w:val="auto"/>
                <w:spacing w:val="-10"/>
                <w:kern w:val="24"/>
                <w:sz w:val="21"/>
                <w:szCs w:val="21"/>
                <w:lang w:val="en-US" w:eastAsia="zh-CN" w:bidi="ar-SA"/>
              </w:rPr>
              <w:t>生产车间</w:t>
            </w:r>
          </w:p>
        </w:tc>
        <w:tc>
          <w:tcPr>
            <w:tcW w:w="513" w:type="dxa"/>
            <w:vAlign w:val="center"/>
          </w:tcPr>
          <w:p>
            <w:pPr>
              <w:spacing w:line="240" w:lineRule="auto"/>
              <w:jc w:val="left"/>
              <w:rPr>
                <w:rFonts w:hint="default" w:ascii="Times New Roman" w:hAnsi="Times New Roman" w:cs="Times New Roman" w:eastAsiaTheme="minorEastAsia"/>
                <w:color w:val="auto"/>
                <w:kern w:val="2"/>
                <w:sz w:val="21"/>
                <w:szCs w:val="22"/>
                <w:lang w:val="en-US" w:eastAsia="zh-CN" w:bidi="ar-SA"/>
              </w:rPr>
            </w:pPr>
            <w:r>
              <w:rPr>
                <w:rFonts w:hint="eastAsia" w:ascii="Times New Roman" w:hAnsi="Times New Roman" w:cs="Times New Roman" w:eastAsiaTheme="minorEastAsia"/>
                <w:color w:val="auto"/>
                <w:kern w:val="2"/>
                <w:sz w:val="21"/>
                <w:szCs w:val="22"/>
                <w:lang w:val="en-US" w:eastAsia="zh-CN" w:bidi="ar-SA"/>
              </w:rPr>
              <w:t>1F</w:t>
            </w:r>
          </w:p>
        </w:tc>
        <w:tc>
          <w:tcPr>
            <w:tcW w:w="2682" w:type="dxa"/>
            <w:vAlign w:val="center"/>
          </w:tcPr>
          <w:p>
            <w:pPr>
              <w:spacing w:line="240" w:lineRule="auto"/>
              <w:jc w:val="left"/>
              <w:rPr>
                <w:rFonts w:hint="default" w:ascii="Times New Roman" w:hAnsi="Times New Roman" w:cs="Times New Roman" w:eastAsiaTheme="minorEastAsia"/>
                <w:color w:val="auto"/>
                <w:kern w:val="2"/>
                <w:sz w:val="21"/>
                <w:szCs w:val="22"/>
                <w:lang w:val="en-US" w:eastAsia="zh-CN" w:bidi="ar-SA"/>
              </w:rPr>
            </w:pPr>
            <w:r>
              <w:rPr>
                <w:rFonts w:hint="default" w:ascii="Times New Roman" w:hAnsi="Times New Roman" w:cs="Times New Roman" w:eastAsiaTheme="minorEastAsia"/>
                <w:color w:val="auto"/>
                <w:kern w:val="2"/>
                <w:sz w:val="21"/>
                <w:szCs w:val="22"/>
                <w:lang w:val="en-US" w:eastAsia="zh-CN" w:bidi="ar-SA"/>
              </w:rPr>
              <w:t>主要为</w:t>
            </w:r>
            <w:r>
              <w:rPr>
                <w:rFonts w:hint="eastAsia" w:ascii="Times New Roman" w:hAnsi="Times New Roman" w:cs="Times New Roman"/>
                <w:color w:val="auto"/>
                <w:kern w:val="2"/>
                <w:sz w:val="21"/>
                <w:szCs w:val="22"/>
                <w:lang w:val="en-US" w:eastAsia="zh-CN" w:bidi="ar-SA"/>
              </w:rPr>
              <w:t>生产车间、办公区域、原材料堆放区、产品堆放区、一般固废暂存库、危废暂存库。</w:t>
            </w:r>
          </w:p>
        </w:tc>
        <w:tc>
          <w:tcPr>
            <w:tcW w:w="3330" w:type="dxa"/>
            <w:vAlign w:val="center"/>
          </w:tcPr>
          <w:p>
            <w:pPr>
              <w:jc w:val="left"/>
              <w:rPr>
                <w:rFonts w:hint="default" w:ascii="Times New Roman" w:hAnsi="Times New Roman" w:eastAsia="宋体" w:cs="Times New Roman"/>
                <w:color w:val="auto"/>
                <w:sz w:val="21"/>
                <w:szCs w:val="21"/>
                <w:highlight w:val="none"/>
                <w:lang w:val="en-US" w:eastAsia="zh-CN"/>
              </w:rPr>
            </w:pPr>
            <w:r>
              <w:rPr>
                <w:rFonts w:hint="default" w:ascii="Times New Roman" w:hAnsi="Times New Roman" w:cs="Times New Roman" w:eastAsiaTheme="minorEastAsia"/>
                <w:color w:val="auto"/>
                <w:kern w:val="2"/>
                <w:sz w:val="21"/>
                <w:szCs w:val="22"/>
                <w:lang w:val="en-US" w:eastAsia="zh-CN" w:bidi="ar-SA"/>
              </w:rPr>
              <w:t>主要为</w:t>
            </w:r>
            <w:r>
              <w:rPr>
                <w:rFonts w:hint="eastAsia" w:ascii="Times New Roman" w:hAnsi="Times New Roman" w:cs="Times New Roman"/>
                <w:color w:val="auto"/>
                <w:kern w:val="2"/>
                <w:sz w:val="21"/>
                <w:szCs w:val="22"/>
                <w:lang w:val="en-US" w:eastAsia="zh-CN" w:bidi="ar-SA"/>
              </w:rPr>
              <w:t>生产</w:t>
            </w:r>
            <w:r>
              <w:rPr>
                <w:rFonts w:hint="eastAsia" w:ascii="Times New Roman" w:hAnsi="Times New Roman" w:cs="Times New Roman"/>
                <w:b/>
                <w:bCs/>
                <w:color w:val="auto"/>
                <w:kern w:val="2"/>
                <w:sz w:val="21"/>
                <w:szCs w:val="22"/>
                <w:lang w:val="en-US" w:eastAsia="zh-CN" w:bidi="ar-SA"/>
              </w:rPr>
              <w:t>车间、办公</w:t>
            </w:r>
            <w:r>
              <w:rPr>
                <w:rFonts w:hint="eastAsia" w:ascii="Times New Roman" w:hAnsi="Times New Roman" w:cs="Times New Roman"/>
                <w:color w:val="auto"/>
                <w:kern w:val="2"/>
                <w:sz w:val="21"/>
                <w:szCs w:val="22"/>
                <w:lang w:val="en-US" w:eastAsia="zh-CN" w:bidi="ar-SA"/>
              </w:rPr>
              <w:t>区域、原材料堆放区、产品堆放区、一般固废暂存库。</w:t>
            </w:r>
          </w:p>
        </w:tc>
        <w:tc>
          <w:tcPr>
            <w:tcW w:w="1365" w:type="dxa"/>
            <w:vAlign w:val="center"/>
          </w:tcPr>
          <w:p>
            <w:pPr>
              <w:spacing w:line="240" w:lineRule="auto"/>
              <w:jc w:val="center"/>
              <w:rPr>
                <w:rFonts w:hint="eastAsia" w:ascii="Times New Roman" w:hAnsi="Times New Roman" w:eastAsia="宋体" w:cs="Times New Roman"/>
                <w:snapToGrid w:val="0"/>
                <w:color w:val="auto"/>
                <w:spacing w:val="-10"/>
                <w:kern w:val="24"/>
                <w:sz w:val="21"/>
                <w:szCs w:val="21"/>
                <w:highlight w:val="none"/>
                <w:lang w:val="en-US" w:eastAsia="zh-CN"/>
              </w:rPr>
            </w:pPr>
            <w:r>
              <w:rPr>
                <w:rFonts w:hint="eastAsia" w:ascii="Times New Roman" w:hAnsi="Times New Roman" w:eastAsia="宋体" w:cs="Times New Roman"/>
                <w:snapToGrid w:val="0"/>
                <w:color w:val="auto"/>
                <w:spacing w:val="-10"/>
                <w:kern w:val="24"/>
                <w:sz w:val="21"/>
                <w:szCs w:val="21"/>
                <w:highlight w:val="none"/>
                <w:lang w:val="en-US" w:eastAsia="zh-CN"/>
              </w:rPr>
              <w:t>基本一致</w:t>
            </w:r>
          </w:p>
          <w:p>
            <w:pPr>
              <w:spacing w:line="240" w:lineRule="auto"/>
              <w:jc w:val="center"/>
              <w:rPr>
                <w:rFonts w:hint="default" w:ascii="Times New Roman" w:hAnsi="Times New Roman" w:eastAsia="宋体" w:cs="Times New Roman"/>
                <w:snapToGrid w:val="0"/>
                <w:color w:val="auto"/>
                <w:spacing w:val="-10"/>
                <w:kern w:val="24"/>
                <w:sz w:val="21"/>
                <w:szCs w:val="21"/>
                <w:highlight w:val="none"/>
                <w:lang w:val="en-US" w:eastAsia="zh-CN"/>
              </w:rPr>
            </w:pPr>
            <w:r>
              <w:rPr>
                <w:rFonts w:hint="eastAsia" w:ascii="Times New Roman" w:hAnsi="Times New Roman" w:eastAsia="宋体" w:cs="Times New Roman"/>
                <w:b/>
                <w:bCs/>
                <w:snapToGrid w:val="0"/>
                <w:color w:val="auto"/>
                <w:spacing w:val="-10"/>
                <w:kern w:val="24"/>
                <w:sz w:val="21"/>
                <w:szCs w:val="21"/>
                <w:highlight w:val="none"/>
                <w:lang w:val="en-US" w:eastAsia="zh-CN"/>
              </w:rPr>
              <w:t>危废仓库位于园区A4幢厂房1楼东北侧</w:t>
            </w:r>
          </w:p>
        </w:tc>
      </w:tr>
      <w:tr>
        <w:trPr>
          <w:trHeight w:val="454" w:hRule="atLeast"/>
        </w:trPr>
        <w:tc>
          <w:tcPr>
            <w:tcW w:w="647" w:type="dxa"/>
            <w:vMerge w:val="restart"/>
            <w:vAlign w:val="center"/>
          </w:tcPr>
          <w:p>
            <w:pPr>
              <w:pStyle w:val="125"/>
              <w:spacing w:line="240" w:lineRule="auto"/>
              <w:ind w:firstLine="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公用工程</w:t>
            </w:r>
          </w:p>
        </w:tc>
        <w:tc>
          <w:tcPr>
            <w:tcW w:w="649" w:type="dxa"/>
            <w:vAlign w:val="center"/>
          </w:tcPr>
          <w:p>
            <w:pPr>
              <w:widowControl/>
              <w:jc w:val="center"/>
              <w:rPr>
                <w:rFonts w:hint="default" w:ascii="Times New Roman" w:hAnsi="Times New Roman" w:eastAsia="宋体" w:cs="Times New Roman"/>
                <w:kern w:val="0"/>
                <w:sz w:val="21"/>
                <w:szCs w:val="21"/>
                <w:lang w:val="en-US" w:eastAsia="zh-CN" w:bidi="ar-SA"/>
              </w:rPr>
            </w:pPr>
            <w:r>
              <w:rPr>
                <w:rFonts w:hint="default" w:ascii="Times New Roman" w:hAnsi="Times New Roman" w:eastAsia="宋体" w:cs="Times New Roman"/>
                <w:kern w:val="0"/>
                <w:sz w:val="21"/>
                <w:szCs w:val="21"/>
                <w:lang w:val="en-US" w:eastAsia="zh-CN"/>
              </w:rPr>
              <w:t>给水工程</w:t>
            </w:r>
          </w:p>
        </w:tc>
        <w:tc>
          <w:tcPr>
            <w:tcW w:w="3195" w:type="dxa"/>
            <w:gridSpan w:val="2"/>
            <w:vAlign w:val="center"/>
          </w:tcPr>
          <w:p>
            <w:pPr>
              <w:keepNext w:val="0"/>
              <w:keepLines w:val="0"/>
              <w:widowControl/>
              <w:suppressLineNumbers w:val="0"/>
              <w:jc w:val="left"/>
              <w:rPr>
                <w:rFonts w:hint="default" w:ascii="Times New Roman" w:hAnsi="Times New Roman" w:cs="Times New Roman" w:eastAsiaTheme="minorEastAsia"/>
                <w:kern w:val="2"/>
                <w:sz w:val="21"/>
                <w:szCs w:val="22"/>
                <w:lang w:val="en-US" w:eastAsia="zh-CN" w:bidi="ar-SA"/>
              </w:rPr>
            </w:pPr>
            <w:r>
              <w:rPr>
                <w:rFonts w:hint="eastAsia" w:ascii="Times New Roman" w:hAnsi="Times New Roman" w:cs="Times New Roman" w:eastAsiaTheme="minorEastAsia"/>
                <w:kern w:val="2"/>
                <w:sz w:val="21"/>
                <w:szCs w:val="22"/>
                <w:lang w:val="en-US" w:eastAsia="zh-CN" w:bidi="ar-SA"/>
              </w:rPr>
              <w:t>由园区给水管网供给，利用出租方现有供水管网。</w:t>
            </w:r>
          </w:p>
        </w:tc>
        <w:tc>
          <w:tcPr>
            <w:tcW w:w="3330" w:type="dxa"/>
            <w:vAlign w:val="center"/>
          </w:tcPr>
          <w:p>
            <w:pPr>
              <w:spacing w:line="240" w:lineRule="auto"/>
              <w:jc w:val="left"/>
              <w:rPr>
                <w:rFonts w:hint="default" w:ascii="Times New Roman" w:hAnsi="Times New Roman" w:cs="Times New Roman" w:eastAsiaTheme="minorEastAsia"/>
                <w:kern w:val="2"/>
                <w:sz w:val="21"/>
                <w:szCs w:val="22"/>
                <w:lang w:val="en-US" w:eastAsia="zh-CN" w:bidi="ar-SA"/>
              </w:rPr>
            </w:pPr>
            <w:r>
              <w:rPr>
                <w:rFonts w:hint="eastAsia" w:ascii="Times New Roman" w:hAnsi="Times New Roman" w:cs="Times New Roman" w:eastAsiaTheme="minorEastAsia"/>
                <w:kern w:val="2"/>
                <w:sz w:val="21"/>
                <w:szCs w:val="22"/>
                <w:lang w:val="en-US" w:eastAsia="zh-CN" w:bidi="ar-SA"/>
              </w:rPr>
              <w:t>由园区给水管网供给，利用出租方现有供水管网。</w:t>
            </w:r>
          </w:p>
        </w:tc>
        <w:tc>
          <w:tcPr>
            <w:tcW w:w="1365" w:type="dxa"/>
            <w:vAlign w:val="center"/>
          </w:tcPr>
          <w:p>
            <w:pPr>
              <w:spacing w:line="240" w:lineRule="auto"/>
              <w:jc w:val="center"/>
              <w:rPr>
                <w:rFonts w:hint="default" w:ascii="Times New Roman" w:hAnsi="Times New Roman" w:cs="Times New Roman" w:eastAsiaTheme="minorEastAsia"/>
                <w:kern w:val="2"/>
                <w:sz w:val="21"/>
                <w:szCs w:val="21"/>
                <w:lang w:val="en-US" w:eastAsia="zh-CN" w:bidi="ar-SA"/>
              </w:rPr>
            </w:pPr>
            <w:r>
              <w:rPr>
                <w:rFonts w:ascii="Times New Roman" w:hAnsi="Times New Roman" w:cs="Times New Roman"/>
                <w:szCs w:val="21"/>
              </w:rPr>
              <w:t>一致</w:t>
            </w:r>
          </w:p>
        </w:tc>
      </w:tr>
      <w:tr>
        <w:trPr>
          <w:trHeight w:val="454" w:hRule="atLeast"/>
        </w:trPr>
        <w:tc>
          <w:tcPr>
            <w:tcW w:w="647" w:type="dxa"/>
            <w:vMerge w:val="continue"/>
            <w:vAlign w:val="center"/>
          </w:tcPr>
          <w:p>
            <w:pPr>
              <w:pStyle w:val="125"/>
              <w:spacing w:line="240" w:lineRule="auto"/>
              <w:ind w:firstLine="0"/>
              <w:jc w:val="center"/>
              <w:rPr>
                <w:rFonts w:hint="default" w:ascii="Times New Roman" w:hAnsi="Times New Roman" w:eastAsia="宋体" w:cs="Times New Roman"/>
                <w:sz w:val="21"/>
                <w:szCs w:val="21"/>
              </w:rPr>
            </w:pPr>
          </w:p>
        </w:tc>
        <w:tc>
          <w:tcPr>
            <w:tcW w:w="649" w:type="dxa"/>
            <w:vAlign w:val="center"/>
          </w:tcPr>
          <w:p>
            <w:pPr>
              <w:widowControl/>
              <w:jc w:val="center"/>
              <w:rPr>
                <w:rFonts w:hint="default" w:ascii="Times New Roman" w:hAnsi="Times New Roman" w:eastAsia="宋体" w:cs="Times New Roman"/>
                <w:kern w:val="0"/>
                <w:sz w:val="21"/>
                <w:szCs w:val="21"/>
                <w:lang w:val="en-US" w:eastAsia="zh-CN" w:bidi="ar-SA"/>
              </w:rPr>
            </w:pPr>
            <w:r>
              <w:rPr>
                <w:rFonts w:hint="default" w:ascii="Times New Roman" w:hAnsi="Times New Roman" w:eastAsia="宋体" w:cs="Times New Roman"/>
                <w:kern w:val="0"/>
                <w:sz w:val="21"/>
                <w:szCs w:val="21"/>
              </w:rPr>
              <w:t>排水</w:t>
            </w:r>
            <w:r>
              <w:rPr>
                <w:rFonts w:hint="default" w:ascii="Times New Roman" w:hAnsi="Times New Roman" w:eastAsia="宋体" w:cs="Times New Roman"/>
                <w:kern w:val="0"/>
                <w:sz w:val="21"/>
                <w:szCs w:val="21"/>
                <w:lang w:val="en-US" w:eastAsia="zh-CN"/>
              </w:rPr>
              <w:t>工程</w:t>
            </w:r>
          </w:p>
        </w:tc>
        <w:tc>
          <w:tcPr>
            <w:tcW w:w="3195" w:type="dxa"/>
            <w:gridSpan w:val="2"/>
            <w:vAlign w:val="center"/>
          </w:tcPr>
          <w:p>
            <w:pPr>
              <w:spacing w:line="240" w:lineRule="auto"/>
              <w:jc w:val="left"/>
              <w:rPr>
                <w:rFonts w:hint="default" w:ascii="Times New Roman" w:hAnsi="Times New Roman" w:cs="Times New Roman" w:eastAsiaTheme="minorEastAsia"/>
                <w:kern w:val="2"/>
                <w:sz w:val="21"/>
                <w:szCs w:val="22"/>
                <w:lang w:val="en-US" w:eastAsia="zh-CN" w:bidi="ar-SA"/>
              </w:rPr>
            </w:pPr>
            <w:r>
              <w:rPr>
                <w:rFonts w:hint="eastAsia" w:ascii="Times New Roman" w:hAnsi="Times New Roman" w:cs="Times New Roman" w:eastAsiaTheme="minorEastAsia"/>
                <w:kern w:val="2"/>
                <w:sz w:val="21"/>
                <w:szCs w:val="22"/>
                <w:lang w:val="en-US" w:eastAsia="zh-CN" w:bidi="ar-SA"/>
              </w:rPr>
              <w:t>依托园区排水系统，出租方厂区已实施雨污分流，项目无生产废水排放，注塑冷却水循环利用不外排，生活污水经出租方现有的化粪池预处理后纳管，进入龙游县城北污水处理有限公司进一步处理，最终排入衢江。</w:t>
            </w:r>
          </w:p>
        </w:tc>
        <w:tc>
          <w:tcPr>
            <w:tcW w:w="3330" w:type="dxa"/>
            <w:vAlign w:val="center"/>
          </w:tcPr>
          <w:p>
            <w:pPr>
              <w:spacing w:line="240" w:lineRule="auto"/>
              <w:jc w:val="left"/>
              <w:rPr>
                <w:rFonts w:hint="default" w:ascii="Times New Roman" w:hAnsi="Times New Roman" w:cs="Times New Roman" w:eastAsiaTheme="minorEastAsia"/>
                <w:kern w:val="2"/>
                <w:sz w:val="21"/>
                <w:szCs w:val="22"/>
                <w:lang w:val="en-US" w:eastAsia="zh-CN" w:bidi="ar-SA"/>
              </w:rPr>
            </w:pPr>
            <w:r>
              <w:rPr>
                <w:rFonts w:hint="eastAsia" w:ascii="Times New Roman" w:hAnsi="Times New Roman" w:cs="Times New Roman" w:eastAsiaTheme="minorEastAsia"/>
                <w:kern w:val="2"/>
                <w:sz w:val="21"/>
                <w:szCs w:val="22"/>
                <w:lang w:val="en-US" w:eastAsia="zh-CN" w:bidi="ar-SA"/>
              </w:rPr>
              <w:t>依托园区排水系统，出租方厂区已实施雨污分流，项目无生产废水排放，注塑冷却水循环利用不外排，生活污水经出租方现有的化粪池预处理后纳管，进入龙游县城北污水处理有限公司进一步处理，最终排入衢江。</w:t>
            </w:r>
          </w:p>
        </w:tc>
        <w:tc>
          <w:tcPr>
            <w:tcW w:w="1365" w:type="dxa"/>
            <w:vAlign w:val="center"/>
          </w:tcPr>
          <w:p>
            <w:pPr>
              <w:spacing w:line="360" w:lineRule="auto"/>
              <w:jc w:val="center"/>
              <w:rPr>
                <w:rFonts w:hint="default" w:ascii="Times New Roman" w:hAnsi="Times New Roman" w:eastAsia="宋体" w:cs="Times New Roman"/>
                <w:snapToGrid w:val="0"/>
                <w:color w:val="auto"/>
                <w:spacing w:val="-10"/>
                <w:kern w:val="24"/>
                <w:sz w:val="21"/>
                <w:szCs w:val="21"/>
                <w:lang w:val="en-US" w:eastAsia="zh-CN"/>
              </w:rPr>
            </w:pPr>
            <w:r>
              <w:rPr>
                <w:rFonts w:hint="default" w:ascii="Times New Roman" w:hAnsi="Times New Roman" w:eastAsia="宋体" w:cs="Times New Roman"/>
                <w:snapToGrid w:val="0"/>
                <w:color w:val="auto"/>
                <w:spacing w:val="-10"/>
                <w:kern w:val="24"/>
                <w:sz w:val="21"/>
                <w:szCs w:val="21"/>
                <w:highlight w:val="none"/>
                <w:lang w:val="en-US" w:eastAsia="zh-CN"/>
              </w:rPr>
              <w:t>一致</w:t>
            </w:r>
          </w:p>
        </w:tc>
      </w:tr>
      <w:tr>
        <w:trPr>
          <w:trHeight w:val="454" w:hRule="atLeast"/>
        </w:trPr>
        <w:tc>
          <w:tcPr>
            <w:tcW w:w="647" w:type="dxa"/>
            <w:vMerge w:val="continue"/>
            <w:vAlign w:val="center"/>
          </w:tcPr>
          <w:p>
            <w:pPr>
              <w:pStyle w:val="125"/>
              <w:spacing w:line="240" w:lineRule="auto"/>
              <w:ind w:firstLine="0"/>
              <w:jc w:val="center"/>
              <w:rPr>
                <w:rFonts w:hint="default" w:ascii="Times New Roman" w:hAnsi="Times New Roman" w:eastAsia="宋体" w:cs="Times New Roman"/>
                <w:sz w:val="21"/>
                <w:szCs w:val="21"/>
              </w:rPr>
            </w:pPr>
          </w:p>
        </w:tc>
        <w:tc>
          <w:tcPr>
            <w:tcW w:w="649" w:type="dxa"/>
            <w:vAlign w:val="center"/>
          </w:tcPr>
          <w:p>
            <w:pPr>
              <w:widowControl/>
              <w:jc w:val="center"/>
              <w:rPr>
                <w:rFonts w:hint="default" w:ascii="Times New Roman" w:hAnsi="Times New Roman" w:eastAsia="宋体" w:cs="Times New Roman"/>
                <w:kern w:val="0"/>
                <w:sz w:val="21"/>
                <w:szCs w:val="21"/>
                <w:lang w:val="en-US" w:eastAsia="zh-CN" w:bidi="ar-SA"/>
              </w:rPr>
            </w:pPr>
            <w:r>
              <w:rPr>
                <w:rFonts w:hint="default" w:ascii="Times New Roman" w:hAnsi="Times New Roman" w:eastAsia="宋体" w:cs="Times New Roman"/>
                <w:kern w:val="0"/>
                <w:sz w:val="21"/>
                <w:szCs w:val="21"/>
                <w:lang w:val="en-US" w:eastAsia="zh-CN"/>
              </w:rPr>
              <w:t>供电工程</w:t>
            </w:r>
          </w:p>
        </w:tc>
        <w:tc>
          <w:tcPr>
            <w:tcW w:w="3195" w:type="dxa"/>
            <w:gridSpan w:val="2"/>
            <w:vAlign w:val="center"/>
          </w:tcPr>
          <w:p>
            <w:pPr>
              <w:keepNext w:val="0"/>
              <w:keepLines w:val="0"/>
              <w:widowControl/>
              <w:suppressLineNumbers w:val="0"/>
              <w:spacing w:line="240" w:lineRule="auto"/>
              <w:jc w:val="left"/>
              <w:rPr>
                <w:rFonts w:hint="default" w:ascii="Times New Roman" w:hAnsi="Times New Roman" w:cs="Times New Roman" w:eastAsiaTheme="minorEastAsia"/>
                <w:kern w:val="2"/>
                <w:sz w:val="21"/>
                <w:szCs w:val="22"/>
                <w:highlight w:val="none"/>
                <w:lang w:val="en-US" w:eastAsia="zh-CN" w:bidi="ar-SA"/>
              </w:rPr>
            </w:pPr>
            <w:r>
              <w:rPr>
                <w:rFonts w:hint="eastAsia" w:ascii="Times New Roman" w:hAnsi="Times New Roman" w:cs="Times New Roman" w:eastAsiaTheme="minorEastAsia"/>
                <w:kern w:val="2"/>
                <w:sz w:val="21"/>
                <w:szCs w:val="22"/>
                <w:highlight w:val="none"/>
                <w:lang w:val="en-US" w:eastAsia="zh-CN" w:bidi="ar-SA"/>
              </w:rPr>
              <w:t>由园区电网供给，利用出租方现有变压器。</w:t>
            </w:r>
          </w:p>
        </w:tc>
        <w:tc>
          <w:tcPr>
            <w:tcW w:w="3330" w:type="dxa"/>
            <w:vAlign w:val="center"/>
          </w:tcPr>
          <w:p>
            <w:pPr>
              <w:keepNext w:val="0"/>
              <w:keepLines w:val="0"/>
              <w:widowControl/>
              <w:suppressLineNumbers w:val="0"/>
              <w:spacing w:line="240" w:lineRule="auto"/>
              <w:jc w:val="left"/>
              <w:rPr>
                <w:rFonts w:hint="default" w:ascii="Times New Roman" w:hAnsi="Times New Roman" w:cs="Times New Roman" w:eastAsiaTheme="minorEastAsia"/>
                <w:kern w:val="2"/>
                <w:sz w:val="21"/>
                <w:szCs w:val="22"/>
                <w:highlight w:val="none"/>
                <w:lang w:val="en-US" w:eastAsia="zh-CN" w:bidi="ar-SA"/>
              </w:rPr>
            </w:pPr>
            <w:r>
              <w:rPr>
                <w:rFonts w:hint="eastAsia" w:ascii="Times New Roman" w:hAnsi="Times New Roman" w:cs="Times New Roman" w:eastAsiaTheme="minorEastAsia"/>
                <w:kern w:val="2"/>
                <w:sz w:val="21"/>
                <w:szCs w:val="22"/>
                <w:highlight w:val="none"/>
                <w:lang w:val="en-US" w:eastAsia="zh-CN" w:bidi="ar-SA"/>
              </w:rPr>
              <w:t>由园区电网供给，利用出租方现有变压器</w:t>
            </w:r>
          </w:p>
        </w:tc>
        <w:tc>
          <w:tcPr>
            <w:tcW w:w="1365" w:type="dxa"/>
            <w:vAlign w:val="center"/>
          </w:tcPr>
          <w:p>
            <w:pPr>
              <w:widowControl/>
              <w:jc w:val="center"/>
              <w:rPr>
                <w:rFonts w:hint="default" w:ascii="Times New Roman" w:hAnsi="Times New Roman" w:eastAsia="宋体" w:cs="Times New Roman"/>
                <w:kern w:val="0"/>
                <w:sz w:val="21"/>
                <w:szCs w:val="21"/>
                <w:lang w:val="en-US" w:eastAsia="zh-CN"/>
              </w:rPr>
            </w:pPr>
            <w:r>
              <w:rPr>
                <w:rFonts w:hint="default" w:ascii="Times New Roman" w:hAnsi="Times New Roman" w:eastAsia="宋体" w:cs="Times New Roman"/>
                <w:kern w:val="0"/>
                <w:sz w:val="21"/>
                <w:szCs w:val="21"/>
                <w:lang w:val="en-US" w:eastAsia="zh-CN"/>
              </w:rPr>
              <w:t>一致</w:t>
            </w:r>
          </w:p>
        </w:tc>
      </w:tr>
      <w:tr>
        <w:trPr>
          <w:trHeight w:val="454" w:hRule="atLeast"/>
        </w:trPr>
        <w:tc>
          <w:tcPr>
            <w:tcW w:w="647" w:type="dxa"/>
            <w:vMerge w:val="restart"/>
            <w:vAlign w:val="center"/>
          </w:tcPr>
          <w:p>
            <w:pPr>
              <w:widowControl/>
              <w:adjustRightInd w:val="0"/>
              <w:snapToGrid w:val="0"/>
              <w:ind w:right="-21" w:rightChars="-1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环保</w:t>
            </w:r>
          </w:p>
          <w:p>
            <w:pPr>
              <w:adjustRightInd w:val="0"/>
              <w:snapToGrid w:val="0"/>
              <w:ind w:right="-21" w:rightChars="-1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工程</w:t>
            </w:r>
          </w:p>
        </w:tc>
        <w:tc>
          <w:tcPr>
            <w:tcW w:w="649" w:type="dxa"/>
            <w:vAlign w:val="center"/>
          </w:tcPr>
          <w:p>
            <w:pPr>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废水</w:t>
            </w:r>
            <w:r>
              <w:rPr>
                <w:rFonts w:hint="default" w:ascii="Times New Roman" w:hAnsi="Times New Roman" w:eastAsia="宋体" w:cs="Times New Roman"/>
                <w:sz w:val="21"/>
                <w:szCs w:val="21"/>
                <w:lang w:val="en-US" w:eastAsia="zh-CN"/>
              </w:rPr>
              <w:t>处理</w:t>
            </w:r>
          </w:p>
        </w:tc>
        <w:tc>
          <w:tcPr>
            <w:tcW w:w="3195" w:type="dxa"/>
            <w:gridSpan w:val="2"/>
            <w:vAlign w:val="center"/>
          </w:tcPr>
          <w:p>
            <w:pPr>
              <w:widowControl/>
              <w:jc w:val="left"/>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生活污水经出租方现有化粪池预处理后纳管，进入龙游城北污水处理有限公司进一步 处理，最终排入衢江。</w:t>
            </w:r>
          </w:p>
        </w:tc>
        <w:tc>
          <w:tcPr>
            <w:tcW w:w="3330" w:type="dxa"/>
            <w:vAlign w:val="center"/>
          </w:tcPr>
          <w:p>
            <w:pPr>
              <w:widowControl/>
              <w:jc w:val="left"/>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生活污水经出租方现有化粪池预处理后纳管，进入龙游城北污水处理有限公司进一步 处理，最终排入衢江。</w:t>
            </w:r>
          </w:p>
        </w:tc>
        <w:tc>
          <w:tcPr>
            <w:tcW w:w="1365" w:type="dxa"/>
            <w:vAlign w:val="center"/>
          </w:tcPr>
          <w:p>
            <w:pPr>
              <w:widowControl/>
              <w:spacing w:line="240" w:lineRule="auto"/>
              <w:jc w:val="center"/>
              <w:rPr>
                <w:rFonts w:hint="default" w:ascii="Times New Roman" w:hAnsi="Times New Roman" w:eastAsia="宋体" w:cs="Times New Roman"/>
                <w:kern w:val="0"/>
                <w:sz w:val="21"/>
                <w:szCs w:val="21"/>
                <w:lang w:val="en-US" w:eastAsia="zh-CN"/>
              </w:rPr>
            </w:pPr>
            <w:r>
              <w:rPr>
                <w:rFonts w:hint="default" w:ascii="Times New Roman" w:hAnsi="Times New Roman" w:eastAsia="宋体" w:cs="Times New Roman"/>
                <w:kern w:val="0"/>
                <w:sz w:val="21"/>
                <w:szCs w:val="21"/>
                <w:lang w:val="en-US" w:eastAsia="zh-CN"/>
              </w:rPr>
              <w:t>一致</w:t>
            </w:r>
          </w:p>
        </w:tc>
      </w:tr>
      <w:tr>
        <w:trPr>
          <w:trHeight w:val="1410" w:hRule="atLeast"/>
        </w:trPr>
        <w:tc>
          <w:tcPr>
            <w:tcW w:w="647" w:type="dxa"/>
            <w:vMerge w:val="continue"/>
            <w:vAlign w:val="center"/>
          </w:tcPr>
          <w:p>
            <w:pPr>
              <w:widowControl/>
              <w:adjustRightInd w:val="0"/>
              <w:snapToGrid w:val="0"/>
              <w:ind w:right="-21" w:rightChars="-10"/>
              <w:jc w:val="center"/>
              <w:rPr>
                <w:rFonts w:hint="default" w:ascii="Times New Roman" w:hAnsi="Times New Roman" w:eastAsia="宋体" w:cs="Times New Roman"/>
                <w:kern w:val="0"/>
                <w:sz w:val="21"/>
                <w:szCs w:val="21"/>
              </w:rPr>
            </w:pPr>
          </w:p>
        </w:tc>
        <w:tc>
          <w:tcPr>
            <w:tcW w:w="649" w:type="dxa"/>
            <w:vAlign w:val="center"/>
          </w:tcPr>
          <w:p>
            <w:pPr>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废气</w:t>
            </w:r>
            <w:r>
              <w:rPr>
                <w:rFonts w:hint="default" w:ascii="Times New Roman" w:hAnsi="Times New Roman" w:eastAsia="宋体" w:cs="Times New Roman"/>
                <w:sz w:val="21"/>
                <w:szCs w:val="21"/>
                <w:lang w:val="en-US" w:eastAsia="zh-CN"/>
              </w:rPr>
              <w:t>处理</w:t>
            </w:r>
          </w:p>
        </w:tc>
        <w:tc>
          <w:tcPr>
            <w:tcW w:w="3195" w:type="dxa"/>
            <w:gridSpan w:val="2"/>
            <w:vAlign w:val="center"/>
          </w:tcPr>
          <w:p>
            <w:pPr>
              <w:keepNext w:val="0"/>
              <w:keepLines w:val="0"/>
              <w:widowControl/>
              <w:suppressLineNumbers w:val="0"/>
              <w:jc w:val="left"/>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highlight w:val="none"/>
                <w:lang w:val="en-US" w:eastAsia="zh-CN" w:bidi="ar-SA"/>
              </w:rPr>
              <w:t xml:space="preserve">注塑废气经收集后通过活性炭吸附设施处理后经不低于 </w:t>
            </w:r>
            <w:r>
              <w:rPr>
                <w:rFonts w:hint="default" w:ascii="Times New Roman" w:hAnsi="Times New Roman" w:eastAsia="宋体" w:cs="Times New Roman"/>
                <w:kern w:val="0"/>
                <w:sz w:val="21"/>
                <w:szCs w:val="21"/>
                <w:highlight w:val="none"/>
                <w:lang w:val="en-US" w:eastAsia="zh-CN" w:bidi="ar-SA"/>
              </w:rPr>
              <w:t xml:space="preserve">15m </w:t>
            </w:r>
            <w:r>
              <w:rPr>
                <w:rFonts w:hint="eastAsia" w:ascii="Times New Roman" w:hAnsi="Times New Roman" w:eastAsia="宋体" w:cs="Times New Roman"/>
                <w:kern w:val="0"/>
                <w:sz w:val="21"/>
                <w:szCs w:val="21"/>
                <w:highlight w:val="none"/>
                <w:lang w:val="en-US" w:eastAsia="zh-CN" w:bidi="ar-SA"/>
              </w:rPr>
              <w:t>高排气筒排放，破碎粉尘 无组织排放，加强车间通风。</w:t>
            </w:r>
          </w:p>
        </w:tc>
        <w:tc>
          <w:tcPr>
            <w:tcW w:w="3330" w:type="dxa"/>
            <w:vAlign w:val="center"/>
          </w:tcPr>
          <w:p>
            <w:pPr>
              <w:keepNext w:val="0"/>
              <w:keepLines w:val="0"/>
              <w:widowControl/>
              <w:suppressLineNumbers w:val="0"/>
              <w:jc w:val="left"/>
              <w:rPr>
                <w:rFonts w:hint="default" w:ascii="Times New Roman" w:hAnsi="Times New Roman" w:eastAsia="宋体" w:cs="Times New Roman"/>
                <w:kern w:val="0"/>
                <w:sz w:val="21"/>
                <w:szCs w:val="21"/>
                <w:highlight w:val="none"/>
                <w:lang w:val="en-US" w:eastAsia="zh-CN" w:bidi="ar-SA"/>
              </w:rPr>
            </w:pPr>
            <w:r>
              <w:rPr>
                <w:rFonts w:hint="eastAsia" w:ascii="Times New Roman" w:hAnsi="Times New Roman" w:eastAsia="宋体" w:cs="Times New Roman"/>
                <w:kern w:val="0"/>
                <w:sz w:val="21"/>
                <w:szCs w:val="21"/>
                <w:highlight w:val="none"/>
                <w:lang w:val="en-US" w:eastAsia="zh-CN" w:bidi="ar-SA"/>
              </w:rPr>
              <w:t xml:space="preserve">注塑废气经收集后通过活性炭吸附设施处理后经不低于 </w:t>
            </w:r>
            <w:r>
              <w:rPr>
                <w:rFonts w:hint="default" w:ascii="Times New Roman" w:hAnsi="Times New Roman" w:eastAsia="宋体" w:cs="Times New Roman"/>
                <w:kern w:val="0"/>
                <w:sz w:val="21"/>
                <w:szCs w:val="21"/>
                <w:highlight w:val="none"/>
                <w:lang w:val="en-US" w:eastAsia="zh-CN" w:bidi="ar-SA"/>
              </w:rPr>
              <w:t xml:space="preserve">15m </w:t>
            </w:r>
            <w:r>
              <w:rPr>
                <w:rFonts w:hint="eastAsia" w:ascii="Times New Roman" w:hAnsi="Times New Roman" w:eastAsia="宋体" w:cs="Times New Roman"/>
                <w:kern w:val="0"/>
                <w:sz w:val="21"/>
                <w:szCs w:val="21"/>
                <w:highlight w:val="none"/>
                <w:lang w:val="en-US" w:eastAsia="zh-CN" w:bidi="ar-SA"/>
              </w:rPr>
              <w:t>高排气筒排放，破碎粉尘 无组织排放，加强车间通风。</w:t>
            </w:r>
          </w:p>
        </w:tc>
        <w:tc>
          <w:tcPr>
            <w:tcW w:w="1365" w:type="dxa"/>
            <w:vAlign w:val="center"/>
          </w:tcPr>
          <w:p>
            <w:pPr>
              <w:spacing w:line="240" w:lineRule="auto"/>
              <w:jc w:val="center"/>
              <w:rPr>
                <w:rFonts w:hint="default" w:ascii="Times New Roman" w:hAnsi="Times New Roman" w:eastAsia="宋体" w:cs="Times New Roman"/>
                <w:b/>
                <w:bCs/>
                <w:snapToGrid w:val="0"/>
                <w:color w:val="auto"/>
                <w:spacing w:val="-10"/>
                <w:kern w:val="24"/>
                <w:sz w:val="21"/>
                <w:szCs w:val="21"/>
                <w:highlight w:val="none"/>
                <w:lang w:val="en-US" w:eastAsia="zh-CN"/>
              </w:rPr>
            </w:pPr>
            <w:r>
              <w:rPr>
                <w:rFonts w:hint="default" w:ascii="Times New Roman" w:hAnsi="Times New Roman" w:eastAsia="宋体" w:cs="Times New Roman"/>
                <w:kern w:val="0"/>
                <w:sz w:val="21"/>
                <w:szCs w:val="21"/>
                <w:lang w:val="en-US" w:eastAsia="zh-CN"/>
              </w:rPr>
              <w:t>一致</w:t>
            </w:r>
          </w:p>
        </w:tc>
      </w:tr>
      <w:tr>
        <w:trPr>
          <w:trHeight w:val="294" w:hRule="atLeast"/>
        </w:trPr>
        <w:tc>
          <w:tcPr>
            <w:tcW w:w="647" w:type="dxa"/>
            <w:vMerge w:val="continue"/>
            <w:vAlign w:val="center"/>
          </w:tcPr>
          <w:p>
            <w:pPr>
              <w:widowControl/>
              <w:adjustRightInd w:val="0"/>
              <w:snapToGrid w:val="0"/>
              <w:ind w:right="-21" w:rightChars="-10"/>
              <w:jc w:val="center"/>
              <w:rPr>
                <w:rFonts w:hint="default" w:ascii="Times New Roman" w:hAnsi="Times New Roman" w:eastAsia="宋体" w:cs="Times New Roman"/>
                <w:kern w:val="0"/>
                <w:sz w:val="21"/>
                <w:szCs w:val="21"/>
              </w:rPr>
            </w:pPr>
          </w:p>
        </w:tc>
        <w:tc>
          <w:tcPr>
            <w:tcW w:w="649" w:type="dxa"/>
            <w:vAlign w:val="center"/>
          </w:tcPr>
          <w:p>
            <w:pPr>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kern w:val="0"/>
                <w:sz w:val="21"/>
                <w:szCs w:val="21"/>
              </w:rPr>
              <w:t>噪声</w:t>
            </w:r>
            <w:r>
              <w:rPr>
                <w:rFonts w:hint="default" w:ascii="Times New Roman" w:hAnsi="Times New Roman" w:eastAsia="宋体" w:cs="Times New Roman"/>
                <w:kern w:val="0"/>
                <w:sz w:val="21"/>
                <w:szCs w:val="21"/>
                <w:lang w:val="en-US" w:eastAsia="zh-CN"/>
              </w:rPr>
              <w:t>治理</w:t>
            </w:r>
          </w:p>
        </w:tc>
        <w:tc>
          <w:tcPr>
            <w:tcW w:w="3195" w:type="dxa"/>
            <w:gridSpan w:val="2"/>
            <w:vAlign w:val="center"/>
          </w:tcPr>
          <w:p>
            <w:pPr>
              <w:keepNext w:val="0"/>
              <w:keepLines w:val="0"/>
              <w:widowControl/>
              <w:suppressLineNumbers w:val="0"/>
              <w:jc w:val="left"/>
              <w:rPr>
                <w:rFonts w:hint="default" w:ascii="Times New Roman" w:hAnsi="Times New Roman" w:eastAsia="宋体" w:cs="Times New Roman"/>
                <w:bCs/>
                <w:sz w:val="21"/>
                <w:szCs w:val="21"/>
                <w:lang w:val="en-US" w:eastAsia="zh-CN"/>
              </w:rPr>
            </w:pPr>
            <w:r>
              <w:rPr>
                <w:rFonts w:hint="eastAsia" w:ascii="Times New Roman" w:hAnsi="Times New Roman" w:eastAsia="宋体" w:cs="Times New Roman"/>
                <w:bCs/>
                <w:sz w:val="21"/>
                <w:szCs w:val="21"/>
                <w:lang w:val="en-US" w:eastAsia="zh-CN"/>
              </w:rPr>
              <w:t>降噪处理设施</w:t>
            </w:r>
          </w:p>
        </w:tc>
        <w:tc>
          <w:tcPr>
            <w:tcW w:w="3330" w:type="dxa"/>
            <w:vAlign w:val="center"/>
          </w:tcPr>
          <w:p>
            <w:pPr>
              <w:rPr>
                <w:rFonts w:hint="default" w:ascii="Times New Roman" w:hAnsi="Times New Roman" w:eastAsia="宋体" w:cs="Times New Roman"/>
                <w:sz w:val="21"/>
                <w:szCs w:val="21"/>
                <w:lang w:val="en-US" w:eastAsia="zh-CN"/>
              </w:rPr>
            </w:pPr>
            <w:r>
              <w:rPr>
                <w:rFonts w:hint="default" w:ascii="Times New Roman" w:hAnsi="Times New Roman" w:eastAsia="宋体" w:cs="Times New Roman"/>
                <w:bCs/>
                <w:sz w:val="21"/>
                <w:szCs w:val="21"/>
                <w:lang w:val="en-US" w:bidi="zh-CN"/>
              </w:rPr>
              <w:t>车间内对高噪声设备采取防震、降噪措施；合理安排作业时间，</w:t>
            </w:r>
            <w:r>
              <w:rPr>
                <w:rFonts w:hint="default" w:ascii="Times New Roman" w:hAnsi="Times New Roman" w:eastAsia="宋体" w:cs="Times New Roman"/>
                <w:bCs/>
                <w:sz w:val="21"/>
                <w:szCs w:val="21"/>
                <w:lang w:val="en-US" w:eastAsia="zh-CN" w:bidi="zh-CN"/>
              </w:rPr>
              <w:t>选用低噪声设备</w:t>
            </w:r>
            <w:r>
              <w:rPr>
                <w:rFonts w:hint="default" w:ascii="Times New Roman" w:hAnsi="Times New Roman" w:eastAsia="宋体" w:cs="Times New Roman"/>
                <w:bCs/>
                <w:sz w:val="21"/>
                <w:szCs w:val="21"/>
                <w:lang w:val="en-US" w:bidi="zh-CN"/>
              </w:rPr>
              <w:t>；平时加强设备的维护，确保设备处于良好的运转状态，杜绝因设备不正常运转时产生的高噪声现象。</w:t>
            </w:r>
          </w:p>
        </w:tc>
        <w:tc>
          <w:tcPr>
            <w:tcW w:w="1365" w:type="dxa"/>
            <w:vAlign w:val="center"/>
          </w:tcPr>
          <w:p>
            <w:pPr>
              <w:spacing w:line="240" w:lineRule="auto"/>
              <w:jc w:val="center"/>
              <w:rPr>
                <w:rFonts w:hint="default" w:ascii="Times New Roman" w:hAnsi="Times New Roman" w:eastAsia="宋体" w:cs="Times New Roman"/>
                <w:snapToGrid w:val="0"/>
                <w:color w:val="auto"/>
                <w:spacing w:val="-10"/>
                <w:kern w:val="24"/>
                <w:sz w:val="21"/>
                <w:szCs w:val="21"/>
                <w:lang w:val="en-US" w:eastAsia="zh-CN"/>
              </w:rPr>
            </w:pPr>
            <w:r>
              <w:rPr>
                <w:rFonts w:hint="default" w:ascii="Times New Roman" w:hAnsi="Times New Roman" w:eastAsia="宋体" w:cs="Times New Roman"/>
                <w:snapToGrid w:val="0"/>
                <w:color w:val="auto"/>
                <w:spacing w:val="-10"/>
                <w:kern w:val="24"/>
                <w:sz w:val="21"/>
                <w:szCs w:val="21"/>
                <w:lang w:val="en-US" w:eastAsia="zh-CN"/>
              </w:rPr>
              <w:t>一致</w:t>
            </w:r>
          </w:p>
        </w:tc>
      </w:tr>
      <w:tr>
        <w:trPr>
          <w:trHeight w:val="3479" w:hRule="atLeast"/>
        </w:trPr>
        <w:tc>
          <w:tcPr>
            <w:tcW w:w="647" w:type="dxa"/>
            <w:vMerge w:val="continue"/>
            <w:vAlign w:val="center"/>
          </w:tcPr>
          <w:p>
            <w:pPr>
              <w:widowControl/>
              <w:adjustRightInd w:val="0"/>
              <w:snapToGrid w:val="0"/>
              <w:ind w:right="-21" w:rightChars="-10"/>
              <w:jc w:val="center"/>
              <w:rPr>
                <w:rFonts w:hint="default" w:ascii="Times New Roman" w:hAnsi="Times New Roman" w:eastAsia="宋体" w:cs="Times New Roman"/>
                <w:kern w:val="0"/>
                <w:sz w:val="21"/>
                <w:szCs w:val="21"/>
              </w:rPr>
            </w:pPr>
          </w:p>
        </w:tc>
        <w:tc>
          <w:tcPr>
            <w:tcW w:w="649" w:type="dxa"/>
            <w:vAlign w:val="center"/>
          </w:tcPr>
          <w:p>
            <w:pPr>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固废处理</w:t>
            </w:r>
          </w:p>
        </w:tc>
        <w:tc>
          <w:tcPr>
            <w:tcW w:w="3195" w:type="dxa"/>
            <w:gridSpan w:val="2"/>
            <w:vAlign w:val="center"/>
          </w:tcPr>
          <w:p>
            <w:pPr>
              <w:rPr>
                <w:rFonts w:hint="default" w:ascii="Times New Roman" w:hAnsi="Times New Roman" w:eastAsia="宋体" w:cs="Times New Roman"/>
                <w:bCs/>
                <w:color w:val="000000" w:themeColor="text1"/>
                <w:sz w:val="21"/>
                <w:szCs w:val="21"/>
                <w:highlight w:val="none"/>
                <w:lang w:val="en-US" w:eastAsia="zh-CN" w:bidi="zh-CN"/>
                <w14:textFill>
                  <w14:solidFill>
                    <w14:schemeClr w14:val="tx1"/>
                  </w14:solidFill>
                </w14:textFill>
              </w:rPr>
            </w:pPr>
            <w:r>
              <w:rPr>
                <w:rFonts w:hint="default" w:ascii="Times New Roman" w:hAnsi="Times New Roman" w:eastAsia="宋体" w:cs="Times New Roman"/>
                <w:bCs/>
                <w:color w:val="000000" w:themeColor="text1"/>
                <w:sz w:val="21"/>
                <w:szCs w:val="21"/>
                <w:lang w:val="en-US" w:eastAsia="zh-CN" w:bidi="zh-CN"/>
                <w14:textFill>
                  <w14:solidFill>
                    <w14:schemeClr w14:val="tx1"/>
                  </w14:solidFill>
                </w14:textFill>
              </w:rPr>
              <w:t>危险废物：</w:t>
            </w:r>
            <w:r>
              <w:rPr>
                <w:rFonts w:hint="eastAsia" w:ascii="Times New Roman" w:hAnsi="Times New Roman" w:eastAsia="宋体" w:cs="Times New Roman"/>
                <w:bCs/>
                <w:color w:val="000000" w:themeColor="text1"/>
                <w:sz w:val="21"/>
                <w:szCs w:val="21"/>
                <w:lang w:val="en-US" w:eastAsia="zh-CN" w:bidi="zh-CN"/>
                <w14:textFill>
                  <w14:solidFill>
                    <w14:schemeClr w14:val="tx1"/>
                  </w14:solidFill>
                </w14:textFill>
              </w:rPr>
              <w:t xml:space="preserve">设置危废暂存库，面积约 </w:t>
            </w:r>
            <w:r>
              <w:rPr>
                <w:rFonts w:hint="default" w:ascii="Times New Roman" w:hAnsi="Times New Roman" w:eastAsia="宋体" w:cs="Times New Roman"/>
                <w:bCs/>
                <w:color w:val="000000" w:themeColor="text1"/>
                <w:sz w:val="21"/>
                <w:szCs w:val="21"/>
                <w:lang w:val="en-US" w:eastAsia="zh-CN" w:bidi="zh-CN"/>
                <w14:textFill>
                  <w14:solidFill>
                    <w14:schemeClr w14:val="tx1"/>
                  </w14:solidFill>
                </w14:textFill>
              </w:rPr>
              <w:t>10</w:t>
            </w:r>
            <w:r>
              <w:rPr>
                <w:rFonts w:hint="eastAsia" w:ascii="Times New Roman" w:hAnsi="Times New Roman" w:eastAsia="宋体" w:cs="Times New Roman"/>
                <w:bCs/>
                <w:color w:val="000000" w:themeColor="text1"/>
                <w:sz w:val="21"/>
                <w:szCs w:val="21"/>
                <w:highlight w:val="none"/>
                <w:lang w:val="en-US" w:eastAsia="zh-CN" w:bidi="zh-CN"/>
                <w14:textFill>
                  <w14:solidFill>
                    <w14:schemeClr w14:val="tx1"/>
                  </w14:solidFill>
                </w14:textFill>
              </w:rPr>
              <w:t>m</w:t>
            </w:r>
            <w:r>
              <w:rPr>
                <w:rFonts w:hint="eastAsia" w:ascii="Times New Roman" w:hAnsi="Times New Roman" w:eastAsia="宋体" w:cs="Times New Roman"/>
                <w:bCs/>
                <w:color w:val="000000" w:themeColor="text1"/>
                <w:sz w:val="21"/>
                <w:szCs w:val="21"/>
                <w:highlight w:val="none"/>
                <w:vertAlign w:val="superscript"/>
                <w:lang w:val="en-US" w:eastAsia="zh-CN" w:bidi="zh-CN"/>
                <w14:textFill>
                  <w14:solidFill>
                    <w14:schemeClr w14:val="tx1"/>
                  </w14:solidFill>
                </w14:textFill>
              </w:rPr>
              <w:t>2</w:t>
            </w:r>
            <w:r>
              <w:rPr>
                <w:rFonts w:hint="eastAsia" w:ascii="Times New Roman" w:hAnsi="Times New Roman" w:eastAsia="宋体" w:cs="Times New Roman"/>
                <w:bCs/>
                <w:color w:val="000000" w:themeColor="text1"/>
                <w:sz w:val="21"/>
                <w:szCs w:val="21"/>
                <w:lang w:val="en-US" w:eastAsia="zh-CN" w:bidi="zh-CN"/>
                <w14:textFill>
                  <w14:solidFill>
                    <w14:schemeClr w14:val="tx1"/>
                  </w14:solidFill>
                </w14:textFill>
              </w:rPr>
              <w:t>；位</w:t>
            </w:r>
            <w:r>
              <w:rPr>
                <w:rFonts w:hint="eastAsia" w:ascii="Times New Roman" w:hAnsi="Times New Roman" w:eastAsia="宋体" w:cs="Times New Roman"/>
                <w:bCs/>
                <w:color w:val="000000" w:themeColor="text1"/>
                <w:sz w:val="21"/>
                <w:szCs w:val="21"/>
                <w:highlight w:val="none"/>
                <w:lang w:val="en-US" w:eastAsia="zh-CN" w:bidi="zh-CN"/>
                <w14:textFill>
                  <w14:solidFill>
                    <w14:schemeClr w14:val="tx1"/>
                  </w14:solidFill>
                </w14:textFill>
              </w:rPr>
              <w:t>于车间西北侧，危险废物专用容器收集、密闭贮存，定期委托有资质单位进行再生处理。</w:t>
            </w:r>
          </w:p>
          <w:p>
            <w:pPr>
              <w:rPr>
                <w:rFonts w:hint="default" w:ascii="Times New Roman" w:hAnsi="Times New Roman" w:eastAsia="宋体" w:cs="Times New Roman"/>
                <w:bCs/>
                <w:color w:val="000000" w:themeColor="text1"/>
                <w:sz w:val="21"/>
                <w:szCs w:val="21"/>
                <w:lang w:val="en-US" w:eastAsia="zh-CN" w:bidi="zh-CN"/>
                <w14:textFill>
                  <w14:solidFill>
                    <w14:schemeClr w14:val="tx1"/>
                  </w14:solidFill>
                </w14:textFill>
              </w:rPr>
            </w:pPr>
            <w:r>
              <w:rPr>
                <w:rFonts w:hint="default" w:ascii="Times New Roman" w:hAnsi="Times New Roman" w:eastAsia="宋体" w:cs="Times New Roman"/>
                <w:bCs/>
                <w:color w:val="000000" w:themeColor="text1"/>
                <w:sz w:val="21"/>
                <w:szCs w:val="21"/>
                <w:highlight w:val="none"/>
                <w:lang w:val="en-US" w:eastAsia="zh-CN" w:bidi="zh-CN"/>
                <w14:textFill>
                  <w14:solidFill>
                    <w14:schemeClr w14:val="tx1"/>
                  </w14:solidFill>
                </w14:textFill>
              </w:rPr>
              <w:t>一般固废：设置一般</w:t>
            </w:r>
            <w:r>
              <w:rPr>
                <w:rFonts w:hint="default" w:ascii="Times New Roman" w:hAnsi="Times New Roman" w:eastAsia="宋体" w:cs="Times New Roman"/>
                <w:bCs/>
                <w:color w:val="000000" w:themeColor="text1"/>
                <w:sz w:val="21"/>
                <w:szCs w:val="21"/>
                <w:lang w:val="en-US" w:eastAsia="zh-CN" w:bidi="zh-CN"/>
                <w14:textFill>
                  <w14:solidFill>
                    <w14:schemeClr w14:val="tx1"/>
                  </w14:solidFill>
                </w14:textFill>
              </w:rPr>
              <w:t>固废仓库，</w:t>
            </w:r>
            <w:r>
              <w:rPr>
                <w:rFonts w:hint="eastAsia" w:ascii="Times New Roman" w:hAnsi="Times New Roman" w:eastAsia="宋体" w:cs="Times New Roman"/>
                <w:bCs/>
                <w:color w:val="000000" w:themeColor="text1"/>
                <w:sz w:val="21"/>
                <w:szCs w:val="21"/>
                <w:lang w:val="en-US" w:eastAsia="zh-CN" w:bidi="zh-CN"/>
                <w14:textFill>
                  <w14:solidFill>
                    <w14:schemeClr w14:val="tx1"/>
                  </w14:solidFill>
                </w14:textFill>
              </w:rPr>
              <w:t xml:space="preserve">面积约 </w:t>
            </w:r>
            <w:r>
              <w:rPr>
                <w:rFonts w:hint="default" w:ascii="Times New Roman" w:hAnsi="Times New Roman" w:eastAsia="宋体" w:cs="Times New Roman"/>
                <w:bCs/>
                <w:color w:val="000000" w:themeColor="text1"/>
                <w:sz w:val="21"/>
                <w:szCs w:val="21"/>
                <w:lang w:val="en-US" w:eastAsia="zh-CN" w:bidi="zh-CN"/>
                <w14:textFill>
                  <w14:solidFill>
                    <w14:schemeClr w14:val="tx1"/>
                  </w14:solidFill>
                </w14:textFill>
              </w:rPr>
              <w:t>10</w:t>
            </w:r>
            <w:r>
              <w:rPr>
                <w:rFonts w:hint="eastAsia" w:ascii="Times New Roman" w:hAnsi="Times New Roman" w:eastAsia="宋体" w:cs="Times New Roman"/>
                <w:bCs/>
                <w:color w:val="000000" w:themeColor="text1"/>
                <w:sz w:val="21"/>
                <w:szCs w:val="21"/>
                <w:highlight w:val="none"/>
                <w:lang w:val="en-US" w:eastAsia="zh-CN" w:bidi="zh-CN"/>
                <w14:textFill>
                  <w14:solidFill>
                    <w14:schemeClr w14:val="tx1"/>
                  </w14:solidFill>
                </w14:textFill>
              </w:rPr>
              <w:t>m</w:t>
            </w:r>
            <w:r>
              <w:rPr>
                <w:rFonts w:hint="eastAsia" w:ascii="Times New Roman" w:hAnsi="Times New Roman" w:eastAsia="宋体" w:cs="Times New Roman"/>
                <w:bCs/>
                <w:color w:val="000000" w:themeColor="text1"/>
                <w:sz w:val="21"/>
                <w:szCs w:val="21"/>
                <w:highlight w:val="none"/>
                <w:vertAlign w:val="superscript"/>
                <w:lang w:val="en-US" w:eastAsia="zh-CN" w:bidi="zh-CN"/>
                <w14:textFill>
                  <w14:solidFill>
                    <w14:schemeClr w14:val="tx1"/>
                  </w14:solidFill>
                </w14:textFill>
              </w:rPr>
              <w:t>2</w:t>
            </w:r>
            <w:r>
              <w:rPr>
                <w:rFonts w:hint="eastAsia" w:ascii="Times New Roman" w:hAnsi="Times New Roman" w:eastAsia="宋体" w:cs="Times New Roman"/>
                <w:bCs/>
                <w:color w:val="000000" w:themeColor="text1"/>
                <w:sz w:val="21"/>
                <w:szCs w:val="21"/>
                <w:lang w:val="en-US" w:eastAsia="zh-CN" w:bidi="zh-CN"/>
                <w14:textFill>
                  <w14:solidFill>
                    <w14:schemeClr w14:val="tx1"/>
                  </w14:solidFill>
                </w14:textFill>
              </w:rPr>
              <w:t>；位于车间西北侧。</w:t>
            </w:r>
            <w:r>
              <w:rPr>
                <w:color w:val="auto"/>
                <w:szCs w:val="21"/>
                <w:lang w:bidi="ar"/>
              </w:rPr>
              <w:t>分类收集后外售回收单位进行回收利用。</w:t>
            </w:r>
          </w:p>
          <w:p>
            <w:pPr>
              <w:rPr>
                <w:rFonts w:hint="default" w:ascii="Times New Roman" w:hAnsi="Times New Roman" w:eastAsia="宋体" w:cs="Times New Roman"/>
                <w:bCs/>
                <w:color w:val="000000" w:themeColor="text1"/>
                <w:sz w:val="21"/>
                <w:szCs w:val="21"/>
                <w:lang w:val="en-US" w:eastAsia="zh-CN" w:bidi="zh-CN"/>
                <w14:textFill>
                  <w14:solidFill>
                    <w14:schemeClr w14:val="tx1"/>
                  </w14:solidFill>
                </w14:textFill>
              </w:rPr>
            </w:pPr>
            <w:r>
              <w:rPr>
                <w:rFonts w:hint="default" w:ascii="Times New Roman" w:hAnsi="Times New Roman" w:eastAsia="宋体" w:cs="Times New Roman"/>
                <w:bCs/>
                <w:color w:val="000000" w:themeColor="text1"/>
                <w:sz w:val="21"/>
                <w:szCs w:val="21"/>
                <w:lang w:val="en-US" w:eastAsia="zh-CN" w:bidi="zh-CN"/>
                <w14:textFill>
                  <w14:solidFill>
                    <w14:schemeClr w14:val="tx1"/>
                  </w14:solidFill>
                </w14:textFill>
              </w:rPr>
              <w:t>生活垃圾：</w:t>
            </w:r>
            <w:r>
              <w:rPr>
                <w:rFonts w:hint="eastAsia" w:ascii="Times New Roman" w:hAnsi="Times New Roman" w:eastAsia="宋体" w:cs="Times New Roman"/>
                <w:bCs/>
                <w:color w:val="000000" w:themeColor="text1"/>
                <w:sz w:val="21"/>
                <w:szCs w:val="21"/>
                <w:lang w:val="en-US" w:eastAsia="zh-CN" w:bidi="zh-CN"/>
                <w14:textFill>
                  <w14:solidFill>
                    <w14:schemeClr w14:val="tx1"/>
                  </w14:solidFill>
                </w14:textFill>
              </w:rPr>
              <w:t>委托当地环卫部门定期清运</w:t>
            </w:r>
            <w:r>
              <w:rPr>
                <w:rFonts w:hint="default" w:ascii="Times New Roman" w:hAnsi="Times New Roman" w:eastAsia="宋体" w:cs="Times New Roman"/>
                <w:bCs/>
                <w:color w:val="000000" w:themeColor="text1"/>
                <w:sz w:val="21"/>
                <w:szCs w:val="21"/>
                <w:lang w:val="en-US" w:eastAsia="zh-CN" w:bidi="zh-CN"/>
                <w14:textFill>
                  <w14:solidFill>
                    <w14:schemeClr w14:val="tx1"/>
                  </w14:solidFill>
                </w14:textFill>
              </w:rPr>
              <w:t>。</w:t>
            </w:r>
          </w:p>
        </w:tc>
        <w:tc>
          <w:tcPr>
            <w:tcW w:w="3330" w:type="dxa"/>
            <w:vAlign w:val="center"/>
          </w:tcPr>
          <w:p>
            <w:pPr>
              <w:rPr>
                <w:rFonts w:hint="default" w:ascii="Times New Roman" w:hAnsi="Times New Roman" w:eastAsia="宋体" w:cs="Times New Roman"/>
                <w:bCs/>
                <w:color w:val="000000" w:themeColor="text1"/>
                <w:sz w:val="21"/>
                <w:szCs w:val="21"/>
                <w:highlight w:val="none"/>
                <w:lang w:val="en-US" w:eastAsia="zh-CN" w:bidi="zh-CN"/>
                <w14:textFill>
                  <w14:solidFill>
                    <w14:schemeClr w14:val="tx1"/>
                  </w14:solidFill>
                </w14:textFill>
              </w:rPr>
            </w:pPr>
            <w:r>
              <w:rPr>
                <w:rFonts w:hint="default" w:ascii="Times New Roman" w:hAnsi="Times New Roman" w:eastAsia="宋体" w:cs="Times New Roman"/>
                <w:bCs/>
                <w:color w:val="000000" w:themeColor="text1"/>
                <w:sz w:val="21"/>
                <w:szCs w:val="21"/>
                <w:lang w:val="en-US" w:eastAsia="zh-CN" w:bidi="zh-CN"/>
                <w14:textFill>
                  <w14:solidFill>
                    <w14:schemeClr w14:val="tx1"/>
                  </w14:solidFill>
                </w14:textFill>
              </w:rPr>
              <w:t>危险废物</w:t>
            </w:r>
            <w:r>
              <w:rPr>
                <w:rFonts w:hint="eastAsia" w:ascii="Times New Roman" w:hAnsi="Times New Roman" w:eastAsia="宋体" w:cs="Times New Roman"/>
                <w:bCs/>
                <w:color w:val="000000" w:themeColor="text1"/>
                <w:sz w:val="21"/>
                <w:szCs w:val="21"/>
                <w:highlight w:val="none"/>
                <w:lang w:val="en-US" w:eastAsia="zh-CN" w:bidi="zh-CN"/>
                <w14:textFill>
                  <w14:solidFill>
                    <w14:schemeClr w14:val="tx1"/>
                  </w14:solidFill>
                </w14:textFill>
              </w:rPr>
              <w:t>：设置危险固废暂存间，位于A4幢厂房1楼东北侧，占地25m</w:t>
            </w:r>
            <w:r>
              <w:rPr>
                <w:rFonts w:hint="eastAsia" w:ascii="Times New Roman" w:hAnsi="Times New Roman" w:eastAsia="宋体" w:cs="Times New Roman"/>
                <w:bCs/>
                <w:color w:val="000000" w:themeColor="text1"/>
                <w:sz w:val="21"/>
                <w:szCs w:val="21"/>
                <w:highlight w:val="none"/>
                <w:vertAlign w:val="superscript"/>
                <w:lang w:val="en-US" w:eastAsia="zh-CN" w:bidi="zh-CN"/>
                <w14:textFill>
                  <w14:solidFill>
                    <w14:schemeClr w14:val="tx1"/>
                  </w14:solidFill>
                </w14:textFill>
              </w:rPr>
              <w:t>2</w:t>
            </w:r>
            <w:r>
              <w:rPr>
                <w:rFonts w:hint="eastAsia" w:ascii="Times New Roman" w:hAnsi="Times New Roman" w:eastAsia="宋体" w:cs="Times New Roman"/>
                <w:bCs/>
                <w:color w:val="000000" w:themeColor="text1"/>
                <w:sz w:val="21"/>
                <w:szCs w:val="21"/>
                <w:highlight w:val="none"/>
                <w:lang w:val="en-US" w:eastAsia="zh-CN" w:bidi="zh-CN"/>
                <w14:textFill>
                  <w14:solidFill>
                    <w14:schemeClr w14:val="tx1"/>
                  </w14:solidFill>
                </w14:textFill>
              </w:rPr>
              <w:t>，危险废物专用容器收集、密闭贮存，分类收集后委托</w:t>
            </w:r>
            <w:r>
              <w:rPr>
                <w:rFonts w:hint="eastAsia" w:ascii="Times New Roman" w:hAnsi="Times New Roman" w:eastAsia="宋体" w:cs="Times New Roman"/>
                <w:bCs/>
                <w:color w:val="C00000"/>
                <w:sz w:val="21"/>
                <w:szCs w:val="21"/>
                <w:highlight w:val="none"/>
                <w:lang w:val="en-US" w:eastAsia="zh-CN" w:bidi="zh-CN"/>
              </w:rPr>
              <w:t>衢州市立建环境科技有限公司进行处置；</w:t>
            </w:r>
          </w:p>
          <w:p>
            <w:pPr>
              <w:rPr>
                <w:rFonts w:hint="default" w:ascii="Times New Roman" w:hAnsi="Times New Roman" w:eastAsia="宋体" w:cs="Times New Roman"/>
                <w:bCs/>
                <w:color w:val="000000" w:themeColor="text1"/>
                <w:sz w:val="21"/>
                <w:szCs w:val="21"/>
                <w:lang w:val="en-US" w:eastAsia="zh-CN" w:bidi="zh-CN"/>
                <w14:textFill>
                  <w14:solidFill>
                    <w14:schemeClr w14:val="tx1"/>
                  </w14:solidFill>
                </w14:textFill>
              </w:rPr>
            </w:pPr>
            <w:r>
              <w:rPr>
                <w:rFonts w:hint="default" w:ascii="Times New Roman" w:hAnsi="Times New Roman" w:eastAsia="宋体" w:cs="Times New Roman"/>
                <w:bCs/>
                <w:color w:val="000000" w:themeColor="text1"/>
                <w:sz w:val="21"/>
                <w:szCs w:val="21"/>
                <w:highlight w:val="none"/>
                <w:lang w:val="en-US" w:eastAsia="zh-CN" w:bidi="zh-CN"/>
                <w14:textFill>
                  <w14:solidFill>
                    <w14:schemeClr w14:val="tx1"/>
                  </w14:solidFill>
                </w14:textFill>
              </w:rPr>
              <w:t>一般固废：设置一般</w:t>
            </w:r>
            <w:r>
              <w:rPr>
                <w:rFonts w:hint="default" w:ascii="Times New Roman" w:hAnsi="Times New Roman" w:eastAsia="宋体" w:cs="Times New Roman"/>
                <w:bCs/>
                <w:color w:val="000000" w:themeColor="text1"/>
                <w:sz w:val="21"/>
                <w:szCs w:val="21"/>
                <w:lang w:val="en-US" w:eastAsia="zh-CN" w:bidi="zh-CN"/>
                <w14:textFill>
                  <w14:solidFill>
                    <w14:schemeClr w14:val="tx1"/>
                  </w14:solidFill>
                </w14:textFill>
              </w:rPr>
              <w:t>固废仓库，</w:t>
            </w:r>
            <w:r>
              <w:rPr>
                <w:rFonts w:hint="eastAsia" w:ascii="Times New Roman" w:hAnsi="Times New Roman" w:eastAsia="宋体" w:cs="Times New Roman"/>
                <w:bCs/>
                <w:color w:val="000000" w:themeColor="text1"/>
                <w:sz w:val="21"/>
                <w:szCs w:val="21"/>
                <w:lang w:val="en-US" w:eastAsia="zh-CN" w:bidi="zh-CN"/>
                <w14:textFill>
                  <w14:solidFill>
                    <w14:schemeClr w14:val="tx1"/>
                  </w14:solidFill>
                </w14:textFill>
              </w:rPr>
              <w:t xml:space="preserve">面积约 </w:t>
            </w:r>
            <w:r>
              <w:rPr>
                <w:rFonts w:hint="default" w:ascii="Times New Roman" w:hAnsi="Times New Roman" w:eastAsia="宋体" w:cs="Times New Roman"/>
                <w:bCs/>
                <w:color w:val="000000" w:themeColor="text1"/>
                <w:sz w:val="21"/>
                <w:szCs w:val="21"/>
                <w:lang w:val="en-US" w:eastAsia="zh-CN" w:bidi="zh-CN"/>
                <w14:textFill>
                  <w14:solidFill>
                    <w14:schemeClr w14:val="tx1"/>
                  </w14:solidFill>
                </w14:textFill>
              </w:rPr>
              <w:t>10</w:t>
            </w:r>
            <w:r>
              <w:rPr>
                <w:rFonts w:hint="eastAsia" w:ascii="Times New Roman" w:hAnsi="Times New Roman" w:eastAsia="宋体" w:cs="Times New Roman"/>
                <w:bCs/>
                <w:color w:val="000000" w:themeColor="text1"/>
                <w:sz w:val="21"/>
                <w:szCs w:val="21"/>
                <w:highlight w:val="none"/>
                <w:lang w:val="en-US" w:eastAsia="zh-CN" w:bidi="zh-CN"/>
                <w14:textFill>
                  <w14:solidFill>
                    <w14:schemeClr w14:val="tx1"/>
                  </w14:solidFill>
                </w14:textFill>
              </w:rPr>
              <w:t>m</w:t>
            </w:r>
            <w:r>
              <w:rPr>
                <w:rFonts w:hint="eastAsia" w:ascii="Times New Roman" w:hAnsi="Times New Roman" w:eastAsia="宋体" w:cs="Times New Roman"/>
                <w:bCs/>
                <w:color w:val="000000" w:themeColor="text1"/>
                <w:sz w:val="21"/>
                <w:szCs w:val="21"/>
                <w:highlight w:val="none"/>
                <w:vertAlign w:val="superscript"/>
                <w:lang w:val="en-US" w:eastAsia="zh-CN" w:bidi="zh-CN"/>
                <w14:textFill>
                  <w14:solidFill>
                    <w14:schemeClr w14:val="tx1"/>
                  </w14:solidFill>
                </w14:textFill>
              </w:rPr>
              <w:t>2</w:t>
            </w:r>
            <w:r>
              <w:rPr>
                <w:rFonts w:hint="eastAsia" w:ascii="Times New Roman" w:hAnsi="Times New Roman" w:eastAsia="宋体" w:cs="Times New Roman"/>
                <w:bCs/>
                <w:color w:val="000000" w:themeColor="text1"/>
                <w:sz w:val="21"/>
                <w:szCs w:val="21"/>
                <w:lang w:val="en-US" w:eastAsia="zh-CN" w:bidi="zh-CN"/>
                <w14:textFill>
                  <w14:solidFill>
                    <w14:schemeClr w14:val="tx1"/>
                  </w14:solidFill>
                </w14:textFill>
              </w:rPr>
              <w:t>；位于车间西南侧。</w:t>
            </w:r>
            <w:r>
              <w:rPr>
                <w:color w:val="auto"/>
                <w:szCs w:val="21"/>
                <w:lang w:bidi="ar"/>
              </w:rPr>
              <w:t>分类收集后外售回收单位进行回收利用。</w:t>
            </w:r>
          </w:p>
          <w:p>
            <w:pPr>
              <w:rPr>
                <w:rFonts w:hint="default" w:ascii="Times New Roman" w:hAnsi="Times New Roman" w:eastAsia="宋体" w:cs="Times New Roman"/>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Cs/>
                <w:color w:val="000000" w:themeColor="text1"/>
                <w:sz w:val="21"/>
                <w:szCs w:val="21"/>
                <w:lang w:val="en-US" w:eastAsia="zh-CN" w:bidi="zh-CN"/>
                <w14:textFill>
                  <w14:solidFill>
                    <w14:schemeClr w14:val="tx1"/>
                  </w14:solidFill>
                </w14:textFill>
              </w:rPr>
              <w:t>生活垃圾：</w:t>
            </w:r>
            <w:r>
              <w:rPr>
                <w:rFonts w:hint="eastAsia" w:ascii="Times New Roman" w:hAnsi="Times New Roman" w:eastAsia="宋体" w:cs="Times New Roman"/>
                <w:bCs/>
                <w:color w:val="000000" w:themeColor="text1"/>
                <w:sz w:val="21"/>
                <w:szCs w:val="21"/>
                <w:lang w:val="en-US" w:eastAsia="zh-CN" w:bidi="zh-CN"/>
                <w14:textFill>
                  <w14:solidFill>
                    <w14:schemeClr w14:val="tx1"/>
                  </w14:solidFill>
                </w14:textFill>
              </w:rPr>
              <w:t>委托当地环卫部门定期清运</w:t>
            </w:r>
            <w:r>
              <w:rPr>
                <w:rFonts w:hint="default" w:ascii="Times New Roman" w:hAnsi="Times New Roman" w:eastAsia="宋体" w:cs="Times New Roman"/>
                <w:bCs/>
                <w:color w:val="000000" w:themeColor="text1"/>
                <w:sz w:val="21"/>
                <w:szCs w:val="21"/>
                <w:lang w:val="en-US" w:eastAsia="zh-CN" w:bidi="zh-CN"/>
                <w14:textFill>
                  <w14:solidFill>
                    <w14:schemeClr w14:val="tx1"/>
                  </w14:solidFill>
                </w14:textFill>
              </w:rPr>
              <w:t>。</w:t>
            </w:r>
          </w:p>
        </w:tc>
        <w:tc>
          <w:tcPr>
            <w:tcW w:w="1365" w:type="dxa"/>
            <w:vAlign w:val="center"/>
          </w:tcPr>
          <w:p>
            <w:pPr>
              <w:spacing w:line="240" w:lineRule="auto"/>
              <w:jc w:val="center"/>
              <w:rPr>
                <w:rFonts w:hint="default" w:ascii="Times New Roman" w:hAnsi="Times New Roman" w:eastAsia="宋体" w:cs="Times New Roman"/>
                <w:bCs/>
                <w:sz w:val="21"/>
                <w:szCs w:val="21"/>
                <w:highlight w:val="none"/>
                <w:lang w:val="en-US" w:eastAsia="zh-CN" w:bidi="zh-CN"/>
              </w:rPr>
            </w:pPr>
            <w:r>
              <w:rPr>
                <w:rFonts w:hint="eastAsia" w:ascii="Times New Roman" w:hAnsi="Times New Roman" w:eastAsia="宋体" w:cs="Times New Roman"/>
                <w:bCs/>
                <w:sz w:val="21"/>
                <w:szCs w:val="21"/>
                <w:highlight w:val="none"/>
                <w:lang w:val="en-US" w:eastAsia="zh-CN" w:bidi="zh-CN"/>
              </w:rPr>
              <w:t>基本</w:t>
            </w:r>
            <w:r>
              <w:rPr>
                <w:rFonts w:hint="default" w:ascii="Times New Roman" w:hAnsi="Times New Roman" w:eastAsia="宋体" w:cs="Times New Roman"/>
                <w:bCs/>
                <w:sz w:val="21"/>
                <w:szCs w:val="21"/>
                <w:highlight w:val="none"/>
                <w:lang w:val="en-US" w:eastAsia="zh-CN" w:bidi="zh-CN"/>
              </w:rPr>
              <w:t>一致</w:t>
            </w:r>
          </w:p>
          <w:p>
            <w:pPr>
              <w:spacing w:line="240" w:lineRule="auto"/>
              <w:jc w:val="center"/>
              <w:rPr>
                <w:rFonts w:hint="default" w:ascii="Times New Roman" w:hAnsi="Times New Roman" w:eastAsia="宋体" w:cs="Times New Roman"/>
                <w:b/>
                <w:bCs w:val="0"/>
                <w:sz w:val="21"/>
                <w:szCs w:val="21"/>
                <w:highlight w:val="none"/>
                <w:lang w:val="en-US" w:eastAsia="zh-CN" w:bidi="zh-CN"/>
              </w:rPr>
            </w:pPr>
            <w:r>
              <w:rPr>
                <w:rFonts w:hint="eastAsia" w:ascii="Times New Roman" w:hAnsi="Times New Roman" w:eastAsia="宋体" w:cs="Times New Roman"/>
                <w:b/>
                <w:bCs w:val="0"/>
                <w:sz w:val="21"/>
                <w:szCs w:val="21"/>
                <w:highlight w:val="none"/>
                <w:lang w:val="en-US" w:eastAsia="zh-CN" w:bidi="zh-CN"/>
              </w:rPr>
              <w:t>一般固废仓库位于车间西南侧</w:t>
            </w:r>
          </w:p>
          <w:p>
            <w:pPr>
              <w:spacing w:line="240" w:lineRule="auto"/>
              <w:jc w:val="center"/>
              <w:rPr>
                <w:rFonts w:hint="default" w:ascii="Times New Roman" w:hAnsi="Times New Roman" w:eastAsia="宋体" w:cs="Times New Roman"/>
                <w:snapToGrid w:val="0"/>
                <w:color w:val="auto"/>
                <w:spacing w:val="-10"/>
                <w:kern w:val="24"/>
                <w:sz w:val="21"/>
                <w:szCs w:val="21"/>
                <w:lang w:val="en-US" w:eastAsia="zh-CN"/>
              </w:rPr>
            </w:pPr>
            <w:r>
              <w:rPr>
                <w:rFonts w:hint="eastAsia" w:ascii="Times New Roman" w:hAnsi="Times New Roman" w:eastAsia="宋体" w:cs="Times New Roman"/>
                <w:b/>
                <w:bCs w:val="0"/>
                <w:sz w:val="21"/>
                <w:szCs w:val="21"/>
                <w:highlight w:val="none"/>
                <w:lang w:val="en-US" w:eastAsia="zh-CN" w:bidi="zh-CN"/>
              </w:rPr>
              <w:t>危废仓库位于A4幢厂房1楼东北侧</w:t>
            </w:r>
          </w:p>
        </w:tc>
      </w:tr>
      <w:bookmarkEnd w:id="29"/>
    </w:tbl>
    <w:p>
      <w:pPr>
        <w:snapToGrid w:val="0"/>
        <w:spacing w:line="360" w:lineRule="auto"/>
        <w:ind w:firstLine="480" w:firstLineChars="200"/>
        <w:rPr>
          <w:rFonts w:hint="default" w:ascii="Times New Roman" w:hAnsi="Times New Roman" w:cs="Times New Roman"/>
          <w:color w:val="C00000"/>
          <w:sz w:val="24"/>
          <w:szCs w:val="24"/>
          <w:highlight w:val="none"/>
          <w:lang w:val="en-US" w:eastAsia="zh-CN"/>
        </w:rPr>
      </w:pPr>
      <w:r>
        <w:rPr>
          <w:rFonts w:hint="default" w:ascii="Times New Roman" w:hAnsi="Times New Roman" w:cs="Times New Roman"/>
          <w:color w:val="000000" w:themeColor="text1"/>
          <w:sz w:val="24"/>
          <w:szCs w:val="24"/>
          <w:highlight w:val="none"/>
          <w:lang w:val="en-US" w:eastAsia="zh-CN"/>
          <w14:textFill>
            <w14:solidFill>
              <w14:schemeClr w14:val="tx1"/>
            </w14:solidFill>
          </w14:textFill>
        </w:rPr>
        <w:t>根据现场核查，现有实际产能为</w:t>
      </w:r>
      <w:r>
        <w:rPr>
          <w:rFonts w:hint="eastAsia" w:ascii="Times New Roman" w:hAnsi="Times New Roman" w:cs="Times New Roman"/>
          <w:color w:val="000000" w:themeColor="text1"/>
          <w:sz w:val="24"/>
          <w:szCs w:val="24"/>
          <w:highlight w:val="none"/>
          <w:lang w:val="en-US" w:eastAsia="zh-CN"/>
          <w14:textFill>
            <w14:solidFill>
              <w14:schemeClr w14:val="tx1"/>
            </w14:solidFill>
          </w14:textFill>
        </w:rPr>
        <w:t>年产 500 万套塑料制品</w:t>
      </w:r>
      <w:r>
        <w:rPr>
          <w:rFonts w:hint="default" w:ascii="Times New Roman" w:hAnsi="Times New Roman" w:cs="Times New Roman"/>
          <w:color w:val="000000" w:themeColor="text1"/>
          <w:sz w:val="24"/>
          <w:szCs w:val="24"/>
          <w:highlight w:val="none"/>
          <w:lang w:val="en-US" w:eastAsia="zh-CN"/>
          <w14:textFill>
            <w14:solidFill>
              <w14:schemeClr w14:val="tx1"/>
            </w14:solidFill>
          </w14:textFill>
        </w:rPr>
        <w:t>，</w:t>
      </w:r>
      <w:r>
        <w:rPr>
          <w:rFonts w:hint="eastAsia" w:ascii="Times New Roman" w:hAnsi="Times New Roman" w:cs="Times New Roman"/>
          <w:color w:val="000000" w:themeColor="text1"/>
          <w:sz w:val="24"/>
          <w:szCs w:val="24"/>
          <w:highlight w:val="none"/>
          <w:lang w:val="en-US" w:eastAsia="zh-CN"/>
          <w14:textFill>
            <w14:solidFill>
              <w14:schemeClr w14:val="tx1"/>
            </w14:solidFill>
          </w14:textFill>
        </w:rPr>
        <w:t>一般固废仓库调整后位于车间西南侧，危废仓库位置调整后位于A4幢厂房1楼东北侧厂区平面布置调整</w:t>
      </w:r>
      <w:r>
        <w:rPr>
          <w:rFonts w:hint="default" w:ascii="Times New Roman" w:hAnsi="Times New Roman" w:cs="Times New Roman"/>
          <w:color w:val="000000" w:themeColor="text1"/>
          <w:sz w:val="24"/>
          <w:szCs w:val="24"/>
          <w:highlight w:val="none"/>
          <w:lang w:val="en-US" w:eastAsia="zh-CN"/>
          <w14:textFill>
            <w14:solidFill>
              <w14:schemeClr w14:val="tx1"/>
            </w14:solidFill>
          </w14:textFill>
        </w:rPr>
        <w:t>未导致环境防护距离范围变化且未新增敏感点，除以上变化外，其他建设内容与环评要求基本一致。</w:t>
      </w:r>
    </w:p>
    <w:p>
      <w:pPr>
        <w:spacing w:line="360" w:lineRule="auto"/>
        <w:textAlignment w:val="baseline"/>
        <w:rPr>
          <w:rFonts w:ascii="Times New Roman" w:hAnsi="Times New Roman" w:eastAsia="宋体" w:cs="Times New Roman"/>
          <w:b/>
          <w:bCs/>
          <w:szCs w:val="21"/>
        </w:rPr>
      </w:pPr>
      <w:r>
        <w:rPr>
          <w:rFonts w:hint="eastAsia" w:ascii="Times New Roman" w:hAnsi="Times New Roman" w:cs="Times New Roman"/>
          <w:sz w:val="24"/>
          <w:szCs w:val="24"/>
        </w:rPr>
        <w:t>（</w:t>
      </w:r>
      <w:r>
        <w:rPr>
          <w:rFonts w:hint="eastAsia" w:ascii="Times New Roman" w:hAnsi="Times New Roman" w:cs="Times New Roman"/>
          <w:sz w:val="24"/>
          <w:szCs w:val="24"/>
          <w:lang w:val="en-US" w:eastAsia="zh-CN"/>
        </w:rPr>
        <w:t>6</w:t>
      </w:r>
      <w:r>
        <w:rPr>
          <w:rFonts w:hint="eastAsia" w:ascii="Times New Roman" w:hAnsi="Times New Roman" w:cs="Times New Roman"/>
          <w:sz w:val="24"/>
          <w:szCs w:val="24"/>
        </w:rPr>
        <w:t>）</w:t>
      </w:r>
      <w:r>
        <w:rPr>
          <w:rFonts w:ascii="Times New Roman" w:hAnsi="Times New Roman" w:cs="Times New Roman"/>
          <w:sz w:val="24"/>
          <w:szCs w:val="24"/>
        </w:rPr>
        <w:t>项目产品方案见表</w:t>
      </w:r>
      <w:r>
        <w:rPr>
          <w:rFonts w:hint="eastAsia" w:ascii="Times New Roman" w:hAnsi="Times New Roman" w:cs="Times New Roman"/>
          <w:sz w:val="24"/>
          <w:szCs w:val="24"/>
        </w:rPr>
        <w:t>3</w:t>
      </w:r>
      <w:r>
        <w:rPr>
          <w:rFonts w:ascii="Times New Roman" w:hAnsi="Times New Roman" w:cs="Times New Roman"/>
          <w:sz w:val="24"/>
          <w:szCs w:val="24"/>
        </w:rPr>
        <w:t>.2-2。</w:t>
      </w:r>
    </w:p>
    <w:p>
      <w:pPr>
        <w:pStyle w:val="50"/>
        <w:spacing w:beforeLines="0" w:afterLines="0"/>
        <w:ind w:firstLine="0" w:firstLineChars="0"/>
        <w:jc w:val="center"/>
        <w:rPr>
          <w:rFonts w:ascii="Times New Roman" w:hAnsi="Times New Roman" w:cs="Times New Roman"/>
          <w:b/>
          <w:bCs/>
          <w:sz w:val="21"/>
          <w:szCs w:val="21"/>
        </w:rPr>
      </w:pPr>
      <w:r>
        <w:rPr>
          <w:rFonts w:hint="eastAsia" w:ascii="Times New Roman" w:hAnsi="Times New Roman" w:cs="Times New Roman"/>
          <w:b/>
          <w:bCs/>
          <w:sz w:val="21"/>
          <w:szCs w:val="21"/>
        </w:rPr>
        <w:t>表3</w:t>
      </w:r>
      <w:r>
        <w:rPr>
          <w:rFonts w:ascii="Times New Roman" w:hAnsi="Times New Roman" w:cs="Times New Roman"/>
          <w:b/>
          <w:bCs/>
          <w:sz w:val="21"/>
          <w:szCs w:val="21"/>
        </w:rPr>
        <w:t>.2</w:t>
      </w:r>
      <w:r>
        <w:rPr>
          <w:rFonts w:hint="eastAsia" w:ascii="Times New Roman" w:hAnsi="Times New Roman" w:cs="Times New Roman"/>
          <w:b/>
          <w:bCs/>
          <w:sz w:val="21"/>
          <w:szCs w:val="21"/>
        </w:rPr>
        <w:t>-</w:t>
      </w:r>
      <w:r>
        <w:rPr>
          <w:rFonts w:ascii="Times New Roman" w:hAnsi="Times New Roman" w:cs="Times New Roman"/>
          <w:b/>
          <w:bCs/>
          <w:sz w:val="21"/>
          <w:szCs w:val="21"/>
        </w:rPr>
        <w:t>2</w:t>
      </w:r>
      <w:r>
        <w:rPr>
          <w:rFonts w:hint="eastAsia" w:ascii="Times New Roman" w:hAnsi="Times New Roman" w:cs="Times New Roman"/>
          <w:b/>
          <w:bCs/>
          <w:sz w:val="21"/>
          <w:szCs w:val="21"/>
        </w:rPr>
        <w:t xml:space="preserve"> 项目产品方案一览表</w:t>
      </w:r>
    </w:p>
    <w:tbl>
      <w:tblPr>
        <w:tblStyle w:val="34"/>
        <w:tblW w:w="4857"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42"/>
        <w:gridCol w:w="2047"/>
        <w:gridCol w:w="2335"/>
        <w:gridCol w:w="1872"/>
        <w:gridCol w:w="2137"/>
      </w:tblGrid>
      <w:tr>
        <w:trPr>
          <w:trHeight w:val="454" w:hRule="atLeast"/>
          <w:jc w:val="center"/>
        </w:trPr>
        <w:tc>
          <w:tcPr>
            <w:tcW w:w="742" w:type="dxa"/>
            <w:tcBorders>
              <w:tl2br w:val="nil"/>
              <w:tr2bl w:val="nil"/>
            </w:tcBorders>
            <w:vAlign w:val="center"/>
          </w:tcPr>
          <w:p>
            <w:pPr>
              <w:adjustRightInd w:val="0"/>
              <w:snapToGrid w:val="0"/>
              <w:spacing w:line="259" w:lineRule="auto"/>
              <w:ind w:right="46"/>
              <w:jc w:val="center"/>
              <w:rPr>
                <w:rFonts w:ascii="宋体" w:hAnsi="宋体" w:eastAsia="宋体" w:cs="Times New Roman"/>
                <w:b/>
                <w:bCs/>
                <w:szCs w:val="21"/>
              </w:rPr>
            </w:pPr>
            <w:r>
              <w:rPr>
                <w:rFonts w:hint="eastAsia" w:ascii="宋体" w:hAnsi="宋体" w:eastAsia="宋体" w:cs="Times New Roman"/>
                <w:b/>
                <w:bCs/>
                <w:szCs w:val="21"/>
              </w:rPr>
              <w:t>序号</w:t>
            </w:r>
          </w:p>
        </w:tc>
        <w:tc>
          <w:tcPr>
            <w:tcW w:w="2047" w:type="dxa"/>
            <w:tcBorders>
              <w:tl2br w:val="nil"/>
              <w:tr2bl w:val="nil"/>
            </w:tcBorders>
            <w:vAlign w:val="center"/>
          </w:tcPr>
          <w:p>
            <w:pPr>
              <w:adjustRightInd w:val="0"/>
              <w:snapToGrid w:val="0"/>
              <w:spacing w:line="259" w:lineRule="auto"/>
              <w:ind w:right="46"/>
              <w:jc w:val="center"/>
              <w:rPr>
                <w:rFonts w:ascii="宋体" w:hAnsi="宋体" w:eastAsia="宋体" w:cs="Times New Roman"/>
                <w:b/>
                <w:bCs/>
                <w:szCs w:val="21"/>
              </w:rPr>
            </w:pPr>
            <w:r>
              <w:rPr>
                <w:rFonts w:hint="eastAsia" w:ascii="宋体" w:hAnsi="宋体" w:eastAsia="宋体" w:cs="Times New Roman"/>
                <w:b/>
                <w:bCs/>
                <w:szCs w:val="21"/>
              </w:rPr>
              <w:t>产品种类</w:t>
            </w:r>
          </w:p>
        </w:tc>
        <w:tc>
          <w:tcPr>
            <w:tcW w:w="2335" w:type="dxa"/>
            <w:tcBorders>
              <w:tl2br w:val="nil"/>
              <w:tr2bl w:val="nil"/>
            </w:tcBorders>
            <w:vAlign w:val="center"/>
          </w:tcPr>
          <w:p>
            <w:pPr>
              <w:adjustRightInd w:val="0"/>
              <w:snapToGrid w:val="0"/>
              <w:spacing w:line="259" w:lineRule="auto"/>
              <w:ind w:right="46"/>
              <w:jc w:val="center"/>
              <w:rPr>
                <w:rFonts w:ascii="宋体" w:hAnsi="宋体" w:eastAsia="宋体" w:cs="Times New Roman"/>
                <w:b/>
                <w:bCs/>
                <w:szCs w:val="21"/>
              </w:rPr>
            </w:pPr>
            <w:r>
              <w:rPr>
                <w:rFonts w:hint="eastAsia" w:ascii="宋体" w:hAnsi="宋体" w:eastAsia="宋体" w:cs="Times New Roman"/>
                <w:b/>
                <w:bCs/>
                <w:szCs w:val="21"/>
              </w:rPr>
              <w:t>环评及批复年产量</w:t>
            </w:r>
          </w:p>
        </w:tc>
        <w:tc>
          <w:tcPr>
            <w:tcW w:w="1872" w:type="dxa"/>
            <w:tcBorders>
              <w:tl2br w:val="nil"/>
              <w:tr2bl w:val="nil"/>
            </w:tcBorders>
            <w:vAlign w:val="center"/>
          </w:tcPr>
          <w:p>
            <w:pPr>
              <w:adjustRightInd w:val="0"/>
              <w:snapToGrid w:val="0"/>
              <w:spacing w:line="259" w:lineRule="auto"/>
              <w:ind w:right="46"/>
              <w:jc w:val="center"/>
              <w:rPr>
                <w:rFonts w:ascii="宋体" w:hAnsi="宋体" w:eastAsia="宋体" w:cs="Times New Roman"/>
                <w:b/>
                <w:bCs/>
                <w:szCs w:val="21"/>
              </w:rPr>
            </w:pPr>
            <w:r>
              <w:rPr>
                <w:rFonts w:hint="eastAsia" w:ascii="宋体" w:hAnsi="宋体" w:eastAsia="宋体" w:cs="Times New Roman"/>
                <w:b/>
                <w:bCs/>
                <w:szCs w:val="21"/>
              </w:rPr>
              <w:t>实际年产量</w:t>
            </w:r>
          </w:p>
        </w:tc>
        <w:tc>
          <w:tcPr>
            <w:tcW w:w="2137" w:type="dxa"/>
            <w:tcBorders>
              <w:tl2br w:val="nil"/>
              <w:tr2bl w:val="nil"/>
            </w:tcBorders>
            <w:vAlign w:val="center"/>
          </w:tcPr>
          <w:p>
            <w:pPr>
              <w:adjustRightInd w:val="0"/>
              <w:snapToGrid w:val="0"/>
              <w:spacing w:line="259" w:lineRule="auto"/>
              <w:ind w:right="46"/>
              <w:jc w:val="center"/>
              <w:rPr>
                <w:rFonts w:hint="eastAsia" w:ascii="宋体" w:hAnsi="宋体" w:eastAsia="宋体" w:cs="Times New Roman"/>
                <w:b/>
                <w:bCs/>
                <w:szCs w:val="21"/>
                <w:lang w:eastAsia="zh-CN"/>
              </w:rPr>
            </w:pPr>
            <w:r>
              <w:rPr>
                <w:rFonts w:hint="eastAsia" w:ascii="Times New Roman" w:hAnsi="Times New Roman" w:eastAsia="宋体" w:cs="Times New Roman"/>
                <w:b/>
                <w:bCs/>
                <w:snapToGrid w:val="0"/>
                <w:spacing w:val="-10"/>
                <w:kern w:val="24"/>
                <w:szCs w:val="21"/>
                <w:lang w:val="en-US" w:eastAsia="zh-CN"/>
              </w:rPr>
              <w:t>备注</w:t>
            </w:r>
          </w:p>
        </w:tc>
      </w:tr>
      <w:tr>
        <w:trPr>
          <w:trHeight w:val="454" w:hRule="atLeast"/>
          <w:jc w:val="center"/>
        </w:trPr>
        <w:tc>
          <w:tcPr>
            <w:tcW w:w="742" w:type="dxa"/>
            <w:tcBorders>
              <w:tl2br w:val="nil"/>
              <w:tr2bl w:val="nil"/>
            </w:tcBorders>
            <w:vAlign w:val="center"/>
          </w:tcPr>
          <w:p>
            <w:pPr>
              <w:pStyle w:val="113"/>
              <w:numPr>
                <w:ilvl w:val="0"/>
                <w:numId w:val="0"/>
              </w:numPr>
              <w:ind w:left="210" w:leftChars="0"/>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1</w:t>
            </w:r>
          </w:p>
        </w:tc>
        <w:tc>
          <w:tcPr>
            <w:tcW w:w="2047" w:type="dxa"/>
            <w:tcBorders>
              <w:tl2br w:val="nil"/>
              <w:tr2bl w:val="nil"/>
            </w:tcBorders>
            <w:vAlign w:val="center"/>
          </w:tcPr>
          <w:p>
            <w:pPr>
              <w:pStyle w:val="137"/>
              <w:spacing w:before="45" w:line="219" w:lineRule="auto"/>
              <w:jc w:val="center"/>
              <w:rPr>
                <w:rFonts w:hint="eastAsia" w:ascii="Times New Roman" w:hAnsi="Times New Roman" w:eastAsia="宋体" w:cs="Times New Roman"/>
                <w:snapToGrid w:val="0"/>
                <w:spacing w:val="-10"/>
                <w:kern w:val="24"/>
                <w:sz w:val="21"/>
                <w:szCs w:val="21"/>
                <w:lang w:val="en-US" w:eastAsia="zh-CN" w:bidi="ar-SA"/>
              </w:rPr>
            </w:pPr>
            <w:r>
              <w:rPr>
                <w:rFonts w:hint="eastAsia" w:ascii="Times New Roman" w:hAnsi="Times New Roman" w:eastAsia="宋体" w:cs="Times New Roman"/>
                <w:snapToGrid w:val="0"/>
                <w:spacing w:val="-10"/>
                <w:kern w:val="24"/>
                <w:sz w:val="21"/>
                <w:szCs w:val="21"/>
                <w:lang w:val="en-US" w:eastAsia="zh-CN" w:bidi="ar-SA"/>
              </w:rPr>
              <w:t>PLC控制器塑壳</w:t>
            </w:r>
          </w:p>
        </w:tc>
        <w:tc>
          <w:tcPr>
            <w:tcW w:w="2335" w:type="dxa"/>
            <w:tcBorders>
              <w:tl2br w:val="nil"/>
              <w:tr2bl w:val="nil"/>
            </w:tcBorders>
            <w:vAlign w:val="top"/>
          </w:tcPr>
          <w:p>
            <w:pPr>
              <w:spacing w:before="76" w:line="188" w:lineRule="auto"/>
              <w:ind w:left="972" w:leftChars="0"/>
              <w:rPr>
                <w:rFonts w:hint="default" w:ascii="Times New Roman" w:hAnsi="Times New Roman" w:eastAsia="宋体" w:cs="Times New Roman"/>
                <w:snapToGrid w:val="0"/>
                <w:spacing w:val="-10"/>
                <w:kern w:val="24"/>
                <w:sz w:val="21"/>
                <w:szCs w:val="21"/>
                <w:lang w:val="en-US" w:eastAsia="zh-CN" w:bidi="ar-SA"/>
              </w:rPr>
            </w:pPr>
            <w:r>
              <w:rPr>
                <w:rFonts w:hint="eastAsia" w:ascii="Times New Roman" w:hAnsi="Times New Roman" w:eastAsia="宋体" w:cs="Times New Roman"/>
                <w:snapToGrid w:val="0"/>
                <w:spacing w:val="-10"/>
                <w:kern w:val="24"/>
                <w:sz w:val="21"/>
                <w:szCs w:val="21"/>
                <w:lang w:val="en-US" w:eastAsia="zh-CN" w:bidi="ar-SA"/>
              </w:rPr>
              <w:t>300万套</w:t>
            </w:r>
          </w:p>
        </w:tc>
        <w:tc>
          <w:tcPr>
            <w:tcW w:w="1872" w:type="dxa"/>
            <w:tcBorders>
              <w:tl2br w:val="nil"/>
              <w:tr2bl w:val="nil"/>
            </w:tcBorders>
            <w:vAlign w:val="center"/>
          </w:tcPr>
          <w:p>
            <w:pPr>
              <w:ind w:right="48" w:rightChars="0"/>
              <w:jc w:val="center"/>
              <w:rPr>
                <w:rFonts w:hint="default" w:ascii="Times New Roman" w:hAnsi="Times New Roman" w:eastAsia="宋体" w:cs="Times New Roman"/>
                <w:kern w:val="0"/>
                <w:sz w:val="21"/>
                <w:szCs w:val="21"/>
                <w:highlight w:val="none"/>
                <w:lang w:val="en-US" w:eastAsia="zh-CN" w:bidi="ar-SA"/>
              </w:rPr>
            </w:pPr>
            <w:r>
              <w:rPr>
                <w:rFonts w:hint="eastAsia" w:ascii="Times New Roman" w:hAnsi="Times New Roman" w:eastAsia="宋体" w:cs="Times New Roman"/>
                <w:snapToGrid w:val="0"/>
                <w:spacing w:val="-10"/>
                <w:kern w:val="24"/>
                <w:sz w:val="21"/>
                <w:szCs w:val="21"/>
                <w:lang w:val="en-US" w:eastAsia="zh-CN" w:bidi="ar-SA"/>
              </w:rPr>
              <w:t>150万套</w:t>
            </w:r>
          </w:p>
        </w:tc>
        <w:tc>
          <w:tcPr>
            <w:tcW w:w="2137" w:type="dxa"/>
            <w:tcBorders>
              <w:tl2br w:val="nil"/>
              <w:tr2bl w:val="nil"/>
            </w:tcBorders>
            <w:vAlign w:val="center"/>
          </w:tcPr>
          <w:p>
            <w:pPr>
              <w:ind w:right="51"/>
              <w:jc w:val="center"/>
              <w:rPr>
                <w:rFonts w:hint="default"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w:t>
            </w:r>
          </w:p>
        </w:tc>
      </w:tr>
      <w:tr>
        <w:trPr>
          <w:trHeight w:val="454" w:hRule="atLeast"/>
          <w:jc w:val="center"/>
        </w:trPr>
        <w:tc>
          <w:tcPr>
            <w:tcW w:w="742" w:type="dxa"/>
            <w:tcBorders>
              <w:tl2br w:val="nil"/>
              <w:tr2bl w:val="nil"/>
            </w:tcBorders>
            <w:vAlign w:val="center"/>
          </w:tcPr>
          <w:p>
            <w:pPr>
              <w:pStyle w:val="113"/>
              <w:numPr>
                <w:ilvl w:val="0"/>
                <w:numId w:val="0"/>
              </w:numPr>
              <w:ind w:left="210" w:leftChars="0"/>
              <w:rPr>
                <w:rFonts w:hint="default"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2</w:t>
            </w:r>
          </w:p>
        </w:tc>
        <w:tc>
          <w:tcPr>
            <w:tcW w:w="2047" w:type="dxa"/>
            <w:tcBorders>
              <w:tl2br w:val="nil"/>
              <w:tr2bl w:val="nil"/>
            </w:tcBorders>
            <w:vAlign w:val="center"/>
          </w:tcPr>
          <w:p>
            <w:pPr>
              <w:pStyle w:val="137"/>
              <w:spacing w:before="54" w:line="219" w:lineRule="auto"/>
              <w:jc w:val="center"/>
              <w:rPr>
                <w:rFonts w:hint="eastAsia" w:ascii="Times New Roman" w:hAnsi="Times New Roman" w:eastAsia="宋体" w:cs="Times New Roman"/>
                <w:snapToGrid w:val="0"/>
                <w:spacing w:val="-10"/>
                <w:kern w:val="24"/>
                <w:sz w:val="21"/>
                <w:szCs w:val="21"/>
                <w:lang w:val="en-US" w:eastAsia="zh-CN" w:bidi="ar-SA"/>
              </w:rPr>
            </w:pPr>
            <w:r>
              <w:rPr>
                <w:rFonts w:hint="eastAsia" w:ascii="Times New Roman" w:hAnsi="Times New Roman" w:eastAsia="宋体" w:cs="Times New Roman"/>
                <w:snapToGrid w:val="0"/>
                <w:spacing w:val="-10"/>
                <w:kern w:val="24"/>
                <w:sz w:val="21"/>
                <w:szCs w:val="21"/>
                <w:lang w:val="en-US" w:eastAsia="zh-CN" w:bidi="ar-SA"/>
              </w:rPr>
              <w:t>变频器塑壳</w:t>
            </w:r>
          </w:p>
        </w:tc>
        <w:tc>
          <w:tcPr>
            <w:tcW w:w="2335" w:type="dxa"/>
            <w:tcBorders>
              <w:tl2br w:val="nil"/>
              <w:tr2bl w:val="nil"/>
            </w:tcBorders>
            <w:vAlign w:val="top"/>
          </w:tcPr>
          <w:p>
            <w:pPr>
              <w:spacing w:before="85" w:line="188" w:lineRule="auto"/>
              <w:ind w:left="1019" w:leftChars="0"/>
              <w:rPr>
                <w:rFonts w:hint="eastAsia" w:ascii="Times New Roman" w:hAnsi="Times New Roman" w:eastAsia="宋体" w:cs="Times New Roman"/>
                <w:snapToGrid w:val="0"/>
                <w:spacing w:val="-10"/>
                <w:kern w:val="24"/>
                <w:sz w:val="21"/>
                <w:szCs w:val="21"/>
                <w:lang w:val="en-US" w:eastAsia="zh-CN" w:bidi="ar-SA"/>
              </w:rPr>
            </w:pPr>
            <w:r>
              <w:rPr>
                <w:rFonts w:hint="eastAsia" w:ascii="Times New Roman" w:hAnsi="Times New Roman" w:eastAsia="宋体" w:cs="Times New Roman"/>
                <w:snapToGrid w:val="0"/>
                <w:spacing w:val="-10"/>
                <w:kern w:val="24"/>
                <w:sz w:val="21"/>
                <w:szCs w:val="21"/>
                <w:lang w:val="en-US" w:eastAsia="zh-CN" w:bidi="ar-SA"/>
              </w:rPr>
              <w:t>50万套</w:t>
            </w:r>
          </w:p>
        </w:tc>
        <w:tc>
          <w:tcPr>
            <w:tcW w:w="1872" w:type="dxa"/>
            <w:tcBorders>
              <w:tl2br w:val="nil"/>
              <w:tr2bl w:val="nil"/>
            </w:tcBorders>
            <w:vAlign w:val="center"/>
          </w:tcPr>
          <w:p>
            <w:pPr>
              <w:ind w:right="48" w:rightChars="0"/>
              <w:jc w:val="center"/>
              <w:rPr>
                <w:rFonts w:hint="eastAsia" w:ascii="Times New Roman" w:hAnsi="Times New Roman" w:eastAsia="宋体" w:cs="Times New Roman"/>
                <w:snapToGrid w:val="0"/>
                <w:spacing w:val="-10"/>
                <w:kern w:val="24"/>
                <w:sz w:val="21"/>
                <w:szCs w:val="21"/>
                <w:lang w:val="en-US" w:eastAsia="zh-CN"/>
              </w:rPr>
            </w:pPr>
            <w:r>
              <w:rPr>
                <w:rFonts w:hint="eastAsia" w:ascii="Times New Roman" w:hAnsi="Times New Roman" w:eastAsia="宋体" w:cs="Times New Roman"/>
                <w:snapToGrid w:val="0"/>
                <w:spacing w:val="-10"/>
                <w:kern w:val="24"/>
                <w:sz w:val="21"/>
                <w:szCs w:val="21"/>
                <w:lang w:val="en-US" w:eastAsia="zh-CN" w:bidi="ar-SA"/>
              </w:rPr>
              <w:t>25万套</w:t>
            </w:r>
          </w:p>
        </w:tc>
        <w:tc>
          <w:tcPr>
            <w:tcW w:w="2137" w:type="dxa"/>
            <w:tcBorders>
              <w:tl2br w:val="nil"/>
              <w:tr2bl w:val="nil"/>
            </w:tcBorders>
            <w:vAlign w:val="center"/>
          </w:tcPr>
          <w:p>
            <w:pPr>
              <w:ind w:right="51"/>
              <w:jc w:val="center"/>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w:t>
            </w:r>
          </w:p>
        </w:tc>
      </w:tr>
      <w:tr>
        <w:trPr>
          <w:trHeight w:val="454" w:hRule="atLeast"/>
          <w:jc w:val="center"/>
        </w:trPr>
        <w:tc>
          <w:tcPr>
            <w:tcW w:w="742" w:type="dxa"/>
            <w:tcBorders>
              <w:tl2br w:val="nil"/>
              <w:tr2bl w:val="nil"/>
            </w:tcBorders>
            <w:vAlign w:val="center"/>
          </w:tcPr>
          <w:p>
            <w:pPr>
              <w:pStyle w:val="113"/>
              <w:numPr>
                <w:ilvl w:val="0"/>
                <w:numId w:val="0"/>
              </w:numPr>
              <w:ind w:left="210" w:leftChars="0"/>
              <w:rPr>
                <w:rFonts w:hint="default"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3</w:t>
            </w:r>
          </w:p>
        </w:tc>
        <w:tc>
          <w:tcPr>
            <w:tcW w:w="2047" w:type="dxa"/>
            <w:tcBorders>
              <w:tl2br w:val="nil"/>
              <w:tr2bl w:val="nil"/>
            </w:tcBorders>
            <w:vAlign w:val="center"/>
          </w:tcPr>
          <w:p>
            <w:pPr>
              <w:pStyle w:val="137"/>
              <w:spacing w:before="29" w:line="205" w:lineRule="auto"/>
              <w:jc w:val="center"/>
              <w:rPr>
                <w:rFonts w:hint="eastAsia" w:ascii="Times New Roman" w:hAnsi="Times New Roman" w:eastAsia="宋体" w:cs="Times New Roman"/>
                <w:snapToGrid w:val="0"/>
                <w:spacing w:val="-10"/>
                <w:kern w:val="24"/>
                <w:sz w:val="21"/>
                <w:szCs w:val="21"/>
                <w:lang w:val="en-US" w:eastAsia="zh-CN" w:bidi="ar-SA"/>
              </w:rPr>
            </w:pPr>
            <w:r>
              <w:rPr>
                <w:rFonts w:hint="eastAsia" w:ascii="Times New Roman" w:hAnsi="Times New Roman" w:eastAsia="宋体" w:cs="Times New Roman"/>
                <w:snapToGrid w:val="0"/>
                <w:spacing w:val="-10"/>
                <w:kern w:val="24"/>
                <w:sz w:val="21"/>
                <w:szCs w:val="21"/>
                <w:lang w:val="en-US" w:eastAsia="zh-CN" w:bidi="ar-SA"/>
              </w:rPr>
              <w:t>触摸屏塑壳</w:t>
            </w:r>
          </w:p>
        </w:tc>
        <w:tc>
          <w:tcPr>
            <w:tcW w:w="2335" w:type="dxa"/>
            <w:tcBorders>
              <w:tl2br w:val="nil"/>
              <w:tr2bl w:val="nil"/>
            </w:tcBorders>
            <w:vAlign w:val="top"/>
          </w:tcPr>
          <w:p>
            <w:pPr>
              <w:spacing w:before="60" w:line="188" w:lineRule="auto"/>
              <w:ind w:left="1019" w:leftChars="0"/>
              <w:rPr>
                <w:rFonts w:hint="eastAsia" w:ascii="Times New Roman" w:hAnsi="Times New Roman" w:eastAsia="宋体" w:cs="Times New Roman"/>
                <w:snapToGrid w:val="0"/>
                <w:spacing w:val="-10"/>
                <w:kern w:val="24"/>
                <w:sz w:val="21"/>
                <w:szCs w:val="21"/>
                <w:lang w:val="en-US" w:eastAsia="zh-CN" w:bidi="ar-SA"/>
              </w:rPr>
            </w:pPr>
            <w:r>
              <w:rPr>
                <w:rFonts w:hint="eastAsia" w:ascii="Times New Roman" w:hAnsi="Times New Roman" w:eastAsia="宋体" w:cs="Times New Roman"/>
                <w:snapToGrid w:val="0"/>
                <w:spacing w:val="-10"/>
                <w:kern w:val="24"/>
                <w:sz w:val="21"/>
                <w:szCs w:val="21"/>
                <w:lang w:val="en-US" w:eastAsia="zh-CN" w:bidi="ar-SA"/>
              </w:rPr>
              <w:t>50万套</w:t>
            </w:r>
          </w:p>
        </w:tc>
        <w:tc>
          <w:tcPr>
            <w:tcW w:w="1872" w:type="dxa"/>
            <w:tcBorders>
              <w:tl2br w:val="nil"/>
              <w:tr2bl w:val="nil"/>
            </w:tcBorders>
            <w:vAlign w:val="center"/>
          </w:tcPr>
          <w:p>
            <w:pPr>
              <w:ind w:right="48" w:rightChars="0"/>
              <w:jc w:val="center"/>
              <w:rPr>
                <w:rFonts w:hint="eastAsia" w:ascii="Times New Roman" w:hAnsi="Times New Roman" w:eastAsia="宋体" w:cs="Times New Roman"/>
                <w:snapToGrid w:val="0"/>
                <w:spacing w:val="-10"/>
                <w:kern w:val="24"/>
                <w:sz w:val="21"/>
                <w:szCs w:val="21"/>
                <w:lang w:val="en-US" w:eastAsia="zh-CN"/>
              </w:rPr>
            </w:pPr>
            <w:r>
              <w:rPr>
                <w:rFonts w:hint="eastAsia" w:ascii="Times New Roman" w:hAnsi="Times New Roman" w:eastAsia="宋体" w:cs="Times New Roman"/>
                <w:snapToGrid w:val="0"/>
                <w:spacing w:val="-10"/>
                <w:kern w:val="24"/>
                <w:sz w:val="21"/>
                <w:szCs w:val="21"/>
                <w:lang w:val="en-US" w:eastAsia="zh-CN" w:bidi="ar-SA"/>
              </w:rPr>
              <w:t>25万套</w:t>
            </w:r>
          </w:p>
        </w:tc>
        <w:tc>
          <w:tcPr>
            <w:tcW w:w="2137" w:type="dxa"/>
            <w:tcBorders>
              <w:tl2br w:val="nil"/>
              <w:tr2bl w:val="nil"/>
            </w:tcBorders>
            <w:vAlign w:val="center"/>
          </w:tcPr>
          <w:p>
            <w:pPr>
              <w:ind w:right="51"/>
              <w:jc w:val="center"/>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w:t>
            </w:r>
          </w:p>
        </w:tc>
      </w:tr>
      <w:tr>
        <w:trPr>
          <w:trHeight w:val="454" w:hRule="atLeast"/>
          <w:jc w:val="center"/>
        </w:trPr>
        <w:tc>
          <w:tcPr>
            <w:tcW w:w="742" w:type="dxa"/>
            <w:tcBorders>
              <w:tl2br w:val="nil"/>
              <w:tr2bl w:val="nil"/>
            </w:tcBorders>
            <w:vAlign w:val="center"/>
          </w:tcPr>
          <w:p>
            <w:pPr>
              <w:pStyle w:val="113"/>
              <w:numPr>
                <w:ilvl w:val="0"/>
                <w:numId w:val="0"/>
              </w:numPr>
              <w:ind w:left="210" w:leftChars="0"/>
              <w:rPr>
                <w:rFonts w:hint="default"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4</w:t>
            </w:r>
          </w:p>
        </w:tc>
        <w:tc>
          <w:tcPr>
            <w:tcW w:w="2047" w:type="dxa"/>
            <w:tcBorders>
              <w:tl2br w:val="nil"/>
              <w:tr2bl w:val="nil"/>
            </w:tcBorders>
            <w:vAlign w:val="center"/>
          </w:tcPr>
          <w:p>
            <w:pPr>
              <w:pStyle w:val="137"/>
              <w:spacing w:before="39" w:line="215" w:lineRule="auto"/>
              <w:jc w:val="center"/>
              <w:rPr>
                <w:rFonts w:hint="eastAsia" w:ascii="Times New Roman" w:hAnsi="Times New Roman" w:eastAsia="宋体" w:cs="Times New Roman"/>
                <w:snapToGrid w:val="0"/>
                <w:spacing w:val="-10"/>
                <w:kern w:val="24"/>
                <w:sz w:val="21"/>
                <w:szCs w:val="21"/>
                <w:lang w:val="en-US" w:eastAsia="zh-CN" w:bidi="ar-SA"/>
              </w:rPr>
            </w:pPr>
            <w:r>
              <w:rPr>
                <w:rFonts w:hint="eastAsia" w:ascii="Times New Roman" w:hAnsi="Times New Roman" w:eastAsia="宋体" w:cs="Times New Roman"/>
                <w:snapToGrid w:val="0"/>
                <w:spacing w:val="-10"/>
                <w:kern w:val="24"/>
                <w:sz w:val="21"/>
                <w:szCs w:val="21"/>
                <w:lang w:val="en-US" w:eastAsia="zh-CN" w:bidi="ar-SA"/>
              </w:rPr>
              <w:t>伺服控制器塑壳</w:t>
            </w:r>
          </w:p>
        </w:tc>
        <w:tc>
          <w:tcPr>
            <w:tcW w:w="2335" w:type="dxa"/>
            <w:tcBorders>
              <w:tl2br w:val="nil"/>
              <w:tr2bl w:val="nil"/>
            </w:tcBorders>
            <w:vAlign w:val="top"/>
          </w:tcPr>
          <w:p>
            <w:pPr>
              <w:spacing w:before="70" w:line="188" w:lineRule="auto"/>
              <w:ind w:left="986" w:leftChars="0"/>
              <w:rPr>
                <w:rFonts w:hint="eastAsia" w:ascii="Times New Roman" w:hAnsi="Times New Roman" w:eastAsia="宋体" w:cs="Times New Roman"/>
                <w:snapToGrid w:val="0"/>
                <w:spacing w:val="-10"/>
                <w:kern w:val="24"/>
                <w:sz w:val="21"/>
                <w:szCs w:val="21"/>
                <w:lang w:val="en-US" w:eastAsia="zh-CN" w:bidi="ar-SA"/>
              </w:rPr>
            </w:pPr>
            <w:r>
              <w:rPr>
                <w:rFonts w:hint="eastAsia" w:ascii="Times New Roman" w:hAnsi="Times New Roman" w:eastAsia="宋体" w:cs="Times New Roman"/>
                <w:snapToGrid w:val="0"/>
                <w:spacing w:val="-10"/>
                <w:kern w:val="24"/>
                <w:sz w:val="21"/>
                <w:szCs w:val="21"/>
                <w:lang w:val="en-US" w:eastAsia="zh-CN" w:bidi="ar-SA"/>
              </w:rPr>
              <w:t>120万套</w:t>
            </w:r>
          </w:p>
        </w:tc>
        <w:tc>
          <w:tcPr>
            <w:tcW w:w="1872" w:type="dxa"/>
            <w:tcBorders>
              <w:tl2br w:val="nil"/>
              <w:tr2bl w:val="nil"/>
            </w:tcBorders>
            <w:vAlign w:val="center"/>
          </w:tcPr>
          <w:p>
            <w:pPr>
              <w:ind w:right="48" w:rightChars="0"/>
              <w:jc w:val="center"/>
              <w:rPr>
                <w:rFonts w:hint="eastAsia" w:ascii="Times New Roman" w:hAnsi="Times New Roman" w:eastAsia="宋体" w:cs="Times New Roman"/>
                <w:snapToGrid w:val="0"/>
                <w:spacing w:val="-10"/>
                <w:kern w:val="24"/>
                <w:sz w:val="21"/>
                <w:szCs w:val="21"/>
                <w:lang w:val="en-US" w:eastAsia="zh-CN"/>
              </w:rPr>
            </w:pPr>
            <w:r>
              <w:rPr>
                <w:rFonts w:hint="eastAsia" w:ascii="Times New Roman" w:hAnsi="Times New Roman" w:eastAsia="宋体" w:cs="Times New Roman"/>
                <w:snapToGrid w:val="0"/>
                <w:spacing w:val="-10"/>
                <w:kern w:val="24"/>
                <w:sz w:val="21"/>
                <w:szCs w:val="21"/>
                <w:lang w:val="en-US" w:eastAsia="zh-CN" w:bidi="ar-SA"/>
              </w:rPr>
              <w:t>60万套</w:t>
            </w:r>
          </w:p>
        </w:tc>
        <w:tc>
          <w:tcPr>
            <w:tcW w:w="2137" w:type="dxa"/>
            <w:tcBorders>
              <w:tl2br w:val="nil"/>
              <w:tr2bl w:val="nil"/>
            </w:tcBorders>
            <w:vAlign w:val="center"/>
          </w:tcPr>
          <w:p>
            <w:pPr>
              <w:ind w:right="51"/>
              <w:jc w:val="center"/>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w:t>
            </w:r>
          </w:p>
        </w:tc>
      </w:tr>
      <w:tr>
        <w:trPr>
          <w:trHeight w:val="454" w:hRule="atLeast"/>
          <w:jc w:val="center"/>
        </w:trPr>
        <w:tc>
          <w:tcPr>
            <w:tcW w:w="742" w:type="dxa"/>
            <w:tcBorders>
              <w:tl2br w:val="nil"/>
              <w:tr2bl w:val="nil"/>
            </w:tcBorders>
            <w:vAlign w:val="center"/>
          </w:tcPr>
          <w:p>
            <w:pPr>
              <w:pStyle w:val="113"/>
              <w:numPr>
                <w:ilvl w:val="0"/>
                <w:numId w:val="0"/>
              </w:numPr>
              <w:ind w:left="210" w:leftChars="0"/>
              <w:rPr>
                <w:rFonts w:hint="default"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5</w:t>
            </w:r>
          </w:p>
        </w:tc>
        <w:tc>
          <w:tcPr>
            <w:tcW w:w="2047" w:type="dxa"/>
            <w:tcBorders>
              <w:tl2br w:val="nil"/>
              <w:tr2bl w:val="nil"/>
            </w:tcBorders>
            <w:vAlign w:val="center"/>
          </w:tcPr>
          <w:p>
            <w:pPr>
              <w:pStyle w:val="137"/>
              <w:spacing w:before="30" w:line="203" w:lineRule="auto"/>
              <w:jc w:val="center"/>
              <w:rPr>
                <w:rFonts w:hint="eastAsia" w:ascii="Times New Roman" w:hAnsi="Times New Roman" w:eastAsia="宋体" w:cs="Times New Roman"/>
                <w:snapToGrid w:val="0"/>
                <w:spacing w:val="-10"/>
                <w:kern w:val="24"/>
                <w:sz w:val="21"/>
                <w:szCs w:val="21"/>
                <w:lang w:val="en-US" w:eastAsia="zh-CN" w:bidi="ar-SA"/>
              </w:rPr>
            </w:pPr>
            <w:r>
              <w:rPr>
                <w:rFonts w:hint="eastAsia" w:ascii="Times New Roman" w:hAnsi="Times New Roman" w:eastAsia="宋体" w:cs="Times New Roman"/>
                <w:snapToGrid w:val="0"/>
                <w:spacing w:val="-10"/>
                <w:kern w:val="24"/>
                <w:sz w:val="21"/>
                <w:szCs w:val="21"/>
                <w:lang w:val="en-US" w:eastAsia="zh-CN" w:bidi="ar-SA"/>
              </w:rPr>
              <w:t>接线端子</w:t>
            </w:r>
          </w:p>
        </w:tc>
        <w:tc>
          <w:tcPr>
            <w:tcW w:w="2335" w:type="dxa"/>
            <w:tcBorders>
              <w:tl2br w:val="nil"/>
              <w:tr2bl w:val="nil"/>
            </w:tcBorders>
            <w:vAlign w:val="top"/>
          </w:tcPr>
          <w:p>
            <w:pPr>
              <w:spacing w:before="61" w:line="188" w:lineRule="auto"/>
              <w:ind w:left="1021" w:leftChars="0"/>
              <w:rPr>
                <w:rFonts w:hint="eastAsia" w:ascii="Times New Roman" w:hAnsi="Times New Roman" w:eastAsia="宋体" w:cs="Times New Roman"/>
                <w:snapToGrid w:val="0"/>
                <w:spacing w:val="-10"/>
                <w:kern w:val="24"/>
                <w:sz w:val="21"/>
                <w:szCs w:val="21"/>
                <w:lang w:val="en-US" w:eastAsia="zh-CN" w:bidi="ar-SA"/>
              </w:rPr>
            </w:pPr>
            <w:r>
              <w:rPr>
                <w:rFonts w:hint="eastAsia" w:ascii="Times New Roman" w:hAnsi="Times New Roman" w:eastAsia="宋体" w:cs="Times New Roman"/>
                <w:snapToGrid w:val="0"/>
                <w:spacing w:val="-10"/>
                <w:kern w:val="24"/>
                <w:sz w:val="21"/>
                <w:szCs w:val="21"/>
                <w:lang w:val="en-US" w:eastAsia="zh-CN" w:bidi="ar-SA"/>
              </w:rPr>
              <w:t>80万套</w:t>
            </w:r>
          </w:p>
        </w:tc>
        <w:tc>
          <w:tcPr>
            <w:tcW w:w="1872" w:type="dxa"/>
            <w:tcBorders>
              <w:tl2br w:val="nil"/>
              <w:tr2bl w:val="nil"/>
            </w:tcBorders>
            <w:vAlign w:val="center"/>
          </w:tcPr>
          <w:p>
            <w:pPr>
              <w:ind w:right="48" w:rightChars="0"/>
              <w:jc w:val="center"/>
              <w:rPr>
                <w:rFonts w:hint="eastAsia" w:ascii="Times New Roman" w:hAnsi="Times New Roman" w:eastAsia="宋体" w:cs="Times New Roman"/>
                <w:snapToGrid w:val="0"/>
                <w:spacing w:val="-10"/>
                <w:kern w:val="24"/>
                <w:sz w:val="21"/>
                <w:szCs w:val="21"/>
                <w:lang w:val="en-US" w:eastAsia="zh-CN"/>
              </w:rPr>
            </w:pPr>
            <w:r>
              <w:rPr>
                <w:rFonts w:hint="eastAsia" w:ascii="Times New Roman" w:hAnsi="Times New Roman" w:eastAsia="宋体" w:cs="Times New Roman"/>
                <w:snapToGrid w:val="0"/>
                <w:spacing w:val="-10"/>
                <w:kern w:val="24"/>
                <w:sz w:val="21"/>
                <w:szCs w:val="21"/>
                <w:lang w:val="en-US" w:eastAsia="zh-CN" w:bidi="ar-SA"/>
              </w:rPr>
              <w:t>40万套</w:t>
            </w:r>
          </w:p>
        </w:tc>
        <w:tc>
          <w:tcPr>
            <w:tcW w:w="2137" w:type="dxa"/>
            <w:tcBorders>
              <w:tl2br w:val="nil"/>
              <w:tr2bl w:val="nil"/>
            </w:tcBorders>
            <w:vAlign w:val="center"/>
          </w:tcPr>
          <w:p>
            <w:pPr>
              <w:ind w:right="51"/>
              <w:jc w:val="center"/>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w:t>
            </w:r>
          </w:p>
        </w:tc>
      </w:tr>
      <w:tr>
        <w:trPr>
          <w:trHeight w:val="454" w:hRule="atLeast"/>
          <w:jc w:val="center"/>
        </w:trPr>
        <w:tc>
          <w:tcPr>
            <w:tcW w:w="742" w:type="dxa"/>
            <w:tcBorders>
              <w:tl2br w:val="nil"/>
              <w:tr2bl w:val="nil"/>
            </w:tcBorders>
            <w:vAlign w:val="center"/>
          </w:tcPr>
          <w:p>
            <w:pPr>
              <w:pStyle w:val="113"/>
              <w:numPr>
                <w:ilvl w:val="0"/>
                <w:numId w:val="0"/>
              </w:numPr>
              <w:ind w:left="210" w:leftChars="0"/>
              <w:rPr>
                <w:rFonts w:hint="default"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6</w:t>
            </w:r>
          </w:p>
        </w:tc>
        <w:tc>
          <w:tcPr>
            <w:tcW w:w="2047" w:type="dxa"/>
            <w:tcBorders>
              <w:tl2br w:val="nil"/>
              <w:tr2bl w:val="nil"/>
            </w:tcBorders>
            <w:vAlign w:val="center"/>
          </w:tcPr>
          <w:p>
            <w:pPr>
              <w:pStyle w:val="137"/>
              <w:spacing w:before="34" w:line="205" w:lineRule="auto"/>
              <w:jc w:val="center"/>
              <w:rPr>
                <w:rFonts w:hint="eastAsia" w:ascii="Times New Roman" w:hAnsi="Times New Roman" w:eastAsia="宋体" w:cs="Times New Roman"/>
                <w:snapToGrid w:val="0"/>
                <w:spacing w:val="-10"/>
                <w:kern w:val="24"/>
                <w:sz w:val="21"/>
                <w:szCs w:val="21"/>
                <w:lang w:val="en-US" w:eastAsia="zh-CN" w:bidi="ar-SA"/>
              </w:rPr>
            </w:pPr>
            <w:r>
              <w:rPr>
                <w:rFonts w:hint="eastAsia" w:ascii="Times New Roman" w:hAnsi="Times New Roman" w:eastAsia="宋体" w:cs="Times New Roman"/>
                <w:snapToGrid w:val="0"/>
                <w:spacing w:val="-10"/>
                <w:kern w:val="24"/>
                <w:sz w:val="21"/>
                <w:szCs w:val="21"/>
                <w:lang w:val="en-US" w:eastAsia="zh-CN" w:bidi="ar-SA"/>
              </w:rPr>
              <w:t>其他塑料件</w:t>
            </w:r>
          </w:p>
        </w:tc>
        <w:tc>
          <w:tcPr>
            <w:tcW w:w="2335" w:type="dxa"/>
            <w:tcBorders>
              <w:tl2br w:val="nil"/>
              <w:tr2bl w:val="nil"/>
            </w:tcBorders>
            <w:vAlign w:val="top"/>
          </w:tcPr>
          <w:p>
            <w:pPr>
              <w:spacing w:before="65" w:line="188" w:lineRule="auto"/>
              <w:ind w:left="968" w:leftChars="0"/>
              <w:rPr>
                <w:rFonts w:hint="eastAsia" w:ascii="Times New Roman" w:hAnsi="Times New Roman" w:eastAsia="宋体" w:cs="Times New Roman"/>
                <w:snapToGrid w:val="0"/>
                <w:spacing w:val="-10"/>
                <w:kern w:val="24"/>
                <w:sz w:val="21"/>
                <w:szCs w:val="21"/>
                <w:lang w:val="en-US" w:eastAsia="zh-CN" w:bidi="ar-SA"/>
              </w:rPr>
            </w:pPr>
            <w:r>
              <w:rPr>
                <w:rFonts w:hint="eastAsia" w:ascii="Times New Roman" w:hAnsi="Times New Roman" w:eastAsia="宋体" w:cs="Times New Roman"/>
                <w:snapToGrid w:val="0"/>
                <w:spacing w:val="-10"/>
                <w:kern w:val="24"/>
                <w:sz w:val="21"/>
                <w:szCs w:val="21"/>
                <w:lang w:val="en-US" w:eastAsia="zh-CN" w:bidi="ar-SA"/>
              </w:rPr>
              <w:t>400万套</w:t>
            </w:r>
          </w:p>
        </w:tc>
        <w:tc>
          <w:tcPr>
            <w:tcW w:w="1872" w:type="dxa"/>
            <w:tcBorders>
              <w:tl2br w:val="nil"/>
              <w:tr2bl w:val="nil"/>
            </w:tcBorders>
            <w:vAlign w:val="center"/>
          </w:tcPr>
          <w:p>
            <w:pPr>
              <w:ind w:right="48" w:rightChars="0"/>
              <w:jc w:val="center"/>
              <w:rPr>
                <w:rFonts w:hint="eastAsia" w:ascii="Times New Roman" w:hAnsi="Times New Roman" w:eastAsia="宋体" w:cs="Times New Roman"/>
                <w:snapToGrid w:val="0"/>
                <w:spacing w:val="-10"/>
                <w:kern w:val="24"/>
                <w:sz w:val="21"/>
                <w:szCs w:val="21"/>
                <w:lang w:val="en-US" w:eastAsia="zh-CN"/>
              </w:rPr>
            </w:pPr>
            <w:r>
              <w:rPr>
                <w:rFonts w:hint="eastAsia" w:ascii="Times New Roman" w:hAnsi="Times New Roman" w:eastAsia="宋体" w:cs="Times New Roman"/>
                <w:snapToGrid w:val="0"/>
                <w:spacing w:val="-10"/>
                <w:kern w:val="24"/>
                <w:sz w:val="21"/>
                <w:szCs w:val="21"/>
                <w:lang w:val="en-US" w:eastAsia="zh-CN" w:bidi="ar-SA"/>
              </w:rPr>
              <w:t>200万套</w:t>
            </w:r>
          </w:p>
        </w:tc>
        <w:tc>
          <w:tcPr>
            <w:tcW w:w="2137" w:type="dxa"/>
            <w:tcBorders>
              <w:tl2br w:val="nil"/>
              <w:tr2bl w:val="nil"/>
            </w:tcBorders>
            <w:vAlign w:val="center"/>
          </w:tcPr>
          <w:p>
            <w:pPr>
              <w:ind w:right="51"/>
              <w:jc w:val="center"/>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w:t>
            </w:r>
          </w:p>
        </w:tc>
      </w:tr>
    </w:tbl>
    <w:p>
      <w:pPr>
        <w:snapToGrid w:val="0"/>
        <w:spacing w:line="360" w:lineRule="auto"/>
        <w:ind w:firstLine="480" w:firstLineChars="200"/>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根据现场核查，企业实际产能为年产 500 万套塑料制品，满足本次先行验收产能要求，符合本次先行竣工验收条件要求。</w:t>
      </w:r>
    </w:p>
    <w:p>
      <w:pPr>
        <w:pStyle w:val="4"/>
        <w:rPr>
          <w:rFonts w:eastAsia="宋体"/>
        </w:rPr>
      </w:pPr>
      <w:bookmarkStart w:id="30" w:name="_Toc3760"/>
      <w:r>
        <w:rPr>
          <w:rFonts w:eastAsia="宋体"/>
        </w:rPr>
        <w:t>3.3主要原辅材料及燃料</w:t>
      </w:r>
      <w:bookmarkEnd w:id="30"/>
    </w:p>
    <w:p>
      <w:pPr>
        <w:pStyle w:val="50"/>
        <w:spacing w:beforeLines="0" w:afterLines="0"/>
        <w:ind w:firstLine="0" w:firstLineChars="0"/>
        <w:jc w:val="center"/>
        <w:rPr>
          <w:rFonts w:ascii="Times New Roman" w:hAnsi="Times New Roman" w:cs="Times New Roman"/>
        </w:rPr>
      </w:pPr>
      <w:r>
        <w:rPr>
          <w:rFonts w:ascii="Times New Roman" w:hAnsi="Times New Roman" w:cs="Times New Roman"/>
          <w:b/>
          <w:bCs/>
          <w:highlight w:val="none"/>
        </w:rPr>
        <w:t>表</w:t>
      </w:r>
      <w:r>
        <w:rPr>
          <w:rFonts w:hint="eastAsia" w:ascii="Times New Roman" w:hAnsi="Times New Roman" w:cs="Times New Roman"/>
          <w:b/>
          <w:bCs/>
          <w:highlight w:val="none"/>
        </w:rPr>
        <w:t>3</w:t>
      </w:r>
      <w:r>
        <w:rPr>
          <w:rFonts w:ascii="Times New Roman" w:hAnsi="Times New Roman" w:cs="Times New Roman"/>
          <w:b/>
          <w:bCs/>
          <w:highlight w:val="none"/>
        </w:rPr>
        <w:t>.3-1</w:t>
      </w:r>
      <w:r>
        <w:rPr>
          <w:rFonts w:hint="eastAsia" w:ascii="Times New Roman" w:hAnsi="Times New Roman" w:cs="Times New Roman"/>
          <w:b/>
          <w:bCs/>
          <w:highlight w:val="none"/>
        </w:rPr>
        <w:t xml:space="preserve"> </w:t>
      </w:r>
      <w:r>
        <w:rPr>
          <w:rFonts w:ascii="Times New Roman" w:hAnsi="Times New Roman" w:cs="Times New Roman"/>
          <w:b/>
          <w:bCs/>
          <w:highlight w:val="none"/>
        </w:rPr>
        <w:t>主要原辅材料与</w:t>
      </w:r>
      <w:r>
        <w:rPr>
          <w:rFonts w:hint="eastAsia" w:ascii="Times New Roman" w:hAnsi="Times New Roman" w:cs="Times New Roman"/>
          <w:b/>
          <w:bCs/>
          <w:highlight w:val="none"/>
        </w:rPr>
        <w:t>燃料</w:t>
      </w:r>
      <w:r>
        <w:rPr>
          <w:rFonts w:ascii="Times New Roman" w:hAnsi="Times New Roman" w:cs="Times New Roman"/>
          <w:b/>
          <w:bCs/>
          <w:highlight w:val="none"/>
        </w:rPr>
        <w:t>消耗表</w:t>
      </w:r>
    </w:p>
    <w:tbl>
      <w:tblPr>
        <w:tblStyle w:val="34"/>
        <w:tblW w:w="985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19"/>
        <w:gridCol w:w="1316"/>
        <w:gridCol w:w="1007"/>
        <w:gridCol w:w="1198"/>
        <w:gridCol w:w="1468"/>
        <w:gridCol w:w="1468"/>
        <w:gridCol w:w="1198"/>
        <w:gridCol w:w="1481"/>
      </w:tblGrid>
      <w:tr>
        <w:trPr>
          <w:trHeight w:val="661" w:hRule="atLeast"/>
          <w:tblHeader/>
          <w:jc w:val="center"/>
        </w:trPr>
        <w:tc>
          <w:tcPr>
            <w:tcW w:w="719" w:type="dxa"/>
            <w:tcBorders>
              <w:tl2br w:val="nil"/>
              <w:tr2bl w:val="nil"/>
            </w:tcBorders>
            <w:vAlign w:val="center"/>
          </w:tcPr>
          <w:p>
            <w:pPr>
              <w:spacing w:line="240" w:lineRule="auto"/>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序号</w:t>
            </w:r>
          </w:p>
        </w:tc>
        <w:tc>
          <w:tcPr>
            <w:tcW w:w="1316" w:type="dxa"/>
            <w:tcBorders>
              <w:tl2br w:val="nil"/>
              <w:tr2bl w:val="nil"/>
            </w:tcBorders>
            <w:vAlign w:val="center"/>
          </w:tcPr>
          <w:p>
            <w:pPr>
              <w:spacing w:line="240" w:lineRule="auto"/>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名称</w:t>
            </w:r>
          </w:p>
        </w:tc>
        <w:tc>
          <w:tcPr>
            <w:tcW w:w="1007" w:type="dxa"/>
            <w:tcBorders>
              <w:tl2br w:val="nil"/>
              <w:tr2bl w:val="nil"/>
            </w:tcBorders>
            <w:vAlign w:val="center"/>
          </w:tcPr>
          <w:p>
            <w:pPr>
              <w:spacing w:line="240" w:lineRule="auto"/>
              <w:jc w:val="center"/>
              <w:rPr>
                <w:rFonts w:hint="default" w:ascii="Times New Roman" w:hAnsi="Times New Roman" w:eastAsia="宋体" w:cs="Times New Roman"/>
                <w:b/>
                <w:bCs/>
                <w:color w:val="auto"/>
                <w:sz w:val="21"/>
                <w:szCs w:val="21"/>
                <w:lang w:eastAsia="zh-CN"/>
              </w:rPr>
            </w:pPr>
            <w:r>
              <w:rPr>
                <w:rFonts w:hint="default" w:ascii="Times New Roman" w:hAnsi="Times New Roman" w:eastAsia="宋体" w:cs="Times New Roman"/>
                <w:b/>
                <w:bCs/>
                <w:color w:val="auto"/>
                <w:sz w:val="21"/>
                <w:szCs w:val="21"/>
                <w:lang w:val="en-US" w:eastAsia="zh-CN"/>
              </w:rPr>
              <w:t>单位</w:t>
            </w:r>
          </w:p>
        </w:tc>
        <w:tc>
          <w:tcPr>
            <w:tcW w:w="1198" w:type="dxa"/>
            <w:tcBorders>
              <w:tl2br w:val="nil"/>
              <w:tr2bl w:val="nil"/>
            </w:tcBorders>
            <w:vAlign w:val="center"/>
          </w:tcPr>
          <w:p>
            <w:pPr>
              <w:spacing w:line="240" w:lineRule="auto"/>
              <w:jc w:val="center"/>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rPr>
              <w:t>环评年用量</w:t>
            </w:r>
          </w:p>
        </w:tc>
        <w:tc>
          <w:tcPr>
            <w:tcW w:w="1468" w:type="dxa"/>
            <w:tcBorders>
              <w:tl2br w:val="nil"/>
              <w:tr2bl w:val="nil"/>
            </w:tcBorders>
            <w:vAlign w:val="center"/>
          </w:tcPr>
          <w:p>
            <w:pPr>
              <w:spacing w:line="240" w:lineRule="auto"/>
              <w:jc w:val="center"/>
              <w:rPr>
                <w:rFonts w:hint="default" w:ascii="Times New Roman" w:hAnsi="Times New Roman" w:eastAsia="宋体" w:cs="Times New Roman"/>
                <w:b/>
                <w:bCs/>
                <w:color w:val="auto"/>
                <w:sz w:val="21"/>
                <w:szCs w:val="21"/>
              </w:rPr>
            </w:pPr>
            <w:r>
              <w:rPr>
                <w:rFonts w:hint="eastAsia" w:ascii="Times New Roman" w:hAnsi="Times New Roman" w:eastAsia="宋体" w:cs="Times New Roman"/>
                <w:b/>
                <w:bCs/>
                <w:color w:val="auto"/>
                <w:spacing w:val="-11"/>
                <w:sz w:val="21"/>
                <w:szCs w:val="21"/>
                <w:highlight w:val="none"/>
                <w:lang w:val="en-US" w:eastAsia="zh-CN"/>
              </w:rPr>
              <w:t xml:space="preserve"> 本次验收环评折算年用量</w:t>
            </w:r>
            <w:r>
              <w:rPr>
                <w:rFonts w:hint="eastAsia" w:ascii="Times New Roman" w:hAnsi="Times New Roman" w:eastAsia="宋体" w:cs="Times New Roman"/>
                <w:b/>
                <w:bCs/>
                <w:color w:val="auto"/>
                <w:spacing w:val="-11"/>
                <w:sz w:val="21"/>
                <w:szCs w:val="21"/>
                <w:highlight w:val="none"/>
                <w:vertAlign w:val="superscript"/>
                <w:lang w:val="en-US" w:eastAsia="zh-CN"/>
              </w:rPr>
              <w:t>【1】</w:t>
            </w:r>
          </w:p>
        </w:tc>
        <w:tc>
          <w:tcPr>
            <w:tcW w:w="1468" w:type="dxa"/>
            <w:tcBorders>
              <w:tl2br w:val="nil"/>
              <w:tr2bl w:val="nil"/>
            </w:tcBorders>
            <w:vAlign w:val="center"/>
          </w:tcPr>
          <w:p>
            <w:pPr>
              <w:spacing w:line="240" w:lineRule="auto"/>
              <w:jc w:val="center"/>
              <w:rPr>
                <w:rFonts w:hint="default" w:ascii="Times New Roman" w:hAnsi="Times New Roman" w:eastAsia="宋体" w:cs="Times New Roman"/>
                <w:b/>
                <w:bCs/>
                <w:color w:val="auto"/>
                <w:sz w:val="21"/>
                <w:szCs w:val="21"/>
                <w:highlight w:val="none"/>
                <w:lang w:val="en-US" w:eastAsia="zh-CN"/>
              </w:rPr>
            </w:pPr>
            <w:r>
              <w:rPr>
                <w:rFonts w:hint="eastAsia" w:ascii="Times New Roman" w:hAnsi="Times New Roman" w:eastAsia="宋体" w:cs="Times New Roman"/>
                <w:b/>
                <w:bCs/>
                <w:color w:val="auto"/>
                <w:spacing w:val="-11"/>
                <w:sz w:val="21"/>
                <w:szCs w:val="21"/>
                <w:highlight w:val="none"/>
                <w:lang w:val="en-US" w:eastAsia="zh-CN"/>
              </w:rPr>
              <w:t xml:space="preserve">原辅料月均用量 </w:t>
            </w:r>
          </w:p>
        </w:tc>
        <w:tc>
          <w:tcPr>
            <w:tcW w:w="1198" w:type="dxa"/>
            <w:tcBorders>
              <w:tl2br w:val="nil"/>
              <w:tr2bl w:val="nil"/>
            </w:tcBorders>
            <w:vAlign w:val="center"/>
          </w:tcPr>
          <w:p>
            <w:pPr>
              <w:spacing w:line="240" w:lineRule="auto"/>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lang w:val="en-US" w:eastAsia="zh-CN"/>
              </w:rPr>
              <w:t>折算</w:t>
            </w:r>
            <w:r>
              <w:rPr>
                <w:rFonts w:hint="default" w:ascii="Times New Roman" w:hAnsi="Times New Roman" w:eastAsia="宋体" w:cs="Times New Roman"/>
                <w:b/>
                <w:bCs/>
                <w:color w:val="auto"/>
                <w:sz w:val="21"/>
                <w:szCs w:val="21"/>
                <w:highlight w:val="none"/>
              </w:rPr>
              <w:t>年用量</w:t>
            </w:r>
          </w:p>
        </w:tc>
        <w:tc>
          <w:tcPr>
            <w:tcW w:w="1481" w:type="dxa"/>
            <w:tcBorders>
              <w:tl2br w:val="nil"/>
              <w:tr2bl w:val="nil"/>
            </w:tcBorders>
            <w:vAlign w:val="center"/>
          </w:tcPr>
          <w:p>
            <w:pPr>
              <w:spacing w:line="240" w:lineRule="auto"/>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highlight w:val="none"/>
              </w:rPr>
              <w:t>备注</w:t>
            </w:r>
          </w:p>
        </w:tc>
      </w:tr>
      <w:tr>
        <w:trPr>
          <w:trHeight w:val="693" w:hRule="atLeast"/>
          <w:jc w:val="center"/>
        </w:trPr>
        <w:tc>
          <w:tcPr>
            <w:tcW w:w="719" w:type="dxa"/>
            <w:tcBorders>
              <w:tl2br w:val="nil"/>
              <w:tr2bl w:val="nil"/>
            </w:tcBorders>
            <w:vAlign w:val="center"/>
          </w:tcPr>
          <w:p>
            <w:pPr>
              <w:spacing w:line="240" w:lineRule="auto"/>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w:t>
            </w:r>
          </w:p>
        </w:tc>
        <w:tc>
          <w:tcPr>
            <w:tcW w:w="1316" w:type="dxa"/>
            <w:tcBorders>
              <w:tl2br w:val="nil"/>
              <w:tr2bl w:val="nil"/>
            </w:tcBorders>
            <w:vAlign w:val="center"/>
          </w:tcPr>
          <w:p>
            <w:pPr>
              <w:pStyle w:val="137"/>
              <w:spacing w:before="52" w:line="220" w:lineRule="auto"/>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塑料粒子 ABS</w:t>
            </w:r>
          </w:p>
        </w:tc>
        <w:tc>
          <w:tcPr>
            <w:tcW w:w="1007" w:type="dxa"/>
            <w:tcBorders>
              <w:tl2br w:val="nil"/>
              <w:tr2bl w:val="nil"/>
            </w:tcBorders>
            <w:vAlign w:val="center"/>
          </w:tcPr>
          <w:p>
            <w:pPr>
              <w:spacing w:before="80" w:line="192" w:lineRule="auto"/>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t/a</w:t>
            </w:r>
          </w:p>
        </w:tc>
        <w:tc>
          <w:tcPr>
            <w:tcW w:w="1198" w:type="dxa"/>
            <w:tcBorders>
              <w:tl2br w:val="nil"/>
              <w:tr2bl w:val="nil"/>
            </w:tcBorders>
            <w:vAlign w:val="center"/>
          </w:tcPr>
          <w:p>
            <w:pPr>
              <w:spacing w:before="83" w:line="188" w:lineRule="auto"/>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194</w:t>
            </w:r>
          </w:p>
        </w:tc>
        <w:tc>
          <w:tcPr>
            <w:tcW w:w="1468" w:type="dxa"/>
            <w:tcBorders>
              <w:tl2br w:val="nil"/>
              <w:tr2bl w:val="nil"/>
            </w:tcBorders>
            <w:vAlign w:val="center"/>
          </w:tcPr>
          <w:p>
            <w:pPr>
              <w:tabs>
                <w:tab w:val="center" w:pos="4153"/>
              </w:tabs>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Cs w:val="21"/>
                <w:highlight w:val="none"/>
                <w:lang w:val="en-US" w:eastAsia="zh-CN"/>
              </w:rPr>
              <w:t>97</w:t>
            </w:r>
          </w:p>
        </w:tc>
        <w:tc>
          <w:tcPr>
            <w:tcW w:w="1468" w:type="dxa"/>
            <w:tcBorders>
              <w:tl2br w:val="nil"/>
              <w:tr2bl w:val="nil"/>
            </w:tcBorders>
            <w:vAlign w:val="center"/>
          </w:tcPr>
          <w:p>
            <w:pPr>
              <w:tabs>
                <w:tab w:val="center" w:pos="4153"/>
              </w:tabs>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7.68</w:t>
            </w:r>
          </w:p>
        </w:tc>
        <w:tc>
          <w:tcPr>
            <w:tcW w:w="1198" w:type="dxa"/>
            <w:tcBorders>
              <w:tl2br w:val="nil"/>
              <w:tr2bl w:val="nil"/>
            </w:tcBorders>
            <w:vAlign w:val="center"/>
          </w:tcPr>
          <w:p>
            <w:pPr>
              <w:tabs>
                <w:tab w:val="center" w:pos="4153"/>
              </w:tabs>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92.16</w:t>
            </w:r>
          </w:p>
        </w:tc>
        <w:tc>
          <w:tcPr>
            <w:tcW w:w="1481" w:type="dxa"/>
            <w:tcBorders>
              <w:tl2br w:val="nil"/>
              <w:tr2bl w:val="nil"/>
            </w:tcBorders>
            <w:vAlign w:val="center"/>
          </w:tcPr>
          <w:p>
            <w:pPr>
              <w:tabs>
                <w:tab w:val="center" w:pos="4153"/>
              </w:tabs>
              <w:jc w:val="center"/>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-4.84</w:t>
            </w:r>
          </w:p>
        </w:tc>
      </w:tr>
      <w:tr>
        <w:trPr>
          <w:trHeight w:val="436" w:hRule="atLeast"/>
          <w:jc w:val="center"/>
        </w:trPr>
        <w:tc>
          <w:tcPr>
            <w:tcW w:w="719" w:type="dxa"/>
            <w:tcBorders>
              <w:tl2br w:val="nil"/>
              <w:tr2bl w:val="nil"/>
            </w:tcBorders>
            <w:vAlign w:val="center"/>
          </w:tcPr>
          <w:p>
            <w:pPr>
              <w:spacing w:line="240" w:lineRule="auto"/>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2</w:t>
            </w:r>
          </w:p>
        </w:tc>
        <w:tc>
          <w:tcPr>
            <w:tcW w:w="1316" w:type="dxa"/>
            <w:tcBorders>
              <w:tl2br w:val="nil"/>
              <w:tr2bl w:val="nil"/>
            </w:tcBorders>
            <w:vAlign w:val="center"/>
          </w:tcPr>
          <w:p>
            <w:pPr>
              <w:pStyle w:val="137"/>
              <w:spacing w:before="53" w:line="220" w:lineRule="auto"/>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塑料粒子 PC</w:t>
            </w:r>
          </w:p>
        </w:tc>
        <w:tc>
          <w:tcPr>
            <w:tcW w:w="1007" w:type="dxa"/>
            <w:tcBorders>
              <w:tl2br w:val="nil"/>
              <w:tr2bl w:val="nil"/>
            </w:tcBorders>
            <w:vAlign w:val="center"/>
          </w:tcPr>
          <w:p>
            <w:pPr>
              <w:spacing w:before="78" w:line="192" w:lineRule="auto"/>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t/a</w:t>
            </w:r>
          </w:p>
        </w:tc>
        <w:tc>
          <w:tcPr>
            <w:tcW w:w="1198" w:type="dxa"/>
            <w:tcBorders>
              <w:tl2br w:val="nil"/>
              <w:tr2bl w:val="nil"/>
            </w:tcBorders>
            <w:vAlign w:val="center"/>
          </w:tcPr>
          <w:p>
            <w:pPr>
              <w:spacing w:before="82" w:line="188" w:lineRule="auto"/>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20</w:t>
            </w:r>
          </w:p>
        </w:tc>
        <w:tc>
          <w:tcPr>
            <w:tcW w:w="1468" w:type="dxa"/>
            <w:tcBorders>
              <w:tl2br w:val="nil"/>
              <w:tr2bl w:val="nil"/>
            </w:tcBorders>
            <w:vAlign w:val="center"/>
          </w:tcPr>
          <w:p>
            <w:pPr>
              <w:tabs>
                <w:tab w:val="center" w:pos="4153"/>
              </w:tabs>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Cs w:val="21"/>
                <w:highlight w:val="none"/>
                <w:lang w:val="en-US" w:eastAsia="zh-CN"/>
              </w:rPr>
              <w:t>10</w:t>
            </w:r>
          </w:p>
        </w:tc>
        <w:tc>
          <w:tcPr>
            <w:tcW w:w="1468" w:type="dxa"/>
            <w:tcBorders>
              <w:tl2br w:val="nil"/>
              <w:tr2bl w:val="nil"/>
            </w:tcBorders>
            <w:vAlign w:val="center"/>
          </w:tcPr>
          <w:p>
            <w:pPr>
              <w:tabs>
                <w:tab w:val="center" w:pos="4153"/>
              </w:tabs>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0.79</w:t>
            </w:r>
          </w:p>
        </w:tc>
        <w:tc>
          <w:tcPr>
            <w:tcW w:w="1198" w:type="dxa"/>
            <w:tcBorders>
              <w:tl2br w:val="nil"/>
              <w:tr2bl w:val="nil"/>
            </w:tcBorders>
            <w:vAlign w:val="center"/>
          </w:tcPr>
          <w:p>
            <w:pPr>
              <w:tabs>
                <w:tab w:val="center" w:pos="4153"/>
              </w:tabs>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9.48</w:t>
            </w:r>
          </w:p>
        </w:tc>
        <w:tc>
          <w:tcPr>
            <w:tcW w:w="1481" w:type="dxa"/>
            <w:tcBorders>
              <w:tl2br w:val="nil"/>
              <w:tr2bl w:val="nil"/>
            </w:tcBorders>
            <w:vAlign w:val="center"/>
          </w:tcPr>
          <w:p>
            <w:pPr>
              <w:tabs>
                <w:tab w:val="center" w:pos="4153"/>
              </w:tabs>
              <w:jc w:val="center"/>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-.52</w:t>
            </w:r>
          </w:p>
        </w:tc>
      </w:tr>
      <w:tr>
        <w:trPr>
          <w:trHeight w:val="694" w:hRule="atLeast"/>
          <w:jc w:val="center"/>
        </w:trPr>
        <w:tc>
          <w:tcPr>
            <w:tcW w:w="719" w:type="dxa"/>
            <w:tcBorders>
              <w:tl2br w:val="nil"/>
              <w:tr2bl w:val="nil"/>
            </w:tcBorders>
            <w:vAlign w:val="center"/>
          </w:tcPr>
          <w:p>
            <w:pPr>
              <w:spacing w:line="240" w:lineRule="auto"/>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3</w:t>
            </w:r>
          </w:p>
        </w:tc>
        <w:tc>
          <w:tcPr>
            <w:tcW w:w="1316" w:type="dxa"/>
            <w:tcBorders>
              <w:tl2br w:val="nil"/>
              <w:tr2bl w:val="nil"/>
            </w:tcBorders>
            <w:vAlign w:val="center"/>
          </w:tcPr>
          <w:p>
            <w:pPr>
              <w:pStyle w:val="137"/>
              <w:spacing w:before="53" w:line="220" w:lineRule="auto"/>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塑料粒子 PBT</w:t>
            </w:r>
          </w:p>
        </w:tc>
        <w:tc>
          <w:tcPr>
            <w:tcW w:w="1007" w:type="dxa"/>
            <w:tcBorders>
              <w:tl2br w:val="nil"/>
              <w:tr2bl w:val="nil"/>
            </w:tcBorders>
            <w:vAlign w:val="center"/>
          </w:tcPr>
          <w:p>
            <w:pPr>
              <w:spacing w:before="81" w:line="192" w:lineRule="auto"/>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t/a</w:t>
            </w:r>
          </w:p>
        </w:tc>
        <w:tc>
          <w:tcPr>
            <w:tcW w:w="1198" w:type="dxa"/>
            <w:tcBorders>
              <w:tl2br w:val="nil"/>
              <w:tr2bl w:val="nil"/>
            </w:tcBorders>
            <w:vAlign w:val="center"/>
          </w:tcPr>
          <w:p>
            <w:pPr>
              <w:spacing w:before="84" w:line="188" w:lineRule="auto"/>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20</w:t>
            </w:r>
          </w:p>
        </w:tc>
        <w:tc>
          <w:tcPr>
            <w:tcW w:w="1468" w:type="dxa"/>
            <w:tcBorders>
              <w:tl2br w:val="nil"/>
              <w:tr2bl w:val="nil"/>
            </w:tcBorders>
            <w:vAlign w:val="center"/>
          </w:tcPr>
          <w:p>
            <w:pPr>
              <w:tabs>
                <w:tab w:val="center" w:pos="4153"/>
              </w:tabs>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Cs w:val="21"/>
                <w:highlight w:val="none"/>
                <w:lang w:val="en-US" w:eastAsia="zh-CN"/>
              </w:rPr>
              <w:t>10</w:t>
            </w:r>
          </w:p>
        </w:tc>
        <w:tc>
          <w:tcPr>
            <w:tcW w:w="1468" w:type="dxa"/>
            <w:tcBorders>
              <w:tl2br w:val="nil"/>
              <w:tr2bl w:val="nil"/>
            </w:tcBorders>
            <w:vAlign w:val="center"/>
          </w:tcPr>
          <w:p>
            <w:pPr>
              <w:tabs>
                <w:tab w:val="center" w:pos="4153"/>
              </w:tabs>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0.79</w:t>
            </w:r>
          </w:p>
        </w:tc>
        <w:tc>
          <w:tcPr>
            <w:tcW w:w="1198" w:type="dxa"/>
            <w:tcBorders>
              <w:tl2br w:val="nil"/>
              <w:tr2bl w:val="nil"/>
            </w:tcBorders>
            <w:vAlign w:val="center"/>
          </w:tcPr>
          <w:p>
            <w:pPr>
              <w:tabs>
                <w:tab w:val="center" w:pos="4153"/>
              </w:tabs>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9.48</w:t>
            </w:r>
          </w:p>
        </w:tc>
        <w:tc>
          <w:tcPr>
            <w:tcW w:w="1481" w:type="dxa"/>
            <w:tcBorders>
              <w:tl2br w:val="nil"/>
              <w:tr2bl w:val="nil"/>
            </w:tcBorders>
            <w:vAlign w:val="center"/>
          </w:tcPr>
          <w:p>
            <w:pPr>
              <w:tabs>
                <w:tab w:val="center" w:pos="4153"/>
              </w:tabs>
              <w:jc w:val="center"/>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-0.52</w:t>
            </w:r>
          </w:p>
        </w:tc>
      </w:tr>
      <w:tr>
        <w:trPr>
          <w:trHeight w:val="695" w:hRule="atLeast"/>
          <w:jc w:val="center"/>
        </w:trPr>
        <w:tc>
          <w:tcPr>
            <w:tcW w:w="719" w:type="dxa"/>
            <w:tcBorders>
              <w:tl2br w:val="nil"/>
              <w:tr2bl w:val="nil"/>
            </w:tcBorders>
            <w:vAlign w:val="center"/>
          </w:tcPr>
          <w:p>
            <w:pPr>
              <w:spacing w:line="240" w:lineRule="auto"/>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4</w:t>
            </w:r>
          </w:p>
        </w:tc>
        <w:tc>
          <w:tcPr>
            <w:tcW w:w="1316" w:type="dxa"/>
            <w:tcBorders>
              <w:tl2br w:val="nil"/>
              <w:tr2bl w:val="nil"/>
            </w:tcBorders>
            <w:vAlign w:val="center"/>
          </w:tcPr>
          <w:p>
            <w:pPr>
              <w:pStyle w:val="137"/>
              <w:spacing w:before="54" w:line="220" w:lineRule="auto"/>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塑料粒子ABS+PC</w:t>
            </w:r>
          </w:p>
        </w:tc>
        <w:tc>
          <w:tcPr>
            <w:tcW w:w="1007" w:type="dxa"/>
            <w:tcBorders>
              <w:tl2br w:val="nil"/>
              <w:tr2bl w:val="nil"/>
            </w:tcBorders>
            <w:vAlign w:val="center"/>
          </w:tcPr>
          <w:p>
            <w:pPr>
              <w:spacing w:before="79" w:line="192" w:lineRule="auto"/>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t/a</w:t>
            </w:r>
          </w:p>
        </w:tc>
        <w:tc>
          <w:tcPr>
            <w:tcW w:w="1198" w:type="dxa"/>
            <w:tcBorders>
              <w:tl2br w:val="nil"/>
              <w:tr2bl w:val="nil"/>
            </w:tcBorders>
            <w:vAlign w:val="center"/>
          </w:tcPr>
          <w:p>
            <w:pPr>
              <w:spacing w:before="83" w:line="188" w:lineRule="auto"/>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80</w:t>
            </w:r>
          </w:p>
        </w:tc>
        <w:tc>
          <w:tcPr>
            <w:tcW w:w="1468" w:type="dxa"/>
            <w:tcBorders>
              <w:tl2br w:val="nil"/>
              <w:tr2bl w:val="nil"/>
            </w:tcBorders>
            <w:vAlign w:val="center"/>
          </w:tcPr>
          <w:p>
            <w:pPr>
              <w:tabs>
                <w:tab w:val="center" w:pos="4153"/>
              </w:tabs>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Cs w:val="21"/>
                <w:highlight w:val="none"/>
                <w:lang w:val="en-US" w:eastAsia="zh-CN"/>
              </w:rPr>
              <w:t>40</w:t>
            </w:r>
          </w:p>
        </w:tc>
        <w:tc>
          <w:tcPr>
            <w:tcW w:w="1468" w:type="dxa"/>
            <w:tcBorders>
              <w:tl2br w:val="nil"/>
              <w:tr2bl w:val="nil"/>
            </w:tcBorders>
            <w:vAlign w:val="center"/>
          </w:tcPr>
          <w:p>
            <w:pPr>
              <w:tabs>
                <w:tab w:val="center" w:pos="4153"/>
              </w:tabs>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3.17</w:t>
            </w:r>
          </w:p>
        </w:tc>
        <w:tc>
          <w:tcPr>
            <w:tcW w:w="1198" w:type="dxa"/>
            <w:tcBorders>
              <w:tl2br w:val="nil"/>
              <w:tr2bl w:val="nil"/>
            </w:tcBorders>
            <w:vAlign w:val="center"/>
          </w:tcPr>
          <w:p>
            <w:pPr>
              <w:tabs>
                <w:tab w:val="center" w:pos="4153"/>
              </w:tabs>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38.04</w:t>
            </w:r>
          </w:p>
        </w:tc>
        <w:tc>
          <w:tcPr>
            <w:tcW w:w="1481" w:type="dxa"/>
            <w:tcBorders>
              <w:tl2br w:val="nil"/>
              <w:tr2bl w:val="nil"/>
            </w:tcBorders>
            <w:vAlign w:val="center"/>
          </w:tcPr>
          <w:p>
            <w:pPr>
              <w:tabs>
                <w:tab w:val="center" w:pos="4153"/>
              </w:tabs>
              <w:jc w:val="center"/>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-1.96</w:t>
            </w:r>
          </w:p>
        </w:tc>
      </w:tr>
      <w:tr>
        <w:trPr>
          <w:trHeight w:val="695" w:hRule="atLeast"/>
          <w:jc w:val="center"/>
        </w:trPr>
        <w:tc>
          <w:tcPr>
            <w:tcW w:w="719" w:type="dxa"/>
            <w:tcBorders>
              <w:tl2br w:val="nil"/>
              <w:tr2bl w:val="nil"/>
            </w:tcBorders>
            <w:vAlign w:val="center"/>
          </w:tcPr>
          <w:p>
            <w:pPr>
              <w:spacing w:line="240" w:lineRule="auto"/>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5</w:t>
            </w:r>
          </w:p>
        </w:tc>
        <w:tc>
          <w:tcPr>
            <w:tcW w:w="1316" w:type="dxa"/>
            <w:tcBorders>
              <w:tl2br w:val="nil"/>
              <w:tr2bl w:val="nil"/>
            </w:tcBorders>
            <w:vAlign w:val="center"/>
          </w:tcPr>
          <w:p>
            <w:pPr>
              <w:pStyle w:val="137"/>
              <w:spacing w:before="54" w:line="220" w:lineRule="auto"/>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塑料粒子 PBT+GF</w:t>
            </w:r>
          </w:p>
        </w:tc>
        <w:tc>
          <w:tcPr>
            <w:tcW w:w="1007" w:type="dxa"/>
            <w:tcBorders>
              <w:tl2br w:val="nil"/>
              <w:tr2bl w:val="nil"/>
            </w:tcBorders>
            <w:vAlign w:val="center"/>
          </w:tcPr>
          <w:p>
            <w:pPr>
              <w:spacing w:before="82" w:line="192" w:lineRule="auto"/>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t/a</w:t>
            </w:r>
          </w:p>
        </w:tc>
        <w:tc>
          <w:tcPr>
            <w:tcW w:w="1198" w:type="dxa"/>
            <w:tcBorders>
              <w:tl2br w:val="nil"/>
              <w:tr2bl w:val="nil"/>
            </w:tcBorders>
            <w:vAlign w:val="center"/>
          </w:tcPr>
          <w:p>
            <w:pPr>
              <w:spacing w:before="85" w:line="188" w:lineRule="auto"/>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80</w:t>
            </w:r>
          </w:p>
        </w:tc>
        <w:tc>
          <w:tcPr>
            <w:tcW w:w="1468" w:type="dxa"/>
            <w:tcBorders>
              <w:tl2br w:val="nil"/>
              <w:tr2bl w:val="nil"/>
            </w:tcBorders>
            <w:vAlign w:val="center"/>
          </w:tcPr>
          <w:p>
            <w:pPr>
              <w:tabs>
                <w:tab w:val="center" w:pos="4153"/>
              </w:tabs>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Cs w:val="21"/>
                <w:highlight w:val="none"/>
                <w:lang w:val="en-US" w:eastAsia="zh-CN"/>
              </w:rPr>
              <w:t>40</w:t>
            </w:r>
          </w:p>
        </w:tc>
        <w:tc>
          <w:tcPr>
            <w:tcW w:w="1468" w:type="dxa"/>
            <w:tcBorders>
              <w:tl2br w:val="nil"/>
              <w:tr2bl w:val="nil"/>
            </w:tcBorders>
            <w:vAlign w:val="center"/>
          </w:tcPr>
          <w:p>
            <w:pPr>
              <w:tabs>
                <w:tab w:val="center" w:pos="4153"/>
              </w:tabs>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3.17</w:t>
            </w:r>
          </w:p>
        </w:tc>
        <w:tc>
          <w:tcPr>
            <w:tcW w:w="1198" w:type="dxa"/>
            <w:tcBorders>
              <w:tl2br w:val="nil"/>
              <w:tr2bl w:val="nil"/>
            </w:tcBorders>
            <w:vAlign w:val="center"/>
          </w:tcPr>
          <w:p>
            <w:pPr>
              <w:tabs>
                <w:tab w:val="center" w:pos="4153"/>
              </w:tabs>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38.04</w:t>
            </w:r>
          </w:p>
        </w:tc>
        <w:tc>
          <w:tcPr>
            <w:tcW w:w="1481" w:type="dxa"/>
            <w:tcBorders>
              <w:tl2br w:val="nil"/>
              <w:tr2bl w:val="nil"/>
            </w:tcBorders>
            <w:vAlign w:val="center"/>
          </w:tcPr>
          <w:p>
            <w:pPr>
              <w:tabs>
                <w:tab w:val="center" w:pos="4153"/>
              </w:tabs>
              <w:jc w:val="center"/>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-1.96</w:t>
            </w:r>
          </w:p>
        </w:tc>
      </w:tr>
      <w:tr>
        <w:trPr>
          <w:trHeight w:val="696" w:hRule="atLeast"/>
          <w:jc w:val="center"/>
        </w:trPr>
        <w:tc>
          <w:tcPr>
            <w:tcW w:w="719" w:type="dxa"/>
            <w:tcBorders>
              <w:tl2br w:val="nil"/>
              <w:tr2bl w:val="nil"/>
            </w:tcBorders>
            <w:vAlign w:val="center"/>
          </w:tcPr>
          <w:p>
            <w:pPr>
              <w:spacing w:line="240" w:lineRule="auto"/>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6</w:t>
            </w:r>
          </w:p>
        </w:tc>
        <w:tc>
          <w:tcPr>
            <w:tcW w:w="1316" w:type="dxa"/>
            <w:tcBorders>
              <w:tl2br w:val="nil"/>
              <w:tr2bl w:val="nil"/>
            </w:tcBorders>
            <w:vAlign w:val="center"/>
          </w:tcPr>
          <w:p>
            <w:pPr>
              <w:pStyle w:val="137"/>
              <w:spacing w:before="55" w:line="220" w:lineRule="auto"/>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塑料粒子 PC+PBT</w:t>
            </w:r>
          </w:p>
        </w:tc>
        <w:tc>
          <w:tcPr>
            <w:tcW w:w="1007" w:type="dxa"/>
            <w:tcBorders>
              <w:tl2br w:val="nil"/>
              <w:tr2bl w:val="nil"/>
            </w:tcBorders>
            <w:vAlign w:val="center"/>
          </w:tcPr>
          <w:p>
            <w:pPr>
              <w:spacing w:before="80" w:line="192" w:lineRule="auto"/>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t/a</w:t>
            </w:r>
          </w:p>
        </w:tc>
        <w:tc>
          <w:tcPr>
            <w:tcW w:w="1198" w:type="dxa"/>
            <w:tcBorders>
              <w:tl2br w:val="nil"/>
              <w:tr2bl w:val="nil"/>
            </w:tcBorders>
            <w:vAlign w:val="center"/>
          </w:tcPr>
          <w:p>
            <w:pPr>
              <w:spacing w:before="84" w:line="188" w:lineRule="auto"/>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20</w:t>
            </w:r>
          </w:p>
        </w:tc>
        <w:tc>
          <w:tcPr>
            <w:tcW w:w="1468" w:type="dxa"/>
            <w:tcBorders>
              <w:tl2br w:val="nil"/>
              <w:tr2bl w:val="nil"/>
            </w:tcBorders>
            <w:vAlign w:val="center"/>
          </w:tcPr>
          <w:p>
            <w:pPr>
              <w:tabs>
                <w:tab w:val="center" w:pos="4153"/>
              </w:tabs>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Cs w:val="21"/>
                <w:highlight w:val="none"/>
                <w:lang w:val="en-US" w:eastAsia="zh-CN"/>
              </w:rPr>
              <w:t>10</w:t>
            </w:r>
          </w:p>
        </w:tc>
        <w:tc>
          <w:tcPr>
            <w:tcW w:w="1468" w:type="dxa"/>
            <w:tcBorders>
              <w:tl2br w:val="nil"/>
              <w:tr2bl w:val="nil"/>
            </w:tcBorders>
            <w:vAlign w:val="center"/>
          </w:tcPr>
          <w:p>
            <w:pPr>
              <w:tabs>
                <w:tab w:val="center" w:pos="4153"/>
              </w:tabs>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0.79</w:t>
            </w:r>
          </w:p>
        </w:tc>
        <w:tc>
          <w:tcPr>
            <w:tcW w:w="1198" w:type="dxa"/>
            <w:tcBorders>
              <w:tl2br w:val="nil"/>
              <w:tr2bl w:val="nil"/>
            </w:tcBorders>
            <w:vAlign w:val="center"/>
          </w:tcPr>
          <w:p>
            <w:pPr>
              <w:tabs>
                <w:tab w:val="center" w:pos="4153"/>
              </w:tabs>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9.48</w:t>
            </w:r>
          </w:p>
        </w:tc>
        <w:tc>
          <w:tcPr>
            <w:tcW w:w="1481" w:type="dxa"/>
            <w:tcBorders>
              <w:tl2br w:val="nil"/>
              <w:tr2bl w:val="nil"/>
            </w:tcBorders>
            <w:vAlign w:val="center"/>
          </w:tcPr>
          <w:p>
            <w:pPr>
              <w:tabs>
                <w:tab w:val="center" w:pos="4153"/>
              </w:tabs>
              <w:jc w:val="center"/>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-0.52</w:t>
            </w:r>
          </w:p>
        </w:tc>
      </w:tr>
      <w:tr>
        <w:trPr>
          <w:trHeight w:val="436" w:hRule="atLeast"/>
          <w:jc w:val="center"/>
        </w:trPr>
        <w:tc>
          <w:tcPr>
            <w:tcW w:w="719" w:type="dxa"/>
            <w:tcBorders>
              <w:tl2br w:val="nil"/>
              <w:tr2bl w:val="nil"/>
            </w:tcBorders>
            <w:vAlign w:val="center"/>
          </w:tcPr>
          <w:p>
            <w:pPr>
              <w:spacing w:line="240" w:lineRule="auto"/>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7</w:t>
            </w:r>
          </w:p>
        </w:tc>
        <w:tc>
          <w:tcPr>
            <w:tcW w:w="1316" w:type="dxa"/>
            <w:tcBorders>
              <w:tl2br w:val="nil"/>
              <w:tr2bl w:val="nil"/>
            </w:tcBorders>
            <w:vAlign w:val="center"/>
          </w:tcPr>
          <w:p>
            <w:pPr>
              <w:pStyle w:val="137"/>
              <w:spacing w:before="54" w:line="220" w:lineRule="auto"/>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颜色母粒</w:t>
            </w:r>
          </w:p>
        </w:tc>
        <w:tc>
          <w:tcPr>
            <w:tcW w:w="1007" w:type="dxa"/>
            <w:tcBorders>
              <w:tl2br w:val="nil"/>
              <w:tr2bl w:val="nil"/>
            </w:tcBorders>
            <w:vAlign w:val="center"/>
          </w:tcPr>
          <w:p>
            <w:pPr>
              <w:spacing w:before="82" w:line="192" w:lineRule="auto"/>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t/a</w:t>
            </w:r>
          </w:p>
        </w:tc>
        <w:tc>
          <w:tcPr>
            <w:tcW w:w="1198" w:type="dxa"/>
            <w:tcBorders>
              <w:tl2br w:val="nil"/>
              <w:tr2bl w:val="nil"/>
            </w:tcBorders>
            <w:vAlign w:val="center"/>
          </w:tcPr>
          <w:p>
            <w:pPr>
              <w:spacing w:before="85" w:line="188" w:lineRule="auto"/>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6</w:t>
            </w:r>
          </w:p>
        </w:tc>
        <w:tc>
          <w:tcPr>
            <w:tcW w:w="1468" w:type="dxa"/>
            <w:tcBorders>
              <w:tl2br w:val="nil"/>
              <w:tr2bl w:val="nil"/>
            </w:tcBorders>
            <w:vAlign w:val="center"/>
          </w:tcPr>
          <w:p>
            <w:pPr>
              <w:tabs>
                <w:tab w:val="center" w:pos="4153"/>
              </w:tabs>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Cs w:val="21"/>
                <w:lang w:val="en-US" w:eastAsia="zh-CN"/>
              </w:rPr>
              <w:t>3</w:t>
            </w:r>
          </w:p>
        </w:tc>
        <w:tc>
          <w:tcPr>
            <w:tcW w:w="1468" w:type="dxa"/>
            <w:tcBorders>
              <w:tl2br w:val="nil"/>
              <w:tr2bl w:val="nil"/>
            </w:tcBorders>
            <w:vAlign w:val="center"/>
          </w:tcPr>
          <w:p>
            <w:pPr>
              <w:tabs>
                <w:tab w:val="center" w:pos="4153"/>
              </w:tabs>
              <w:jc w:val="center"/>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0.24</w:t>
            </w:r>
          </w:p>
        </w:tc>
        <w:tc>
          <w:tcPr>
            <w:tcW w:w="1198" w:type="dxa"/>
            <w:tcBorders>
              <w:tl2br w:val="nil"/>
              <w:tr2bl w:val="nil"/>
            </w:tcBorders>
            <w:vAlign w:val="center"/>
          </w:tcPr>
          <w:p>
            <w:pPr>
              <w:tabs>
                <w:tab w:val="center" w:pos="4153"/>
              </w:tabs>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2.88</w:t>
            </w:r>
          </w:p>
        </w:tc>
        <w:tc>
          <w:tcPr>
            <w:tcW w:w="1481" w:type="dxa"/>
            <w:tcBorders>
              <w:tl2br w:val="nil"/>
              <w:tr2bl w:val="nil"/>
            </w:tcBorders>
            <w:vAlign w:val="center"/>
          </w:tcPr>
          <w:p>
            <w:pPr>
              <w:tabs>
                <w:tab w:val="center" w:pos="4153"/>
              </w:tabs>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-0.12</w:t>
            </w:r>
          </w:p>
        </w:tc>
      </w:tr>
      <w:tr>
        <w:trPr>
          <w:trHeight w:val="436" w:hRule="atLeast"/>
          <w:jc w:val="center"/>
        </w:trPr>
        <w:tc>
          <w:tcPr>
            <w:tcW w:w="719" w:type="dxa"/>
            <w:tcBorders>
              <w:tl2br w:val="nil"/>
              <w:tr2bl w:val="nil"/>
            </w:tcBorders>
            <w:vAlign w:val="center"/>
          </w:tcPr>
          <w:p>
            <w:pPr>
              <w:spacing w:line="240" w:lineRule="auto"/>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8</w:t>
            </w:r>
          </w:p>
        </w:tc>
        <w:tc>
          <w:tcPr>
            <w:tcW w:w="1316" w:type="dxa"/>
            <w:tcBorders>
              <w:tl2br w:val="nil"/>
              <w:tr2bl w:val="nil"/>
            </w:tcBorders>
            <w:vAlign w:val="center"/>
          </w:tcPr>
          <w:p>
            <w:pPr>
              <w:pStyle w:val="137"/>
              <w:spacing w:before="56" w:line="220" w:lineRule="auto"/>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包装箱</w:t>
            </w:r>
          </w:p>
        </w:tc>
        <w:tc>
          <w:tcPr>
            <w:tcW w:w="1007" w:type="dxa"/>
            <w:tcBorders>
              <w:tl2br w:val="nil"/>
              <w:tr2bl w:val="nil"/>
            </w:tcBorders>
            <w:vAlign w:val="center"/>
          </w:tcPr>
          <w:p>
            <w:pPr>
              <w:spacing w:before="81" w:line="192" w:lineRule="auto"/>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t/a</w:t>
            </w:r>
          </w:p>
        </w:tc>
        <w:tc>
          <w:tcPr>
            <w:tcW w:w="1198" w:type="dxa"/>
            <w:tcBorders>
              <w:tl2br w:val="nil"/>
              <w:tr2bl w:val="nil"/>
            </w:tcBorders>
            <w:vAlign w:val="center"/>
          </w:tcPr>
          <w:p>
            <w:pPr>
              <w:spacing w:before="85" w:line="188" w:lineRule="auto"/>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20</w:t>
            </w:r>
          </w:p>
        </w:tc>
        <w:tc>
          <w:tcPr>
            <w:tcW w:w="1468" w:type="dxa"/>
            <w:tcBorders>
              <w:tl2br w:val="nil"/>
              <w:tr2bl w:val="nil"/>
            </w:tcBorders>
            <w:vAlign w:val="center"/>
          </w:tcPr>
          <w:p>
            <w:pPr>
              <w:tabs>
                <w:tab w:val="center" w:pos="4153"/>
              </w:tabs>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Cs w:val="21"/>
                <w:lang w:val="en-US" w:eastAsia="zh-CN"/>
              </w:rPr>
              <w:t>10</w:t>
            </w:r>
          </w:p>
        </w:tc>
        <w:tc>
          <w:tcPr>
            <w:tcW w:w="1468" w:type="dxa"/>
            <w:tcBorders>
              <w:tl2br w:val="nil"/>
              <w:tr2bl w:val="nil"/>
            </w:tcBorders>
            <w:vAlign w:val="center"/>
          </w:tcPr>
          <w:p>
            <w:pPr>
              <w:tabs>
                <w:tab w:val="center" w:pos="4153"/>
              </w:tabs>
              <w:jc w:val="center"/>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highlight w:val="none"/>
                <w:lang w:val="en-US" w:eastAsia="zh-CN"/>
              </w:rPr>
              <w:t>0.79</w:t>
            </w:r>
          </w:p>
        </w:tc>
        <w:tc>
          <w:tcPr>
            <w:tcW w:w="1198" w:type="dxa"/>
            <w:tcBorders>
              <w:tl2br w:val="nil"/>
              <w:tr2bl w:val="nil"/>
            </w:tcBorders>
            <w:vAlign w:val="center"/>
          </w:tcPr>
          <w:p>
            <w:pPr>
              <w:tabs>
                <w:tab w:val="center" w:pos="4153"/>
              </w:tabs>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9.48</w:t>
            </w:r>
          </w:p>
        </w:tc>
        <w:tc>
          <w:tcPr>
            <w:tcW w:w="1481" w:type="dxa"/>
            <w:tcBorders>
              <w:tl2br w:val="nil"/>
              <w:tr2bl w:val="nil"/>
            </w:tcBorders>
            <w:vAlign w:val="center"/>
          </w:tcPr>
          <w:p>
            <w:pPr>
              <w:tabs>
                <w:tab w:val="center" w:pos="4153"/>
              </w:tabs>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lang w:val="en-US" w:eastAsia="zh-CN"/>
              </w:rPr>
              <w:t>-0.52</w:t>
            </w:r>
          </w:p>
        </w:tc>
      </w:tr>
      <w:tr>
        <w:trPr>
          <w:trHeight w:val="436" w:hRule="atLeast"/>
          <w:jc w:val="center"/>
        </w:trPr>
        <w:tc>
          <w:tcPr>
            <w:tcW w:w="719" w:type="dxa"/>
            <w:tcBorders>
              <w:tl2br w:val="nil"/>
              <w:tr2bl w:val="nil"/>
            </w:tcBorders>
            <w:vAlign w:val="center"/>
          </w:tcPr>
          <w:p>
            <w:pPr>
              <w:spacing w:line="240" w:lineRule="auto"/>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9</w:t>
            </w:r>
          </w:p>
        </w:tc>
        <w:tc>
          <w:tcPr>
            <w:tcW w:w="1316" w:type="dxa"/>
            <w:tcBorders>
              <w:tl2br w:val="nil"/>
              <w:tr2bl w:val="nil"/>
            </w:tcBorders>
            <w:vAlign w:val="center"/>
          </w:tcPr>
          <w:p>
            <w:pPr>
              <w:pStyle w:val="137"/>
              <w:spacing w:before="55" w:line="219" w:lineRule="auto"/>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模具</w:t>
            </w:r>
          </w:p>
        </w:tc>
        <w:tc>
          <w:tcPr>
            <w:tcW w:w="1007" w:type="dxa"/>
            <w:tcBorders>
              <w:tl2br w:val="nil"/>
              <w:tr2bl w:val="nil"/>
            </w:tcBorders>
            <w:vAlign w:val="center"/>
          </w:tcPr>
          <w:p>
            <w:pPr>
              <w:pStyle w:val="137"/>
              <w:spacing w:before="54" w:line="220" w:lineRule="auto"/>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副/a</w:t>
            </w:r>
          </w:p>
        </w:tc>
        <w:tc>
          <w:tcPr>
            <w:tcW w:w="1198" w:type="dxa"/>
            <w:tcBorders>
              <w:tl2br w:val="nil"/>
              <w:tr2bl w:val="nil"/>
            </w:tcBorders>
            <w:vAlign w:val="center"/>
          </w:tcPr>
          <w:p>
            <w:pPr>
              <w:pStyle w:val="137"/>
              <w:spacing w:before="54" w:line="220" w:lineRule="auto"/>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150</w:t>
            </w:r>
          </w:p>
        </w:tc>
        <w:tc>
          <w:tcPr>
            <w:tcW w:w="1468" w:type="dxa"/>
            <w:tcBorders>
              <w:tl2br w:val="nil"/>
              <w:tr2bl w:val="nil"/>
            </w:tcBorders>
            <w:vAlign w:val="center"/>
          </w:tcPr>
          <w:p>
            <w:pPr>
              <w:tabs>
                <w:tab w:val="center" w:pos="4153"/>
              </w:tabs>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Cs w:val="21"/>
                <w:lang w:val="en-US" w:eastAsia="zh-CN"/>
              </w:rPr>
              <w:t>75</w:t>
            </w:r>
          </w:p>
        </w:tc>
        <w:tc>
          <w:tcPr>
            <w:tcW w:w="1468" w:type="dxa"/>
            <w:tcBorders>
              <w:tl2br w:val="nil"/>
              <w:tr2bl w:val="nil"/>
            </w:tcBorders>
            <w:vAlign w:val="center"/>
          </w:tcPr>
          <w:p>
            <w:pPr>
              <w:tabs>
                <w:tab w:val="center" w:pos="4153"/>
              </w:tabs>
              <w:jc w:val="center"/>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5.94</w:t>
            </w:r>
          </w:p>
        </w:tc>
        <w:tc>
          <w:tcPr>
            <w:tcW w:w="1198" w:type="dxa"/>
            <w:tcBorders>
              <w:tl2br w:val="nil"/>
              <w:tr2bl w:val="nil"/>
            </w:tcBorders>
            <w:vAlign w:val="center"/>
          </w:tcPr>
          <w:p>
            <w:pPr>
              <w:tabs>
                <w:tab w:val="center" w:pos="4153"/>
              </w:tabs>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71.28</w:t>
            </w:r>
          </w:p>
        </w:tc>
        <w:tc>
          <w:tcPr>
            <w:tcW w:w="1481" w:type="dxa"/>
            <w:tcBorders>
              <w:tl2br w:val="nil"/>
              <w:tr2bl w:val="nil"/>
            </w:tcBorders>
            <w:vAlign w:val="center"/>
          </w:tcPr>
          <w:p>
            <w:pPr>
              <w:tabs>
                <w:tab w:val="center" w:pos="4153"/>
              </w:tabs>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-3.72</w:t>
            </w:r>
          </w:p>
        </w:tc>
      </w:tr>
      <w:tr>
        <w:trPr>
          <w:trHeight w:val="436" w:hRule="atLeast"/>
          <w:jc w:val="center"/>
        </w:trPr>
        <w:tc>
          <w:tcPr>
            <w:tcW w:w="719" w:type="dxa"/>
            <w:tcBorders>
              <w:tl2br w:val="nil"/>
              <w:tr2bl w:val="nil"/>
            </w:tcBorders>
            <w:vAlign w:val="center"/>
          </w:tcPr>
          <w:p>
            <w:pPr>
              <w:spacing w:line="240" w:lineRule="auto"/>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10</w:t>
            </w:r>
          </w:p>
        </w:tc>
        <w:tc>
          <w:tcPr>
            <w:tcW w:w="1316" w:type="dxa"/>
            <w:tcBorders>
              <w:tl2br w:val="nil"/>
              <w:tr2bl w:val="nil"/>
            </w:tcBorders>
            <w:vAlign w:val="center"/>
          </w:tcPr>
          <w:p>
            <w:pPr>
              <w:pStyle w:val="137"/>
              <w:spacing w:before="57" w:line="219" w:lineRule="auto"/>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水</w:t>
            </w:r>
          </w:p>
        </w:tc>
        <w:tc>
          <w:tcPr>
            <w:tcW w:w="1007" w:type="dxa"/>
            <w:tcBorders>
              <w:tl2br w:val="nil"/>
              <w:tr2bl w:val="nil"/>
            </w:tcBorders>
            <w:vAlign w:val="center"/>
          </w:tcPr>
          <w:p>
            <w:pPr>
              <w:spacing w:before="82" w:line="192" w:lineRule="auto"/>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t/a</w:t>
            </w:r>
          </w:p>
        </w:tc>
        <w:tc>
          <w:tcPr>
            <w:tcW w:w="1198" w:type="dxa"/>
            <w:tcBorders>
              <w:tl2br w:val="nil"/>
              <w:tr2bl w:val="nil"/>
            </w:tcBorders>
            <w:vAlign w:val="center"/>
          </w:tcPr>
          <w:p>
            <w:pPr>
              <w:spacing w:before="86" w:line="188" w:lineRule="auto"/>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510</w:t>
            </w:r>
          </w:p>
        </w:tc>
        <w:tc>
          <w:tcPr>
            <w:tcW w:w="1468" w:type="dxa"/>
            <w:tcBorders>
              <w:tl2br w:val="nil"/>
              <w:tr2bl w:val="nil"/>
            </w:tcBorders>
            <w:vAlign w:val="center"/>
          </w:tcPr>
          <w:p>
            <w:pPr>
              <w:tabs>
                <w:tab w:val="center" w:pos="4153"/>
              </w:tabs>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Cs w:val="21"/>
                <w:lang w:val="en-US" w:eastAsia="zh-CN"/>
              </w:rPr>
              <w:t>510</w:t>
            </w:r>
          </w:p>
        </w:tc>
        <w:tc>
          <w:tcPr>
            <w:tcW w:w="1468" w:type="dxa"/>
            <w:tcBorders>
              <w:tl2br w:val="nil"/>
              <w:tr2bl w:val="nil"/>
            </w:tcBorders>
            <w:vAlign w:val="center"/>
          </w:tcPr>
          <w:p>
            <w:pPr>
              <w:tabs>
                <w:tab w:val="center" w:pos="4153"/>
              </w:tabs>
              <w:jc w:val="center"/>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42.5</w:t>
            </w:r>
          </w:p>
        </w:tc>
        <w:tc>
          <w:tcPr>
            <w:tcW w:w="1198" w:type="dxa"/>
            <w:tcBorders>
              <w:tl2br w:val="nil"/>
              <w:tr2bl w:val="nil"/>
            </w:tcBorders>
            <w:vAlign w:val="center"/>
          </w:tcPr>
          <w:p>
            <w:pPr>
              <w:tabs>
                <w:tab w:val="center" w:pos="4153"/>
              </w:tabs>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510</w:t>
            </w:r>
          </w:p>
        </w:tc>
        <w:tc>
          <w:tcPr>
            <w:tcW w:w="1481" w:type="dxa"/>
            <w:tcBorders>
              <w:tl2br w:val="nil"/>
              <w:tr2bl w:val="nil"/>
            </w:tcBorders>
            <w:vAlign w:val="center"/>
          </w:tcPr>
          <w:p>
            <w:pPr>
              <w:tabs>
                <w:tab w:val="center" w:pos="4153"/>
              </w:tabs>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无变化</w:t>
            </w:r>
          </w:p>
        </w:tc>
      </w:tr>
      <w:tr>
        <w:trPr>
          <w:trHeight w:val="695" w:hRule="atLeast"/>
          <w:jc w:val="center"/>
        </w:trPr>
        <w:tc>
          <w:tcPr>
            <w:tcW w:w="719" w:type="dxa"/>
            <w:tcBorders>
              <w:tl2br w:val="nil"/>
              <w:tr2bl w:val="nil"/>
            </w:tcBorders>
            <w:vAlign w:val="center"/>
          </w:tcPr>
          <w:p>
            <w:pPr>
              <w:spacing w:line="240" w:lineRule="auto"/>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11</w:t>
            </w:r>
          </w:p>
        </w:tc>
        <w:tc>
          <w:tcPr>
            <w:tcW w:w="1316" w:type="dxa"/>
            <w:tcBorders>
              <w:tl2br w:val="nil"/>
              <w:tr2bl w:val="nil"/>
            </w:tcBorders>
            <w:vAlign w:val="center"/>
          </w:tcPr>
          <w:p>
            <w:pPr>
              <w:pStyle w:val="137"/>
              <w:spacing w:before="56" w:line="225" w:lineRule="auto"/>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电</w:t>
            </w:r>
          </w:p>
        </w:tc>
        <w:tc>
          <w:tcPr>
            <w:tcW w:w="1007" w:type="dxa"/>
            <w:tcBorders>
              <w:tl2br w:val="nil"/>
              <w:tr2bl w:val="nil"/>
            </w:tcBorders>
            <w:vAlign w:val="center"/>
          </w:tcPr>
          <w:p>
            <w:pPr>
              <w:pStyle w:val="137"/>
              <w:spacing w:before="54" w:line="220" w:lineRule="auto"/>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万 kW•h/a</w:t>
            </w:r>
          </w:p>
        </w:tc>
        <w:tc>
          <w:tcPr>
            <w:tcW w:w="1198" w:type="dxa"/>
            <w:tcBorders>
              <w:tl2br w:val="nil"/>
              <w:tr2bl w:val="nil"/>
            </w:tcBorders>
            <w:vAlign w:val="center"/>
          </w:tcPr>
          <w:p>
            <w:pPr>
              <w:pStyle w:val="137"/>
              <w:spacing w:before="54" w:line="220" w:lineRule="auto"/>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259.38</w:t>
            </w:r>
          </w:p>
        </w:tc>
        <w:tc>
          <w:tcPr>
            <w:tcW w:w="1468" w:type="dxa"/>
            <w:tcBorders>
              <w:tl2br w:val="nil"/>
              <w:tr2bl w:val="nil"/>
            </w:tcBorders>
            <w:vAlign w:val="center"/>
          </w:tcPr>
          <w:p>
            <w:pPr>
              <w:tabs>
                <w:tab w:val="center" w:pos="4153"/>
              </w:tabs>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Cs w:val="21"/>
                <w:lang w:val="en-US" w:eastAsia="zh-CN"/>
              </w:rPr>
              <w:t>129.69</w:t>
            </w:r>
          </w:p>
        </w:tc>
        <w:tc>
          <w:tcPr>
            <w:tcW w:w="1468" w:type="dxa"/>
            <w:tcBorders>
              <w:tl2br w:val="nil"/>
              <w:tr2bl w:val="nil"/>
            </w:tcBorders>
            <w:vAlign w:val="center"/>
          </w:tcPr>
          <w:p>
            <w:pPr>
              <w:tabs>
                <w:tab w:val="center" w:pos="4153"/>
              </w:tabs>
              <w:jc w:val="center"/>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10.80</w:t>
            </w:r>
          </w:p>
        </w:tc>
        <w:tc>
          <w:tcPr>
            <w:tcW w:w="1198" w:type="dxa"/>
            <w:tcBorders>
              <w:tl2br w:val="nil"/>
              <w:tr2bl w:val="nil"/>
            </w:tcBorders>
            <w:vAlign w:val="center"/>
          </w:tcPr>
          <w:p>
            <w:pPr>
              <w:tabs>
                <w:tab w:val="center" w:pos="4153"/>
              </w:tabs>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129.6</w:t>
            </w:r>
          </w:p>
        </w:tc>
        <w:tc>
          <w:tcPr>
            <w:tcW w:w="1481" w:type="dxa"/>
            <w:tcBorders>
              <w:tl2br w:val="nil"/>
              <w:tr2bl w:val="nil"/>
            </w:tcBorders>
            <w:vAlign w:val="center"/>
          </w:tcPr>
          <w:p>
            <w:pPr>
              <w:tabs>
                <w:tab w:val="center" w:pos="4153"/>
              </w:tabs>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-0.09</w:t>
            </w:r>
          </w:p>
        </w:tc>
      </w:tr>
      <w:tr>
        <w:trPr>
          <w:trHeight w:val="986" w:hRule="atLeast"/>
          <w:jc w:val="center"/>
        </w:trPr>
        <w:tc>
          <w:tcPr>
            <w:tcW w:w="719" w:type="dxa"/>
            <w:tcBorders>
              <w:tl2br w:val="nil"/>
              <w:tr2bl w:val="nil"/>
            </w:tcBorders>
            <w:vAlign w:val="center"/>
          </w:tcPr>
          <w:p>
            <w:pPr>
              <w:numPr>
                <w:ilvl w:val="0"/>
                <w:numId w:val="0"/>
              </w:numPr>
              <w:spacing w:line="240" w:lineRule="auto"/>
              <w:jc w:val="both"/>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备注</w:t>
            </w:r>
          </w:p>
        </w:tc>
        <w:tc>
          <w:tcPr>
            <w:tcW w:w="9136" w:type="dxa"/>
            <w:gridSpan w:val="7"/>
            <w:tcBorders>
              <w:tl2br w:val="nil"/>
              <w:tr2bl w:val="nil"/>
            </w:tcBorders>
            <w:vAlign w:val="center"/>
          </w:tcPr>
          <w:p>
            <w:pPr>
              <w:numPr>
                <w:ilvl w:val="0"/>
                <w:numId w:val="0"/>
              </w:numPr>
              <w:spacing w:line="240" w:lineRule="auto"/>
              <w:jc w:val="both"/>
              <w:rPr>
                <w:rFonts w:hint="default" w:ascii="Times New Roman" w:hAnsi="Times New Roman" w:eastAsia="宋体" w:cs="Times New Roman"/>
                <w:b w:val="0"/>
                <w:bCs w:val="0"/>
                <w:color w:val="auto"/>
                <w:spacing w:val="0"/>
                <w:sz w:val="21"/>
                <w:szCs w:val="21"/>
                <w:lang w:val="en-US" w:eastAsia="zh-CN"/>
              </w:rPr>
            </w:pPr>
            <w:r>
              <w:rPr>
                <w:rFonts w:hint="eastAsia" w:ascii="Times New Roman" w:hAnsi="Times New Roman" w:eastAsia="宋体" w:cs="Times New Roman"/>
                <w:color w:val="auto"/>
                <w:sz w:val="21"/>
                <w:szCs w:val="21"/>
                <w:lang w:val="en-US" w:eastAsia="zh-CN"/>
              </w:rPr>
              <w:t>【1】：</w:t>
            </w:r>
            <w:r>
              <w:rPr>
                <w:rFonts w:hint="eastAsia" w:ascii="Times New Roman" w:hAnsi="Times New Roman" w:eastAsia="宋体" w:cs="Times New Roman"/>
                <w:b w:val="0"/>
                <w:bCs w:val="0"/>
                <w:color w:val="auto"/>
                <w:spacing w:val="0"/>
                <w:sz w:val="21"/>
                <w:szCs w:val="21"/>
                <w:highlight w:val="none"/>
                <w:lang w:val="en-US" w:eastAsia="zh-CN"/>
              </w:rPr>
              <w:t>本次验收环评折算用量是根据环评年用量及本次验收范围折算得出；</w:t>
            </w:r>
          </w:p>
          <w:p>
            <w:pPr>
              <w:numPr>
                <w:ilvl w:val="0"/>
                <w:numId w:val="0"/>
              </w:numPr>
              <w:spacing w:line="240" w:lineRule="auto"/>
              <w:jc w:val="both"/>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【2】：折算年用量为原辅料月均用量（</w:t>
            </w:r>
            <w:r>
              <w:rPr>
                <w:rFonts w:hint="default" w:ascii="Times New Roman" w:hAnsi="Times New Roman" w:eastAsia="宋体" w:cs="Times New Roman"/>
                <w:color w:val="auto"/>
                <w:sz w:val="21"/>
                <w:szCs w:val="21"/>
                <w:lang w:val="en-US" w:eastAsia="zh-CN"/>
              </w:rPr>
              <w:t>2024</w:t>
            </w:r>
            <w:r>
              <w:rPr>
                <w:rFonts w:hint="eastAsia" w:ascii="Times New Roman" w:hAnsi="Times New Roman" w:eastAsia="宋体" w:cs="Times New Roman"/>
                <w:color w:val="auto"/>
                <w:sz w:val="21"/>
                <w:szCs w:val="21"/>
                <w:lang w:val="en-US" w:eastAsia="zh-CN"/>
              </w:rPr>
              <w:t>.09.10-10.10）折算得出；</w:t>
            </w:r>
          </w:p>
          <w:p>
            <w:pPr>
              <w:numPr>
                <w:ilvl w:val="0"/>
                <w:numId w:val="0"/>
              </w:numPr>
              <w:spacing w:line="240" w:lineRule="auto"/>
              <w:jc w:val="both"/>
              <w:rPr>
                <w:rFonts w:hint="eastAsia" w:ascii="Times New Roman" w:hAnsi="Times New Roman" w:eastAsia="宋体" w:cs="Times New Roman"/>
                <w:color w:val="auto"/>
                <w:sz w:val="21"/>
                <w:szCs w:val="21"/>
                <w:lang w:val="en-US" w:eastAsia="zh-CN"/>
              </w:rPr>
            </w:pPr>
            <w:r>
              <w:rPr>
                <w:rFonts w:hint="eastAsia"/>
                <w:color w:val="auto"/>
                <w:lang w:val="en-US" w:eastAsia="zh-CN"/>
              </w:rPr>
              <w:t>【3】：为折算年用量与本次验收环评折算年用量变化情况。</w:t>
            </w:r>
          </w:p>
        </w:tc>
      </w:tr>
    </w:tbl>
    <w:p>
      <w:pPr>
        <w:keepNext w:val="0"/>
        <w:keepLines w:val="0"/>
        <w:pageBreakBefore w:val="0"/>
        <w:widowControl w:val="0"/>
        <w:kinsoku/>
        <w:wordWrap/>
        <w:overflowPunct/>
        <w:topLinePunct w:val="0"/>
        <w:autoSpaceDE/>
        <w:autoSpaceDN/>
        <w:bidi w:val="0"/>
        <w:adjustRightInd/>
        <w:snapToGrid w:val="0"/>
        <w:spacing w:before="161" w:beforeLines="50" w:line="360" w:lineRule="auto"/>
        <w:ind w:firstLine="480" w:firstLineChars="200"/>
        <w:textAlignment w:val="auto"/>
        <w:rPr>
          <w:rFonts w:hint="eastAsia"/>
          <w:b/>
          <w:bCs/>
          <w:lang w:val="en-US" w:eastAsia="zh-CN"/>
        </w:rPr>
      </w:pPr>
      <w:bookmarkStart w:id="31" w:name="_Toc19321"/>
      <w:r>
        <w:rPr>
          <w:rFonts w:hint="eastAsia" w:ascii="Times New Roman" w:hAnsi="Times New Roman" w:cs="Times New Roman"/>
          <w:sz w:val="24"/>
          <w:szCs w:val="24"/>
          <w:highlight w:val="none"/>
          <w:lang w:val="en-US" w:eastAsia="zh-CN"/>
        </w:rPr>
        <w:t>根据现场核查，现有实际生产过程中原辅料种类与环评相比一致，各原辅材料用量与实际产能相匹配，原辅料变化情况是由工况变动引起。</w:t>
      </w:r>
    </w:p>
    <w:p>
      <w:pPr>
        <w:pStyle w:val="4"/>
        <w:rPr>
          <w:rFonts w:eastAsia="宋体"/>
        </w:rPr>
      </w:pPr>
      <w:r>
        <w:rPr>
          <w:rFonts w:eastAsia="宋体"/>
        </w:rPr>
        <w:t>3.</w:t>
      </w:r>
      <w:r>
        <w:rPr>
          <w:rFonts w:hint="eastAsia" w:eastAsia="宋体"/>
          <w:lang w:val="en-US" w:eastAsia="zh-CN"/>
        </w:rPr>
        <w:t>4</w:t>
      </w:r>
      <w:r>
        <w:rPr>
          <w:rFonts w:eastAsia="宋体"/>
        </w:rPr>
        <w:t>主要生产设备</w:t>
      </w:r>
      <w:bookmarkEnd w:id="31"/>
    </w:p>
    <w:p>
      <w:pPr>
        <w:rPr>
          <w:rFonts w:eastAsia="宋体"/>
        </w:rPr>
      </w:pPr>
    </w:p>
    <w:p>
      <w:pPr>
        <w:pStyle w:val="2"/>
        <w:rPr>
          <w:lang w:val="en-US" w:eastAsia="zh-CN"/>
        </w:rPr>
      </w:pPr>
    </w:p>
    <w:p>
      <w:pPr>
        <w:spacing w:line="360" w:lineRule="auto"/>
        <w:jc w:val="center"/>
        <w:rPr>
          <w:rFonts w:hint="eastAsia" w:ascii="Times New Roman" w:hAnsi="Times New Roman" w:cs="Times New Roman" w:eastAsiaTheme="minorEastAsia"/>
          <w:b/>
          <w:bCs/>
          <w:kern w:val="2"/>
          <w:sz w:val="24"/>
          <w:szCs w:val="24"/>
          <w:lang w:val="en-US" w:eastAsia="zh-CN" w:bidi="ar-SA"/>
        </w:rPr>
      </w:pPr>
      <w:r>
        <w:rPr>
          <w:rFonts w:hint="eastAsia" w:ascii="Times New Roman" w:hAnsi="Times New Roman" w:cs="Times New Roman" w:eastAsiaTheme="minorEastAsia"/>
          <w:b/>
          <w:bCs/>
          <w:kern w:val="2"/>
          <w:sz w:val="24"/>
          <w:szCs w:val="24"/>
          <w:lang w:val="en-US" w:eastAsia="zh-CN" w:bidi="ar-SA"/>
        </w:rPr>
        <w:t xml:space="preserve"> </w:t>
      </w:r>
      <w:r>
        <w:rPr>
          <w:rFonts w:hint="eastAsia" w:ascii="Times New Roman" w:hAnsi="Times New Roman" w:cs="Times New Roman"/>
          <w:sz w:val="24"/>
          <w:szCs w:val="24"/>
        </w:rPr>
        <w:t xml:space="preserve">  </w:t>
      </w:r>
      <w:r>
        <w:rPr>
          <w:rFonts w:hint="eastAsia" w:ascii="Times New Roman" w:hAnsi="Times New Roman" w:eastAsia="宋体" w:cs="Times New Roman"/>
          <w:b/>
          <w:bCs/>
          <w:kern w:val="0"/>
          <w:szCs w:val="21"/>
        </w:rPr>
        <w:t xml:space="preserve"> </w:t>
      </w:r>
      <w:r>
        <w:rPr>
          <w:rFonts w:hint="eastAsia" w:ascii="Times New Roman" w:hAnsi="Times New Roman" w:cs="Times New Roman" w:eastAsiaTheme="minorEastAsia"/>
          <w:b/>
          <w:bCs/>
          <w:kern w:val="2"/>
          <w:sz w:val="24"/>
          <w:szCs w:val="24"/>
          <w:lang w:val="en-US" w:eastAsia="zh-CN" w:bidi="ar-SA"/>
        </w:rPr>
        <w:t>表3.</w:t>
      </w:r>
      <w:r>
        <w:rPr>
          <w:rFonts w:hint="eastAsia" w:ascii="Times New Roman" w:hAnsi="Times New Roman" w:cs="Times New Roman"/>
          <w:b/>
          <w:bCs/>
          <w:kern w:val="2"/>
          <w:sz w:val="24"/>
          <w:szCs w:val="24"/>
          <w:lang w:val="en-US" w:eastAsia="zh-CN" w:bidi="ar-SA"/>
        </w:rPr>
        <w:t>4</w:t>
      </w:r>
      <w:r>
        <w:rPr>
          <w:rFonts w:hint="eastAsia" w:ascii="Times New Roman" w:hAnsi="Times New Roman" w:cs="Times New Roman" w:eastAsiaTheme="minorEastAsia"/>
          <w:b/>
          <w:bCs/>
          <w:kern w:val="2"/>
          <w:sz w:val="24"/>
          <w:szCs w:val="24"/>
          <w:lang w:val="en-US" w:eastAsia="zh-CN" w:bidi="ar-SA"/>
        </w:rPr>
        <w:t>-1 项目主要</w:t>
      </w:r>
      <w:r>
        <w:rPr>
          <w:rFonts w:hint="eastAsia" w:ascii="Times New Roman" w:hAnsi="Times New Roman" w:cs="Times New Roman" w:eastAsiaTheme="minorEastAsia"/>
          <w:b/>
          <w:bCs/>
          <w:kern w:val="2"/>
          <w:sz w:val="24"/>
          <w:szCs w:val="24"/>
          <w:highlight w:val="none"/>
          <w:lang w:val="en-US" w:eastAsia="zh-CN" w:bidi="ar-SA"/>
        </w:rPr>
        <w:t>生产设</w:t>
      </w:r>
      <w:r>
        <w:rPr>
          <w:rFonts w:hint="eastAsia" w:ascii="Times New Roman" w:hAnsi="Times New Roman" w:cs="Times New Roman" w:eastAsiaTheme="minorEastAsia"/>
          <w:b/>
          <w:bCs/>
          <w:kern w:val="2"/>
          <w:sz w:val="24"/>
          <w:szCs w:val="24"/>
          <w:lang w:val="en-US" w:eastAsia="zh-CN" w:bidi="ar-SA"/>
        </w:rPr>
        <w:t>备</w:t>
      </w:r>
    </w:p>
    <w:tbl>
      <w:tblPr>
        <w:tblStyle w:val="101"/>
        <w:tblW w:w="4893" w:type="pct"/>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34" w:type="dxa"/>
          <w:left w:w="108" w:type="dxa"/>
          <w:bottom w:w="0" w:type="dxa"/>
          <w:right w:w="5" w:type="dxa"/>
        </w:tblCellMar>
      </w:tblPr>
      <w:tblGrid>
        <w:gridCol w:w="600"/>
        <w:gridCol w:w="1573"/>
        <w:gridCol w:w="644"/>
        <w:gridCol w:w="1898"/>
        <w:gridCol w:w="1336"/>
        <w:gridCol w:w="1336"/>
        <w:gridCol w:w="1723"/>
      </w:tblGrid>
      <w:tr>
        <w:trPr>
          <w:trHeight w:val="454" w:hRule="atLeast"/>
          <w:tblHeader/>
          <w:jc w:val="center"/>
        </w:trPr>
        <w:tc>
          <w:tcPr>
            <w:tcW w:w="599" w:type="dxa"/>
            <w:vAlign w:val="center"/>
          </w:tcPr>
          <w:p>
            <w:pPr>
              <w:jc w:val="center"/>
              <w:rPr>
                <w:rFonts w:hint="default" w:ascii="Times New Roman" w:hAnsi="Times New Roman" w:eastAsia="宋体" w:cs="Times New Roman"/>
                <w:b/>
                <w:bCs/>
              </w:rPr>
            </w:pPr>
            <w:r>
              <w:rPr>
                <w:rFonts w:hint="default" w:ascii="Times New Roman" w:hAnsi="Times New Roman" w:eastAsia="宋体" w:cs="Times New Roman"/>
                <w:b/>
                <w:bCs/>
              </w:rPr>
              <w:t>序号</w:t>
            </w:r>
          </w:p>
        </w:tc>
        <w:tc>
          <w:tcPr>
            <w:tcW w:w="1571" w:type="dxa"/>
            <w:vAlign w:val="center"/>
          </w:tcPr>
          <w:p>
            <w:pPr>
              <w:widowControl/>
              <w:adjustRightInd w:val="0"/>
              <w:snapToGrid w:val="0"/>
              <w:jc w:val="center"/>
              <w:rPr>
                <w:rFonts w:hint="default" w:ascii="Times New Roman" w:hAnsi="Times New Roman" w:eastAsia="宋体" w:cs="Times New Roman"/>
                <w:color w:val="auto"/>
                <w:kern w:val="0"/>
                <w:sz w:val="21"/>
                <w:szCs w:val="21"/>
                <w:lang w:val="en-US" w:eastAsia="zh-CN"/>
              </w:rPr>
            </w:pPr>
            <w:r>
              <w:rPr>
                <w:rFonts w:hint="default" w:ascii="Times New Roman" w:hAnsi="Times New Roman" w:eastAsia="宋体" w:cs="Times New Roman"/>
                <w:b/>
                <w:bCs/>
                <w:color w:val="auto"/>
                <w:kern w:val="0"/>
                <w:sz w:val="21"/>
                <w:szCs w:val="21"/>
                <w:lang w:val="en-US" w:eastAsia="zh-CN"/>
              </w:rPr>
              <w:t>设备名称</w:t>
            </w:r>
          </w:p>
        </w:tc>
        <w:tc>
          <w:tcPr>
            <w:tcW w:w="643" w:type="dxa"/>
            <w:vAlign w:val="center"/>
          </w:tcPr>
          <w:p>
            <w:pPr>
              <w:jc w:val="center"/>
              <w:rPr>
                <w:rFonts w:hint="default" w:ascii="Times New Roman" w:hAnsi="Times New Roman" w:eastAsia="宋体" w:cs="Times New Roman"/>
                <w:b/>
                <w:bCs/>
              </w:rPr>
            </w:pPr>
            <w:r>
              <w:rPr>
                <w:rFonts w:hint="default" w:ascii="Times New Roman" w:hAnsi="Times New Roman" w:eastAsia="宋体" w:cs="Times New Roman"/>
                <w:b/>
                <w:bCs/>
                <w:lang w:val="en-US" w:eastAsia="zh-CN"/>
              </w:rPr>
              <w:t>单位</w:t>
            </w:r>
          </w:p>
        </w:tc>
        <w:tc>
          <w:tcPr>
            <w:tcW w:w="1896" w:type="dxa"/>
            <w:vAlign w:val="center"/>
          </w:tcPr>
          <w:p>
            <w:pPr>
              <w:jc w:val="center"/>
              <w:rPr>
                <w:rFonts w:hint="default" w:ascii="Times New Roman" w:hAnsi="Times New Roman" w:eastAsia="宋体" w:cs="Times New Roman"/>
                <w:b/>
                <w:bCs/>
                <w:lang w:val="en-US" w:eastAsia="zh-CN"/>
              </w:rPr>
            </w:pPr>
            <w:r>
              <w:rPr>
                <w:rFonts w:hint="default" w:ascii="Times New Roman" w:hAnsi="Times New Roman" w:eastAsia="宋体" w:cs="Times New Roman"/>
                <w:b/>
                <w:bCs/>
                <w:lang w:val="en-US" w:eastAsia="zh-CN"/>
              </w:rPr>
              <w:t>型号</w:t>
            </w:r>
          </w:p>
        </w:tc>
        <w:tc>
          <w:tcPr>
            <w:tcW w:w="1335" w:type="dxa"/>
            <w:vAlign w:val="center"/>
          </w:tcPr>
          <w:p>
            <w:pPr>
              <w:jc w:val="center"/>
              <w:rPr>
                <w:rFonts w:hint="default" w:ascii="Times New Roman" w:hAnsi="Times New Roman" w:eastAsia="宋体" w:cs="Times New Roman"/>
                <w:b/>
                <w:bCs/>
                <w:lang w:val="en-US" w:eastAsia="zh-CN"/>
              </w:rPr>
            </w:pPr>
            <w:r>
              <w:rPr>
                <w:rFonts w:hint="default" w:ascii="Times New Roman" w:hAnsi="Times New Roman" w:eastAsia="宋体" w:cs="Times New Roman"/>
                <w:b/>
                <w:bCs/>
              </w:rPr>
              <w:t>环评中数量</w:t>
            </w:r>
          </w:p>
        </w:tc>
        <w:tc>
          <w:tcPr>
            <w:tcW w:w="1335" w:type="dxa"/>
            <w:vAlign w:val="center"/>
          </w:tcPr>
          <w:p>
            <w:pPr>
              <w:jc w:val="center"/>
              <w:rPr>
                <w:rFonts w:hint="default" w:ascii="Times New Roman" w:hAnsi="Times New Roman" w:eastAsia="宋体" w:cs="Times New Roman"/>
                <w:b/>
                <w:bCs/>
              </w:rPr>
            </w:pPr>
            <w:r>
              <w:rPr>
                <w:rFonts w:hint="default" w:ascii="Times New Roman" w:hAnsi="Times New Roman" w:eastAsia="宋体" w:cs="Times New Roman"/>
                <w:b/>
                <w:bCs/>
              </w:rPr>
              <w:t>实际数量</w:t>
            </w:r>
          </w:p>
        </w:tc>
        <w:tc>
          <w:tcPr>
            <w:tcW w:w="1721" w:type="dxa"/>
            <w:vAlign w:val="center"/>
          </w:tcPr>
          <w:p>
            <w:pPr>
              <w:jc w:val="center"/>
              <w:rPr>
                <w:rFonts w:hint="default" w:ascii="Times New Roman" w:hAnsi="Times New Roman" w:eastAsia="宋体" w:cs="Times New Roman"/>
                <w:b/>
                <w:bCs/>
              </w:rPr>
            </w:pPr>
            <w:r>
              <w:rPr>
                <w:rFonts w:hint="default" w:ascii="Times New Roman" w:hAnsi="Times New Roman" w:eastAsia="宋体" w:cs="Times New Roman"/>
                <w:b/>
                <w:bCs/>
              </w:rPr>
              <w:t>变化情况</w:t>
            </w:r>
          </w:p>
        </w:tc>
      </w:tr>
      <w:tr>
        <w:trPr>
          <w:trHeight w:val="454" w:hRule="atLeast"/>
          <w:jc w:val="center"/>
        </w:trPr>
        <w:tc>
          <w:tcPr>
            <w:tcW w:w="599" w:type="dxa"/>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1</w:t>
            </w:r>
          </w:p>
        </w:tc>
        <w:tc>
          <w:tcPr>
            <w:tcW w:w="1571" w:type="dxa"/>
            <w:vAlign w:val="center"/>
          </w:tcPr>
          <w:p>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注塑机</w:t>
            </w:r>
          </w:p>
        </w:tc>
        <w:tc>
          <w:tcPr>
            <w:tcW w:w="643" w:type="dxa"/>
            <w:vAlign w:val="center"/>
          </w:tcPr>
          <w:p>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台</w:t>
            </w:r>
          </w:p>
        </w:tc>
        <w:tc>
          <w:tcPr>
            <w:tcW w:w="1896" w:type="dxa"/>
            <w:vAlign w:val="center"/>
          </w:tcPr>
          <w:p>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海天 MA500</w:t>
            </w:r>
          </w:p>
        </w:tc>
        <w:tc>
          <w:tcPr>
            <w:tcW w:w="1335" w:type="dxa"/>
            <w:vAlign w:val="center"/>
          </w:tcPr>
          <w:p>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5</w:t>
            </w:r>
          </w:p>
        </w:tc>
        <w:tc>
          <w:tcPr>
            <w:tcW w:w="1335" w:type="dxa"/>
            <w:vAlign w:val="center"/>
          </w:tcPr>
          <w:p>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w:t>
            </w:r>
          </w:p>
        </w:tc>
        <w:tc>
          <w:tcPr>
            <w:tcW w:w="1721" w:type="dxa"/>
            <w:vAlign w:val="center"/>
          </w:tcPr>
          <w:p>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-3台</w:t>
            </w:r>
          </w:p>
        </w:tc>
      </w:tr>
      <w:tr>
        <w:trPr>
          <w:trHeight w:val="454" w:hRule="atLeast"/>
          <w:jc w:val="center"/>
        </w:trPr>
        <w:tc>
          <w:tcPr>
            <w:tcW w:w="599" w:type="dxa"/>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2</w:t>
            </w:r>
          </w:p>
        </w:tc>
        <w:tc>
          <w:tcPr>
            <w:tcW w:w="1571" w:type="dxa"/>
            <w:vAlign w:val="center"/>
          </w:tcPr>
          <w:p>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注塑机</w:t>
            </w:r>
          </w:p>
        </w:tc>
        <w:tc>
          <w:tcPr>
            <w:tcW w:w="643" w:type="dxa"/>
            <w:vAlign w:val="center"/>
          </w:tcPr>
          <w:p>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台</w:t>
            </w:r>
          </w:p>
        </w:tc>
        <w:tc>
          <w:tcPr>
            <w:tcW w:w="1896" w:type="dxa"/>
            <w:vAlign w:val="center"/>
          </w:tcPr>
          <w:p>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海天 MA900</w:t>
            </w:r>
          </w:p>
        </w:tc>
        <w:tc>
          <w:tcPr>
            <w:tcW w:w="1335" w:type="dxa"/>
            <w:vAlign w:val="center"/>
          </w:tcPr>
          <w:p>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5</w:t>
            </w:r>
          </w:p>
        </w:tc>
        <w:tc>
          <w:tcPr>
            <w:tcW w:w="1335" w:type="dxa"/>
            <w:vAlign w:val="center"/>
          </w:tcPr>
          <w:p>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3</w:t>
            </w:r>
          </w:p>
        </w:tc>
        <w:tc>
          <w:tcPr>
            <w:tcW w:w="1721" w:type="dxa"/>
            <w:vAlign w:val="center"/>
          </w:tcPr>
          <w:p>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-2台</w:t>
            </w:r>
          </w:p>
        </w:tc>
      </w:tr>
      <w:tr>
        <w:trPr>
          <w:trHeight w:val="454" w:hRule="atLeast"/>
          <w:jc w:val="center"/>
        </w:trPr>
        <w:tc>
          <w:tcPr>
            <w:tcW w:w="599" w:type="dxa"/>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3</w:t>
            </w:r>
          </w:p>
        </w:tc>
        <w:tc>
          <w:tcPr>
            <w:tcW w:w="1571" w:type="dxa"/>
            <w:vAlign w:val="center"/>
          </w:tcPr>
          <w:p>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注塑机</w:t>
            </w:r>
          </w:p>
        </w:tc>
        <w:tc>
          <w:tcPr>
            <w:tcW w:w="643" w:type="dxa"/>
            <w:vAlign w:val="center"/>
          </w:tcPr>
          <w:p>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台</w:t>
            </w:r>
          </w:p>
        </w:tc>
        <w:tc>
          <w:tcPr>
            <w:tcW w:w="1896" w:type="dxa"/>
            <w:vAlign w:val="center"/>
          </w:tcPr>
          <w:p>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海天 MA1200</w:t>
            </w:r>
          </w:p>
        </w:tc>
        <w:tc>
          <w:tcPr>
            <w:tcW w:w="1335" w:type="dxa"/>
            <w:vAlign w:val="center"/>
          </w:tcPr>
          <w:p>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5</w:t>
            </w:r>
          </w:p>
        </w:tc>
        <w:tc>
          <w:tcPr>
            <w:tcW w:w="1335" w:type="dxa"/>
            <w:vAlign w:val="center"/>
          </w:tcPr>
          <w:p>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w:t>
            </w:r>
          </w:p>
        </w:tc>
        <w:tc>
          <w:tcPr>
            <w:tcW w:w="1721" w:type="dxa"/>
            <w:vAlign w:val="center"/>
          </w:tcPr>
          <w:p>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-3台</w:t>
            </w:r>
          </w:p>
        </w:tc>
      </w:tr>
      <w:tr>
        <w:trPr>
          <w:trHeight w:val="454" w:hRule="atLeast"/>
          <w:jc w:val="center"/>
        </w:trPr>
        <w:tc>
          <w:tcPr>
            <w:tcW w:w="599" w:type="dxa"/>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4</w:t>
            </w:r>
          </w:p>
        </w:tc>
        <w:tc>
          <w:tcPr>
            <w:tcW w:w="1571" w:type="dxa"/>
            <w:vAlign w:val="center"/>
          </w:tcPr>
          <w:p>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注塑机</w:t>
            </w:r>
          </w:p>
        </w:tc>
        <w:tc>
          <w:tcPr>
            <w:tcW w:w="643" w:type="dxa"/>
            <w:vAlign w:val="center"/>
          </w:tcPr>
          <w:p>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台</w:t>
            </w:r>
          </w:p>
        </w:tc>
        <w:tc>
          <w:tcPr>
            <w:tcW w:w="1896" w:type="dxa"/>
            <w:vAlign w:val="center"/>
          </w:tcPr>
          <w:p>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海天 MA1600</w:t>
            </w:r>
          </w:p>
        </w:tc>
        <w:tc>
          <w:tcPr>
            <w:tcW w:w="1335" w:type="dxa"/>
            <w:vAlign w:val="center"/>
          </w:tcPr>
          <w:p>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5</w:t>
            </w:r>
          </w:p>
        </w:tc>
        <w:tc>
          <w:tcPr>
            <w:tcW w:w="1335" w:type="dxa"/>
            <w:vAlign w:val="center"/>
          </w:tcPr>
          <w:p>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5</w:t>
            </w:r>
          </w:p>
        </w:tc>
        <w:tc>
          <w:tcPr>
            <w:tcW w:w="1721" w:type="dxa"/>
            <w:vAlign w:val="center"/>
          </w:tcPr>
          <w:p>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无变化</w:t>
            </w:r>
          </w:p>
        </w:tc>
      </w:tr>
      <w:tr>
        <w:trPr>
          <w:trHeight w:val="454" w:hRule="atLeast"/>
          <w:jc w:val="center"/>
        </w:trPr>
        <w:tc>
          <w:tcPr>
            <w:tcW w:w="599" w:type="dxa"/>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5</w:t>
            </w:r>
          </w:p>
        </w:tc>
        <w:tc>
          <w:tcPr>
            <w:tcW w:w="1571" w:type="dxa"/>
            <w:vAlign w:val="center"/>
          </w:tcPr>
          <w:p>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注塑机</w:t>
            </w:r>
          </w:p>
        </w:tc>
        <w:tc>
          <w:tcPr>
            <w:tcW w:w="643" w:type="dxa"/>
            <w:vAlign w:val="center"/>
          </w:tcPr>
          <w:p>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台</w:t>
            </w:r>
          </w:p>
        </w:tc>
        <w:tc>
          <w:tcPr>
            <w:tcW w:w="1896" w:type="dxa"/>
            <w:vAlign w:val="center"/>
          </w:tcPr>
          <w:p>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海天 MA2500</w:t>
            </w:r>
          </w:p>
        </w:tc>
        <w:tc>
          <w:tcPr>
            <w:tcW w:w="1335" w:type="dxa"/>
            <w:vAlign w:val="center"/>
          </w:tcPr>
          <w:p>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12</w:t>
            </w:r>
          </w:p>
        </w:tc>
        <w:tc>
          <w:tcPr>
            <w:tcW w:w="1335" w:type="dxa"/>
            <w:vAlign w:val="center"/>
          </w:tcPr>
          <w:p>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5</w:t>
            </w:r>
          </w:p>
        </w:tc>
        <w:tc>
          <w:tcPr>
            <w:tcW w:w="1721" w:type="dxa"/>
            <w:vAlign w:val="center"/>
          </w:tcPr>
          <w:p>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-7台</w:t>
            </w:r>
          </w:p>
        </w:tc>
      </w:tr>
      <w:tr>
        <w:trPr>
          <w:trHeight w:val="454" w:hRule="atLeast"/>
          <w:jc w:val="center"/>
        </w:trPr>
        <w:tc>
          <w:tcPr>
            <w:tcW w:w="599" w:type="dxa"/>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6</w:t>
            </w:r>
          </w:p>
        </w:tc>
        <w:tc>
          <w:tcPr>
            <w:tcW w:w="1571" w:type="dxa"/>
            <w:vAlign w:val="center"/>
          </w:tcPr>
          <w:p>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注塑机</w:t>
            </w:r>
          </w:p>
        </w:tc>
        <w:tc>
          <w:tcPr>
            <w:tcW w:w="643" w:type="dxa"/>
            <w:vAlign w:val="center"/>
          </w:tcPr>
          <w:p>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台</w:t>
            </w:r>
          </w:p>
        </w:tc>
        <w:tc>
          <w:tcPr>
            <w:tcW w:w="1896" w:type="dxa"/>
            <w:vAlign w:val="center"/>
          </w:tcPr>
          <w:p>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海天 MA3800</w:t>
            </w:r>
          </w:p>
        </w:tc>
        <w:tc>
          <w:tcPr>
            <w:tcW w:w="1335" w:type="dxa"/>
            <w:vAlign w:val="center"/>
          </w:tcPr>
          <w:p>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3</w:t>
            </w:r>
          </w:p>
        </w:tc>
        <w:tc>
          <w:tcPr>
            <w:tcW w:w="1335" w:type="dxa"/>
            <w:vAlign w:val="center"/>
          </w:tcPr>
          <w:p>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1</w:t>
            </w:r>
          </w:p>
        </w:tc>
        <w:tc>
          <w:tcPr>
            <w:tcW w:w="1721" w:type="dxa"/>
            <w:vAlign w:val="center"/>
          </w:tcPr>
          <w:p>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-2台</w:t>
            </w:r>
          </w:p>
        </w:tc>
      </w:tr>
      <w:tr>
        <w:trPr>
          <w:trHeight w:val="454" w:hRule="atLeast"/>
          <w:jc w:val="center"/>
        </w:trPr>
        <w:tc>
          <w:tcPr>
            <w:tcW w:w="599" w:type="dxa"/>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7</w:t>
            </w:r>
          </w:p>
        </w:tc>
        <w:tc>
          <w:tcPr>
            <w:tcW w:w="1571" w:type="dxa"/>
            <w:vAlign w:val="center"/>
          </w:tcPr>
          <w:p>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塑料破碎机</w:t>
            </w:r>
          </w:p>
        </w:tc>
        <w:tc>
          <w:tcPr>
            <w:tcW w:w="643" w:type="dxa"/>
            <w:vAlign w:val="center"/>
          </w:tcPr>
          <w:p>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台</w:t>
            </w:r>
          </w:p>
        </w:tc>
        <w:tc>
          <w:tcPr>
            <w:tcW w:w="1896" w:type="dxa"/>
            <w:vAlign w:val="center"/>
          </w:tcPr>
          <w:p>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w:t>
            </w:r>
          </w:p>
        </w:tc>
        <w:tc>
          <w:tcPr>
            <w:tcW w:w="1335" w:type="dxa"/>
            <w:vAlign w:val="center"/>
          </w:tcPr>
          <w:p>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w:t>
            </w:r>
          </w:p>
        </w:tc>
        <w:tc>
          <w:tcPr>
            <w:tcW w:w="1335" w:type="dxa"/>
            <w:vAlign w:val="center"/>
          </w:tcPr>
          <w:p>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3</w:t>
            </w:r>
          </w:p>
        </w:tc>
        <w:tc>
          <w:tcPr>
            <w:tcW w:w="1721" w:type="dxa"/>
            <w:vAlign w:val="center"/>
          </w:tcPr>
          <w:p>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+1台</w:t>
            </w:r>
          </w:p>
        </w:tc>
      </w:tr>
      <w:tr>
        <w:trPr>
          <w:trHeight w:val="454" w:hRule="atLeast"/>
          <w:jc w:val="center"/>
        </w:trPr>
        <w:tc>
          <w:tcPr>
            <w:tcW w:w="599" w:type="dxa"/>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8</w:t>
            </w:r>
          </w:p>
        </w:tc>
        <w:tc>
          <w:tcPr>
            <w:tcW w:w="1571" w:type="dxa"/>
            <w:vAlign w:val="center"/>
          </w:tcPr>
          <w:p>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塑料干燥搅拌机</w:t>
            </w:r>
          </w:p>
        </w:tc>
        <w:tc>
          <w:tcPr>
            <w:tcW w:w="643" w:type="dxa"/>
            <w:vAlign w:val="center"/>
          </w:tcPr>
          <w:p>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台</w:t>
            </w:r>
          </w:p>
        </w:tc>
        <w:tc>
          <w:tcPr>
            <w:tcW w:w="1896" w:type="dxa"/>
            <w:vAlign w:val="center"/>
          </w:tcPr>
          <w:p>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w:t>
            </w:r>
          </w:p>
        </w:tc>
        <w:tc>
          <w:tcPr>
            <w:tcW w:w="1335" w:type="dxa"/>
            <w:vAlign w:val="center"/>
          </w:tcPr>
          <w:p>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35</w:t>
            </w:r>
          </w:p>
        </w:tc>
        <w:tc>
          <w:tcPr>
            <w:tcW w:w="1335" w:type="dxa"/>
            <w:vAlign w:val="center"/>
          </w:tcPr>
          <w:p>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18</w:t>
            </w:r>
          </w:p>
        </w:tc>
        <w:tc>
          <w:tcPr>
            <w:tcW w:w="1721" w:type="dxa"/>
            <w:vAlign w:val="center"/>
          </w:tcPr>
          <w:p>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-17台</w:t>
            </w:r>
          </w:p>
        </w:tc>
      </w:tr>
      <w:tr>
        <w:trPr>
          <w:trHeight w:val="454" w:hRule="atLeast"/>
          <w:jc w:val="center"/>
        </w:trPr>
        <w:tc>
          <w:tcPr>
            <w:tcW w:w="599" w:type="dxa"/>
            <w:vAlign w:val="center"/>
          </w:tcPr>
          <w:p>
            <w:pPr>
              <w:jc w:val="cente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9</w:t>
            </w:r>
          </w:p>
        </w:tc>
        <w:tc>
          <w:tcPr>
            <w:tcW w:w="1571" w:type="dxa"/>
            <w:vAlign w:val="center"/>
          </w:tcPr>
          <w:p>
            <w:pPr>
              <w:pStyle w:val="137"/>
              <w:spacing w:before="59" w:line="213" w:lineRule="auto"/>
              <w:jc w:val="center"/>
              <w:rPr>
                <w:rFonts w:hint="default" w:ascii="Times New Roman" w:hAnsi="Times New Roman" w:eastAsia="宋体" w:cs="Times New Roman"/>
                <w:kern w:val="2"/>
                <w:sz w:val="21"/>
                <w:szCs w:val="22"/>
                <w:lang w:val="en-US" w:eastAsia="zh-CN" w:bidi="ar-SA"/>
              </w:rPr>
            </w:pPr>
            <w:r>
              <w:rPr>
                <w:rFonts w:hint="eastAsia" w:ascii="Times New Roman" w:hAnsi="Times New Roman" w:eastAsia="宋体" w:cs="Times New Roman"/>
                <w:kern w:val="2"/>
                <w:sz w:val="21"/>
                <w:szCs w:val="22"/>
                <w:lang w:val="en-US" w:eastAsia="zh-CN" w:bidi="ar-SA"/>
              </w:rPr>
              <w:t>机械手</w:t>
            </w:r>
          </w:p>
        </w:tc>
        <w:tc>
          <w:tcPr>
            <w:tcW w:w="643" w:type="dxa"/>
            <w:vAlign w:val="center"/>
          </w:tcPr>
          <w:p>
            <w:pPr>
              <w:adjustRightInd w:val="0"/>
              <w:snapToGrid w:val="0"/>
              <w:jc w:val="center"/>
              <w:rPr>
                <w:rFonts w:hint="default" w:ascii="Times New Roman" w:hAnsi="Times New Roman" w:eastAsia="宋体" w:cs="Times New Roman"/>
                <w:kern w:val="2"/>
                <w:sz w:val="21"/>
                <w:szCs w:val="22"/>
                <w:lang w:val="en-US" w:eastAsia="zh-CN" w:bidi="ar-SA"/>
              </w:rPr>
            </w:pPr>
            <w:r>
              <w:rPr>
                <w:rFonts w:hint="eastAsia" w:ascii="Times New Roman" w:hAnsi="Times New Roman" w:eastAsia="宋体" w:cs="Times New Roman"/>
                <w:kern w:val="2"/>
                <w:sz w:val="21"/>
                <w:szCs w:val="22"/>
                <w:lang w:val="en-US" w:eastAsia="zh-CN" w:bidi="ar-SA"/>
              </w:rPr>
              <w:t>台</w:t>
            </w:r>
          </w:p>
        </w:tc>
        <w:tc>
          <w:tcPr>
            <w:tcW w:w="1896" w:type="dxa"/>
            <w:vAlign w:val="center"/>
          </w:tcPr>
          <w:p>
            <w:pPr>
              <w:spacing w:before="87" w:line="192" w:lineRule="auto"/>
              <w:jc w:val="center"/>
              <w:rPr>
                <w:rFonts w:hint="default" w:ascii="Times New Roman" w:hAnsi="Times New Roman" w:eastAsia="宋体" w:cs="Times New Roman"/>
                <w:kern w:val="2"/>
                <w:sz w:val="21"/>
                <w:szCs w:val="22"/>
                <w:lang w:val="en-US" w:eastAsia="zh-CN" w:bidi="ar-SA"/>
              </w:rPr>
            </w:pPr>
            <w:r>
              <w:rPr>
                <w:rFonts w:hint="eastAsia" w:ascii="Times New Roman" w:hAnsi="Times New Roman" w:eastAsia="宋体" w:cs="Times New Roman"/>
                <w:kern w:val="2"/>
                <w:sz w:val="21"/>
                <w:szCs w:val="22"/>
                <w:lang w:val="en-US" w:eastAsia="zh-CN" w:bidi="ar-SA"/>
              </w:rPr>
              <w:t>/</w:t>
            </w:r>
          </w:p>
        </w:tc>
        <w:tc>
          <w:tcPr>
            <w:tcW w:w="1335" w:type="dxa"/>
            <w:vAlign w:val="center"/>
          </w:tcPr>
          <w:p>
            <w:pPr>
              <w:spacing w:before="90" w:line="188" w:lineRule="auto"/>
              <w:jc w:val="center"/>
              <w:rPr>
                <w:rFonts w:hint="default" w:ascii="Times New Roman" w:hAnsi="Times New Roman" w:eastAsia="宋体" w:cs="Times New Roman"/>
                <w:kern w:val="2"/>
                <w:sz w:val="21"/>
                <w:szCs w:val="22"/>
                <w:lang w:val="en-US" w:eastAsia="zh-CN" w:bidi="ar-SA"/>
              </w:rPr>
            </w:pPr>
            <w:r>
              <w:rPr>
                <w:rFonts w:hint="eastAsia" w:ascii="Times New Roman" w:hAnsi="Times New Roman" w:eastAsia="宋体" w:cs="Times New Roman"/>
                <w:kern w:val="2"/>
                <w:sz w:val="21"/>
                <w:szCs w:val="22"/>
                <w:lang w:val="en-US" w:eastAsia="zh-CN" w:bidi="ar-SA"/>
              </w:rPr>
              <w:t>35</w:t>
            </w:r>
          </w:p>
        </w:tc>
        <w:tc>
          <w:tcPr>
            <w:tcW w:w="1335" w:type="dxa"/>
            <w:vAlign w:val="center"/>
          </w:tcPr>
          <w:p>
            <w:pPr>
              <w:widowControl/>
              <w:jc w:val="center"/>
              <w:textAlignment w:val="bottom"/>
              <w:rPr>
                <w:rFonts w:hint="default" w:ascii="Times New Roman" w:hAnsi="Times New Roman" w:eastAsia="宋体" w:cs="Times New Roman"/>
                <w:kern w:val="2"/>
                <w:sz w:val="21"/>
                <w:szCs w:val="22"/>
                <w:lang w:val="en-US" w:eastAsia="zh-CN" w:bidi="ar-SA"/>
              </w:rPr>
            </w:pPr>
            <w:r>
              <w:rPr>
                <w:rFonts w:hint="eastAsia" w:ascii="Times New Roman" w:hAnsi="Times New Roman" w:eastAsia="宋体" w:cs="Times New Roman"/>
                <w:kern w:val="2"/>
                <w:sz w:val="21"/>
                <w:szCs w:val="22"/>
                <w:lang w:val="en-US" w:eastAsia="zh-CN" w:bidi="ar-SA"/>
              </w:rPr>
              <w:t>18</w:t>
            </w:r>
          </w:p>
        </w:tc>
        <w:tc>
          <w:tcPr>
            <w:tcW w:w="1721" w:type="dxa"/>
            <w:vAlign w:val="center"/>
          </w:tcPr>
          <w:p>
            <w:pPr>
              <w:jc w:val="center"/>
              <w:rPr>
                <w:rFonts w:hint="default" w:ascii="Times New Roman" w:hAnsi="Times New Roman" w:eastAsia="宋体" w:cs="Times New Roman"/>
                <w:kern w:val="2"/>
                <w:sz w:val="21"/>
                <w:szCs w:val="22"/>
                <w:lang w:val="en-US" w:eastAsia="zh-CN" w:bidi="ar-SA"/>
              </w:rPr>
            </w:pPr>
            <w:r>
              <w:rPr>
                <w:rFonts w:hint="eastAsia" w:ascii="Times New Roman" w:hAnsi="Times New Roman" w:eastAsia="宋体" w:cs="Times New Roman"/>
                <w:kern w:val="2"/>
                <w:sz w:val="21"/>
                <w:szCs w:val="22"/>
                <w:lang w:val="en-US" w:eastAsia="zh-CN" w:bidi="ar-SA"/>
              </w:rPr>
              <w:t>-17台</w:t>
            </w:r>
          </w:p>
        </w:tc>
      </w:tr>
      <w:tr>
        <w:trPr>
          <w:trHeight w:val="454" w:hRule="atLeast"/>
          <w:jc w:val="center"/>
        </w:trPr>
        <w:tc>
          <w:tcPr>
            <w:tcW w:w="599" w:type="dxa"/>
            <w:vAlign w:val="center"/>
          </w:tcPr>
          <w:p>
            <w:pPr>
              <w:jc w:val="cente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10</w:t>
            </w:r>
          </w:p>
        </w:tc>
        <w:tc>
          <w:tcPr>
            <w:tcW w:w="1571" w:type="dxa"/>
            <w:vAlign w:val="center"/>
          </w:tcPr>
          <w:p>
            <w:pPr>
              <w:pStyle w:val="137"/>
              <w:spacing w:before="60" w:line="212" w:lineRule="auto"/>
              <w:jc w:val="center"/>
              <w:rPr>
                <w:rFonts w:hint="default" w:ascii="Times New Roman" w:hAnsi="Times New Roman" w:eastAsia="宋体" w:cs="Times New Roman"/>
                <w:kern w:val="2"/>
                <w:sz w:val="21"/>
                <w:szCs w:val="22"/>
                <w:lang w:val="en-US" w:eastAsia="zh-CN" w:bidi="ar-SA"/>
              </w:rPr>
            </w:pPr>
            <w:r>
              <w:rPr>
                <w:rFonts w:hint="eastAsia" w:ascii="Times New Roman" w:hAnsi="Times New Roman" w:eastAsia="宋体" w:cs="Times New Roman"/>
                <w:kern w:val="2"/>
                <w:sz w:val="21"/>
                <w:szCs w:val="22"/>
                <w:lang w:val="en-US" w:eastAsia="zh-CN" w:bidi="ar-SA"/>
              </w:rPr>
              <w:t>空压机</w:t>
            </w:r>
          </w:p>
        </w:tc>
        <w:tc>
          <w:tcPr>
            <w:tcW w:w="643" w:type="dxa"/>
            <w:vAlign w:val="center"/>
          </w:tcPr>
          <w:p>
            <w:pPr>
              <w:adjustRightInd w:val="0"/>
              <w:snapToGrid w:val="0"/>
              <w:jc w:val="center"/>
              <w:rPr>
                <w:rFonts w:hint="default" w:ascii="Times New Roman" w:hAnsi="Times New Roman" w:eastAsia="宋体" w:cs="Times New Roman"/>
                <w:kern w:val="2"/>
                <w:sz w:val="21"/>
                <w:szCs w:val="22"/>
                <w:lang w:val="en-US" w:eastAsia="zh-CN" w:bidi="ar-SA"/>
              </w:rPr>
            </w:pPr>
            <w:r>
              <w:rPr>
                <w:rFonts w:hint="eastAsia" w:ascii="Times New Roman" w:hAnsi="Times New Roman" w:eastAsia="宋体" w:cs="Times New Roman"/>
                <w:kern w:val="2"/>
                <w:sz w:val="21"/>
                <w:szCs w:val="22"/>
                <w:lang w:val="en-US" w:eastAsia="zh-CN" w:bidi="ar-SA"/>
              </w:rPr>
              <w:t>台</w:t>
            </w:r>
          </w:p>
        </w:tc>
        <w:tc>
          <w:tcPr>
            <w:tcW w:w="1896" w:type="dxa"/>
            <w:vAlign w:val="center"/>
          </w:tcPr>
          <w:p>
            <w:pPr>
              <w:spacing w:before="88" w:line="192" w:lineRule="auto"/>
              <w:jc w:val="center"/>
              <w:rPr>
                <w:rFonts w:hint="default" w:ascii="Times New Roman" w:hAnsi="Times New Roman" w:eastAsia="宋体" w:cs="Times New Roman"/>
                <w:kern w:val="2"/>
                <w:sz w:val="21"/>
                <w:szCs w:val="22"/>
                <w:lang w:val="en-US" w:eastAsia="zh-CN" w:bidi="ar-SA"/>
              </w:rPr>
            </w:pPr>
            <w:r>
              <w:rPr>
                <w:rFonts w:hint="eastAsia" w:ascii="Times New Roman" w:hAnsi="Times New Roman" w:eastAsia="宋体" w:cs="Times New Roman"/>
                <w:kern w:val="2"/>
                <w:sz w:val="21"/>
                <w:szCs w:val="22"/>
                <w:lang w:val="en-US" w:eastAsia="zh-CN" w:bidi="ar-SA"/>
              </w:rPr>
              <w:t>/</w:t>
            </w:r>
          </w:p>
        </w:tc>
        <w:tc>
          <w:tcPr>
            <w:tcW w:w="1335" w:type="dxa"/>
            <w:vAlign w:val="center"/>
          </w:tcPr>
          <w:p>
            <w:pPr>
              <w:spacing w:before="91" w:line="188" w:lineRule="auto"/>
              <w:jc w:val="center"/>
              <w:rPr>
                <w:rFonts w:hint="default" w:ascii="Times New Roman" w:hAnsi="Times New Roman" w:eastAsia="宋体" w:cs="Times New Roman"/>
                <w:kern w:val="2"/>
                <w:sz w:val="21"/>
                <w:szCs w:val="22"/>
                <w:lang w:val="en-US" w:eastAsia="zh-CN" w:bidi="ar-SA"/>
              </w:rPr>
            </w:pPr>
            <w:r>
              <w:rPr>
                <w:rFonts w:hint="eastAsia" w:ascii="Times New Roman" w:hAnsi="Times New Roman" w:eastAsia="宋体" w:cs="Times New Roman"/>
                <w:kern w:val="2"/>
                <w:sz w:val="21"/>
                <w:szCs w:val="22"/>
                <w:lang w:val="en-US" w:eastAsia="zh-CN" w:bidi="ar-SA"/>
              </w:rPr>
              <w:t>3</w:t>
            </w:r>
          </w:p>
        </w:tc>
        <w:tc>
          <w:tcPr>
            <w:tcW w:w="1335" w:type="dxa"/>
            <w:vAlign w:val="center"/>
          </w:tcPr>
          <w:p>
            <w:pPr>
              <w:widowControl/>
              <w:jc w:val="center"/>
              <w:textAlignment w:val="bottom"/>
              <w:rPr>
                <w:rFonts w:hint="default" w:ascii="Times New Roman" w:hAnsi="Times New Roman" w:eastAsia="宋体" w:cs="Times New Roman"/>
                <w:kern w:val="2"/>
                <w:sz w:val="21"/>
                <w:szCs w:val="22"/>
                <w:lang w:val="en-US" w:eastAsia="zh-CN" w:bidi="ar-SA"/>
              </w:rPr>
            </w:pPr>
            <w:r>
              <w:rPr>
                <w:rFonts w:hint="eastAsia" w:ascii="Times New Roman" w:hAnsi="Times New Roman" w:eastAsia="宋体" w:cs="Times New Roman"/>
                <w:kern w:val="2"/>
                <w:sz w:val="21"/>
                <w:szCs w:val="22"/>
                <w:lang w:val="en-US" w:eastAsia="zh-CN" w:bidi="ar-SA"/>
              </w:rPr>
              <w:t>1</w:t>
            </w:r>
          </w:p>
        </w:tc>
        <w:tc>
          <w:tcPr>
            <w:tcW w:w="1721" w:type="dxa"/>
            <w:vAlign w:val="center"/>
          </w:tcPr>
          <w:p>
            <w:pPr>
              <w:jc w:val="center"/>
              <w:rPr>
                <w:rFonts w:hint="default" w:ascii="Times New Roman" w:hAnsi="Times New Roman" w:eastAsia="宋体" w:cs="Times New Roman"/>
                <w:kern w:val="2"/>
                <w:sz w:val="21"/>
                <w:szCs w:val="22"/>
                <w:lang w:val="en-US" w:eastAsia="zh-CN" w:bidi="ar-SA"/>
              </w:rPr>
            </w:pPr>
            <w:r>
              <w:rPr>
                <w:rFonts w:hint="eastAsia" w:ascii="Times New Roman" w:hAnsi="Times New Roman" w:eastAsia="宋体" w:cs="Times New Roman"/>
                <w:kern w:val="2"/>
                <w:sz w:val="21"/>
                <w:szCs w:val="22"/>
                <w:lang w:val="en-US" w:eastAsia="zh-CN" w:bidi="ar-SA"/>
              </w:rPr>
              <w:t>-2台</w:t>
            </w:r>
          </w:p>
        </w:tc>
      </w:tr>
      <w:tr>
        <w:trPr>
          <w:trHeight w:val="454" w:hRule="atLeast"/>
          <w:jc w:val="center"/>
        </w:trPr>
        <w:tc>
          <w:tcPr>
            <w:tcW w:w="599" w:type="dxa"/>
            <w:vAlign w:val="center"/>
          </w:tcPr>
          <w:p>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11</w:t>
            </w:r>
          </w:p>
        </w:tc>
        <w:tc>
          <w:tcPr>
            <w:tcW w:w="1571" w:type="dxa"/>
            <w:vAlign w:val="center"/>
          </w:tcPr>
          <w:p>
            <w:pPr>
              <w:pStyle w:val="137"/>
              <w:spacing w:before="62" w:line="221" w:lineRule="auto"/>
              <w:jc w:val="center"/>
              <w:rPr>
                <w:rFonts w:hint="default" w:ascii="Times New Roman" w:hAnsi="Times New Roman" w:eastAsia="宋体" w:cs="Times New Roman"/>
                <w:kern w:val="2"/>
                <w:sz w:val="21"/>
                <w:szCs w:val="22"/>
                <w:lang w:val="en-US" w:eastAsia="zh-CN" w:bidi="ar-SA"/>
              </w:rPr>
            </w:pPr>
            <w:r>
              <w:rPr>
                <w:rFonts w:hint="eastAsia" w:ascii="Times New Roman" w:hAnsi="Times New Roman" w:eastAsia="宋体" w:cs="Times New Roman"/>
                <w:kern w:val="2"/>
                <w:sz w:val="21"/>
                <w:szCs w:val="22"/>
                <w:lang w:val="en-US" w:eastAsia="zh-CN" w:bidi="ar-SA"/>
              </w:rPr>
              <w:t>冷却塔</w:t>
            </w:r>
          </w:p>
        </w:tc>
        <w:tc>
          <w:tcPr>
            <w:tcW w:w="643" w:type="dxa"/>
            <w:vAlign w:val="center"/>
          </w:tcPr>
          <w:p>
            <w:pPr>
              <w:adjustRightInd w:val="0"/>
              <w:snapToGrid w:val="0"/>
              <w:jc w:val="center"/>
              <w:rPr>
                <w:rFonts w:hint="eastAsia" w:ascii="Times New Roman" w:hAnsi="Times New Roman" w:eastAsia="宋体" w:cs="Times New Roman"/>
                <w:kern w:val="2"/>
                <w:sz w:val="21"/>
                <w:szCs w:val="22"/>
                <w:lang w:val="en-US" w:eastAsia="zh-CN" w:bidi="ar-SA"/>
              </w:rPr>
            </w:pPr>
            <w:r>
              <w:rPr>
                <w:rFonts w:hint="eastAsia" w:ascii="Times New Roman" w:hAnsi="Times New Roman" w:eastAsia="宋体" w:cs="Times New Roman"/>
                <w:kern w:val="2"/>
                <w:sz w:val="21"/>
                <w:szCs w:val="22"/>
                <w:lang w:val="en-US" w:eastAsia="zh-CN" w:bidi="ar-SA"/>
              </w:rPr>
              <w:t>台</w:t>
            </w:r>
          </w:p>
        </w:tc>
        <w:tc>
          <w:tcPr>
            <w:tcW w:w="1896" w:type="dxa"/>
            <w:vAlign w:val="center"/>
          </w:tcPr>
          <w:p>
            <w:pPr>
              <w:spacing w:before="93" w:line="188" w:lineRule="auto"/>
              <w:ind w:left="863" w:leftChars="0"/>
              <w:jc w:val="center"/>
              <w:rPr>
                <w:rFonts w:hint="eastAsia" w:ascii="Times New Roman" w:hAnsi="Times New Roman" w:eastAsia="宋体" w:cs="Times New Roman"/>
                <w:kern w:val="2"/>
                <w:sz w:val="21"/>
                <w:szCs w:val="22"/>
                <w:lang w:val="en-US" w:eastAsia="zh-CN" w:bidi="ar-SA"/>
              </w:rPr>
            </w:pPr>
            <w:r>
              <w:rPr>
                <w:rFonts w:hint="eastAsia" w:ascii="Times New Roman" w:hAnsi="Times New Roman" w:eastAsia="宋体" w:cs="Times New Roman"/>
                <w:kern w:val="2"/>
                <w:sz w:val="21"/>
                <w:szCs w:val="22"/>
                <w:lang w:val="en-US" w:eastAsia="zh-CN" w:bidi="ar-SA"/>
              </w:rPr>
              <w:t>20t</w:t>
            </w:r>
          </w:p>
        </w:tc>
        <w:tc>
          <w:tcPr>
            <w:tcW w:w="1335" w:type="dxa"/>
            <w:vAlign w:val="center"/>
          </w:tcPr>
          <w:p>
            <w:pPr>
              <w:spacing w:before="93" w:line="188" w:lineRule="auto"/>
              <w:jc w:val="center"/>
              <w:rPr>
                <w:rFonts w:hint="default" w:ascii="Times New Roman" w:hAnsi="Times New Roman" w:eastAsia="宋体" w:cs="Times New Roman"/>
                <w:kern w:val="2"/>
                <w:sz w:val="21"/>
                <w:szCs w:val="22"/>
                <w:lang w:val="en-US" w:eastAsia="zh-CN" w:bidi="ar-SA"/>
              </w:rPr>
            </w:pPr>
            <w:r>
              <w:rPr>
                <w:rFonts w:hint="eastAsia" w:ascii="Times New Roman" w:hAnsi="Times New Roman" w:eastAsia="宋体" w:cs="Times New Roman"/>
                <w:kern w:val="2"/>
                <w:sz w:val="21"/>
                <w:szCs w:val="22"/>
                <w:lang w:val="en-US" w:eastAsia="zh-CN" w:bidi="ar-SA"/>
              </w:rPr>
              <w:t>2</w:t>
            </w:r>
          </w:p>
        </w:tc>
        <w:tc>
          <w:tcPr>
            <w:tcW w:w="1335" w:type="dxa"/>
            <w:vAlign w:val="center"/>
          </w:tcPr>
          <w:p>
            <w:pPr>
              <w:widowControl/>
              <w:jc w:val="center"/>
              <w:textAlignment w:val="bottom"/>
              <w:rPr>
                <w:rFonts w:hint="default" w:ascii="Times New Roman" w:hAnsi="Times New Roman" w:eastAsia="宋体" w:cs="Times New Roman"/>
                <w:kern w:val="2"/>
                <w:sz w:val="21"/>
                <w:szCs w:val="22"/>
                <w:lang w:val="en-US" w:eastAsia="zh-CN" w:bidi="ar-SA"/>
              </w:rPr>
            </w:pPr>
            <w:r>
              <w:rPr>
                <w:rFonts w:hint="eastAsia" w:ascii="Times New Roman" w:hAnsi="Times New Roman" w:eastAsia="宋体" w:cs="Times New Roman"/>
                <w:kern w:val="2"/>
                <w:sz w:val="21"/>
                <w:szCs w:val="22"/>
                <w:lang w:val="en-US" w:eastAsia="zh-CN" w:bidi="ar-SA"/>
              </w:rPr>
              <w:t>1</w:t>
            </w:r>
          </w:p>
        </w:tc>
        <w:tc>
          <w:tcPr>
            <w:tcW w:w="1721" w:type="dxa"/>
            <w:vAlign w:val="center"/>
          </w:tcPr>
          <w:p>
            <w:pPr>
              <w:jc w:val="center"/>
              <w:rPr>
                <w:rFonts w:hint="default" w:ascii="Times New Roman" w:hAnsi="Times New Roman" w:eastAsia="宋体" w:cs="Times New Roman"/>
                <w:kern w:val="2"/>
                <w:sz w:val="21"/>
                <w:szCs w:val="22"/>
                <w:lang w:val="en-US" w:eastAsia="zh-CN" w:bidi="ar-SA"/>
              </w:rPr>
            </w:pPr>
            <w:r>
              <w:rPr>
                <w:rFonts w:hint="eastAsia" w:ascii="Times New Roman" w:hAnsi="Times New Roman" w:eastAsia="宋体" w:cs="Times New Roman"/>
                <w:kern w:val="2"/>
                <w:sz w:val="21"/>
                <w:szCs w:val="22"/>
                <w:lang w:val="en-US" w:eastAsia="zh-CN" w:bidi="ar-SA"/>
              </w:rPr>
              <w:t>-1台</w:t>
            </w:r>
          </w:p>
        </w:tc>
      </w:tr>
    </w:tbl>
    <w:p>
      <w:pPr>
        <w:spacing w:line="360" w:lineRule="auto"/>
        <w:ind w:firstLine="480" w:firstLineChars="200"/>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根据现场核查，项目实际生产设备种类、实际生产设备数量与环评相比有变化，其中海天 MA500型注塑机减少3台、海天 MA900型注塑机减少2台、海天 MA1200型注塑机减少3台、海天 MA2500型注塑机减少7台、海天 MA3800型注塑机减少2台、塑料破碎机增加1台，塑料干燥搅拌机减少17台、机械手减少17台，空压机减少2台、冷却塔减少1台。</w:t>
      </w:r>
    </w:p>
    <w:p>
      <w:pPr>
        <w:pStyle w:val="4"/>
        <w:rPr>
          <w:rFonts w:eastAsia="宋体"/>
        </w:rPr>
      </w:pPr>
      <w:bookmarkStart w:id="32" w:name="_Toc63"/>
      <w:r>
        <w:rPr>
          <w:rFonts w:eastAsia="宋体"/>
        </w:rPr>
        <w:t>3.</w:t>
      </w:r>
      <w:r>
        <w:rPr>
          <w:rFonts w:hint="eastAsia" w:eastAsia="宋体"/>
          <w:lang w:val="en-US" w:eastAsia="zh-CN"/>
        </w:rPr>
        <w:t>5</w:t>
      </w:r>
      <w:r>
        <w:rPr>
          <w:rFonts w:eastAsia="宋体"/>
        </w:rPr>
        <w:t>水源及水平衡</w:t>
      </w:r>
      <w:bookmarkEnd w:id="32"/>
    </w:p>
    <w:p>
      <w:pPr>
        <w:snapToGrid w:val="0"/>
        <w:spacing w:line="360" w:lineRule="auto"/>
        <w:ind w:firstLine="480" w:firstLineChars="200"/>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本项目用水主要注塑冷却循环水以及员工的生活用水。</w:t>
      </w:r>
    </w:p>
    <w:p>
      <w:pPr>
        <w:numPr>
          <w:ilvl w:val="0"/>
          <w:numId w:val="2"/>
        </w:numPr>
        <w:snapToGrid w:val="0"/>
        <w:spacing w:line="360" w:lineRule="auto"/>
        <w:ind w:firstLine="480" w:firstLineChars="200"/>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项目用水情况</w:t>
      </w:r>
    </w:p>
    <w:p>
      <w:pPr>
        <w:snapToGrid w:val="0"/>
        <w:spacing w:line="360" w:lineRule="auto"/>
        <w:ind w:firstLine="480" w:firstLineChars="200"/>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注塑冷却循环水：注塑冷却循环水循环使用，定期补充不外排，年补充量约30t。</w:t>
      </w:r>
    </w:p>
    <w:p>
      <w:pPr>
        <w:snapToGrid w:val="0"/>
        <w:spacing w:line="360" w:lineRule="auto"/>
        <w:ind w:firstLine="480" w:firstLineChars="200"/>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生活用水：企业现有员工30</w:t>
      </w:r>
      <w:r>
        <w:rPr>
          <w:rFonts w:hint="default" w:ascii="Times New Roman" w:hAnsi="Times New Roman" w:cs="Times New Roman"/>
          <w:sz w:val="24"/>
          <w:szCs w:val="24"/>
          <w:highlight w:val="none"/>
          <w:lang w:val="en-US" w:eastAsia="zh-CN"/>
        </w:rPr>
        <w:t>人</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年工作日为300天，员工生活用水量按每人每天0.0</w:t>
      </w:r>
      <w:r>
        <w:rPr>
          <w:rFonts w:hint="eastAsia" w:ascii="Times New Roman" w:hAnsi="Times New Roman" w:cs="Times New Roman"/>
          <w:sz w:val="24"/>
          <w:szCs w:val="24"/>
          <w:highlight w:val="none"/>
          <w:lang w:val="en-US" w:eastAsia="zh-CN"/>
        </w:rPr>
        <w:t>5</w:t>
      </w:r>
      <w:r>
        <w:rPr>
          <w:rFonts w:hint="default" w:ascii="Times New Roman" w:hAnsi="Times New Roman" w:cs="Times New Roman"/>
          <w:sz w:val="24"/>
          <w:szCs w:val="24"/>
          <w:highlight w:val="none"/>
          <w:lang w:val="en-US" w:eastAsia="zh-CN"/>
        </w:rPr>
        <w:t>m</w:t>
      </w:r>
      <w:r>
        <w:rPr>
          <w:rFonts w:hint="default" w:ascii="Times New Roman" w:hAnsi="Times New Roman" w:cs="Times New Roman"/>
          <w:sz w:val="24"/>
          <w:szCs w:val="24"/>
          <w:highlight w:val="none"/>
          <w:vertAlign w:val="superscript"/>
          <w:lang w:val="en-US" w:eastAsia="zh-CN"/>
        </w:rPr>
        <w:t>3</w:t>
      </w:r>
      <w:r>
        <w:rPr>
          <w:rFonts w:hint="default" w:ascii="Times New Roman" w:hAnsi="Times New Roman" w:cs="Times New Roman"/>
          <w:sz w:val="24"/>
          <w:szCs w:val="24"/>
          <w:highlight w:val="none"/>
          <w:lang w:val="en-US" w:eastAsia="zh-CN"/>
        </w:rPr>
        <w:t>计，</w:t>
      </w:r>
      <w:r>
        <w:rPr>
          <w:rFonts w:hint="eastAsia" w:ascii="Times New Roman" w:hAnsi="Times New Roman" w:cs="Times New Roman"/>
          <w:sz w:val="24"/>
          <w:szCs w:val="24"/>
          <w:highlight w:val="none"/>
          <w:lang w:val="en-US" w:eastAsia="zh-CN"/>
        </w:rPr>
        <w:t>生活用水量为300t/a。</w:t>
      </w:r>
    </w:p>
    <w:p>
      <w:pPr>
        <w:snapToGrid w:val="0"/>
        <w:spacing w:line="360" w:lineRule="auto"/>
        <w:ind w:firstLine="480" w:firstLineChars="200"/>
        <w:rPr>
          <w:rFonts w:hint="default"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（2）项目废水产生及排放情况</w:t>
      </w:r>
    </w:p>
    <w:p>
      <w:pPr>
        <w:snapToGrid w:val="0"/>
        <w:spacing w:line="360" w:lineRule="auto"/>
        <w:ind w:firstLine="480" w:firstLineChars="200"/>
        <w:rPr>
          <w:rFonts w:hint="default"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生活用水：企业现有员工30</w:t>
      </w:r>
      <w:r>
        <w:rPr>
          <w:rFonts w:hint="default" w:ascii="Times New Roman" w:hAnsi="Times New Roman" w:cs="Times New Roman"/>
          <w:sz w:val="24"/>
          <w:szCs w:val="24"/>
          <w:highlight w:val="none"/>
          <w:lang w:val="en-US" w:eastAsia="zh-CN"/>
        </w:rPr>
        <w:t>人</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年工作日为300天，员工生活用水量按每人每天0.0</w:t>
      </w:r>
      <w:r>
        <w:rPr>
          <w:rFonts w:hint="eastAsia" w:ascii="Times New Roman" w:hAnsi="Times New Roman" w:cs="Times New Roman"/>
          <w:sz w:val="24"/>
          <w:szCs w:val="24"/>
          <w:highlight w:val="none"/>
          <w:lang w:val="en-US" w:eastAsia="zh-CN"/>
        </w:rPr>
        <w:t>5</w:t>
      </w:r>
      <w:r>
        <w:rPr>
          <w:rFonts w:hint="default" w:ascii="Times New Roman" w:hAnsi="Times New Roman" w:cs="Times New Roman"/>
          <w:sz w:val="24"/>
          <w:szCs w:val="24"/>
          <w:highlight w:val="none"/>
          <w:lang w:val="en-US" w:eastAsia="zh-CN"/>
        </w:rPr>
        <w:t>m3计，</w:t>
      </w:r>
      <w:r>
        <w:rPr>
          <w:rFonts w:hint="eastAsia" w:ascii="Times New Roman" w:hAnsi="Times New Roman" w:cs="Times New Roman"/>
          <w:sz w:val="24"/>
          <w:szCs w:val="24"/>
          <w:highlight w:val="none"/>
          <w:lang w:val="en-US" w:eastAsia="zh-CN"/>
        </w:rPr>
        <w:t>生活用水量为450t/a，污水产生系数按0.8计，废水量360t/a，废水</w:t>
      </w:r>
      <w:r>
        <w:rPr>
          <w:rFonts w:hint="default" w:ascii="Times New Roman" w:hAnsi="Times New Roman" w:cs="Times New Roman"/>
          <w:sz w:val="24"/>
          <w:szCs w:val="24"/>
          <w:highlight w:val="none"/>
          <w:lang w:val="en-US" w:eastAsia="zh-CN"/>
        </w:rPr>
        <w:t>经</w:t>
      </w:r>
      <w:r>
        <w:rPr>
          <w:rFonts w:hint="eastAsia" w:ascii="Times New Roman" w:hAnsi="Times New Roman" w:cs="Times New Roman"/>
          <w:sz w:val="24"/>
          <w:szCs w:val="24"/>
          <w:highlight w:val="none"/>
          <w:lang w:val="en-US" w:eastAsia="zh-CN"/>
        </w:rPr>
        <w:t>出租方现有</w:t>
      </w:r>
      <w:r>
        <w:rPr>
          <w:rFonts w:hint="default" w:ascii="Times New Roman" w:hAnsi="Times New Roman" w:cs="Times New Roman"/>
          <w:sz w:val="24"/>
          <w:szCs w:val="24"/>
          <w:highlight w:val="none"/>
          <w:lang w:val="en-US" w:eastAsia="zh-CN"/>
        </w:rPr>
        <w:t>化粪池预处理达《污水综合排放标准》</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GB8978-1996</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三级标准及《工业企业废水</w:t>
      </w:r>
      <w:r>
        <w:rPr>
          <w:rFonts w:hint="eastAsia" w:ascii="Times New Roman" w:hAnsi="Times New Roman" w:cs="Times New Roman"/>
          <w:sz w:val="24"/>
          <w:szCs w:val="24"/>
          <w:highlight w:val="none"/>
          <w:lang w:val="en-US" w:eastAsia="zh-CN"/>
        </w:rPr>
        <w:t>氮</w:t>
      </w:r>
      <w:r>
        <w:rPr>
          <w:rFonts w:hint="default" w:ascii="Times New Roman" w:hAnsi="Times New Roman" w:cs="Times New Roman"/>
          <w:sz w:val="24"/>
          <w:szCs w:val="24"/>
          <w:highlight w:val="none"/>
          <w:lang w:val="en-US" w:eastAsia="zh-CN"/>
        </w:rPr>
        <w:t>、磷污染物间接排放限值》</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DB33/887-2013</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要求后经规范化排污口排入园区污水管网</w:t>
      </w:r>
      <w:r>
        <w:rPr>
          <w:rFonts w:hint="eastAsia" w:ascii="Times New Roman" w:hAnsi="Times New Roman" w:cs="Times New Roman"/>
          <w:sz w:val="24"/>
          <w:szCs w:val="24"/>
          <w:highlight w:val="none"/>
          <w:lang w:val="en-US" w:eastAsia="zh-CN"/>
        </w:rPr>
        <w:t>。</w:t>
      </w:r>
    </w:p>
    <w:p>
      <w:pPr>
        <w:snapToGrid w:val="0"/>
        <w:spacing w:line="240" w:lineRule="auto"/>
        <w:ind w:firstLine="480" w:firstLineChars="200"/>
        <w:jc w:val="both"/>
      </w:pPr>
      <w:r>
        <w:rPr>
          <w:rFonts w:hint="eastAsia" w:ascii="Times New Roman" w:hAnsi="Times New Roman" w:cs="Times New Roman"/>
          <w:sz w:val="24"/>
          <w:szCs w:val="24"/>
          <w:highlight w:val="none"/>
          <w:lang w:val="en-US" w:eastAsia="zh-CN"/>
        </w:rPr>
        <w:t>项目水平衡图见图3.4-1。</w:t>
      </w:r>
    </w:p>
    <w:p>
      <w:pPr>
        <w:pStyle w:val="2"/>
        <w:spacing w:beforeAutospacing="0" w:afterAutospacing="0"/>
        <w:jc w:val="center"/>
        <w:rPr>
          <w:rFonts w:hint="eastAsia"/>
          <w:sz w:val="21"/>
          <w:szCs w:val="21"/>
        </w:rPr>
      </w:pPr>
    </w:p>
    <w:tbl>
      <w:tblPr>
        <w:tblStyle w:val="3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401"/>
      </w:tblGrid>
      <w:tr>
        <w:tc>
          <w:tcPr>
            <w:tcW w:w="9401" w:type="dxa"/>
          </w:tcPr>
          <w:p>
            <w:pPr>
              <w:snapToGrid w:val="0"/>
              <w:spacing w:line="360" w:lineRule="auto"/>
              <w:jc w:val="center"/>
              <w:rPr>
                <w:rFonts w:ascii="Times New Roman" w:hAnsi="Times New Roman" w:eastAsia="宋体"/>
                <w:b/>
                <w:vertAlign w:val="baseline"/>
              </w:rPr>
            </w:pPr>
            <w:r>
              <w:drawing>
                <wp:inline distT="0" distB="0" distL="114300" distR="114300">
                  <wp:extent cx="4895850" cy="1905000"/>
                  <wp:effectExtent l="0" t="0" r="0" b="0"/>
                  <wp:docPr id="3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1"/>
                          <pic:cNvPicPr>
                            <a:picLocks noChangeAspect="1"/>
                          </pic:cNvPicPr>
                        </pic:nvPicPr>
                        <pic:blipFill>
                          <a:blip r:embed="rId14"/>
                          <a:stretch>
                            <a:fillRect/>
                          </a:stretch>
                        </pic:blipFill>
                        <pic:spPr>
                          <a:xfrm>
                            <a:off x="0" y="0"/>
                            <a:ext cx="4895850" cy="1905000"/>
                          </a:xfrm>
                          <a:prstGeom prst="rect">
                            <a:avLst/>
                          </a:prstGeom>
                          <a:noFill/>
                          <a:ln>
                            <a:noFill/>
                          </a:ln>
                        </pic:spPr>
                      </pic:pic>
                    </a:graphicData>
                  </a:graphic>
                </wp:inline>
              </w:drawing>
            </w:r>
          </w:p>
        </w:tc>
      </w:tr>
      <w:tr>
        <w:tc>
          <w:tcPr>
            <w:tcW w:w="9401" w:type="dxa"/>
          </w:tcPr>
          <w:p>
            <w:pPr>
              <w:snapToGrid w:val="0"/>
              <w:spacing w:line="360" w:lineRule="auto"/>
              <w:jc w:val="center"/>
              <w:rPr>
                <w:rFonts w:ascii="Times New Roman" w:hAnsi="Times New Roman" w:eastAsia="宋体"/>
                <w:b/>
                <w:vertAlign w:val="baseline"/>
              </w:rPr>
            </w:pPr>
            <w:r>
              <w:rPr>
                <w:rFonts w:ascii="Times New Roman" w:hAnsi="Times New Roman" w:eastAsia="宋体"/>
                <w:b/>
              </w:rPr>
              <w:t xml:space="preserve">图 </w:t>
            </w:r>
            <w:r>
              <w:rPr>
                <w:rFonts w:ascii="Times New Roman" w:hAnsi="Times New Roman" w:eastAsia="宋体" w:cs="Times New Roman"/>
                <w:b/>
              </w:rPr>
              <w:t xml:space="preserve">3.4-1  </w:t>
            </w:r>
            <w:r>
              <w:rPr>
                <w:rFonts w:hint="eastAsia" w:ascii="Times New Roman" w:hAnsi="Times New Roman" w:eastAsia="宋体" w:cs="Times New Roman"/>
                <w:b/>
                <w:highlight w:val="none"/>
              </w:rPr>
              <w:t>本项</w:t>
            </w:r>
            <w:r>
              <w:rPr>
                <w:rFonts w:hint="eastAsia" w:ascii="Times New Roman" w:hAnsi="Times New Roman" w:eastAsia="宋体" w:cs="Times New Roman"/>
                <w:b/>
                <w:highlight w:val="none"/>
                <w:lang w:val="en-US" w:eastAsia="zh-CN"/>
              </w:rPr>
              <w:t>目水平衡</w:t>
            </w:r>
            <w:r>
              <w:rPr>
                <w:rFonts w:ascii="Times New Roman" w:hAnsi="Times New Roman" w:eastAsia="宋体"/>
                <w:b/>
                <w:highlight w:val="none"/>
              </w:rPr>
              <w:t>图</w:t>
            </w:r>
            <w:r>
              <w:rPr>
                <w:rFonts w:ascii="Times New Roman" w:hAnsi="Times New Roman" w:eastAsia="宋体"/>
                <w:b/>
              </w:rPr>
              <w:t>（单位：</w:t>
            </w:r>
            <w:r>
              <w:rPr>
                <w:rFonts w:ascii="Times New Roman" w:hAnsi="Times New Roman" w:eastAsia="宋体" w:cs="Times New Roman"/>
                <w:b/>
              </w:rPr>
              <w:t>t/a</w:t>
            </w:r>
            <w:r>
              <w:rPr>
                <w:rFonts w:ascii="Times New Roman" w:hAnsi="Times New Roman" w:eastAsia="宋体"/>
                <w:b/>
              </w:rPr>
              <w:t>）</w:t>
            </w:r>
          </w:p>
        </w:tc>
      </w:tr>
    </w:tbl>
    <w:p>
      <w:pPr>
        <w:snapToGrid w:val="0"/>
        <w:spacing w:line="360" w:lineRule="auto"/>
        <w:jc w:val="center"/>
        <w:rPr>
          <w:rFonts w:ascii="Times New Roman" w:hAnsi="Times New Roman" w:eastAsia="宋体"/>
          <w:b/>
        </w:rPr>
      </w:pPr>
    </w:p>
    <w:p>
      <w:pPr>
        <w:pStyle w:val="4"/>
        <w:rPr>
          <w:rFonts w:eastAsia="宋体"/>
          <w:highlight w:val="none"/>
        </w:rPr>
      </w:pPr>
      <w:bookmarkStart w:id="33" w:name="_Toc25025"/>
      <w:r>
        <w:rPr>
          <w:rFonts w:eastAsia="宋体"/>
          <w:highlight w:val="none"/>
        </w:rPr>
        <w:t>3.</w:t>
      </w:r>
      <w:r>
        <w:rPr>
          <w:rFonts w:hint="eastAsia" w:eastAsia="宋体"/>
          <w:highlight w:val="none"/>
          <w:lang w:val="en-US" w:eastAsia="zh-CN"/>
        </w:rPr>
        <w:t>6</w:t>
      </w:r>
      <w:r>
        <w:rPr>
          <w:rFonts w:eastAsia="宋体"/>
          <w:highlight w:val="none"/>
        </w:rPr>
        <w:t>生产工艺</w:t>
      </w:r>
      <w:bookmarkEnd w:id="33"/>
    </w:p>
    <w:p>
      <w:pPr>
        <w:numPr>
          <w:ilvl w:val="0"/>
          <w:numId w:val="0"/>
        </w:numPr>
        <w:spacing w:line="360" w:lineRule="auto"/>
        <w:ind w:firstLine="480" w:firstLineChars="200"/>
        <w:rPr>
          <w:rFonts w:ascii="Times New Roman" w:hAnsi="Times New Roman" w:cs="Times New Roman"/>
          <w:b/>
          <w:bCs/>
          <w:sz w:val="24"/>
          <w:szCs w:val="24"/>
          <w:highlight w:val="none"/>
        </w:rPr>
      </w:pPr>
      <w:bookmarkStart w:id="34" w:name="_Hlk535413610"/>
      <w:bookmarkStart w:id="35" w:name="_Hlk523347195"/>
      <w:r>
        <w:rPr>
          <w:rFonts w:hint="eastAsia" w:ascii="Times New Roman" w:hAnsi="Times New Roman" w:cs="Times New Roman"/>
          <w:b/>
          <w:bCs/>
          <w:sz w:val="24"/>
          <w:szCs w:val="24"/>
          <w:highlight w:val="none"/>
          <w:lang w:val="en-US" w:eastAsia="zh-CN"/>
        </w:rPr>
        <w:t>3.6.1 本项目生产工艺流程</w:t>
      </w:r>
      <w:r>
        <w:rPr>
          <w:rFonts w:hint="eastAsia" w:ascii="Times New Roman" w:hAnsi="Times New Roman" w:cs="Times New Roman"/>
          <w:b/>
          <w:bCs/>
          <w:sz w:val="24"/>
          <w:szCs w:val="24"/>
          <w:highlight w:val="none"/>
        </w:rPr>
        <w:t>具体</w:t>
      </w:r>
      <w:r>
        <w:rPr>
          <w:rFonts w:ascii="Times New Roman" w:hAnsi="Times New Roman" w:cs="Times New Roman"/>
          <w:b/>
          <w:bCs/>
          <w:sz w:val="24"/>
          <w:szCs w:val="24"/>
          <w:highlight w:val="none"/>
        </w:rPr>
        <w:t>见下图</w:t>
      </w:r>
      <w:bookmarkEnd w:id="34"/>
      <w:r>
        <w:rPr>
          <w:rFonts w:ascii="Times New Roman" w:hAnsi="Times New Roman" w:cs="Times New Roman"/>
          <w:b/>
          <w:bCs/>
          <w:sz w:val="24"/>
          <w:szCs w:val="24"/>
          <w:highlight w:val="none"/>
        </w:rPr>
        <w:t>3.</w:t>
      </w:r>
      <w:r>
        <w:rPr>
          <w:rFonts w:hint="eastAsia" w:ascii="Times New Roman" w:hAnsi="Times New Roman" w:cs="Times New Roman"/>
          <w:b/>
          <w:bCs/>
          <w:sz w:val="24"/>
          <w:szCs w:val="24"/>
          <w:highlight w:val="none"/>
          <w:lang w:val="en-US" w:eastAsia="zh-CN"/>
        </w:rPr>
        <w:t>6</w:t>
      </w:r>
      <w:r>
        <w:rPr>
          <w:rFonts w:ascii="Times New Roman" w:hAnsi="Times New Roman" w:cs="Times New Roman"/>
          <w:b/>
          <w:bCs/>
          <w:sz w:val="24"/>
          <w:szCs w:val="24"/>
          <w:highlight w:val="none"/>
        </w:rPr>
        <w:t>-</w:t>
      </w:r>
      <w:r>
        <w:rPr>
          <w:rFonts w:hint="eastAsia" w:ascii="Times New Roman" w:hAnsi="Times New Roman" w:cs="Times New Roman"/>
          <w:b/>
          <w:bCs/>
          <w:sz w:val="24"/>
          <w:szCs w:val="24"/>
          <w:highlight w:val="none"/>
        </w:rPr>
        <w:t>1</w:t>
      </w:r>
      <w:r>
        <w:rPr>
          <w:rFonts w:ascii="Times New Roman" w:hAnsi="Times New Roman" w:cs="Times New Roman"/>
          <w:b/>
          <w:bCs/>
          <w:sz w:val="24"/>
          <w:szCs w:val="24"/>
          <w:highlight w:val="none"/>
        </w:rPr>
        <w:t>：</w:t>
      </w:r>
    </w:p>
    <w:p>
      <w:pPr>
        <w:numPr>
          <w:ilvl w:val="0"/>
          <w:numId w:val="0"/>
        </w:numPr>
        <w:spacing w:line="360" w:lineRule="auto"/>
        <w:ind w:firstLine="480" w:firstLineChars="200"/>
        <w:rPr>
          <w:rFonts w:hint="default" w:ascii="Times New Roman" w:hAnsi="Times New Roman" w:cs="Times New Roman" w:eastAsiaTheme="minorEastAsia"/>
          <w:b/>
          <w:bCs/>
          <w:sz w:val="24"/>
          <w:szCs w:val="24"/>
          <w:highlight w:val="none"/>
          <w:lang w:val="en-US" w:eastAsia="zh-CN"/>
        </w:rPr>
      </w:pPr>
      <w:r>
        <w:rPr>
          <w:rFonts w:hint="eastAsia" w:ascii="Times New Roman" w:hAnsi="Times New Roman" w:cs="Times New Roman"/>
          <w:b/>
          <w:bCs/>
          <w:sz w:val="24"/>
          <w:szCs w:val="24"/>
          <w:highlight w:val="none"/>
          <w:lang w:eastAsia="zh-CN"/>
        </w:rPr>
        <w:t>（</w:t>
      </w:r>
      <w:r>
        <w:rPr>
          <w:rFonts w:hint="eastAsia" w:ascii="Times New Roman" w:hAnsi="Times New Roman" w:cs="Times New Roman"/>
          <w:b/>
          <w:bCs/>
          <w:sz w:val="24"/>
          <w:szCs w:val="24"/>
          <w:highlight w:val="none"/>
          <w:lang w:val="en-US" w:eastAsia="zh-CN"/>
        </w:rPr>
        <w:t>一</w:t>
      </w:r>
      <w:r>
        <w:rPr>
          <w:rFonts w:hint="eastAsia" w:ascii="Times New Roman" w:hAnsi="Times New Roman" w:cs="Times New Roman"/>
          <w:b/>
          <w:bCs/>
          <w:sz w:val="24"/>
          <w:szCs w:val="24"/>
          <w:highlight w:val="none"/>
          <w:lang w:eastAsia="zh-CN"/>
        </w:rPr>
        <w:t>）</w:t>
      </w:r>
      <w:r>
        <w:rPr>
          <w:rFonts w:hint="eastAsia" w:ascii="Times New Roman" w:hAnsi="Times New Roman" w:cs="Times New Roman"/>
          <w:b/>
          <w:bCs/>
          <w:sz w:val="24"/>
          <w:szCs w:val="24"/>
          <w:highlight w:val="none"/>
          <w:lang w:val="en-US" w:eastAsia="zh-CN"/>
        </w:rPr>
        <w:t>塑料制品生产工艺流程图</w:t>
      </w:r>
    </w:p>
    <w:p>
      <w:pPr>
        <w:spacing w:line="360" w:lineRule="auto"/>
        <w:jc w:val="center"/>
        <w:rPr>
          <w:rFonts w:hint="eastAsia" w:ascii="Times New Roman" w:hAnsi="Times New Roman" w:cs="Times New Roman" w:eastAsiaTheme="minorEastAsia"/>
          <w:sz w:val="24"/>
          <w:szCs w:val="24"/>
          <w:lang w:eastAsia="zh-CN"/>
        </w:rPr>
      </w:pPr>
      <w:r>
        <w:drawing>
          <wp:inline distT="0" distB="0" distL="114300" distR="114300">
            <wp:extent cx="5362575" cy="2667000"/>
            <wp:effectExtent l="0" t="0" r="9525" b="0"/>
            <wp:docPr id="26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3" name="图片 2"/>
                    <pic:cNvPicPr>
                      <a:picLocks noChangeAspect="1"/>
                    </pic:cNvPicPr>
                  </pic:nvPicPr>
                  <pic:blipFill>
                    <a:blip r:embed="rId15"/>
                    <a:stretch>
                      <a:fillRect/>
                    </a:stretch>
                  </pic:blipFill>
                  <pic:spPr>
                    <a:xfrm>
                      <a:off x="0" y="0"/>
                      <a:ext cx="5362575" cy="2667000"/>
                    </a:xfrm>
                    <a:prstGeom prst="rect">
                      <a:avLst/>
                    </a:prstGeom>
                    <a:noFill/>
                    <a:ln>
                      <a:noFill/>
                    </a:ln>
                  </pic:spPr>
                </pic:pic>
              </a:graphicData>
            </a:graphic>
          </wp:inline>
        </w:drawing>
      </w:r>
    </w:p>
    <w:p>
      <w:pPr>
        <w:spacing w:line="360" w:lineRule="auto"/>
        <w:ind w:left="480"/>
        <w:jc w:val="center"/>
        <w:rPr>
          <w:rFonts w:hint="eastAsia" w:ascii="Times New Roman" w:hAnsi="Times New Roman" w:cs="Times New Roman"/>
          <w:b/>
          <w:bCs/>
          <w:sz w:val="24"/>
          <w:szCs w:val="24"/>
          <w:highlight w:val="none"/>
          <w:lang w:val="en-US" w:eastAsia="zh-CN"/>
        </w:rPr>
      </w:pPr>
      <w:r>
        <w:rPr>
          <w:rFonts w:ascii="Times New Roman" w:hAnsi="Times New Roman" w:cs="Times New Roman"/>
          <w:b/>
          <w:bCs/>
          <w:sz w:val="24"/>
          <w:szCs w:val="24"/>
        </w:rPr>
        <w:t>图3.</w:t>
      </w:r>
      <w:r>
        <w:rPr>
          <w:rFonts w:hint="eastAsia" w:ascii="Times New Roman" w:hAnsi="Times New Roman" w:cs="Times New Roman"/>
          <w:b/>
          <w:bCs/>
          <w:sz w:val="24"/>
          <w:szCs w:val="24"/>
          <w:lang w:val="en-US" w:eastAsia="zh-CN"/>
        </w:rPr>
        <w:t>6</w:t>
      </w:r>
      <w:r>
        <w:rPr>
          <w:rFonts w:ascii="Times New Roman" w:hAnsi="Times New Roman" w:cs="Times New Roman"/>
          <w:b/>
          <w:bCs/>
          <w:sz w:val="24"/>
          <w:szCs w:val="24"/>
        </w:rPr>
        <w:t>-</w:t>
      </w:r>
      <w:r>
        <w:rPr>
          <w:rFonts w:hint="eastAsia" w:ascii="Times New Roman" w:hAnsi="Times New Roman" w:cs="Times New Roman"/>
          <w:b/>
          <w:bCs/>
          <w:sz w:val="24"/>
          <w:szCs w:val="24"/>
        </w:rPr>
        <w:t>1</w:t>
      </w:r>
      <w:r>
        <w:rPr>
          <w:rFonts w:ascii="Times New Roman" w:hAnsi="Times New Roman" w:cs="Times New Roman"/>
          <w:b/>
          <w:bCs/>
          <w:sz w:val="24"/>
          <w:szCs w:val="24"/>
        </w:rPr>
        <w:t xml:space="preserve">  </w:t>
      </w:r>
      <w:r>
        <w:rPr>
          <w:rFonts w:hint="eastAsia" w:ascii="Times New Roman" w:hAnsi="Times New Roman" w:cs="Times New Roman"/>
          <w:b/>
          <w:bCs/>
          <w:sz w:val="24"/>
          <w:szCs w:val="24"/>
          <w:lang w:val="en-US" w:eastAsia="zh-CN"/>
        </w:rPr>
        <w:t>塑料粒子生产工艺流程及产污节点</w:t>
      </w:r>
    </w:p>
    <w:p>
      <w:pPr>
        <w:spacing w:line="360" w:lineRule="auto"/>
        <w:ind w:firstLine="480" w:firstLineChars="200"/>
        <w:rPr>
          <w:rFonts w:hint="eastAsia" w:ascii="Times New Roman" w:hAnsi="Times New Roman" w:cs="Times New Roman"/>
          <w:b w:val="0"/>
          <w:bCs w:val="0"/>
          <w:sz w:val="24"/>
          <w:szCs w:val="24"/>
          <w:lang w:val="en-US" w:eastAsia="zh-CN"/>
        </w:rPr>
      </w:pPr>
      <w:r>
        <w:rPr>
          <w:rFonts w:hint="eastAsia" w:ascii="Times New Roman" w:hAnsi="Times New Roman" w:cs="Times New Roman"/>
          <w:b/>
          <w:bCs/>
          <w:sz w:val="24"/>
          <w:szCs w:val="24"/>
          <w:lang w:val="en-US" w:eastAsia="zh-CN"/>
        </w:rPr>
        <w:t>生产工艺流程简要说明：</w:t>
      </w:r>
    </w:p>
    <w:bookmarkEnd w:id="35"/>
    <w:p>
      <w:pPr>
        <w:spacing w:line="360" w:lineRule="auto"/>
        <w:ind w:firstLine="480" w:firstLineChars="200"/>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本项目塑料制品（电器塑料配件）的生产工艺流程较为简单：成品外购的塑料粒子，根据产品需求添加颜色母粒，经搅拌机均匀搅拌后进料至注塑机（进料口在进料完毕后处于密闭状态），进入到注塑机储料桶的塑料粒子和颜色母粒先在80~120℃的温度下进行预热（</w:t>
      </w:r>
      <w:r>
        <w:rPr>
          <w:rFonts w:hint="default" w:ascii="Times New Roman" w:hAnsi="Times New Roman" w:cs="Times New Roman"/>
          <w:sz w:val="24"/>
          <w:szCs w:val="24"/>
          <w:lang w:val="en-US" w:eastAsia="zh-CN"/>
        </w:rPr>
        <w:t>约30分钟</w:t>
      </w:r>
      <w:r>
        <w:rPr>
          <w:rFonts w:hint="eastAsia" w:ascii="Times New Roman" w:hAnsi="Times New Roman" w:cs="Times New Roman"/>
          <w:sz w:val="24"/>
          <w:szCs w:val="24"/>
          <w:lang w:val="en-US" w:eastAsia="zh-CN"/>
        </w:rPr>
        <w:t>），目的是除去外购原料中含有的少量水分，避免因使用水分含量过高的塑料粒子进行生产而产生一些加工问题（如：表面开裂、反光，以及抗冲击性能和拉伸强度等机械性能降低），并最终影响成品质量。然后，在螺杆的作用下经除水的塑料粒子和颜色母粒被送入注塑工作区，依次经注塑（注塑温度约 250℃）、冷却、脱模等工序后得到成品塑料制品，最后再经产品质量检查剔除残次品，合格成品包装入库，等待出厂外售。</w:t>
      </w:r>
    </w:p>
    <w:p>
      <w:pPr>
        <w:spacing w:line="360" w:lineRule="auto"/>
        <w:ind w:firstLine="480" w:firstLineChars="200"/>
        <w:rPr>
          <w:rFonts w:hint="eastAsia" w:ascii="Times New Roman" w:hAnsi="Times New Roman" w:cs="Times New Roman"/>
          <w:b/>
          <w:bCs/>
          <w:sz w:val="24"/>
          <w:szCs w:val="24"/>
          <w:highlight w:val="none"/>
          <w:lang w:val="en-US" w:eastAsia="zh-CN"/>
        </w:rPr>
      </w:pPr>
      <w:r>
        <w:rPr>
          <w:rFonts w:hint="eastAsia" w:ascii="Times New Roman" w:hAnsi="Times New Roman" w:cs="Times New Roman"/>
          <w:b/>
          <w:bCs/>
          <w:sz w:val="24"/>
          <w:szCs w:val="24"/>
          <w:highlight w:val="none"/>
          <w:lang w:val="en-US" w:eastAsia="zh-CN"/>
        </w:rPr>
        <w:t>3.6.2 生产工艺及产污环节</w:t>
      </w:r>
    </w:p>
    <w:p>
      <w:pPr>
        <w:pStyle w:val="11"/>
        <w:spacing w:line="360" w:lineRule="auto"/>
        <w:ind w:firstLine="480" w:firstLineChars="200"/>
        <w:rPr>
          <w:rFonts w:hint="eastAsia" w:ascii="Times New Roman" w:hAnsi="Times New Roman" w:cs="Times New Roman"/>
          <w:b/>
          <w:bCs/>
          <w:sz w:val="24"/>
          <w:szCs w:val="24"/>
          <w:highlight w:val="none"/>
          <w:lang w:val="en-US" w:eastAsia="zh-CN"/>
        </w:rPr>
      </w:pPr>
      <w:r>
        <w:rPr>
          <w:rFonts w:hint="eastAsia" w:ascii="Times New Roman" w:hAnsi="Times New Roman" w:cs="Times New Roman" w:eastAsiaTheme="minorEastAsia"/>
          <w:b w:val="0"/>
          <w:bCs w:val="0"/>
          <w:kern w:val="2"/>
          <w:sz w:val="24"/>
          <w:szCs w:val="24"/>
          <w:lang w:val="en-US" w:eastAsia="zh-CN" w:bidi="ar-SA"/>
        </w:rPr>
        <w:t>项目在生产运行中会产生废气、废水、噪声和固废，详见表3.6-1。</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Times New Roman" w:hAnsi="Times New Roman" w:cs="Times New Roman"/>
          <w:b/>
          <w:bCs/>
          <w:kern w:val="2"/>
          <w:sz w:val="24"/>
          <w:szCs w:val="24"/>
          <w:highlight w:val="lightGray"/>
          <w:lang w:val="en-US" w:eastAsia="zh-CN" w:bidi="ar-SA"/>
        </w:rPr>
      </w:pPr>
      <w:r>
        <w:rPr>
          <w:rFonts w:hint="eastAsia" w:ascii="Times New Roman" w:hAnsi="Times New Roman" w:cs="Times New Roman" w:eastAsiaTheme="minorEastAsia"/>
          <w:b/>
          <w:bCs/>
          <w:kern w:val="2"/>
          <w:sz w:val="24"/>
          <w:szCs w:val="24"/>
          <w:highlight w:val="none"/>
          <w:lang w:val="en-US" w:eastAsia="zh-CN" w:bidi="ar-SA"/>
        </w:rPr>
        <w:t>表3.</w:t>
      </w:r>
      <w:r>
        <w:rPr>
          <w:rFonts w:hint="eastAsia" w:ascii="Times New Roman" w:hAnsi="Times New Roman" w:cs="Times New Roman"/>
          <w:b/>
          <w:bCs/>
          <w:kern w:val="2"/>
          <w:sz w:val="24"/>
          <w:szCs w:val="24"/>
          <w:highlight w:val="none"/>
          <w:lang w:val="en-US" w:eastAsia="zh-CN" w:bidi="ar-SA"/>
        </w:rPr>
        <w:t>6</w:t>
      </w:r>
      <w:r>
        <w:rPr>
          <w:rFonts w:hint="eastAsia" w:ascii="Times New Roman" w:hAnsi="Times New Roman" w:cs="Times New Roman" w:eastAsiaTheme="minorEastAsia"/>
          <w:b/>
          <w:bCs/>
          <w:kern w:val="2"/>
          <w:sz w:val="24"/>
          <w:szCs w:val="24"/>
          <w:highlight w:val="none"/>
          <w:lang w:val="en-US" w:eastAsia="zh-CN" w:bidi="ar-SA"/>
        </w:rPr>
        <w:t xml:space="preserve">-1 </w:t>
      </w:r>
      <w:r>
        <w:rPr>
          <w:rFonts w:hint="eastAsia" w:ascii="Times New Roman" w:hAnsi="Times New Roman" w:cs="Times New Roman"/>
          <w:b/>
          <w:bCs/>
          <w:kern w:val="2"/>
          <w:sz w:val="24"/>
          <w:szCs w:val="24"/>
          <w:highlight w:val="none"/>
          <w:lang w:val="en-US" w:eastAsia="zh-CN" w:bidi="ar-SA"/>
        </w:rPr>
        <w:t>本</w:t>
      </w:r>
      <w:r>
        <w:rPr>
          <w:rFonts w:hint="eastAsia" w:ascii="Times New Roman" w:hAnsi="Times New Roman" w:cs="Times New Roman" w:eastAsiaTheme="minorEastAsia"/>
          <w:b/>
          <w:bCs/>
          <w:kern w:val="2"/>
          <w:sz w:val="24"/>
          <w:szCs w:val="24"/>
          <w:highlight w:val="none"/>
          <w:lang w:val="en-US" w:eastAsia="zh-CN" w:bidi="ar-SA"/>
        </w:rPr>
        <w:t>项目</w:t>
      </w:r>
      <w:r>
        <w:rPr>
          <w:rFonts w:hint="eastAsia" w:ascii="Times New Roman" w:hAnsi="Times New Roman" w:cs="Times New Roman"/>
          <w:b/>
          <w:bCs/>
          <w:kern w:val="2"/>
          <w:sz w:val="24"/>
          <w:szCs w:val="24"/>
          <w:highlight w:val="none"/>
          <w:lang w:val="en-US" w:eastAsia="zh-CN" w:bidi="ar-SA"/>
        </w:rPr>
        <w:t>污染因子表</w:t>
      </w:r>
    </w:p>
    <w:tbl>
      <w:tblPr>
        <w:tblStyle w:val="101"/>
        <w:tblW w:w="4902" w:type="pct"/>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34" w:type="dxa"/>
          <w:left w:w="108" w:type="dxa"/>
          <w:bottom w:w="0" w:type="dxa"/>
          <w:right w:w="5" w:type="dxa"/>
        </w:tblCellMar>
      </w:tblPr>
      <w:tblGrid>
        <w:gridCol w:w="698"/>
        <w:gridCol w:w="1126"/>
        <w:gridCol w:w="1848"/>
        <w:gridCol w:w="2204"/>
        <w:gridCol w:w="3250"/>
      </w:tblGrid>
      <w:tr>
        <w:trPr>
          <w:trHeight w:val="454" w:hRule="atLeast"/>
          <w:tblHeader/>
          <w:jc w:val="center"/>
        </w:trPr>
        <w:tc>
          <w:tcPr>
            <w:tcW w:w="697" w:type="dxa"/>
            <w:vAlign w:val="center"/>
          </w:tcPr>
          <w:p>
            <w:pPr>
              <w:spacing w:line="240" w:lineRule="auto"/>
              <w:jc w:val="center"/>
              <w:rPr>
                <w:rFonts w:hint="default" w:ascii="Times New Roman" w:hAnsi="Times New Roman" w:eastAsia="宋体" w:cs="Times New Roman"/>
                <w:b/>
                <w:bCs/>
                <w:sz w:val="21"/>
                <w:szCs w:val="21"/>
                <w:highlight w:val="none"/>
                <w:lang w:eastAsia="zh-CN"/>
              </w:rPr>
            </w:pPr>
            <w:r>
              <w:rPr>
                <w:rFonts w:hint="default" w:ascii="Times New Roman" w:hAnsi="Times New Roman" w:eastAsia="宋体" w:cs="Times New Roman"/>
                <w:b/>
                <w:bCs/>
                <w:sz w:val="21"/>
                <w:szCs w:val="21"/>
                <w:highlight w:val="none"/>
                <w:lang w:val="en-US" w:eastAsia="zh-CN"/>
              </w:rPr>
              <w:t>类别</w:t>
            </w:r>
          </w:p>
        </w:tc>
        <w:tc>
          <w:tcPr>
            <w:tcW w:w="1125" w:type="dxa"/>
            <w:vAlign w:val="center"/>
          </w:tcPr>
          <w:p>
            <w:pPr>
              <w:spacing w:line="240" w:lineRule="auto"/>
              <w:jc w:val="center"/>
              <w:rPr>
                <w:rFonts w:hint="default" w:ascii="Times New Roman" w:hAnsi="Times New Roman" w:eastAsia="宋体" w:cs="Times New Roman"/>
                <w:b/>
                <w:bCs/>
                <w:sz w:val="21"/>
                <w:szCs w:val="21"/>
                <w:highlight w:val="none"/>
                <w:lang w:eastAsia="zh-CN"/>
              </w:rPr>
            </w:pPr>
            <w:r>
              <w:rPr>
                <w:rFonts w:hint="default" w:ascii="Times New Roman" w:hAnsi="Times New Roman" w:eastAsia="宋体" w:cs="Times New Roman"/>
                <w:b/>
                <w:bCs/>
                <w:sz w:val="21"/>
                <w:szCs w:val="21"/>
                <w:highlight w:val="none"/>
                <w:lang w:val="en-US" w:eastAsia="zh-CN"/>
              </w:rPr>
              <w:t>编号</w:t>
            </w:r>
          </w:p>
        </w:tc>
        <w:tc>
          <w:tcPr>
            <w:tcW w:w="1846" w:type="dxa"/>
            <w:vAlign w:val="center"/>
          </w:tcPr>
          <w:p>
            <w:pPr>
              <w:spacing w:line="240" w:lineRule="auto"/>
              <w:jc w:val="center"/>
              <w:rPr>
                <w:rFonts w:hint="default" w:ascii="Times New Roman" w:hAnsi="Times New Roman" w:eastAsia="宋体" w:cs="Times New Roman"/>
                <w:b/>
                <w:bCs/>
                <w:sz w:val="21"/>
                <w:szCs w:val="21"/>
                <w:highlight w:val="none"/>
                <w:lang w:val="en-US"/>
              </w:rPr>
            </w:pPr>
            <w:r>
              <w:rPr>
                <w:rFonts w:hint="default" w:ascii="Times New Roman" w:hAnsi="Times New Roman" w:eastAsia="宋体" w:cs="Times New Roman"/>
                <w:b/>
                <w:bCs/>
                <w:sz w:val="21"/>
                <w:szCs w:val="21"/>
                <w:highlight w:val="none"/>
                <w:lang w:val="en-US" w:eastAsia="zh-CN"/>
              </w:rPr>
              <w:t>产生工序</w:t>
            </w:r>
          </w:p>
        </w:tc>
        <w:tc>
          <w:tcPr>
            <w:tcW w:w="2202" w:type="dxa"/>
            <w:vAlign w:val="center"/>
          </w:tcPr>
          <w:p>
            <w:pPr>
              <w:spacing w:line="240" w:lineRule="auto"/>
              <w:jc w:val="center"/>
              <w:rPr>
                <w:rFonts w:hint="default" w:ascii="Times New Roman" w:hAnsi="Times New Roman" w:eastAsia="宋体" w:cs="Times New Roman"/>
                <w:b/>
                <w:bCs/>
                <w:sz w:val="21"/>
                <w:szCs w:val="21"/>
                <w:highlight w:val="none"/>
                <w:lang w:val="en-US" w:eastAsia="zh-CN"/>
              </w:rPr>
            </w:pPr>
            <w:r>
              <w:rPr>
                <w:rFonts w:hint="default" w:ascii="Times New Roman" w:hAnsi="Times New Roman" w:eastAsia="宋体" w:cs="Times New Roman"/>
                <w:b/>
                <w:bCs/>
                <w:sz w:val="21"/>
                <w:szCs w:val="21"/>
                <w:highlight w:val="none"/>
                <w:lang w:val="en-US" w:eastAsia="zh-CN"/>
              </w:rPr>
              <w:t>污染物</w:t>
            </w:r>
          </w:p>
        </w:tc>
        <w:tc>
          <w:tcPr>
            <w:tcW w:w="3246" w:type="dxa"/>
            <w:vAlign w:val="center"/>
          </w:tcPr>
          <w:p>
            <w:pPr>
              <w:spacing w:line="240" w:lineRule="auto"/>
              <w:jc w:val="center"/>
              <w:rPr>
                <w:rFonts w:hint="default" w:ascii="Times New Roman" w:hAnsi="Times New Roman" w:eastAsia="宋体" w:cs="Times New Roman"/>
                <w:b/>
                <w:bCs/>
                <w:sz w:val="21"/>
                <w:szCs w:val="21"/>
                <w:highlight w:val="none"/>
                <w:lang w:val="en-US" w:eastAsia="zh-CN"/>
              </w:rPr>
            </w:pPr>
            <w:r>
              <w:rPr>
                <w:rFonts w:hint="default" w:ascii="Times New Roman" w:hAnsi="Times New Roman" w:eastAsia="宋体" w:cs="Times New Roman"/>
                <w:b/>
                <w:bCs/>
                <w:sz w:val="21"/>
                <w:szCs w:val="21"/>
                <w:highlight w:val="none"/>
                <w:lang w:val="en-US" w:eastAsia="zh-CN"/>
              </w:rPr>
              <w:t>主要污染因子</w:t>
            </w:r>
          </w:p>
        </w:tc>
      </w:tr>
      <w:tr>
        <w:trPr>
          <w:trHeight w:val="454" w:hRule="atLeast"/>
          <w:jc w:val="center"/>
        </w:trPr>
        <w:tc>
          <w:tcPr>
            <w:tcW w:w="697" w:type="dxa"/>
            <w:shd w:val="clear" w:color="auto" w:fill="auto"/>
            <w:vAlign w:val="center"/>
          </w:tcPr>
          <w:p>
            <w:pPr>
              <w:spacing w:line="240" w:lineRule="auto"/>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sz w:val="21"/>
                <w:szCs w:val="21"/>
                <w:highlight w:val="none"/>
                <w:lang w:val="en-US" w:eastAsia="zh-CN"/>
              </w:rPr>
              <w:t>废水</w:t>
            </w:r>
          </w:p>
        </w:tc>
        <w:tc>
          <w:tcPr>
            <w:tcW w:w="1125" w:type="dxa"/>
            <w:shd w:val="clear" w:color="auto" w:fill="auto"/>
            <w:vAlign w:val="center"/>
          </w:tcPr>
          <w:p>
            <w:pPr>
              <w:adjustRightInd w:val="0"/>
              <w:snapToGrid w:val="0"/>
              <w:spacing w:line="240" w:lineRule="auto"/>
              <w:jc w:val="center"/>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D</w:t>
            </w:r>
            <w:r>
              <w:rPr>
                <w:rFonts w:hint="default" w:ascii="Times New Roman" w:hAnsi="Times New Roman" w:eastAsia="宋体" w:cs="Times New Roman"/>
                <w:color w:val="auto"/>
                <w:sz w:val="21"/>
                <w:szCs w:val="21"/>
                <w:highlight w:val="none"/>
              </w:rPr>
              <w:t>W</w:t>
            </w:r>
            <w:r>
              <w:rPr>
                <w:rFonts w:hint="eastAsia" w:ascii="Times New Roman" w:hAnsi="Times New Roman" w:eastAsia="宋体" w:cs="Times New Roman"/>
                <w:color w:val="auto"/>
                <w:sz w:val="21"/>
                <w:szCs w:val="21"/>
                <w:highlight w:val="none"/>
                <w:lang w:val="en-US" w:eastAsia="zh-CN"/>
              </w:rPr>
              <w:t>00</w:t>
            </w:r>
            <w:r>
              <w:rPr>
                <w:rFonts w:hint="default" w:ascii="Times New Roman" w:hAnsi="Times New Roman" w:eastAsia="宋体" w:cs="Times New Roman"/>
                <w:color w:val="auto"/>
                <w:sz w:val="21"/>
                <w:szCs w:val="21"/>
                <w:highlight w:val="none"/>
                <w:lang w:val="en-US" w:eastAsia="zh-CN"/>
              </w:rPr>
              <w:t>1</w:t>
            </w:r>
          </w:p>
        </w:tc>
        <w:tc>
          <w:tcPr>
            <w:tcW w:w="1846" w:type="dxa"/>
            <w:shd w:val="clear" w:color="auto" w:fill="auto"/>
            <w:vAlign w:val="center"/>
          </w:tcPr>
          <w:p>
            <w:pPr>
              <w:jc w:val="center"/>
              <w:rPr>
                <w:rFonts w:hint="default"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职工生活</w:t>
            </w:r>
          </w:p>
        </w:tc>
        <w:tc>
          <w:tcPr>
            <w:tcW w:w="2202" w:type="dxa"/>
            <w:shd w:val="clear" w:color="auto" w:fill="auto"/>
            <w:vAlign w:val="center"/>
          </w:tcPr>
          <w:p>
            <w:pPr>
              <w:jc w:val="center"/>
              <w:rPr>
                <w:rFonts w:hint="default"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生活污水</w:t>
            </w:r>
          </w:p>
        </w:tc>
        <w:tc>
          <w:tcPr>
            <w:tcW w:w="3246" w:type="dxa"/>
            <w:shd w:val="clear" w:color="auto" w:fill="auto"/>
            <w:vAlign w:val="center"/>
          </w:tcPr>
          <w:p>
            <w:pPr>
              <w:jc w:val="center"/>
              <w:rPr>
                <w:rFonts w:hint="default" w:ascii="Times New Roman" w:hAnsi="Times New Roman" w:cs="Times New Roman" w:eastAsiaTheme="minorEastAsia"/>
                <w:color w:val="auto"/>
                <w:kern w:val="2"/>
                <w:sz w:val="21"/>
                <w:szCs w:val="21"/>
                <w:lang w:val="en-US" w:eastAsia="zh-CN" w:bidi="ar-SA"/>
              </w:rPr>
            </w:pPr>
            <w:r>
              <w:rPr>
                <w:rFonts w:ascii="Times New Roman" w:hAnsi="Times New Roman" w:cs="Times New Roman"/>
                <w:color w:val="auto"/>
                <w:szCs w:val="21"/>
              </w:rPr>
              <w:t>COD</w:t>
            </w:r>
            <w:r>
              <w:rPr>
                <w:rFonts w:ascii="Times New Roman" w:hAnsi="Times New Roman" w:cs="Times New Roman"/>
                <w:color w:val="auto"/>
                <w:szCs w:val="21"/>
                <w:vertAlign w:val="subscript"/>
              </w:rPr>
              <w:t>Cr</w:t>
            </w:r>
            <w:r>
              <w:rPr>
                <w:rFonts w:ascii="Times New Roman" w:hAnsi="Times New Roman" w:cs="Times New Roman"/>
                <w:color w:val="auto"/>
                <w:szCs w:val="21"/>
              </w:rPr>
              <w:t>、</w:t>
            </w:r>
            <w:r>
              <w:rPr>
                <w:rFonts w:hint="eastAsia" w:ascii="Times New Roman" w:hAnsi="Times New Roman" w:cs="Times New Roman"/>
                <w:color w:val="auto"/>
                <w:szCs w:val="21"/>
                <w:lang w:val="en-US" w:eastAsia="zh-CN"/>
              </w:rPr>
              <w:t>、氨氮、SS</w:t>
            </w:r>
          </w:p>
        </w:tc>
      </w:tr>
      <w:tr>
        <w:trPr>
          <w:trHeight w:val="454" w:hRule="atLeast"/>
          <w:jc w:val="center"/>
        </w:trPr>
        <w:tc>
          <w:tcPr>
            <w:tcW w:w="697" w:type="dxa"/>
            <w:vAlign w:val="center"/>
          </w:tcPr>
          <w:p>
            <w:pPr>
              <w:spacing w:line="240" w:lineRule="auto"/>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废气</w:t>
            </w:r>
          </w:p>
        </w:tc>
        <w:tc>
          <w:tcPr>
            <w:tcW w:w="1125" w:type="dxa"/>
            <w:vAlign w:val="center"/>
          </w:tcPr>
          <w:p>
            <w:pPr>
              <w:pStyle w:val="95"/>
              <w:widowControl w:val="0"/>
              <w:spacing w:before="24" w:after="24" w:line="240" w:lineRule="auto"/>
              <w:jc w:val="center"/>
              <w:rPr>
                <w:rFonts w:hint="default" w:ascii="Times New Roman" w:hAnsi="Times New Roman" w:eastAsia="宋体" w:cs="Times New Roman"/>
                <w:snapToGrid w:val="0"/>
                <w:color w:val="auto"/>
                <w:kern w:val="0"/>
                <w:sz w:val="21"/>
                <w:szCs w:val="21"/>
                <w:highlight w:val="none"/>
                <w:lang w:val="en-US" w:eastAsia="zh-CN" w:bidi="ar-SA"/>
              </w:rPr>
            </w:pPr>
            <w:r>
              <w:rPr>
                <w:rFonts w:hint="eastAsia" w:ascii="Times New Roman" w:hAnsi="Times New Roman" w:cs="Times New Roman"/>
                <w:color w:val="auto"/>
                <w:sz w:val="21"/>
                <w:szCs w:val="21"/>
                <w:highlight w:val="none"/>
                <w:lang w:val="en-US" w:eastAsia="zh-CN"/>
              </w:rPr>
              <w:t>DA00</w:t>
            </w:r>
            <w:r>
              <w:rPr>
                <w:rFonts w:hint="default" w:ascii="Times New Roman" w:hAnsi="Times New Roman" w:eastAsia="宋体" w:cs="Times New Roman"/>
                <w:color w:val="auto"/>
                <w:sz w:val="21"/>
                <w:szCs w:val="21"/>
                <w:highlight w:val="none"/>
                <w:lang w:val="en-US" w:eastAsia="zh-CN"/>
              </w:rPr>
              <w:t>1</w:t>
            </w:r>
          </w:p>
        </w:tc>
        <w:tc>
          <w:tcPr>
            <w:tcW w:w="1846" w:type="dxa"/>
            <w:vAlign w:val="center"/>
          </w:tcPr>
          <w:p>
            <w:pPr>
              <w:jc w:val="center"/>
              <w:rPr>
                <w:rFonts w:hint="default"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注塑工序</w:t>
            </w:r>
          </w:p>
        </w:tc>
        <w:tc>
          <w:tcPr>
            <w:tcW w:w="2202" w:type="dxa"/>
            <w:vAlign w:val="center"/>
          </w:tcPr>
          <w:p>
            <w:pPr>
              <w:jc w:val="center"/>
              <w:rPr>
                <w:rFonts w:hint="default"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注塑废气</w:t>
            </w:r>
          </w:p>
        </w:tc>
        <w:tc>
          <w:tcPr>
            <w:tcW w:w="3246" w:type="dxa"/>
            <w:vAlign w:val="center"/>
          </w:tcPr>
          <w:p>
            <w:pPr>
              <w:jc w:val="center"/>
              <w:rPr>
                <w:rFonts w:hint="default"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非甲烷总烃、臭气浓度</w:t>
            </w:r>
          </w:p>
        </w:tc>
      </w:tr>
      <w:tr>
        <w:trPr>
          <w:trHeight w:val="454" w:hRule="atLeast"/>
          <w:jc w:val="center"/>
        </w:trPr>
        <w:tc>
          <w:tcPr>
            <w:tcW w:w="697" w:type="dxa"/>
            <w:vAlign w:val="center"/>
          </w:tcPr>
          <w:p>
            <w:pPr>
              <w:spacing w:line="240" w:lineRule="auto"/>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kern w:val="2"/>
                <w:sz w:val="21"/>
                <w:szCs w:val="21"/>
                <w:highlight w:val="none"/>
                <w:lang w:val="en-US" w:eastAsia="zh-CN" w:bidi="ar-SA"/>
              </w:rPr>
              <w:t>噪声</w:t>
            </w:r>
          </w:p>
        </w:tc>
        <w:tc>
          <w:tcPr>
            <w:tcW w:w="1125" w:type="dxa"/>
            <w:vAlign w:val="center"/>
          </w:tcPr>
          <w:p>
            <w:pPr>
              <w:adjustRightInd w:val="0"/>
              <w:snapToGrid w:val="0"/>
              <w:spacing w:line="240" w:lineRule="auto"/>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 w:val="21"/>
                <w:szCs w:val="21"/>
                <w:highlight w:val="none"/>
              </w:rPr>
              <w:t>N</w:t>
            </w:r>
          </w:p>
        </w:tc>
        <w:tc>
          <w:tcPr>
            <w:tcW w:w="1846" w:type="dxa"/>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Cs/>
                <w:color w:val="auto"/>
                <w:kern w:val="2"/>
                <w:sz w:val="21"/>
                <w:szCs w:val="21"/>
                <w:highlight w:val="none"/>
                <w:lang w:val="en-US" w:eastAsia="zh-CN" w:bidi="ar-SA"/>
              </w:rPr>
            </w:pPr>
            <w:r>
              <w:rPr>
                <w:rFonts w:hint="eastAsia" w:ascii="Times New Roman" w:hAnsi="Times New Roman" w:eastAsia="宋体" w:cs="Times New Roman"/>
                <w:color w:val="auto"/>
                <w:lang w:val="en-US" w:eastAsia="zh-CN"/>
              </w:rPr>
              <w:t>生产车间</w:t>
            </w:r>
          </w:p>
        </w:tc>
        <w:tc>
          <w:tcPr>
            <w:tcW w:w="2202" w:type="dxa"/>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Cs/>
                <w:color w:val="auto"/>
                <w:kern w:val="2"/>
                <w:sz w:val="21"/>
                <w:szCs w:val="21"/>
                <w:highlight w:val="none"/>
                <w:lang w:val="en-US" w:eastAsia="zh-CN" w:bidi="ar-SA"/>
              </w:rPr>
            </w:pPr>
            <w:r>
              <w:rPr>
                <w:rFonts w:hint="eastAsia" w:ascii="Times New Roman" w:hAnsi="Times New Roman" w:cs="Times New Roman"/>
                <w:color w:val="auto"/>
                <w:lang w:val="en-US" w:eastAsia="zh-CN"/>
              </w:rPr>
              <w:t>设备运行</w:t>
            </w:r>
            <w:r>
              <w:rPr>
                <w:rFonts w:ascii="Times New Roman" w:hAnsi="Times New Roman" w:cs="Times New Roman"/>
                <w:color w:val="auto"/>
              </w:rPr>
              <w:t>噪声</w:t>
            </w:r>
          </w:p>
        </w:tc>
        <w:tc>
          <w:tcPr>
            <w:tcW w:w="3246" w:type="dxa"/>
            <w:vAlign w:val="center"/>
          </w:tcPr>
          <w:p>
            <w:pPr>
              <w:pStyle w:val="95"/>
              <w:widowControl w:val="0"/>
              <w:spacing w:before="24" w:after="24" w:line="240" w:lineRule="auto"/>
              <w:jc w:val="center"/>
              <w:rPr>
                <w:rFonts w:hint="default" w:ascii="Times New Roman" w:hAnsi="Times New Roman" w:eastAsia="宋体" w:cs="Times New Roman"/>
                <w:snapToGrid w:val="0"/>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rPr>
              <w:t>等效声级（dB）</w:t>
            </w:r>
          </w:p>
        </w:tc>
      </w:tr>
      <w:tr>
        <w:trPr>
          <w:trHeight w:val="454" w:hRule="atLeast"/>
          <w:jc w:val="center"/>
        </w:trPr>
        <w:tc>
          <w:tcPr>
            <w:tcW w:w="697" w:type="dxa"/>
            <w:vMerge w:val="restart"/>
            <w:vAlign w:val="center"/>
          </w:tcPr>
          <w:p>
            <w:pPr>
              <w:spacing w:line="240" w:lineRule="auto"/>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kern w:val="2"/>
                <w:sz w:val="21"/>
                <w:szCs w:val="21"/>
                <w:highlight w:val="none"/>
                <w:lang w:val="en-US" w:eastAsia="zh-CN" w:bidi="ar-SA"/>
              </w:rPr>
              <w:t>固废</w:t>
            </w:r>
          </w:p>
        </w:tc>
        <w:tc>
          <w:tcPr>
            <w:tcW w:w="1125" w:type="dxa"/>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S1</w:t>
            </w:r>
          </w:p>
        </w:tc>
        <w:tc>
          <w:tcPr>
            <w:tcW w:w="1846" w:type="dxa"/>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color w:val="auto"/>
                <w:lang w:val="en-US" w:eastAsia="zh-CN"/>
              </w:rPr>
            </w:pPr>
            <w:r>
              <w:rPr>
                <w:rFonts w:hint="eastAsia" w:ascii="Times New Roman" w:hAnsi="Times New Roman" w:cs="Times New Roman"/>
                <w:color w:val="auto"/>
                <w:lang w:val="en-US" w:eastAsia="zh-CN"/>
              </w:rPr>
              <w:t>原材料使用</w:t>
            </w:r>
          </w:p>
        </w:tc>
        <w:tc>
          <w:tcPr>
            <w:tcW w:w="2202" w:type="dxa"/>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color w:val="auto"/>
                <w:lang w:val="en-US" w:eastAsia="zh-CN"/>
              </w:rPr>
            </w:pPr>
            <w:r>
              <w:rPr>
                <w:rFonts w:hint="eastAsia" w:ascii="Times New Roman" w:hAnsi="Times New Roman" w:cs="Times New Roman"/>
                <w:color w:val="auto"/>
                <w:lang w:val="en-US" w:eastAsia="zh-CN"/>
              </w:rPr>
              <w:t>废包装材料</w:t>
            </w:r>
          </w:p>
        </w:tc>
        <w:tc>
          <w:tcPr>
            <w:tcW w:w="3246" w:type="dxa"/>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color w:val="auto"/>
                <w:lang w:val="en-US" w:eastAsia="zh-CN"/>
              </w:rPr>
            </w:pPr>
            <w:r>
              <w:rPr>
                <w:rFonts w:hint="eastAsia" w:ascii="Times New Roman" w:hAnsi="Times New Roman" w:cs="Times New Roman"/>
                <w:color w:val="auto"/>
                <w:lang w:val="en-US" w:eastAsia="zh-CN"/>
              </w:rPr>
              <w:t>塑料、纸板</w:t>
            </w:r>
          </w:p>
        </w:tc>
      </w:tr>
      <w:tr>
        <w:trPr>
          <w:trHeight w:val="454" w:hRule="atLeast"/>
          <w:jc w:val="center"/>
        </w:trPr>
        <w:tc>
          <w:tcPr>
            <w:tcW w:w="697" w:type="dxa"/>
            <w:vMerge w:val="continue"/>
            <w:vAlign w:val="center"/>
          </w:tcPr>
          <w:p>
            <w:pPr>
              <w:spacing w:line="240" w:lineRule="auto"/>
              <w:jc w:val="center"/>
              <w:rPr>
                <w:rFonts w:hint="default" w:ascii="Times New Roman" w:hAnsi="Times New Roman" w:eastAsia="宋体" w:cs="Times New Roman"/>
                <w:sz w:val="21"/>
                <w:szCs w:val="21"/>
                <w:highlight w:val="none"/>
              </w:rPr>
            </w:pPr>
          </w:p>
        </w:tc>
        <w:tc>
          <w:tcPr>
            <w:tcW w:w="1125" w:type="dxa"/>
            <w:vAlign w:val="center"/>
          </w:tcPr>
          <w:p>
            <w:pPr>
              <w:spacing w:line="240" w:lineRule="auto"/>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 w:val="21"/>
                <w:szCs w:val="21"/>
                <w:highlight w:val="none"/>
              </w:rPr>
              <w:t>S</w:t>
            </w:r>
            <w:r>
              <w:rPr>
                <w:rFonts w:hint="default" w:ascii="Times New Roman" w:hAnsi="Times New Roman" w:eastAsia="宋体" w:cs="Times New Roman"/>
                <w:color w:val="auto"/>
                <w:sz w:val="21"/>
                <w:szCs w:val="21"/>
                <w:highlight w:val="none"/>
                <w:lang w:val="en-US" w:eastAsia="zh-CN"/>
              </w:rPr>
              <w:t>2</w:t>
            </w:r>
          </w:p>
        </w:tc>
        <w:tc>
          <w:tcPr>
            <w:tcW w:w="1846" w:type="dxa"/>
            <w:vAlign w:val="center"/>
          </w:tcPr>
          <w:p>
            <w:pPr>
              <w:jc w:val="center"/>
              <w:rPr>
                <w:rFonts w:hint="default"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气处理</w:t>
            </w:r>
          </w:p>
        </w:tc>
        <w:tc>
          <w:tcPr>
            <w:tcW w:w="2202" w:type="dxa"/>
            <w:vAlign w:val="center"/>
          </w:tcPr>
          <w:p>
            <w:pPr>
              <w:jc w:val="center"/>
              <w:rPr>
                <w:rFonts w:hint="default"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废活性炭</w:t>
            </w:r>
          </w:p>
        </w:tc>
        <w:tc>
          <w:tcPr>
            <w:tcW w:w="3246" w:type="dxa"/>
            <w:vAlign w:val="center"/>
          </w:tcPr>
          <w:p>
            <w:pPr>
              <w:jc w:val="center"/>
              <w:rPr>
                <w:rFonts w:hint="default"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活性炭</w:t>
            </w:r>
          </w:p>
        </w:tc>
      </w:tr>
      <w:tr>
        <w:trPr>
          <w:trHeight w:val="454" w:hRule="atLeast"/>
          <w:jc w:val="center"/>
        </w:trPr>
        <w:tc>
          <w:tcPr>
            <w:tcW w:w="697" w:type="dxa"/>
            <w:vMerge w:val="continue"/>
            <w:vAlign w:val="center"/>
          </w:tcPr>
          <w:p>
            <w:pPr>
              <w:spacing w:line="240" w:lineRule="auto"/>
              <w:jc w:val="center"/>
              <w:rPr>
                <w:rFonts w:hint="default" w:ascii="Times New Roman" w:hAnsi="Times New Roman" w:eastAsia="宋体" w:cs="Times New Roman"/>
                <w:sz w:val="21"/>
                <w:szCs w:val="21"/>
                <w:highlight w:val="none"/>
              </w:rPr>
            </w:pPr>
          </w:p>
        </w:tc>
        <w:tc>
          <w:tcPr>
            <w:tcW w:w="1125" w:type="dxa"/>
            <w:vAlign w:val="center"/>
          </w:tcPr>
          <w:p>
            <w:pPr>
              <w:spacing w:line="240" w:lineRule="auto"/>
              <w:jc w:val="center"/>
              <w:rPr>
                <w:rFonts w:hint="default" w:ascii="Times New Roman" w:hAnsi="Times New Roman" w:eastAsia="宋体" w:cs="Times New Roman"/>
                <w:color w:val="auto"/>
                <w:kern w:val="2"/>
                <w:sz w:val="21"/>
                <w:szCs w:val="21"/>
                <w:highlight w:val="yellow"/>
                <w:lang w:val="en-US" w:eastAsia="zh-CN" w:bidi="ar-SA"/>
              </w:rPr>
            </w:pPr>
            <w:r>
              <w:rPr>
                <w:rFonts w:hint="default" w:ascii="Times New Roman" w:hAnsi="Times New Roman" w:eastAsia="宋体" w:cs="Times New Roman"/>
                <w:color w:val="auto"/>
                <w:sz w:val="21"/>
                <w:szCs w:val="21"/>
                <w:highlight w:val="none"/>
              </w:rPr>
              <w:t>S</w:t>
            </w:r>
            <w:r>
              <w:rPr>
                <w:rFonts w:hint="default" w:ascii="Times New Roman" w:hAnsi="Times New Roman" w:eastAsia="宋体" w:cs="Times New Roman"/>
                <w:color w:val="auto"/>
                <w:sz w:val="21"/>
                <w:szCs w:val="21"/>
                <w:highlight w:val="none"/>
                <w:lang w:val="en-US" w:eastAsia="zh-CN"/>
              </w:rPr>
              <w:t>3</w:t>
            </w:r>
          </w:p>
        </w:tc>
        <w:tc>
          <w:tcPr>
            <w:tcW w:w="1846" w:type="dxa"/>
            <w:vAlign w:val="center"/>
          </w:tcPr>
          <w:p>
            <w:pPr>
              <w:jc w:val="center"/>
              <w:rPr>
                <w:rFonts w:hint="default"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员工生活废</w:t>
            </w:r>
          </w:p>
        </w:tc>
        <w:tc>
          <w:tcPr>
            <w:tcW w:w="2202" w:type="dxa"/>
            <w:vAlign w:val="center"/>
          </w:tcPr>
          <w:p>
            <w:pPr>
              <w:jc w:val="center"/>
              <w:rPr>
                <w:rFonts w:hint="default"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生活垃圾</w:t>
            </w:r>
          </w:p>
        </w:tc>
        <w:tc>
          <w:tcPr>
            <w:tcW w:w="3246" w:type="dxa"/>
            <w:vAlign w:val="center"/>
          </w:tcPr>
          <w:p>
            <w:pPr>
              <w:jc w:val="center"/>
              <w:rPr>
                <w:rFonts w:hint="default"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果皮、塑料、纸张等</w:t>
            </w:r>
          </w:p>
        </w:tc>
      </w:tr>
    </w:tbl>
    <w:p>
      <w:pPr>
        <w:pStyle w:val="8"/>
        <w:spacing w:beforeLines="0" w:afterLines="0" w:line="360" w:lineRule="auto"/>
        <w:ind w:firstLine="480" w:firstLineChars="200"/>
        <w:jc w:val="both"/>
        <w:rPr>
          <w:rFonts w:hint="default"/>
          <w:lang w:val="en-US" w:eastAsia="zh-CN"/>
        </w:rPr>
      </w:pPr>
      <w:r>
        <w:rPr>
          <w:rFonts w:hint="eastAsia" w:ascii="Times New Roman" w:hAnsi="Times New Roman" w:cs="Times New Roman" w:eastAsiaTheme="minorEastAsia"/>
          <w:b w:val="0"/>
          <w:bCs w:val="0"/>
          <w:spacing w:val="0"/>
          <w:kern w:val="2"/>
          <w:sz w:val="24"/>
          <w:szCs w:val="24"/>
          <w:lang w:val="en-US" w:eastAsia="zh-CN" w:bidi="ar-SA"/>
        </w:rPr>
        <w:t>根据现场核查，</w:t>
      </w:r>
      <w:r>
        <w:rPr>
          <w:rFonts w:hint="eastAsia" w:ascii="Times New Roman" w:hAnsi="Times New Roman" w:cs="Times New Roman" w:eastAsiaTheme="minorEastAsia"/>
          <w:b w:val="0"/>
          <w:bCs w:val="0"/>
          <w:color w:val="000000" w:themeColor="text1"/>
          <w:spacing w:val="0"/>
          <w:kern w:val="2"/>
          <w:sz w:val="24"/>
          <w:szCs w:val="24"/>
          <w:lang w:val="en-US" w:eastAsia="zh-CN" w:bidi="ar-SA"/>
          <w14:textFill>
            <w14:solidFill>
              <w14:schemeClr w14:val="tx1"/>
            </w14:solidFill>
          </w14:textFill>
        </w:rPr>
        <w:t>企业实际生产工艺及</w:t>
      </w:r>
      <w:r>
        <w:rPr>
          <w:rFonts w:hint="eastAsia" w:ascii="Times New Roman" w:hAnsi="Times New Roman" w:cs="Times New Roman" w:eastAsiaTheme="minorEastAsia"/>
          <w:b w:val="0"/>
          <w:bCs w:val="0"/>
          <w:color w:val="000000" w:themeColor="text1"/>
          <w:spacing w:val="0"/>
          <w:kern w:val="2"/>
          <w:sz w:val="24"/>
          <w:szCs w:val="24"/>
          <w:highlight w:val="none"/>
          <w:lang w:val="en-US" w:eastAsia="zh-CN" w:bidi="ar-SA"/>
          <w14:textFill>
            <w14:solidFill>
              <w14:schemeClr w14:val="tx1"/>
            </w14:solidFill>
          </w14:textFill>
        </w:rPr>
        <w:t>产污环节相比环评一致。</w:t>
      </w:r>
    </w:p>
    <w:p>
      <w:pPr>
        <w:pStyle w:val="11"/>
        <w:rPr>
          <w:rFonts w:hint="default"/>
          <w:lang w:val="en-US"/>
        </w:rPr>
        <w:sectPr>
          <w:footerReference r:id="rId7" w:type="default"/>
          <w:pgSz w:w="11906" w:h="16838"/>
          <w:pgMar w:top="1361" w:right="1247" w:bottom="1361" w:left="1474" w:header="850" w:footer="992" w:gutter="0"/>
          <w:pgBorders>
            <w:top w:val="none" w:sz="0" w:space="0"/>
            <w:left w:val="none" w:sz="0" w:space="0"/>
            <w:bottom w:val="none" w:sz="0" w:space="0"/>
            <w:right w:val="none" w:sz="0" w:space="0"/>
          </w:pgBorders>
          <w:pgNumType w:fmt="decimal" w:start="1"/>
          <w:cols w:space="0" w:num="1"/>
          <w:docGrid w:type="lines" w:linePitch="319" w:charSpace="0"/>
        </w:sectPr>
      </w:pPr>
    </w:p>
    <w:p>
      <w:pPr>
        <w:pStyle w:val="4"/>
        <w:rPr>
          <w:rFonts w:asciiTheme="minorEastAsia" w:hAnsiTheme="minorEastAsia"/>
          <w:bCs w:val="0"/>
          <w:sz w:val="24"/>
          <w:szCs w:val="24"/>
          <w:lang w:bidi="zh-CN"/>
        </w:rPr>
      </w:pPr>
      <w:bookmarkStart w:id="36" w:name="_Toc14892"/>
      <w:r>
        <w:rPr>
          <w:rFonts w:eastAsia="宋体"/>
          <w:highlight w:val="none"/>
        </w:rPr>
        <w:t>3.7项目变动情况</w:t>
      </w:r>
      <w:bookmarkEnd w:id="36"/>
    </w:p>
    <w:p>
      <w:pPr>
        <w:spacing w:line="360" w:lineRule="auto"/>
        <w:ind w:firstLine="480"/>
        <w:rPr>
          <w:rFonts w:ascii="Times New Roman" w:hAnsi="Times New Roman" w:cs="Times New Roman"/>
          <w:sz w:val="24"/>
          <w:szCs w:val="24"/>
        </w:rPr>
      </w:pPr>
      <w:r>
        <w:rPr>
          <w:rFonts w:ascii="Times New Roman" w:hAnsi="Times New Roman" w:cs="Times New Roman"/>
          <w:sz w:val="24"/>
          <w:szCs w:val="24"/>
        </w:rPr>
        <w:t>经</w:t>
      </w:r>
      <w:r>
        <w:rPr>
          <w:rFonts w:hint="eastAsia" w:ascii="Times New Roman" w:hAnsi="Times New Roman" w:cs="Times New Roman"/>
          <w:sz w:val="24"/>
          <w:szCs w:val="24"/>
          <w:lang w:val="en-US" w:eastAsia="zh-CN"/>
        </w:rPr>
        <w:t>本公司</w:t>
      </w:r>
      <w:r>
        <w:rPr>
          <w:rFonts w:ascii="Times New Roman" w:hAnsi="Times New Roman" w:cs="Times New Roman"/>
          <w:sz w:val="24"/>
          <w:szCs w:val="24"/>
        </w:rPr>
        <w:t>核实，</w:t>
      </w:r>
      <w:r>
        <w:rPr>
          <w:rFonts w:hint="eastAsia" w:ascii="Times New Roman" w:hAnsi="Times New Roman" w:cs="Times New Roman"/>
          <w:sz w:val="24"/>
          <w:szCs w:val="24"/>
          <w:lang w:val="en-US" w:eastAsia="zh-CN"/>
        </w:rPr>
        <w:t>对照关于印发《污染影响类建设项目重大变动清单（试行）》的通知（环办环评函〔</w:t>
      </w:r>
      <w:r>
        <w:rPr>
          <w:rFonts w:hint="default" w:ascii="Times New Roman" w:hAnsi="Times New Roman" w:cs="Times New Roman"/>
          <w:sz w:val="24"/>
          <w:szCs w:val="24"/>
          <w:lang w:val="en-US" w:eastAsia="zh-CN"/>
        </w:rPr>
        <w:t>2020</w:t>
      </w:r>
      <w:r>
        <w:rPr>
          <w:rFonts w:hint="eastAsia" w:ascii="Times New Roman" w:hAnsi="Times New Roman" w:cs="Times New Roman"/>
          <w:sz w:val="24"/>
          <w:szCs w:val="24"/>
          <w:lang w:val="en-US" w:eastAsia="zh-CN"/>
        </w:rPr>
        <w:t>〕</w:t>
      </w:r>
      <w:r>
        <w:rPr>
          <w:rFonts w:hint="default" w:ascii="Times New Roman" w:hAnsi="Times New Roman" w:cs="Times New Roman"/>
          <w:sz w:val="24"/>
          <w:szCs w:val="24"/>
          <w:lang w:val="en-US" w:eastAsia="zh-CN"/>
        </w:rPr>
        <w:t xml:space="preserve">688 </w:t>
      </w:r>
      <w:r>
        <w:rPr>
          <w:rFonts w:hint="eastAsia" w:ascii="Times New Roman" w:hAnsi="Times New Roman" w:cs="Times New Roman"/>
          <w:sz w:val="24"/>
          <w:szCs w:val="24"/>
          <w:lang w:val="en-US" w:eastAsia="zh-CN"/>
        </w:rPr>
        <w:t>号）中《污染影响类建设项目重大变动清单》（试行）要求，本项目不存在重大变动。</w:t>
      </w:r>
      <w:r>
        <w:rPr>
          <w:rFonts w:ascii="Times New Roman" w:hAnsi="Times New Roman" w:cs="Times New Roman"/>
          <w:sz w:val="24"/>
          <w:szCs w:val="24"/>
        </w:rPr>
        <w:t>具体变化情况见表3.7-1。</w:t>
      </w:r>
    </w:p>
    <w:p>
      <w:pPr>
        <w:widowControl/>
        <w:adjustRightInd w:val="0"/>
        <w:snapToGrid w:val="0"/>
        <w:spacing w:line="360" w:lineRule="auto"/>
        <w:ind w:firstLine="420" w:firstLineChars="200"/>
        <w:jc w:val="center"/>
        <w:rPr>
          <w:rFonts w:ascii="Times New Roman" w:hAnsi="Times New Roman" w:eastAsia="宋体" w:cs="Times New Roman"/>
          <w:b/>
          <w:bCs/>
          <w:kern w:val="0"/>
          <w:szCs w:val="21"/>
        </w:rPr>
      </w:pPr>
      <w:r>
        <w:rPr>
          <w:rFonts w:hint="eastAsia" w:ascii="Times New Roman" w:hAnsi="Times New Roman" w:eastAsia="宋体" w:cs="Times New Roman"/>
          <w:b/>
          <w:bCs/>
          <w:kern w:val="0"/>
          <w:szCs w:val="21"/>
        </w:rPr>
        <w:t>表3.7-1 项目</w:t>
      </w:r>
      <w:r>
        <w:rPr>
          <w:rFonts w:ascii="Times New Roman" w:hAnsi="Times New Roman" w:eastAsia="宋体" w:cs="Times New Roman"/>
          <w:b/>
          <w:bCs/>
          <w:kern w:val="0"/>
          <w:szCs w:val="21"/>
        </w:rPr>
        <w:t>实际</w:t>
      </w:r>
      <w:r>
        <w:rPr>
          <w:rFonts w:hint="eastAsia" w:ascii="Times New Roman" w:hAnsi="Times New Roman" w:eastAsia="宋体" w:cs="Times New Roman"/>
          <w:b/>
          <w:bCs/>
          <w:kern w:val="0"/>
          <w:szCs w:val="21"/>
        </w:rPr>
        <w:t>建设</w:t>
      </w:r>
      <w:r>
        <w:rPr>
          <w:rFonts w:ascii="Times New Roman" w:hAnsi="Times New Roman" w:eastAsia="宋体" w:cs="Times New Roman"/>
          <w:b/>
          <w:bCs/>
          <w:kern w:val="0"/>
          <w:szCs w:val="21"/>
        </w:rPr>
        <w:t>与环评</w:t>
      </w:r>
      <w:r>
        <w:rPr>
          <w:rFonts w:hint="eastAsia" w:ascii="Times New Roman" w:hAnsi="Times New Roman" w:eastAsia="宋体" w:cs="Times New Roman"/>
          <w:b/>
          <w:bCs/>
          <w:kern w:val="0"/>
          <w:szCs w:val="21"/>
        </w:rPr>
        <w:t>报告</w:t>
      </w:r>
      <w:r>
        <w:rPr>
          <w:rFonts w:ascii="Times New Roman" w:hAnsi="Times New Roman" w:eastAsia="宋体" w:cs="Times New Roman"/>
          <w:b/>
          <w:bCs/>
          <w:kern w:val="0"/>
          <w:szCs w:val="21"/>
        </w:rPr>
        <w:t>变更情况一览表</w:t>
      </w:r>
    </w:p>
    <w:tbl>
      <w:tblPr>
        <w:tblStyle w:val="34"/>
        <w:tblW w:w="1407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70"/>
        <w:gridCol w:w="3377"/>
        <w:gridCol w:w="3378"/>
        <w:gridCol w:w="104"/>
        <w:gridCol w:w="4480"/>
        <w:gridCol w:w="1868"/>
      </w:tblGrid>
      <w:tr>
        <w:trPr>
          <w:trHeight w:val="630" w:hRule="atLeast"/>
          <w:tblHeader/>
          <w:jc w:val="center"/>
        </w:trPr>
        <w:tc>
          <w:tcPr>
            <w:tcW w:w="870" w:type="dxa"/>
            <w:tcBorders>
              <w:tl2br w:val="nil"/>
              <w:tr2bl w:val="nil"/>
            </w:tcBorders>
            <w:vAlign w:val="center"/>
          </w:tcPr>
          <w:p>
            <w:pPr>
              <w:pStyle w:val="32"/>
              <w:ind w:left="0" w:leftChars="0" w:firstLine="0" w:firstLineChars="0"/>
              <w:jc w:val="center"/>
              <w:rPr>
                <w:rFonts w:ascii="宋体" w:hAnsi="宋体" w:cs="宋体"/>
                <w:b/>
                <w:bCs/>
                <w:color w:val="auto"/>
                <w:kern w:val="0"/>
                <w:sz w:val="20"/>
                <w:szCs w:val="20"/>
                <w:lang w:bidi="ar"/>
              </w:rPr>
            </w:pPr>
            <w:r>
              <w:rPr>
                <w:rFonts w:hint="eastAsia" w:ascii="宋体" w:hAnsi="宋体" w:cs="宋体"/>
                <w:b/>
                <w:bCs/>
                <w:color w:val="auto"/>
                <w:kern w:val="0"/>
                <w:sz w:val="20"/>
                <w:szCs w:val="20"/>
                <w:lang w:bidi="ar"/>
              </w:rPr>
              <w:t>类别</w:t>
            </w:r>
          </w:p>
        </w:tc>
        <w:tc>
          <w:tcPr>
            <w:tcW w:w="3377" w:type="dxa"/>
            <w:tcBorders>
              <w:tl2br w:val="nil"/>
              <w:tr2bl w:val="nil"/>
            </w:tcBorders>
            <w:vAlign w:val="center"/>
          </w:tcPr>
          <w:p>
            <w:pPr>
              <w:widowControl/>
              <w:jc w:val="center"/>
              <w:rPr>
                <w:rFonts w:ascii="宋体" w:hAnsi="宋体" w:eastAsia="宋体" w:cs="宋体"/>
                <w:b/>
                <w:bCs/>
                <w:color w:val="auto"/>
                <w:kern w:val="0"/>
                <w:sz w:val="20"/>
                <w:szCs w:val="20"/>
                <w:lang w:bidi="ar"/>
              </w:rPr>
            </w:pPr>
            <w:r>
              <w:rPr>
                <w:rFonts w:hint="eastAsia" w:ascii="宋体" w:hAnsi="宋体" w:eastAsia="宋体" w:cs="宋体"/>
                <w:b/>
                <w:bCs/>
                <w:color w:val="auto"/>
                <w:kern w:val="0"/>
                <w:sz w:val="20"/>
                <w:szCs w:val="20"/>
                <w:lang w:bidi="ar"/>
              </w:rPr>
              <w:t>环评及批复要求</w:t>
            </w:r>
          </w:p>
        </w:tc>
        <w:tc>
          <w:tcPr>
            <w:tcW w:w="3482" w:type="dxa"/>
            <w:gridSpan w:val="2"/>
            <w:tcBorders>
              <w:tl2br w:val="nil"/>
              <w:tr2bl w:val="nil"/>
            </w:tcBorders>
            <w:vAlign w:val="center"/>
          </w:tcPr>
          <w:p>
            <w:pPr>
              <w:widowControl/>
              <w:jc w:val="center"/>
              <w:rPr>
                <w:rFonts w:ascii="宋体" w:hAnsi="宋体" w:eastAsia="宋体" w:cs="宋体"/>
                <w:b/>
                <w:bCs/>
                <w:color w:val="auto"/>
                <w:kern w:val="0"/>
                <w:sz w:val="20"/>
                <w:szCs w:val="20"/>
                <w:lang w:bidi="ar"/>
              </w:rPr>
            </w:pPr>
            <w:r>
              <w:rPr>
                <w:rFonts w:hint="eastAsia" w:ascii="宋体" w:hAnsi="宋体" w:eastAsia="宋体" w:cs="宋体"/>
                <w:b/>
                <w:bCs/>
                <w:color w:val="auto"/>
                <w:kern w:val="0"/>
                <w:sz w:val="20"/>
                <w:szCs w:val="20"/>
                <w:lang w:bidi="ar"/>
              </w:rPr>
              <w:t>实际建设情况</w:t>
            </w:r>
          </w:p>
        </w:tc>
        <w:tc>
          <w:tcPr>
            <w:tcW w:w="4480" w:type="dxa"/>
            <w:tcBorders>
              <w:tl2br w:val="nil"/>
              <w:tr2bl w:val="nil"/>
            </w:tcBorders>
            <w:vAlign w:val="center"/>
          </w:tcPr>
          <w:p>
            <w:pPr>
              <w:widowControl/>
              <w:jc w:val="center"/>
              <w:rPr>
                <w:rFonts w:ascii="Times New Roman" w:hAnsi="Times New Roman" w:cs="Times New Roman"/>
                <w:b/>
                <w:bCs/>
                <w:color w:val="auto"/>
                <w:szCs w:val="21"/>
              </w:rPr>
            </w:pPr>
            <w:r>
              <w:rPr>
                <w:rFonts w:hint="eastAsia" w:ascii="宋体" w:hAnsi="宋体" w:eastAsia="宋体" w:cs="宋体"/>
                <w:b/>
                <w:bCs/>
                <w:color w:val="auto"/>
                <w:kern w:val="0"/>
                <w:sz w:val="20"/>
                <w:szCs w:val="20"/>
                <w:lang w:bidi="ar"/>
              </w:rPr>
              <w:t>重大变动清单</w:t>
            </w:r>
          </w:p>
        </w:tc>
        <w:tc>
          <w:tcPr>
            <w:tcW w:w="1868" w:type="dxa"/>
            <w:tcBorders>
              <w:tl2br w:val="nil"/>
              <w:tr2bl w:val="nil"/>
            </w:tcBorders>
            <w:vAlign w:val="center"/>
          </w:tcPr>
          <w:p>
            <w:pPr>
              <w:widowControl/>
              <w:jc w:val="center"/>
              <w:rPr>
                <w:rFonts w:ascii="Times New Roman" w:hAnsi="Times New Roman" w:cs="Times New Roman"/>
                <w:b/>
                <w:bCs/>
                <w:color w:val="auto"/>
                <w:szCs w:val="21"/>
              </w:rPr>
            </w:pPr>
            <w:r>
              <w:rPr>
                <w:rFonts w:hint="eastAsia" w:ascii="宋体" w:hAnsi="宋体" w:eastAsia="宋体" w:cs="宋体"/>
                <w:b/>
                <w:bCs/>
                <w:color w:val="auto"/>
                <w:kern w:val="0"/>
                <w:sz w:val="20"/>
                <w:szCs w:val="20"/>
                <w:lang w:bidi="ar"/>
              </w:rPr>
              <w:t>是否属于重大变动</w:t>
            </w:r>
          </w:p>
        </w:tc>
      </w:tr>
      <w:tr>
        <w:trPr>
          <w:trHeight w:val="403" w:hRule="atLeast"/>
          <w:jc w:val="center"/>
        </w:trPr>
        <w:tc>
          <w:tcPr>
            <w:tcW w:w="870" w:type="dxa"/>
            <w:tcBorders>
              <w:tl2br w:val="nil"/>
              <w:tr2bl w:val="nil"/>
            </w:tcBorders>
            <w:shd w:val="clear" w:color="auto" w:fill="auto"/>
            <w:vAlign w:val="center"/>
          </w:tcPr>
          <w:p>
            <w:pPr>
              <w:spacing w:line="259" w:lineRule="auto"/>
              <w:jc w:val="center"/>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lang w:eastAsia="zh-CN"/>
                <w14:textFill>
                  <w14:solidFill>
                    <w14:schemeClr w14:val="tx1"/>
                  </w14:solidFill>
                </w14:textFill>
              </w:rPr>
              <w:t>性质</w:t>
            </w:r>
          </w:p>
        </w:tc>
        <w:tc>
          <w:tcPr>
            <w:tcW w:w="3377" w:type="dxa"/>
            <w:tcBorders>
              <w:tl2br w:val="nil"/>
              <w:tr2bl w:val="nil"/>
            </w:tcBorders>
            <w:shd w:val="clear" w:color="auto" w:fill="auto"/>
            <w:vAlign w:val="center"/>
          </w:tcPr>
          <w:p>
            <w:pPr>
              <w:spacing w:line="259" w:lineRule="auto"/>
              <w:jc w:val="center"/>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lang w:val="en-US" w:eastAsia="zh-CN"/>
                <w14:textFill>
                  <w14:solidFill>
                    <w14:schemeClr w14:val="tx1"/>
                  </w14:solidFill>
                </w14:textFill>
              </w:rPr>
              <w:t>新建（扩建）</w:t>
            </w:r>
          </w:p>
        </w:tc>
        <w:tc>
          <w:tcPr>
            <w:tcW w:w="3482" w:type="dxa"/>
            <w:gridSpan w:val="2"/>
            <w:tcBorders>
              <w:tl2br w:val="nil"/>
              <w:tr2bl w:val="nil"/>
            </w:tcBorders>
            <w:shd w:val="clear" w:color="auto" w:fill="auto"/>
            <w:vAlign w:val="center"/>
          </w:tcPr>
          <w:p>
            <w:pPr>
              <w:spacing w:line="259" w:lineRule="auto"/>
              <w:jc w:val="center"/>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与环评一致</w:t>
            </w:r>
          </w:p>
        </w:tc>
        <w:tc>
          <w:tcPr>
            <w:tcW w:w="4480" w:type="dxa"/>
            <w:tcBorders>
              <w:tl2br w:val="nil"/>
              <w:tr2bl w:val="nil"/>
            </w:tcBorders>
            <w:shd w:val="clear" w:color="auto" w:fill="auto"/>
            <w:vAlign w:val="center"/>
          </w:tcPr>
          <w:p>
            <w:pPr>
              <w:spacing w:line="259" w:lineRule="auto"/>
              <w:jc w:val="center"/>
              <w:rPr>
                <w:rFonts w:hint="eastAsia" w:ascii="Times New Roman" w:hAnsi="Times New Roman"/>
                <w:color w:val="000000" w:themeColor="text1"/>
                <w:lang w:eastAsia="zh-CN"/>
                <w14:textFill>
                  <w14:solidFill>
                    <w14:schemeClr w14:val="tx1"/>
                  </w14:solidFill>
                </w14:textFill>
              </w:rPr>
            </w:pPr>
            <w:r>
              <w:rPr>
                <w:rFonts w:hint="eastAsia" w:ascii="Times New Roman" w:hAnsi="Times New Roman"/>
                <w:color w:val="000000" w:themeColor="text1"/>
                <w:lang w:val="en-US" w:eastAsia="zh-CN"/>
                <w14:textFill>
                  <w14:solidFill>
                    <w14:schemeClr w14:val="tx1"/>
                  </w14:solidFill>
                </w14:textFill>
              </w:rPr>
              <w:t>1、</w:t>
            </w:r>
            <w:r>
              <w:rPr>
                <w:rFonts w:hint="eastAsia" w:ascii="Times New Roman" w:hAnsi="Times New Roman"/>
                <w:color w:val="000000" w:themeColor="text1"/>
                <w14:textFill>
                  <w14:solidFill>
                    <w14:schemeClr w14:val="tx1"/>
                  </w14:solidFill>
                </w14:textFill>
              </w:rPr>
              <w:t>建设项目开发、使用功能发生变化的</w:t>
            </w:r>
          </w:p>
        </w:tc>
        <w:tc>
          <w:tcPr>
            <w:tcW w:w="1868" w:type="dxa"/>
            <w:tcBorders>
              <w:tl2br w:val="nil"/>
              <w:tr2bl w:val="nil"/>
            </w:tcBorders>
            <w:shd w:val="clear" w:color="auto" w:fill="auto"/>
            <w:vAlign w:val="center"/>
          </w:tcPr>
          <w:p>
            <w:pPr>
              <w:spacing w:line="259" w:lineRule="auto"/>
              <w:jc w:val="center"/>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否</w:t>
            </w:r>
          </w:p>
        </w:tc>
      </w:tr>
      <w:tr>
        <w:trPr>
          <w:trHeight w:val="630" w:hRule="atLeast"/>
          <w:jc w:val="center"/>
        </w:trPr>
        <w:tc>
          <w:tcPr>
            <w:tcW w:w="870" w:type="dxa"/>
            <w:vMerge w:val="restart"/>
            <w:tcBorders>
              <w:tl2br w:val="nil"/>
              <w:tr2bl w:val="nil"/>
            </w:tcBorders>
            <w:shd w:val="clear" w:color="auto" w:fill="auto"/>
            <w:vAlign w:val="center"/>
          </w:tcPr>
          <w:p>
            <w:pPr>
              <w:spacing w:line="259" w:lineRule="auto"/>
              <w:jc w:val="center"/>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规模</w:t>
            </w:r>
          </w:p>
        </w:tc>
        <w:tc>
          <w:tcPr>
            <w:tcW w:w="3377" w:type="dxa"/>
            <w:vMerge w:val="restart"/>
            <w:tcBorders>
              <w:tl2br w:val="nil"/>
              <w:tr2bl w:val="nil"/>
            </w:tcBorders>
            <w:shd w:val="clear" w:color="auto" w:fill="auto"/>
            <w:vAlign w:val="center"/>
          </w:tcPr>
          <w:p>
            <w:pPr>
              <w:spacing w:line="259" w:lineRule="auto"/>
              <w:jc w:val="center"/>
              <w:rPr>
                <w:rFonts w:hint="default" w:ascii="Times New Roman" w:hAnsi="Times New Roman"/>
                <w:color w:val="000000" w:themeColor="text1"/>
                <w:lang w:val="en-US"/>
                <w14:textFill>
                  <w14:solidFill>
                    <w14:schemeClr w14:val="tx1"/>
                  </w14:solidFill>
                </w14:textFill>
              </w:rPr>
            </w:pPr>
            <w:r>
              <w:rPr>
                <w:rFonts w:hint="eastAsia" w:ascii="Times New Roman" w:hAnsi="Times New Roman"/>
                <w:color w:val="000000" w:themeColor="text1"/>
                <w:lang w:val="en-US" w:eastAsia="zh-CN"/>
                <w14:textFill>
                  <w14:solidFill>
                    <w14:schemeClr w14:val="tx1"/>
                  </w14:solidFill>
                </w14:textFill>
              </w:rPr>
              <w:t>年产 1000 万套塑料制品</w:t>
            </w:r>
          </w:p>
        </w:tc>
        <w:tc>
          <w:tcPr>
            <w:tcW w:w="3482" w:type="dxa"/>
            <w:gridSpan w:val="2"/>
            <w:vMerge w:val="restart"/>
            <w:tcBorders>
              <w:tl2br w:val="nil"/>
              <w:tr2bl w:val="nil"/>
            </w:tcBorders>
            <w:shd w:val="clear" w:color="auto" w:fill="auto"/>
            <w:vAlign w:val="center"/>
          </w:tcPr>
          <w:p>
            <w:pPr>
              <w:spacing w:line="259" w:lineRule="auto"/>
              <w:jc w:val="center"/>
              <w:rPr>
                <w:rFonts w:hint="default" w:ascii="Times New Roman" w:hAnsi="Times New Roman"/>
                <w:color w:val="000000" w:themeColor="text1"/>
                <w:lang w:val="en-US"/>
                <w14:textFill>
                  <w14:solidFill>
                    <w14:schemeClr w14:val="tx1"/>
                  </w14:solidFill>
                </w14:textFill>
              </w:rPr>
            </w:pPr>
            <w:r>
              <w:rPr>
                <w:rFonts w:hint="eastAsia" w:ascii="Times New Roman" w:hAnsi="Times New Roman"/>
                <w:color w:val="000000" w:themeColor="text1"/>
                <w:lang w:val="en-US" w:eastAsia="zh-CN"/>
                <w14:textFill>
                  <w14:solidFill>
                    <w14:schemeClr w14:val="tx1"/>
                  </w14:solidFill>
                </w14:textFill>
              </w:rPr>
              <w:t>年产 500 万套塑料制品</w:t>
            </w:r>
          </w:p>
        </w:tc>
        <w:tc>
          <w:tcPr>
            <w:tcW w:w="4480" w:type="dxa"/>
            <w:tcBorders>
              <w:tl2br w:val="nil"/>
              <w:tr2bl w:val="nil"/>
            </w:tcBorders>
            <w:shd w:val="clear" w:color="auto" w:fill="auto"/>
            <w:vAlign w:val="center"/>
          </w:tcPr>
          <w:p>
            <w:pPr>
              <w:spacing w:line="259" w:lineRule="auto"/>
              <w:jc w:val="center"/>
              <w:rPr>
                <w:rFonts w:hint="eastAsia" w:ascii="Times New Roman" w:hAnsi="Times New Roman"/>
                <w:color w:val="000000" w:themeColor="text1"/>
                <w:lang w:eastAsia="zh-CN"/>
                <w14:textFill>
                  <w14:solidFill>
                    <w14:schemeClr w14:val="tx1"/>
                  </w14:solidFill>
                </w14:textFill>
              </w:rPr>
            </w:pPr>
            <w:r>
              <w:rPr>
                <w:rFonts w:hint="eastAsia" w:ascii="Times New Roman" w:hAnsi="Times New Roman"/>
                <w:color w:val="000000" w:themeColor="text1"/>
                <w:lang w:val="en-US" w:eastAsia="zh-CN"/>
                <w14:textFill>
                  <w14:solidFill>
                    <w14:schemeClr w14:val="tx1"/>
                  </w14:solidFill>
                </w14:textFill>
              </w:rPr>
              <w:t>2、</w:t>
            </w:r>
            <w:r>
              <w:rPr>
                <w:rFonts w:hint="eastAsia" w:ascii="Times New Roman" w:hAnsi="Times New Roman"/>
                <w:color w:val="000000" w:themeColor="text1"/>
                <w14:textFill>
                  <w14:solidFill>
                    <w14:schemeClr w14:val="tx1"/>
                  </w14:solidFill>
                </w14:textFill>
              </w:rPr>
              <w:t>生产、处置或储存能力增大 30%及以上的</w:t>
            </w:r>
          </w:p>
        </w:tc>
        <w:tc>
          <w:tcPr>
            <w:tcW w:w="1868" w:type="dxa"/>
            <w:tcBorders>
              <w:tl2br w:val="nil"/>
              <w:tr2bl w:val="nil"/>
            </w:tcBorders>
            <w:shd w:val="clear" w:color="auto" w:fill="auto"/>
            <w:vAlign w:val="center"/>
          </w:tcPr>
          <w:p>
            <w:pPr>
              <w:spacing w:line="259" w:lineRule="auto"/>
              <w:jc w:val="center"/>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否</w:t>
            </w:r>
          </w:p>
        </w:tc>
      </w:tr>
      <w:tr>
        <w:trPr>
          <w:trHeight w:val="630" w:hRule="atLeast"/>
          <w:jc w:val="center"/>
        </w:trPr>
        <w:tc>
          <w:tcPr>
            <w:tcW w:w="870" w:type="dxa"/>
            <w:vMerge w:val="continue"/>
            <w:tcBorders>
              <w:tl2br w:val="nil"/>
              <w:tr2bl w:val="nil"/>
            </w:tcBorders>
            <w:shd w:val="clear" w:color="auto" w:fill="auto"/>
            <w:vAlign w:val="center"/>
          </w:tcPr>
          <w:p>
            <w:pPr>
              <w:spacing w:line="259" w:lineRule="auto"/>
              <w:jc w:val="center"/>
              <w:rPr>
                <w:rFonts w:hint="eastAsia" w:ascii="Times New Roman" w:hAnsi="Times New Roman"/>
                <w:color w:val="000000" w:themeColor="text1"/>
                <w14:textFill>
                  <w14:solidFill>
                    <w14:schemeClr w14:val="tx1"/>
                  </w14:solidFill>
                </w14:textFill>
              </w:rPr>
            </w:pPr>
          </w:p>
        </w:tc>
        <w:tc>
          <w:tcPr>
            <w:tcW w:w="3377" w:type="dxa"/>
            <w:vMerge w:val="continue"/>
            <w:tcBorders>
              <w:tl2br w:val="nil"/>
              <w:tr2bl w:val="nil"/>
            </w:tcBorders>
            <w:shd w:val="clear" w:color="auto" w:fill="auto"/>
            <w:vAlign w:val="center"/>
          </w:tcPr>
          <w:p>
            <w:pPr>
              <w:spacing w:line="259" w:lineRule="auto"/>
              <w:jc w:val="center"/>
              <w:rPr>
                <w:rFonts w:hint="eastAsia" w:ascii="Times New Roman" w:hAnsi="Times New Roman"/>
                <w:color w:val="000000" w:themeColor="text1"/>
                <w14:textFill>
                  <w14:solidFill>
                    <w14:schemeClr w14:val="tx1"/>
                  </w14:solidFill>
                </w14:textFill>
              </w:rPr>
            </w:pPr>
          </w:p>
        </w:tc>
        <w:tc>
          <w:tcPr>
            <w:tcW w:w="3482" w:type="dxa"/>
            <w:gridSpan w:val="2"/>
            <w:vMerge w:val="continue"/>
            <w:tcBorders>
              <w:tl2br w:val="nil"/>
              <w:tr2bl w:val="nil"/>
            </w:tcBorders>
            <w:shd w:val="clear" w:color="auto" w:fill="auto"/>
            <w:vAlign w:val="center"/>
          </w:tcPr>
          <w:p>
            <w:pPr>
              <w:spacing w:line="259" w:lineRule="auto"/>
              <w:jc w:val="center"/>
              <w:rPr>
                <w:rFonts w:hint="eastAsia" w:ascii="Times New Roman" w:hAnsi="Times New Roman"/>
                <w:color w:val="000000" w:themeColor="text1"/>
                <w14:textFill>
                  <w14:solidFill>
                    <w14:schemeClr w14:val="tx1"/>
                  </w14:solidFill>
                </w14:textFill>
              </w:rPr>
            </w:pPr>
          </w:p>
        </w:tc>
        <w:tc>
          <w:tcPr>
            <w:tcW w:w="4480" w:type="dxa"/>
            <w:tcBorders>
              <w:tl2br w:val="nil"/>
              <w:tr2bl w:val="nil"/>
            </w:tcBorders>
            <w:shd w:val="clear" w:color="auto" w:fill="auto"/>
            <w:vAlign w:val="center"/>
          </w:tcPr>
          <w:p>
            <w:pPr>
              <w:spacing w:line="259" w:lineRule="auto"/>
              <w:jc w:val="center"/>
              <w:rPr>
                <w:rFonts w:hint="eastAsia" w:ascii="Times New Roman" w:hAnsi="Times New Roman"/>
                <w:color w:val="000000" w:themeColor="text1"/>
                <w:lang w:eastAsia="zh-CN"/>
                <w14:textFill>
                  <w14:solidFill>
                    <w14:schemeClr w14:val="tx1"/>
                  </w14:solidFill>
                </w14:textFill>
              </w:rPr>
            </w:pPr>
            <w:r>
              <w:rPr>
                <w:rFonts w:hint="eastAsia" w:ascii="Times New Roman" w:hAnsi="Times New Roman"/>
                <w:color w:val="000000" w:themeColor="text1"/>
                <w:lang w:val="en-US" w:eastAsia="zh-CN"/>
                <w14:textFill>
                  <w14:solidFill>
                    <w14:schemeClr w14:val="tx1"/>
                  </w14:solidFill>
                </w14:textFill>
              </w:rPr>
              <w:t>3、生产、处置或储存能力增大，导致废水第一类污染物排放量增加的</w:t>
            </w:r>
          </w:p>
        </w:tc>
        <w:tc>
          <w:tcPr>
            <w:tcW w:w="1868" w:type="dxa"/>
            <w:tcBorders>
              <w:tl2br w:val="nil"/>
              <w:tr2bl w:val="nil"/>
            </w:tcBorders>
            <w:shd w:val="clear" w:color="auto" w:fill="auto"/>
            <w:vAlign w:val="center"/>
          </w:tcPr>
          <w:p>
            <w:pPr>
              <w:spacing w:line="259" w:lineRule="auto"/>
              <w:jc w:val="center"/>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否</w:t>
            </w:r>
          </w:p>
        </w:tc>
      </w:tr>
      <w:tr>
        <w:trPr>
          <w:trHeight w:val="1251" w:hRule="atLeast"/>
          <w:jc w:val="center"/>
        </w:trPr>
        <w:tc>
          <w:tcPr>
            <w:tcW w:w="870" w:type="dxa"/>
            <w:vMerge w:val="continue"/>
            <w:tcBorders>
              <w:tl2br w:val="nil"/>
              <w:tr2bl w:val="nil"/>
            </w:tcBorders>
            <w:shd w:val="clear" w:color="auto" w:fill="auto"/>
            <w:vAlign w:val="center"/>
          </w:tcPr>
          <w:p>
            <w:pPr>
              <w:spacing w:line="259" w:lineRule="auto"/>
              <w:jc w:val="center"/>
              <w:rPr>
                <w:rFonts w:hint="eastAsia" w:ascii="Times New Roman" w:hAnsi="Times New Roman"/>
                <w:color w:val="000000" w:themeColor="text1"/>
                <w14:textFill>
                  <w14:solidFill>
                    <w14:schemeClr w14:val="tx1"/>
                  </w14:solidFill>
                </w14:textFill>
              </w:rPr>
            </w:pPr>
          </w:p>
        </w:tc>
        <w:tc>
          <w:tcPr>
            <w:tcW w:w="3377" w:type="dxa"/>
            <w:vMerge w:val="continue"/>
            <w:tcBorders>
              <w:tl2br w:val="nil"/>
              <w:tr2bl w:val="nil"/>
            </w:tcBorders>
            <w:shd w:val="clear" w:color="auto" w:fill="auto"/>
            <w:vAlign w:val="center"/>
          </w:tcPr>
          <w:p>
            <w:pPr>
              <w:spacing w:line="259" w:lineRule="auto"/>
              <w:jc w:val="center"/>
              <w:rPr>
                <w:rFonts w:hint="eastAsia" w:ascii="Times New Roman" w:hAnsi="Times New Roman"/>
                <w:color w:val="000000" w:themeColor="text1"/>
                <w14:textFill>
                  <w14:solidFill>
                    <w14:schemeClr w14:val="tx1"/>
                  </w14:solidFill>
                </w14:textFill>
              </w:rPr>
            </w:pPr>
          </w:p>
        </w:tc>
        <w:tc>
          <w:tcPr>
            <w:tcW w:w="3482" w:type="dxa"/>
            <w:gridSpan w:val="2"/>
            <w:vMerge w:val="continue"/>
            <w:tcBorders>
              <w:tl2br w:val="nil"/>
              <w:tr2bl w:val="nil"/>
            </w:tcBorders>
            <w:shd w:val="clear" w:color="auto" w:fill="auto"/>
            <w:vAlign w:val="center"/>
          </w:tcPr>
          <w:p>
            <w:pPr>
              <w:spacing w:line="259" w:lineRule="auto"/>
              <w:jc w:val="center"/>
              <w:rPr>
                <w:rFonts w:hint="eastAsia" w:ascii="Times New Roman" w:hAnsi="Times New Roman"/>
                <w:color w:val="000000" w:themeColor="text1"/>
                <w14:textFill>
                  <w14:solidFill>
                    <w14:schemeClr w14:val="tx1"/>
                  </w14:solidFill>
                </w14:textFill>
              </w:rPr>
            </w:pPr>
          </w:p>
        </w:tc>
        <w:tc>
          <w:tcPr>
            <w:tcW w:w="4480" w:type="dxa"/>
            <w:tcBorders>
              <w:tl2br w:val="nil"/>
              <w:tr2bl w:val="nil"/>
            </w:tcBorders>
            <w:shd w:val="clear" w:color="auto" w:fill="auto"/>
            <w:vAlign w:val="center"/>
          </w:tcPr>
          <w:p>
            <w:pPr>
              <w:spacing w:line="259" w:lineRule="auto"/>
              <w:jc w:val="center"/>
              <w:rPr>
                <w:rFonts w:hint="eastAsia" w:ascii="Times New Roman" w:hAnsi="Times New Roman"/>
                <w:color w:val="000000" w:themeColor="text1"/>
                <w:lang w:eastAsia="zh-CN"/>
                <w14:textFill>
                  <w14:solidFill>
                    <w14:schemeClr w14:val="tx1"/>
                  </w14:solidFill>
                </w14:textFill>
              </w:rPr>
            </w:pPr>
            <w:r>
              <w:rPr>
                <w:rFonts w:hint="eastAsia" w:ascii="Times New Roman" w:hAnsi="Times New Roman"/>
                <w:color w:val="000000" w:themeColor="text1"/>
                <w:lang w:val="en-US" w:eastAsia="zh-CN"/>
                <w14:textFill>
                  <w14:solidFill>
                    <w14:schemeClr w14:val="tx1"/>
                  </w14:solidFill>
                </w14:textFill>
              </w:rPr>
              <w:t>4、位于环境质量不达标区的建设项目生产、处置或储存能力增大，导致相应污染物排放量增加的；位于达标区的建设项目生产、处置或储存能力增大</w:t>
            </w:r>
          </w:p>
        </w:tc>
        <w:tc>
          <w:tcPr>
            <w:tcW w:w="1868" w:type="dxa"/>
            <w:tcBorders>
              <w:tl2br w:val="nil"/>
              <w:tr2bl w:val="nil"/>
            </w:tcBorders>
            <w:shd w:val="clear" w:color="auto" w:fill="auto"/>
            <w:vAlign w:val="center"/>
          </w:tcPr>
          <w:p>
            <w:pPr>
              <w:spacing w:line="259" w:lineRule="auto"/>
              <w:jc w:val="center"/>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否</w:t>
            </w:r>
          </w:p>
        </w:tc>
      </w:tr>
      <w:tr>
        <w:trPr>
          <w:trHeight w:val="941" w:hRule="atLeast"/>
          <w:jc w:val="center"/>
        </w:trPr>
        <w:tc>
          <w:tcPr>
            <w:tcW w:w="870" w:type="dxa"/>
            <w:tcBorders>
              <w:tl2br w:val="nil"/>
              <w:tr2bl w:val="nil"/>
            </w:tcBorders>
            <w:shd w:val="clear" w:color="auto" w:fill="auto"/>
            <w:vAlign w:val="center"/>
          </w:tcPr>
          <w:p>
            <w:pPr>
              <w:spacing w:line="259" w:lineRule="auto"/>
              <w:jc w:val="center"/>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地点</w:t>
            </w:r>
          </w:p>
        </w:tc>
        <w:tc>
          <w:tcPr>
            <w:tcW w:w="3377" w:type="dxa"/>
            <w:tcBorders>
              <w:tl2br w:val="nil"/>
              <w:tr2bl w:val="nil"/>
            </w:tcBorders>
            <w:shd w:val="clear" w:color="auto" w:fill="auto"/>
            <w:vAlign w:val="center"/>
          </w:tcPr>
          <w:p>
            <w:pPr>
              <w:spacing w:line="259" w:lineRule="auto"/>
              <w:jc w:val="center"/>
              <w:rPr>
                <w:rFonts w:hint="default" w:ascii="Times New Roman" w:hAnsi="Times New Roman"/>
                <w:color w:val="000000" w:themeColor="text1"/>
                <w:lang w:val="en-US" w:eastAsia="zh-CN"/>
                <w14:textFill>
                  <w14:solidFill>
                    <w14:schemeClr w14:val="tx1"/>
                  </w14:solidFill>
                </w14:textFill>
              </w:rPr>
            </w:pPr>
            <w:r>
              <w:rPr>
                <w:rFonts w:hint="eastAsia" w:ascii="Times New Roman" w:hAnsi="Times New Roman"/>
                <w:color w:val="000000" w:themeColor="text1"/>
                <w:lang w:val="en-US" w:eastAsia="zh-CN"/>
                <w14:textFill>
                  <w14:solidFill>
                    <w14:schemeClr w14:val="tx1"/>
                  </w14:solidFill>
                </w14:textFill>
              </w:rPr>
              <w:t>浙江龙游经济开发区阜财路 9 号</w:t>
            </w:r>
          </w:p>
        </w:tc>
        <w:tc>
          <w:tcPr>
            <w:tcW w:w="3482" w:type="dxa"/>
            <w:gridSpan w:val="2"/>
            <w:tcBorders>
              <w:tl2br w:val="nil"/>
              <w:tr2bl w:val="nil"/>
            </w:tcBorders>
            <w:shd w:val="clear" w:color="auto" w:fill="auto"/>
            <w:vAlign w:val="center"/>
          </w:tcPr>
          <w:p>
            <w:pPr>
              <w:spacing w:line="259" w:lineRule="auto"/>
              <w:jc w:val="center"/>
              <w:rPr>
                <w:rFonts w:hint="default" w:ascii="Times New Roman" w:hAnsi="Times New Roman"/>
                <w:color w:val="000000" w:themeColor="text1"/>
                <w:lang w:val="en-US"/>
                <w14:textFill>
                  <w14:solidFill>
                    <w14:schemeClr w14:val="tx1"/>
                  </w14:solidFill>
                </w14:textFill>
              </w:rPr>
            </w:pPr>
            <w:r>
              <w:rPr>
                <w:rFonts w:hint="eastAsia" w:ascii="Times New Roman" w:hAnsi="Times New Roman"/>
                <w:color w:val="000000" w:themeColor="text1"/>
                <w:lang w:val="en-US" w:eastAsia="zh-CN"/>
                <w14:textFill>
                  <w14:solidFill>
                    <w14:schemeClr w14:val="tx1"/>
                  </w14:solidFill>
                </w14:textFill>
              </w:rPr>
              <w:t>浙江龙游经济开发区阜财路 9 号</w:t>
            </w:r>
          </w:p>
        </w:tc>
        <w:tc>
          <w:tcPr>
            <w:tcW w:w="4480" w:type="dxa"/>
            <w:tcBorders>
              <w:tl2br w:val="nil"/>
              <w:tr2bl w:val="nil"/>
            </w:tcBorders>
            <w:shd w:val="clear" w:color="auto" w:fill="auto"/>
            <w:vAlign w:val="center"/>
          </w:tcPr>
          <w:p>
            <w:pPr>
              <w:spacing w:line="259" w:lineRule="auto"/>
              <w:jc w:val="center"/>
              <w:rPr>
                <w:rFonts w:hint="eastAsia" w:ascii="Times New Roman" w:hAnsi="Times New Roman"/>
                <w:color w:val="000000" w:themeColor="text1"/>
                <w14:textFill>
                  <w14:solidFill>
                    <w14:schemeClr w14:val="tx1"/>
                  </w14:solidFill>
                </w14:textFill>
              </w:rPr>
            </w:pPr>
            <w:r>
              <w:rPr>
                <w:rFonts w:hint="default" w:ascii="Times New Roman" w:hAnsi="Times New Roman"/>
                <w:color w:val="000000" w:themeColor="text1"/>
                <w:lang w:val="en-US" w:eastAsia="zh-CN"/>
                <w14:textFill>
                  <w14:solidFill>
                    <w14:schemeClr w14:val="tx1"/>
                  </w14:solidFill>
                </w14:textFill>
              </w:rPr>
              <w:t>5</w:t>
            </w:r>
            <w:r>
              <w:rPr>
                <w:rFonts w:hint="eastAsia" w:ascii="Times New Roman" w:hAnsi="Times New Roman"/>
                <w:color w:val="000000" w:themeColor="text1"/>
                <w:lang w:val="en-US" w:eastAsia="zh-CN"/>
                <w14:textFill>
                  <w14:solidFill>
                    <w14:schemeClr w14:val="tx1"/>
                  </w14:solidFill>
                </w14:textFill>
              </w:rPr>
              <w:t>、重新选址；在原厂址附近调整（包括总平面布置变化）导致环境防护距离范围变化且新增敏感点的</w:t>
            </w:r>
          </w:p>
        </w:tc>
        <w:tc>
          <w:tcPr>
            <w:tcW w:w="1868" w:type="dxa"/>
            <w:tcBorders>
              <w:tl2br w:val="nil"/>
              <w:tr2bl w:val="nil"/>
            </w:tcBorders>
            <w:shd w:val="clear" w:color="auto" w:fill="auto"/>
            <w:vAlign w:val="center"/>
          </w:tcPr>
          <w:p>
            <w:pPr>
              <w:spacing w:line="259" w:lineRule="auto"/>
              <w:jc w:val="center"/>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否</w:t>
            </w:r>
          </w:p>
        </w:tc>
      </w:tr>
      <w:tr>
        <w:trPr>
          <w:trHeight w:val="2181" w:hRule="atLeast"/>
          <w:jc w:val="center"/>
        </w:trPr>
        <w:tc>
          <w:tcPr>
            <w:tcW w:w="870" w:type="dxa"/>
            <w:tcBorders>
              <w:tl2br w:val="nil"/>
              <w:tr2bl w:val="nil"/>
            </w:tcBorders>
            <w:vAlign w:val="center"/>
          </w:tcPr>
          <w:p>
            <w:pPr>
              <w:spacing w:line="259" w:lineRule="auto"/>
              <w:jc w:val="center"/>
              <w:rPr>
                <w:rFonts w:ascii="Times New Roman" w:hAnsi="Times New Roman"/>
              </w:rPr>
            </w:pPr>
            <w:r>
              <w:rPr>
                <w:rFonts w:hint="eastAsia" w:ascii="Times New Roman" w:hAnsi="Times New Roman"/>
              </w:rPr>
              <w:t>生产工艺</w:t>
            </w:r>
          </w:p>
        </w:tc>
        <w:tc>
          <w:tcPr>
            <w:tcW w:w="3377" w:type="dxa"/>
            <w:tcBorders>
              <w:tl2br w:val="nil"/>
              <w:tr2bl w:val="nil"/>
            </w:tcBorders>
            <w:vAlign w:val="center"/>
          </w:tcPr>
          <w:p>
            <w:pPr>
              <w:keepNext w:val="0"/>
              <w:keepLines w:val="0"/>
              <w:widowControl/>
              <w:suppressLineNumbers w:val="0"/>
              <w:spacing w:line="240" w:lineRule="auto"/>
              <w:jc w:val="left"/>
              <w:rPr>
                <w:rFonts w:hint="eastAsia" w:ascii="Times New Roman" w:hAnsi="Times New Roman"/>
                <w:b/>
                <w:bCs/>
                <w:highlight w:val="none"/>
                <w:lang w:val="en-US" w:eastAsia="zh-CN"/>
              </w:rPr>
            </w:pPr>
            <w:r>
              <w:rPr>
                <w:rFonts w:hint="eastAsia" w:ascii="Times New Roman" w:hAnsi="Times New Roman"/>
                <w:b/>
                <w:bCs/>
                <w:highlight w:val="none"/>
                <w:lang w:val="en-US" w:eastAsia="zh-CN"/>
              </w:rPr>
              <w:t>生产工艺：</w:t>
            </w:r>
          </w:p>
          <w:p>
            <w:pPr>
              <w:keepNext w:val="0"/>
              <w:keepLines w:val="0"/>
              <w:widowControl/>
              <w:suppressLineNumbers w:val="0"/>
              <w:spacing w:line="240" w:lineRule="auto"/>
              <w:jc w:val="left"/>
              <w:rPr>
                <w:rFonts w:hint="default" w:ascii="Times New Roman" w:hAnsi="Times New Roman" w:eastAsia="宋体" w:cs="Times New Roman"/>
                <w:b w:val="0"/>
                <w:bCs w:val="0"/>
                <w:color w:val="000000"/>
                <w:kern w:val="0"/>
                <w:sz w:val="21"/>
                <w:szCs w:val="21"/>
                <w:highlight w:val="none"/>
                <w:lang w:val="en-US" w:eastAsia="zh-CN" w:bidi="ar"/>
              </w:rPr>
            </w:pPr>
            <w:r>
              <w:rPr>
                <w:rFonts w:hint="eastAsia" w:ascii="Times New Roman" w:hAnsi="Times New Roman"/>
                <w:b/>
                <w:bCs/>
                <w:highlight w:val="none"/>
                <w:lang w:val="en-US" w:eastAsia="zh-CN"/>
              </w:rPr>
              <w:t>塑料粒子生产工艺：</w:t>
            </w:r>
            <w:r>
              <w:rPr>
                <w:rFonts w:hint="eastAsia" w:ascii="Times New Roman" w:hAnsi="Times New Roman"/>
                <w:b w:val="0"/>
                <w:bCs w:val="0"/>
                <w:highlight w:val="none"/>
                <w:lang w:val="en-US" w:eastAsia="zh-CN"/>
              </w:rPr>
              <w:t>破碎</w:t>
            </w:r>
            <w:r>
              <w:rPr>
                <w:rFonts w:hint="default" w:ascii="Times New Roman" w:hAnsi="Times New Roman" w:eastAsia="宋体" w:cs="Times New Roman"/>
                <w:b w:val="0"/>
                <w:bCs w:val="0"/>
                <w:color w:val="000000"/>
                <w:kern w:val="0"/>
                <w:sz w:val="21"/>
                <w:szCs w:val="21"/>
                <w:highlight w:val="none"/>
                <w:lang w:val="en-US" w:eastAsia="zh-CN" w:bidi="ar"/>
              </w:rPr>
              <w:t>→</w:t>
            </w:r>
            <w:r>
              <w:rPr>
                <w:rFonts w:hint="eastAsia" w:ascii="Times New Roman" w:hAnsi="Times New Roman" w:eastAsia="宋体" w:cs="Times New Roman"/>
                <w:b w:val="0"/>
                <w:bCs w:val="0"/>
                <w:color w:val="000000"/>
                <w:kern w:val="0"/>
                <w:sz w:val="21"/>
                <w:szCs w:val="21"/>
                <w:highlight w:val="none"/>
                <w:lang w:val="en-US" w:eastAsia="zh-CN" w:bidi="ar"/>
              </w:rPr>
              <w:t>预热拌料</w:t>
            </w:r>
            <w:r>
              <w:rPr>
                <w:rFonts w:hint="default" w:ascii="Times New Roman" w:hAnsi="Times New Roman" w:eastAsia="宋体" w:cs="Times New Roman"/>
                <w:b w:val="0"/>
                <w:bCs w:val="0"/>
                <w:color w:val="000000"/>
                <w:kern w:val="0"/>
                <w:sz w:val="21"/>
                <w:szCs w:val="21"/>
                <w:highlight w:val="none"/>
                <w:lang w:val="en-US" w:eastAsia="zh-CN" w:bidi="ar"/>
              </w:rPr>
              <w:t>→</w:t>
            </w:r>
            <w:r>
              <w:rPr>
                <w:rFonts w:hint="eastAsia" w:ascii="Times New Roman" w:hAnsi="Times New Roman" w:eastAsia="宋体" w:cs="Times New Roman"/>
                <w:b w:val="0"/>
                <w:bCs w:val="0"/>
                <w:color w:val="000000"/>
                <w:kern w:val="0"/>
                <w:sz w:val="21"/>
                <w:szCs w:val="21"/>
                <w:highlight w:val="none"/>
                <w:lang w:val="en-US" w:eastAsia="zh-CN" w:bidi="ar"/>
              </w:rPr>
              <w:t>注塑成型</w:t>
            </w:r>
            <w:r>
              <w:rPr>
                <w:rFonts w:hint="default" w:ascii="Times New Roman" w:hAnsi="Times New Roman" w:eastAsia="宋体" w:cs="Times New Roman"/>
                <w:b w:val="0"/>
                <w:bCs w:val="0"/>
                <w:color w:val="000000"/>
                <w:kern w:val="0"/>
                <w:sz w:val="21"/>
                <w:szCs w:val="21"/>
                <w:highlight w:val="none"/>
                <w:lang w:val="en-US" w:eastAsia="zh-CN" w:bidi="ar"/>
              </w:rPr>
              <w:t>→</w:t>
            </w:r>
            <w:r>
              <w:rPr>
                <w:rFonts w:hint="eastAsia" w:ascii="Times New Roman" w:hAnsi="Times New Roman" w:eastAsia="宋体" w:cs="Times New Roman"/>
                <w:b w:val="0"/>
                <w:bCs w:val="0"/>
                <w:color w:val="000000"/>
                <w:kern w:val="0"/>
                <w:sz w:val="21"/>
                <w:szCs w:val="21"/>
                <w:highlight w:val="none"/>
                <w:lang w:val="en-US" w:eastAsia="zh-CN" w:bidi="ar"/>
              </w:rPr>
              <w:t>冷却</w:t>
            </w:r>
            <w:r>
              <w:rPr>
                <w:rFonts w:hint="default" w:ascii="Times New Roman" w:hAnsi="Times New Roman" w:eastAsia="宋体" w:cs="Times New Roman"/>
                <w:b w:val="0"/>
                <w:bCs w:val="0"/>
                <w:color w:val="000000"/>
                <w:kern w:val="0"/>
                <w:sz w:val="21"/>
                <w:szCs w:val="21"/>
                <w:highlight w:val="none"/>
                <w:lang w:val="en-US" w:eastAsia="zh-CN" w:bidi="ar"/>
              </w:rPr>
              <w:t>→</w:t>
            </w:r>
            <w:r>
              <w:rPr>
                <w:rFonts w:hint="eastAsia" w:ascii="Times New Roman" w:hAnsi="Times New Roman" w:eastAsia="宋体" w:cs="Times New Roman"/>
                <w:b w:val="0"/>
                <w:bCs w:val="0"/>
                <w:color w:val="000000"/>
                <w:kern w:val="0"/>
                <w:sz w:val="21"/>
                <w:szCs w:val="21"/>
                <w:highlight w:val="none"/>
                <w:lang w:val="en-US" w:eastAsia="zh-CN" w:bidi="ar"/>
              </w:rPr>
              <w:t>脱模</w:t>
            </w:r>
            <w:r>
              <w:rPr>
                <w:rFonts w:hint="default" w:ascii="Times New Roman" w:hAnsi="Times New Roman" w:eastAsia="宋体" w:cs="Times New Roman"/>
                <w:b w:val="0"/>
                <w:bCs w:val="0"/>
                <w:color w:val="000000"/>
                <w:kern w:val="0"/>
                <w:sz w:val="21"/>
                <w:szCs w:val="21"/>
                <w:highlight w:val="none"/>
                <w:lang w:val="en-US" w:eastAsia="zh-CN" w:bidi="ar"/>
              </w:rPr>
              <w:t>→</w:t>
            </w:r>
            <w:r>
              <w:rPr>
                <w:rFonts w:hint="eastAsia" w:ascii="Times New Roman" w:hAnsi="Times New Roman" w:eastAsia="宋体" w:cs="Times New Roman"/>
                <w:b w:val="0"/>
                <w:bCs w:val="0"/>
                <w:color w:val="000000"/>
                <w:kern w:val="0"/>
                <w:sz w:val="21"/>
                <w:szCs w:val="21"/>
                <w:highlight w:val="none"/>
                <w:lang w:val="en-US" w:eastAsia="zh-CN" w:bidi="ar"/>
              </w:rPr>
              <w:t>检验。</w:t>
            </w:r>
          </w:p>
          <w:p>
            <w:pPr>
              <w:spacing w:line="259" w:lineRule="auto"/>
              <w:jc w:val="left"/>
              <w:rPr>
                <w:rFonts w:hint="eastAsia" w:ascii="Times New Roman" w:hAnsi="Times New Roman"/>
                <w:b/>
                <w:bCs/>
                <w:highlight w:val="none"/>
                <w:lang w:val="en-US" w:eastAsia="zh-CN"/>
              </w:rPr>
            </w:pPr>
            <w:r>
              <w:rPr>
                <w:rFonts w:hint="eastAsia" w:ascii="Times New Roman" w:hAnsi="Times New Roman"/>
                <w:b/>
                <w:bCs/>
                <w:highlight w:val="none"/>
                <w:lang w:val="en-US" w:eastAsia="zh-CN"/>
              </w:rPr>
              <w:t>原辅材料详见表 3.3-1；</w:t>
            </w:r>
          </w:p>
          <w:p>
            <w:pPr>
              <w:spacing w:line="259" w:lineRule="auto"/>
              <w:jc w:val="left"/>
              <w:rPr>
                <w:rFonts w:hint="eastAsia" w:ascii="Times New Roman" w:hAnsi="Times New Roman" w:eastAsiaTheme="minorEastAsia"/>
                <w:highlight w:val="red"/>
                <w:lang w:eastAsia="zh-CN"/>
              </w:rPr>
            </w:pPr>
            <w:r>
              <w:rPr>
                <w:rFonts w:hint="eastAsia" w:ascii="Times New Roman" w:hAnsi="Times New Roman"/>
                <w:b/>
                <w:bCs/>
                <w:sz w:val="21"/>
                <w:szCs w:val="21"/>
                <w:highlight w:val="none"/>
                <w:lang w:val="en-US" w:eastAsia="zh-CN"/>
              </w:rPr>
              <w:t>主要生产设备详见表3.4-1。</w:t>
            </w:r>
          </w:p>
        </w:tc>
        <w:tc>
          <w:tcPr>
            <w:tcW w:w="3378" w:type="dxa"/>
            <w:tcBorders>
              <w:tl2br w:val="nil"/>
              <w:tr2bl w:val="nil"/>
            </w:tcBorders>
            <w:vAlign w:val="center"/>
          </w:tcPr>
          <w:p>
            <w:pPr>
              <w:keepNext w:val="0"/>
              <w:keepLines w:val="0"/>
              <w:widowControl/>
              <w:suppressLineNumbers w:val="0"/>
              <w:spacing w:line="240" w:lineRule="auto"/>
              <w:jc w:val="left"/>
              <w:rPr>
                <w:rFonts w:hint="eastAsia" w:ascii="Times New Roman" w:hAnsi="Times New Roman"/>
                <w:b w:val="0"/>
                <w:bCs w:val="0"/>
                <w:highlight w:val="none"/>
                <w:lang w:val="en-US" w:eastAsia="zh-CN"/>
              </w:rPr>
            </w:pPr>
            <w:r>
              <w:rPr>
                <w:rFonts w:hint="eastAsia" w:ascii="Times New Roman" w:hAnsi="Times New Roman"/>
                <w:b/>
                <w:bCs/>
                <w:highlight w:val="none"/>
                <w:lang w:val="en-US" w:eastAsia="zh-CN"/>
              </w:rPr>
              <w:t>生产工艺与环评相比与环评一致</w:t>
            </w:r>
            <w:r>
              <w:rPr>
                <w:rFonts w:hint="eastAsia" w:ascii="Times New Roman" w:hAnsi="Times New Roman" w:eastAsia="宋体" w:cs="Times New Roman"/>
                <w:b/>
                <w:bCs/>
                <w:color w:val="000000"/>
                <w:kern w:val="0"/>
                <w:sz w:val="21"/>
                <w:szCs w:val="21"/>
                <w:highlight w:val="none"/>
                <w:lang w:val="en-US" w:eastAsia="zh-CN" w:bidi="ar"/>
              </w:rPr>
              <w:t>；</w:t>
            </w:r>
          </w:p>
          <w:p>
            <w:pPr>
              <w:spacing w:line="240" w:lineRule="auto"/>
              <w:jc w:val="left"/>
              <w:rPr>
                <w:rFonts w:hint="default" w:ascii="Times New Roman" w:hAnsi="Times New Roman"/>
                <w:b w:val="0"/>
                <w:bCs w:val="0"/>
                <w:highlight w:val="none"/>
                <w:lang w:val="en-US" w:eastAsia="zh-CN"/>
              </w:rPr>
            </w:pPr>
            <w:r>
              <w:rPr>
                <w:rFonts w:hint="default" w:ascii="Times New Roman" w:hAnsi="Times New Roman"/>
                <w:b w:val="0"/>
                <w:bCs w:val="0"/>
                <w:highlight w:val="none"/>
                <w:lang w:val="en-US" w:eastAsia="zh-CN"/>
              </w:rPr>
              <w:t>根据现场核查，现有实际生产过程中原辅料种类与环评</w:t>
            </w:r>
            <w:r>
              <w:rPr>
                <w:rFonts w:hint="eastAsia" w:ascii="Times New Roman" w:hAnsi="Times New Roman"/>
                <w:b w:val="0"/>
                <w:bCs w:val="0"/>
                <w:highlight w:val="none"/>
                <w:lang w:val="en-US" w:eastAsia="zh-CN"/>
              </w:rPr>
              <w:t>一致。</w:t>
            </w:r>
          </w:p>
          <w:p>
            <w:pPr>
              <w:spacing w:line="240" w:lineRule="auto"/>
              <w:jc w:val="left"/>
              <w:rPr>
                <w:rFonts w:hint="default"/>
                <w:lang w:val="en-US" w:eastAsia="zh-CN"/>
              </w:rPr>
            </w:pPr>
            <w:r>
              <w:rPr>
                <w:rFonts w:hint="default" w:ascii="Times New Roman" w:hAnsi="Times New Roman"/>
                <w:b w:val="0"/>
                <w:bCs w:val="0"/>
                <w:highlight w:val="none"/>
                <w:lang w:val="en-US" w:eastAsia="zh-CN"/>
              </w:rPr>
              <w:t>根据现场核查，项目实际生产设备种类、实际生产设备数量与环评相比有变化，其中</w:t>
            </w:r>
            <w:r>
              <w:rPr>
                <w:rFonts w:hint="eastAsia" w:ascii="Times New Roman" w:hAnsi="Times New Roman"/>
                <w:b w:val="0"/>
                <w:bCs w:val="0"/>
                <w:highlight w:val="none"/>
                <w:lang w:val="en-US" w:eastAsia="zh-CN"/>
              </w:rPr>
              <w:t>海天 MA500型注塑机减少3台、海天 MA900型注塑机减少2台、海天 MA1200型注塑机减少3台、海天 MA2500型注塑机减少7台、海天 MA3800型注塑机减少2台、塑料破碎机增加1台，塑料干燥搅拌机减少17台、机械手减少17台，空压机减少2台、冷却塔减少1台。</w:t>
            </w:r>
            <w:r>
              <w:rPr>
                <w:rFonts w:hint="default" w:ascii="Times New Roman" w:hAnsi="Times New Roman"/>
                <w:b w:val="0"/>
                <w:bCs w:val="0"/>
                <w:highlight w:val="none"/>
                <w:lang w:val="en-US" w:eastAsia="zh-CN"/>
              </w:rPr>
              <w:t>，项目设备的变化不新增产能，不新增污染物及污染物排放量，不影响产能，不属于重大变动。</w:t>
            </w:r>
          </w:p>
        </w:tc>
        <w:tc>
          <w:tcPr>
            <w:tcW w:w="4584" w:type="dxa"/>
            <w:gridSpan w:val="2"/>
            <w:tcBorders>
              <w:tl2br w:val="nil"/>
              <w:tr2bl w:val="nil"/>
            </w:tcBorders>
            <w:vAlign w:val="center"/>
          </w:tcPr>
          <w:p>
            <w:pPr>
              <w:spacing w:line="240" w:lineRule="auto"/>
              <w:jc w:val="left"/>
              <w:rPr>
                <w:rFonts w:ascii="Times New Roman" w:hAnsi="Times New Roman"/>
              </w:rPr>
            </w:pPr>
            <w:r>
              <w:rPr>
                <w:rFonts w:hint="default" w:ascii="Times New Roman" w:hAnsi="Times New Roman"/>
                <w:lang w:val="en-US" w:eastAsia="zh-CN"/>
              </w:rPr>
              <w:t>6</w:t>
            </w:r>
            <w:r>
              <w:rPr>
                <w:rFonts w:hint="eastAsia" w:ascii="Times New Roman" w:hAnsi="Times New Roman"/>
                <w:lang w:val="en-US" w:eastAsia="zh-CN"/>
              </w:rPr>
              <w:t>、新增产品品种或生产工艺</w:t>
            </w:r>
            <w:r>
              <w:rPr>
                <w:rFonts w:hint="default" w:ascii="Times New Roman" w:hAnsi="Times New Roman"/>
                <w:lang w:val="en-US" w:eastAsia="zh-CN"/>
              </w:rPr>
              <w:t>(</w:t>
            </w:r>
            <w:r>
              <w:rPr>
                <w:rFonts w:hint="eastAsia" w:ascii="Times New Roman" w:hAnsi="Times New Roman"/>
                <w:lang w:val="en-US" w:eastAsia="zh-CN"/>
              </w:rPr>
              <w:t>含主要生产装置、设备及配套设施</w:t>
            </w:r>
            <w:r>
              <w:rPr>
                <w:rFonts w:hint="default" w:ascii="Times New Roman" w:hAnsi="Times New Roman"/>
                <w:lang w:val="en-US" w:eastAsia="zh-CN"/>
              </w:rPr>
              <w:t>)</w:t>
            </w:r>
            <w:r>
              <w:rPr>
                <w:rFonts w:hint="eastAsia" w:ascii="Times New Roman" w:hAnsi="Times New Roman"/>
                <w:lang w:val="en-US" w:eastAsia="zh-CN"/>
              </w:rPr>
              <w:t xml:space="preserve">、主要原辅材料、燃料变化，导致以下情形之一： </w:t>
            </w:r>
          </w:p>
          <w:p>
            <w:pPr>
              <w:spacing w:line="240" w:lineRule="auto"/>
              <w:jc w:val="left"/>
              <w:rPr>
                <w:rFonts w:hint="eastAsia" w:ascii="Times New Roman" w:hAnsi="Times New Roman"/>
                <w:lang w:val="en-US" w:eastAsia="zh-CN"/>
              </w:rPr>
            </w:pPr>
            <w:r>
              <w:rPr>
                <w:rFonts w:hint="eastAsia" w:ascii="Times New Roman" w:hAnsi="Times New Roman"/>
                <w:lang w:val="en-US" w:eastAsia="zh-CN"/>
              </w:rPr>
              <w:t>（</w:t>
            </w:r>
            <w:r>
              <w:rPr>
                <w:rFonts w:hint="default" w:ascii="Times New Roman" w:hAnsi="Times New Roman"/>
                <w:lang w:val="en-US" w:eastAsia="zh-CN"/>
              </w:rPr>
              <w:t>1</w:t>
            </w:r>
            <w:r>
              <w:rPr>
                <w:rFonts w:hint="eastAsia" w:ascii="Times New Roman" w:hAnsi="Times New Roman"/>
                <w:lang w:val="en-US" w:eastAsia="zh-CN"/>
              </w:rPr>
              <w:t>）新增排放污染物种类的（毒性、挥发性降低的除外）</w:t>
            </w:r>
          </w:p>
          <w:p>
            <w:pPr>
              <w:spacing w:line="240" w:lineRule="auto"/>
              <w:jc w:val="left"/>
              <w:rPr>
                <w:rFonts w:ascii="Times New Roman" w:hAnsi="Times New Roman"/>
              </w:rPr>
            </w:pPr>
            <w:r>
              <w:rPr>
                <w:rFonts w:hint="eastAsia" w:ascii="Times New Roman" w:hAnsi="Times New Roman"/>
                <w:lang w:val="en-US" w:eastAsia="zh-CN"/>
              </w:rPr>
              <w:t>（</w:t>
            </w:r>
            <w:r>
              <w:rPr>
                <w:rFonts w:hint="default" w:ascii="Times New Roman" w:hAnsi="Times New Roman"/>
                <w:lang w:val="en-US" w:eastAsia="zh-CN"/>
              </w:rPr>
              <w:t>2</w:t>
            </w:r>
            <w:r>
              <w:rPr>
                <w:rFonts w:hint="eastAsia" w:ascii="Times New Roman" w:hAnsi="Times New Roman"/>
                <w:lang w:val="en-US" w:eastAsia="zh-CN"/>
              </w:rPr>
              <w:t>）新增产品品种或生产工艺（含主要生产 装置、设备及配套设施）、主要原辅材料、燃料变化，导致位于环境质量不达标区的建设项目相应污染物排放量增加的</w:t>
            </w:r>
          </w:p>
          <w:p>
            <w:pPr>
              <w:spacing w:line="240" w:lineRule="auto"/>
              <w:jc w:val="left"/>
              <w:rPr>
                <w:rFonts w:ascii="Times New Roman" w:hAnsi="Times New Roman"/>
              </w:rPr>
            </w:pPr>
            <w:r>
              <w:rPr>
                <w:rFonts w:hint="eastAsia" w:ascii="Times New Roman" w:hAnsi="Times New Roman"/>
                <w:lang w:val="en-US" w:eastAsia="zh-CN"/>
              </w:rPr>
              <w:t>（</w:t>
            </w:r>
            <w:r>
              <w:rPr>
                <w:rFonts w:hint="default" w:ascii="Times New Roman" w:hAnsi="Times New Roman"/>
                <w:lang w:val="en-US" w:eastAsia="zh-CN"/>
              </w:rPr>
              <w:t>3</w:t>
            </w:r>
            <w:r>
              <w:rPr>
                <w:rFonts w:hint="eastAsia" w:ascii="Times New Roman" w:hAnsi="Times New Roman"/>
                <w:lang w:val="en-US" w:eastAsia="zh-CN"/>
              </w:rPr>
              <w:t>）新增产品品种或生产工艺（含主要生产装置、设备及配套设施）、主要原辅材料、燃料变化，导致废水第一类污染物排放量增加的</w:t>
            </w:r>
          </w:p>
          <w:p>
            <w:pPr>
              <w:spacing w:line="240" w:lineRule="auto"/>
              <w:jc w:val="left"/>
              <w:rPr>
                <w:rFonts w:hint="eastAsia" w:ascii="Times New Roman" w:hAnsi="Times New Roman" w:eastAsiaTheme="minorEastAsia"/>
                <w:lang w:eastAsia="zh-CN"/>
              </w:rPr>
            </w:pPr>
            <w:r>
              <w:rPr>
                <w:rFonts w:hint="eastAsia" w:ascii="Times New Roman" w:hAnsi="Times New Roman"/>
                <w:lang w:val="en-US" w:eastAsia="zh-CN"/>
              </w:rPr>
              <w:t>（</w:t>
            </w:r>
            <w:r>
              <w:rPr>
                <w:rFonts w:hint="default" w:ascii="Times New Roman" w:hAnsi="Times New Roman"/>
                <w:lang w:val="en-US" w:eastAsia="zh-CN"/>
              </w:rPr>
              <w:t>4</w:t>
            </w:r>
            <w:r>
              <w:rPr>
                <w:rFonts w:hint="eastAsia" w:ascii="Times New Roman" w:hAnsi="Times New Roman"/>
                <w:lang w:val="en-US" w:eastAsia="zh-CN"/>
              </w:rPr>
              <w:t>）新增产品品种或生产工艺（含主要生产装置、设备及配套设施）、主要原辅材料、燃料变化，导致其他污染物排放量增加</w:t>
            </w:r>
            <w:r>
              <w:rPr>
                <w:rFonts w:hint="default" w:ascii="Times New Roman" w:hAnsi="Times New Roman"/>
                <w:lang w:val="en-US" w:eastAsia="zh-CN"/>
              </w:rPr>
              <w:t xml:space="preserve">10% </w:t>
            </w:r>
            <w:r>
              <w:rPr>
                <w:rFonts w:hint="eastAsia" w:ascii="Times New Roman" w:hAnsi="Times New Roman"/>
                <w:lang w:val="en-US" w:eastAsia="zh-CN"/>
              </w:rPr>
              <w:t>及以上的</w:t>
            </w:r>
          </w:p>
        </w:tc>
        <w:tc>
          <w:tcPr>
            <w:tcW w:w="1868" w:type="dxa"/>
            <w:tcBorders>
              <w:tl2br w:val="nil"/>
              <w:tr2bl w:val="nil"/>
            </w:tcBorders>
            <w:vAlign w:val="center"/>
          </w:tcPr>
          <w:p>
            <w:pPr>
              <w:spacing w:line="259" w:lineRule="auto"/>
              <w:jc w:val="center"/>
              <w:rPr>
                <w:rFonts w:ascii="Times New Roman" w:hAnsi="Times New Roman"/>
              </w:rPr>
            </w:pPr>
            <w:r>
              <w:rPr>
                <w:rFonts w:hint="eastAsia" w:ascii="Times New Roman" w:hAnsi="Times New Roman"/>
              </w:rPr>
              <w:t>否</w:t>
            </w:r>
          </w:p>
        </w:tc>
      </w:tr>
      <w:tr>
        <w:trPr>
          <w:trHeight w:val="941" w:hRule="atLeast"/>
          <w:jc w:val="center"/>
        </w:trPr>
        <w:tc>
          <w:tcPr>
            <w:tcW w:w="870" w:type="dxa"/>
            <w:vMerge w:val="restart"/>
            <w:tcBorders>
              <w:tl2br w:val="nil"/>
              <w:tr2bl w:val="nil"/>
            </w:tcBorders>
            <w:vAlign w:val="center"/>
          </w:tcPr>
          <w:p>
            <w:pPr>
              <w:spacing w:line="259" w:lineRule="auto"/>
              <w:jc w:val="center"/>
              <w:rPr>
                <w:rFonts w:ascii="Times New Roman" w:hAnsi="Times New Roman"/>
              </w:rPr>
            </w:pPr>
            <w:r>
              <w:rPr>
                <w:rFonts w:hint="eastAsia" w:ascii="Times New Roman" w:hAnsi="Times New Roman"/>
              </w:rPr>
              <w:t>环境保护设施</w:t>
            </w:r>
          </w:p>
        </w:tc>
        <w:tc>
          <w:tcPr>
            <w:tcW w:w="3377" w:type="dxa"/>
            <w:vMerge w:val="restart"/>
            <w:tcBorders>
              <w:tl2br w:val="nil"/>
              <w:tr2bl w:val="nil"/>
            </w:tcBorders>
            <w:vAlign w:val="center"/>
          </w:tcPr>
          <w:p>
            <w:pPr>
              <w:spacing w:line="259" w:lineRule="auto"/>
              <w:rPr>
                <w:rFonts w:hint="default" w:ascii="Times New Roman" w:hAnsi="Times New Roman" w:eastAsia="宋体" w:cs="Times New Roman"/>
                <w:sz w:val="21"/>
                <w:szCs w:val="21"/>
                <w:lang w:val="en-US" w:eastAsia="zh-CN"/>
              </w:rPr>
            </w:pPr>
            <w:r>
              <w:rPr>
                <w:rFonts w:hint="eastAsia" w:ascii="Times New Roman" w:hAnsi="Times New Roman" w:eastAsia="宋体" w:cs="Times New Roman"/>
                <w:b/>
                <w:bCs/>
                <w:sz w:val="21"/>
                <w:szCs w:val="21"/>
                <w:lang w:val="en-US" w:eastAsia="zh-CN"/>
              </w:rPr>
              <w:t>废水方面：</w:t>
            </w:r>
          </w:p>
          <w:p>
            <w:pPr>
              <w:spacing w:line="259" w:lineRule="auto"/>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本项目生活污水经出租方现有化粪池预处理达《污水综合排放标准》(GB8978-1996)三级标准及《工业企业废水氮、磷污染物间接排放限值》(DB33/887-2013)要求后经规范化排污口排入园区污水管网，并由龙游城北污水处理厂处理达《城镇污水处理厂污染物排放标准》(GB18918-2002)的一级A标准后排入衢江。</w:t>
            </w:r>
          </w:p>
          <w:p>
            <w:pPr>
              <w:spacing w:line="259" w:lineRule="auto"/>
              <w:rPr>
                <w:rFonts w:hint="default"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废气方面：</w:t>
            </w:r>
          </w:p>
          <w:p>
            <w:pPr>
              <w:spacing w:line="259" w:lineRule="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①</w:t>
            </w:r>
            <w:r>
              <w:rPr>
                <w:rFonts w:ascii="Times New Roman" w:hAnsi="Times New Roman" w:eastAsia="宋体"/>
                <w:color w:val="auto"/>
                <w:sz w:val="21"/>
                <w:szCs w:val="21"/>
              </w:rPr>
              <w:t>注塑废气收集后经</w:t>
            </w:r>
            <w:r>
              <w:rPr>
                <w:rFonts w:hint="eastAsia" w:ascii="Times New Roman" w:hAnsi="Times New Roman" w:eastAsia="宋体"/>
                <w:color w:val="auto"/>
                <w:sz w:val="21"/>
                <w:szCs w:val="21"/>
              </w:rPr>
              <w:t>两级</w:t>
            </w:r>
            <w:r>
              <w:rPr>
                <w:rFonts w:ascii="Times New Roman" w:hAnsi="Times New Roman" w:eastAsia="宋体"/>
                <w:color w:val="auto"/>
                <w:sz w:val="21"/>
                <w:szCs w:val="21"/>
              </w:rPr>
              <w:t>活性炭吸附处理后经15m高排气筒（DA001）高空排放</w:t>
            </w:r>
            <w:r>
              <w:rPr>
                <w:rFonts w:hint="eastAsia" w:ascii="Times New Roman" w:hAnsi="Times New Roman" w:eastAsia="宋体" w:cs="Times New Roman"/>
                <w:sz w:val="21"/>
                <w:szCs w:val="21"/>
                <w:lang w:val="en-US" w:eastAsia="zh-CN"/>
              </w:rPr>
              <w:t>。</w:t>
            </w:r>
          </w:p>
          <w:p>
            <w:pPr>
              <w:spacing w:line="240" w:lineRule="auto"/>
              <w:rPr>
                <w:rFonts w:hint="default"/>
                <w:lang w:val="en-US" w:eastAsia="zh-CN"/>
              </w:rPr>
            </w:pPr>
            <w:r>
              <w:rPr>
                <w:rFonts w:hint="eastAsia" w:ascii="Times New Roman" w:hAnsi="Times New Roman" w:eastAsia="宋体" w:cs="Times New Roman"/>
                <w:sz w:val="21"/>
                <w:szCs w:val="21"/>
                <w:lang w:val="en-US" w:eastAsia="zh-CN"/>
              </w:rPr>
              <w:t>②破碎</w:t>
            </w:r>
            <w:r>
              <w:rPr>
                <w:rFonts w:hint="default" w:ascii="Times New Roman" w:hAnsi="Times New Roman" w:eastAsia="宋体" w:cs="Times New Roman"/>
                <w:bCs/>
                <w:sz w:val="21"/>
                <w:szCs w:val="21"/>
                <w:lang w:val="en-US" w:eastAsia="zh-CN" w:bidi="zh-CN"/>
              </w:rPr>
              <w:t>工序</w:t>
            </w:r>
            <w:r>
              <w:rPr>
                <w:rFonts w:hint="eastAsia" w:ascii="Times New Roman" w:hAnsi="Times New Roman" w:eastAsia="宋体" w:cs="Times New Roman"/>
                <w:bCs/>
                <w:sz w:val="21"/>
                <w:szCs w:val="21"/>
                <w:lang w:val="en-US" w:eastAsia="zh-CN" w:bidi="zh-CN"/>
              </w:rPr>
              <w:t>粉尘</w:t>
            </w:r>
            <w:r>
              <w:rPr>
                <w:rFonts w:hint="default" w:ascii="Times New Roman" w:hAnsi="Times New Roman" w:eastAsia="宋体" w:cs="Times New Roman"/>
                <w:bCs/>
                <w:sz w:val="21"/>
                <w:szCs w:val="21"/>
                <w:lang w:val="en-US" w:eastAsia="zh-CN" w:bidi="zh-CN"/>
              </w:rPr>
              <w:t>呈无组织排放，加强通风处理</w:t>
            </w:r>
            <w:r>
              <w:rPr>
                <w:rFonts w:hint="eastAsia" w:ascii="Times New Roman" w:hAnsi="Times New Roman" w:eastAsia="宋体" w:cs="Times New Roman"/>
                <w:kern w:val="0"/>
                <w:sz w:val="21"/>
                <w:szCs w:val="21"/>
                <w:lang w:val="en-US" w:eastAsia="zh-CN" w:bidi="ar-SA"/>
              </w:rPr>
              <w:t>。</w:t>
            </w:r>
          </w:p>
          <w:p>
            <w:pPr>
              <w:spacing w:line="259" w:lineRule="auto"/>
              <w:rPr>
                <w:rFonts w:hint="eastAsia"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噪声方面：</w:t>
            </w:r>
          </w:p>
          <w:p>
            <w:pPr>
              <w:spacing w:line="259" w:lineRule="auto"/>
              <w:rPr>
                <w:rFonts w:hint="default" w:ascii="Times New Roman" w:hAnsi="Times New Roman" w:eastAsia="宋体" w:cs="Times New Roman"/>
                <w:bCs/>
                <w:sz w:val="21"/>
                <w:szCs w:val="21"/>
                <w:lang w:val="en-US" w:eastAsia="zh-CN"/>
              </w:rPr>
            </w:pPr>
            <w:r>
              <w:rPr>
                <w:rFonts w:hint="default" w:ascii="Times New Roman" w:hAnsi="Times New Roman" w:eastAsia="宋体" w:cs="Times New Roman"/>
                <w:bCs/>
                <w:sz w:val="21"/>
                <w:szCs w:val="21"/>
                <w:lang w:val="en-US" w:eastAsia="zh-CN" w:bidi="zh-CN"/>
              </w:rPr>
              <w:t>降噪处理设施</w:t>
            </w:r>
            <w:r>
              <w:rPr>
                <w:rFonts w:hint="default" w:ascii="Times New Roman" w:hAnsi="Times New Roman" w:eastAsia="宋体" w:cs="Times New Roman"/>
                <w:bCs/>
                <w:sz w:val="21"/>
                <w:szCs w:val="21"/>
                <w:lang w:val="en-US" w:eastAsia="zh-CN"/>
              </w:rPr>
              <w:t>。</w:t>
            </w:r>
          </w:p>
          <w:p>
            <w:pPr>
              <w:spacing w:line="259" w:lineRule="auto"/>
              <w:rPr>
                <w:rFonts w:hint="default" w:ascii="Times New Roman" w:hAnsi="Times New Roman" w:eastAsia="宋体" w:cs="Times New Roman"/>
                <w:bCs/>
                <w:sz w:val="21"/>
                <w:szCs w:val="21"/>
                <w:lang w:val="en-US" w:eastAsia="zh-CN" w:bidi="zh-CN"/>
              </w:rPr>
            </w:pPr>
            <w:r>
              <w:rPr>
                <w:rFonts w:hint="eastAsia" w:ascii="Times New Roman" w:hAnsi="Times New Roman" w:eastAsia="宋体" w:cs="Times New Roman"/>
                <w:b/>
                <w:bCs/>
                <w:sz w:val="21"/>
                <w:szCs w:val="21"/>
                <w:lang w:val="en-US" w:eastAsia="zh-CN"/>
              </w:rPr>
              <w:t>固废方面：</w:t>
            </w:r>
          </w:p>
          <w:p>
            <w:pPr>
              <w:spacing w:line="259" w:lineRule="auto"/>
              <w:rPr>
                <w:rFonts w:hint="default" w:ascii="Times New Roman" w:hAnsi="Times New Roman" w:eastAsia="宋体" w:cs="Times New Roman"/>
                <w:bCs/>
                <w:color w:val="auto"/>
                <w:sz w:val="21"/>
                <w:szCs w:val="21"/>
                <w:lang w:val="en-US" w:eastAsia="zh-CN" w:bidi="zh-CN"/>
              </w:rPr>
            </w:pPr>
            <w:r>
              <w:rPr>
                <w:rFonts w:hint="default" w:ascii="Times New Roman" w:hAnsi="Times New Roman" w:eastAsia="宋体" w:cs="Times New Roman"/>
                <w:bCs/>
                <w:color w:val="auto"/>
                <w:sz w:val="21"/>
                <w:szCs w:val="21"/>
                <w:lang w:val="en-US" w:eastAsia="zh-CN" w:bidi="zh-CN"/>
              </w:rPr>
              <w:t>危险废物：厂房设置专门的危废仓库，面积</w:t>
            </w:r>
            <w:r>
              <w:rPr>
                <w:rFonts w:hint="eastAsia" w:ascii="Times New Roman" w:hAnsi="Times New Roman" w:eastAsia="宋体" w:cs="Times New Roman"/>
                <w:bCs/>
                <w:color w:val="auto"/>
                <w:sz w:val="21"/>
                <w:szCs w:val="21"/>
                <w:lang w:val="en-US" w:eastAsia="zh-CN" w:bidi="zh-CN"/>
              </w:rPr>
              <w:t>约10</w:t>
            </w:r>
            <w:r>
              <w:rPr>
                <w:rFonts w:hint="default" w:ascii="Times New Roman" w:hAnsi="Times New Roman" w:eastAsia="宋体" w:cs="Times New Roman"/>
                <w:bCs/>
                <w:color w:val="auto"/>
                <w:sz w:val="21"/>
                <w:szCs w:val="21"/>
                <w:lang w:val="en-US" w:eastAsia="zh-CN" w:bidi="zh-CN"/>
              </w:rPr>
              <w:t>m</w:t>
            </w:r>
            <w:r>
              <w:rPr>
                <w:rFonts w:hint="default" w:ascii="Times New Roman" w:hAnsi="Times New Roman" w:eastAsia="宋体" w:cs="Times New Roman"/>
                <w:bCs/>
                <w:color w:val="auto"/>
                <w:sz w:val="21"/>
                <w:szCs w:val="21"/>
                <w:vertAlign w:val="superscript"/>
                <w:lang w:val="en-US" w:eastAsia="zh-CN" w:bidi="zh-CN"/>
              </w:rPr>
              <w:t>2</w:t>
            </w:r>
            <w:r>
              <w:rPr>
                <w:rFonts w:hint="eastAsia" w:ascii="Times New Roman" w:hAnsi="Times New Roman" w:eastAsia="宋体" w:cs="Times New Roman"/>
                <w:bCs/>
                <w:color w:val="auto"/>
                <w:sz w:val="21"/>
                <w:szCs w:val="21"/>
                <w:lang w:val="en-US" w:eastAsia="zh-CN" w:bidi="zh-CN"/>
              </w:rPr>
              <w:t>，</w:t>
            </w:r>
            <w:r>
              <w:rPr>
                <w:rFonts w:hint="default" w:ascii="Times New Roman" w:hAnsi="Times New Roman" w:eastAsia="宋体" w:cs="Times New Roman"/>
                <w:bCs/>
                <w:color w:val="auto"/>
                <w:sz w:val="21"/>
                <w:szCs w:val="21"/>
                <w:lang w:val="en-US" w:eastAsia="zh-CN" w:bidi="zh-CN"/>
              </w:rPr>
              <w:t>位于</w:t>
            </w:r>
            <w:r>
              <w:rPr>
                <w:rFonts w:hint="eastAsia" w:ascii="Times New Roman" w:hAnsi="Times New Roman" w:eastAsia="宋体" w:cs="Times New Roman"/>
                <w:bCs/>
                <w:color w:val="auto"/>
                <w:sz w:val="21"/>
                <w:szCs w:val="21"/>
                <w:lang w:val="en-US" w:eastAsia="zh-CN" w:bidi="zh-CN"/>
              </w:rPr>
              <w:t>车间西北侧；</w:t>
            </w:r>
            <w:r>
              <w:rPr>
                <w:rFonts w:hint="default" w:ascii="Times New Roman" w:hAnsi="Times New Roman" w:eastAsia="宋体" w:cs="Times New Roman"/>
                <w:bCs/>
                <w:color w:val="auto"/>
                <w:sz w:val="21"/>
                <w:szCs w:val="21"/>
                <w:lang w:val="en-US" w:eastAsia="zh-CN" w:bidi="zh-CN"/>
              </w:rPr>
              <w:t xml:space="preserve"> </w:t>
            </w:r>
          </w:p>
          <w:p>
            <w:pPr>
              <w:spacing w:line="259" w:lineRule="auto"/>
              <w:rPr>
                <w:rFonts w:hint="default" w:ascii="Times New Roman" w:hAnsi="Times New Roman" w:eastAsia="宋体" w:cs="Times New Roman"/>
                <w:bCs/>
                <w:color w:val="auto"/>
                <w:sz w:val="21"/>
                <w:szCs w:val="21"/>
                <w:lang w:val="en-US" w:eastAsia="zh-CN" w:bidi="zh-CN"/>
              </w:rPr>
            </w:pPr>
            <w:r>
              <w:rPr>
                <w:rFonts w:hint="default" w:ascii="Times New Roman" w:hAnsi="Times New Roman" w:eastAsia="宋体" w:cs="Times New Roman"/>
                <w:bCs/>
                <w:color w:val="auto"/>
                <w:sz w:val="21"/>
                <w:szCs w:val="21"/>
                <w:lang w:val="en-US" w:eastAsia="zh-CN" w:bidi="zh-CN"/>
              </w:rPr>
              <w:t>一般固废：</w:t>
            </w:r>
            <w:r>
              <w:rPr>
                <w:rFonts w:hint="default" w:ascii="Times New Roman" w:hAnsi="Times New Roman" w:eastAsia="宋体" w:cs="Times New Roman"/>
                <w:color w:val="auto"/>
                <w:kern w:val="0"/>
                <w:sz w:val="21"/>
                <w:szCs w:val="21"/>
                <w:lang w:val="en-US" w:eastAsia="zh-CN" w:bidi="ar-SA"/>
              </w:rPr>
              <w:t>设置一般固废</w:t>
            </w:r>
            <w:r>
              <w:rPr>
                <w:rFonts w:hint="eastAsia" w:ascii="Times New Roman" w:hAnsi="Times New Roman" w:eastAsia="宋体" w:cs="Times New Roman"/>
                <w:color w:val="auto"/>
                <w:kern w:val="0"/>
                <w:sz w:val="21"/>
                <w:szCs w:val="21"/>
                <w:lang w:val="en-US" w:eastAsia="zh-CN" w:bidi="ar-SA"/>
              </w:rPr>
              <w:t>暂存库</w:t>
            </w:r>
            <w:r>
              <w:rPr>
                <w:rFonts w:hint="default" w:ascii="Times New Roman" w:hAnsi="Times New Roman" w:eastAsia="宋体" w:cs="Times New Roman"/>
                <w:color w:val="auto"/>
                <w:kern w:val="0"/>
                <w:sz w:val="21"/>
                <w:szCs w:val="21"/>
                <w:lang w:val="en-US" w:eastAsia="zh-CN" w:bidi="ar-SA"/>
              </w:rPr>
              <w:t>，</w:t>
            </w:r>
            <w:r>
              <w:rPr>
                <w:rFonts w:hint="default" w:ascii="Times New Roman" w:hAnsi="Times New Roman" w:eastAsia="宋体" w:cs="Times New Roman"/>
                <w:bCs/>
                <w:color w:val="auto"/>
                <w:sz w:val="21"/>
                <w:szCs w:val="21"/>
                <w:lang w:val="en-US" w:eastAsia="zh-CN" w:bidi="zh-CN"/>
              </w:rPr>
              <w:t>面积</w:t>
            </w:r>
            <w:r>
              <w:rPr>
                <w:rFonts w:hint="eastAsia" w:ascii="Times New Roman" w:hAnsi="Times New Roman" w:eastAsia="宋体" w:cs="Times New Roman"/>
                <w:bCs/>
                <w:color w:val="auto"/>
                <w:sz w:val="21"/>
                <w:szCs w:val="21"/>
                <w:lang w:val="en-US" w:eastAsia="zh-CN" w:bidi="zh-CN"/>
              </w:rPr>
              <w:t>约10</w:t>
            </w:r>
            <w:r>
              <w:rPr>
                <w:rFonts w:hint="default" w:ascii="Times New Roman" w:hAnsi="Times New Roman" w:eastAsia="宋体" w:cs="Times New Roman"/>
                <w:bCs/>
                <w:color w:val="auto"/>
                <w:sz w:val="21"/>
                <w:szCs w:val="21"/>
                <w:lang w:val="en-US" w:eastAsia="zh-CN" w:bidi="zh-CN"/>
              </w:rPr>
              <w:t>m</w:t>
            </w:r>
            <w:r>
              <w:rPr>
                <w:rFonts w:hint="default" w:ascii="Times New Roman" w:hAnsi="Times New Roman" w:eastAsia="宋体" w:cs="Times New Roman"/>
                <w:bCs/>
                <w:color w:val="auto"/>
                <w:sz w:val="21"/>
                <w:szCs w:val="21"/>
                <w:vertAlign w:val="superscript"/>
                <w:lang w:val="en-US" w:eastAsia="zh-CN" w:bidi="zh-CN"/>
              </w:rPr>
              <w:t>2</w:t>
            </w:r>
            <w:r>
              <w:rPr>
                <w:rFonts w:hint="eastAsia" w:ascii="Times New Roman" w:hAnsi="Times New Roman" w:eastAsia="宋体" w:cs="Times New Roman"/>
                <w:bCs/>
                <w:color w:val="auto"/>
                <w:sz w:val="21"/>
                <w:szCs w:val="21"/>
                <w:lang w:val="en-US" w:eastAsia="zh-CN" w:bidi="zh-CN"/>
              </w:rPr>
              <w:t>，</w:t>
            </w:r>
            <w:r>
              <w:rPr>
                <w:rFonts w:hint="default" w:ascii="Times New Roman" w:hAnsi="Times New Roman" w:eastAsia="宋体" w:cs="Times New Roman"/>
                <w:bCs/>
                <w:color w:val="auto"/>
                <w:sz w:val="21"/>
                <w:szCs w:val="21"/>
                <w:lang w:val="en-US" w:eastAsia="zh-CN" w:bidi="zh-CN"/>
              </w:rPr>
              <w:t>位于</w:t>
            </w:r>
            <w:r>
              <w:rPr>
                <w:rFonts w:hint="eastAsia" w:ascii="Times New Roman" w:hAnsi="Times New Roman" w:eastAsia="宋体" w:cs="Times New Roman"/>
                <w:bCs/>
                <w:color w:val="auto"/>
                <w:sz w:val="21"/>
                <w:szCs w:val="21"/>
                <w:lang w:val="en-US" w:eastAsia="zh-CN" w:bidi="zh-CN"/>
              </w:rPr>
              <w:t>车间西北侧；</w:t>
            </w:r>
          </w:p>
          <w:p>
            <w:pPr>
              <w:spacing w:line="259" w:lineRule="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color w:val="auto"/>
                <w:kern w:val="0"/>
                <w:sz w:val="21"/>
                <w:szCs w:val="21"/>
                <w:lang w:val="en-US" w:eastAsia="zh-CN" w:bidi="ar-SA"/>
              </w:rPr>
              <w:t>生活垃圾：</w:t>
            </w:r>
            <w:r>
              <w:rPr>
                <w:rFonts w:hint="eastAsia" w:ascii="Times New Roman" w:hAnsi="Times New Roman" w:eastAsia="宋体" w:cs="Times New Roman"/>
                <w:color w:val="auto"/>
                <w:kern w:val="0"/>
                <w:sz w:val="21"/>
                <w:szCs w:val="21"/>
                <w:lang w:val="en-US" w:eastAsia="zh-CN" w:bidi="ar-SA"/>
              </w:rPr>
              <w:t>委托当地环卫部门定期清运。</w:t>
            </w:r>
          </w:p>
        </w:tc>
        <w:tc>
          <w:tcPr>
            <w:tcW w:w="3482" w:type="dxa"/>
            <w:gridSpan w:val="2"/>
            <w:vMerge w:val="restart"/>
            <w:tcBorders>
              <w:tl2br w:val="nil"/>
              <w:tr2bl w:val="nil"/>
            </w:tcBorders>
            <w:vAlign w:val="center"/>
          </w:tcPr>
          <w:p>
            <w:pPr>
              <w:spacing w:line="259" w:lineRule="auto"/>
              <w:rPr>
                <w:rFonts w:ascii="Times New Roman" w:hAnsi="Times New Roman" w:cs="Times New Roman"/>
                <w:b/>
                <w:bCs/>
                <w:sz w:val="21"/>
                <w:szCs w:val="21"/>
              </w:rPr>
            </w:pPr>
            <w:r>
              <w:rPr>
                <w:rFonts w:hint="eastAsia" w:ascii="Times New Roman" w:hAnsi="Times New Roman" w:cs="Times New Roman"/>
                <w:b/>
                <w:bCs/>
                <w:sz w:val="21"/>
                <w:szCs w:val="21"/>
              </w:rPr>
              <w:t>废水方面：</w:t>
            </w:r>
          </w:p>
          <w:p>
            <w:pPr>
              <w:spacing w:line="259" w:lineRule="auto"/>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本项目生活污水经出租方现有化粪池预处理达《污水综合排放标准》(GB8978-1996)三级标准及《工业企业废水氮、磷污染物间接排放限值》(DB33/887-2013)要求后经规范化排污口排入园区污水管网，并由龙游城北污水处理厂处理达《城镇污水处理厂污染物排放标准》(GB18918-2002)的一级A标准后排入衢江。</w:t>
            </w:r>
          </w:p>
          <w:p>
            <w:pPr>
              <w:spacing w:line="259" w:lineRule="auto"/>
              <w:rPr>
                <w:rFonts w:ascii="Times New Roman" w:hAnsi="Times New Roman" w:cs="Times New Roman"/>
                <w:b/>
                <w:bCs/>
                <w:sz w:val="21"/>
                <w:szCs w:val="21"/>
              </w:rPr>
            </w:pPr>
            <w:r>
              <w:rPr>
                <w:rFonts w:hint="eastAsia" w:ascii="Times New Roman" w:hAnsi="Times New Roman" w:cs="Times New Roman"/>
                <w:b/>
                <w:bCs/>
                <w:sz w:val="21"/>
                <w:szCs w:val="21"/>
              </w:rPr>
              <w:t>废气方面：</w:t>
            </w:r>
          </w:p>
          <w:p>
            <w:pPr>
              <w:spacing w:line="259" w:lineRule="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①</w:t>
            </w:r>
            <w:r>
              <w:rPr>
                <w:rFonts w:ascii="Times New Roman" w:hAnsi="Times New Roman" w:eastAsia="宋体"/>
                <w:color w:val="auto"/>
                <w:sz w:val="21"/>
                <w:szCs w:val="21"/>
              </w:rPr>
              <w:t>注塑废气收集后经</w:t>
            </w:r>
            <w:r>
              <w:rPr>
                <w:rFonts w:hint="eastAsia" w:ascii="Times New Roman" w:hAnsi="Times New Roman" w:eastAsia="宋体"/>
                <w:color w:val="auto"/>
                <w:sz w:val="21"/>
                <w:szCs w:val="21"/>
              </w:rPr>
              <w:t>两级</w:t>
            </w:r>
            <w:r>
              <w:rPr>
                <w:rFonts w:ascii="Times New Roman" w:hAnsi="Times New Roman" w:eastAsia="宋体"/>
                <w:color w:val="auto"/>
                <w:sz w:val="21"/>
                <w:szCs w:val="21"/>
              </w:rPr>
              <w:t>活性炭吸附处理后经15m高排气筒（DA001）高空排放</w:t>
            </w:r>
            <w:r>
              <w:rPr>
                <w:rFonts w:hint="eastAsia" w:ascii="Times New Roman" w:hAnsi="Times New Roman" w:eastAsia="宋体" w:cs="Times New Roman"/>
                <w:sz w:val="21"/>
                <w:szCs w:val="21"/>
                <w:lang w:val="en-US" w:eastAsia="zh-CN"/>
              </w:rPr>
              <w:t>。</w:t>
            </w:r>
          </w:p>
          <w:p>
            <w:pPr>
              <w:spacing w:line="240" w:lineRule="auto"/>
              <w:rPr>
                <w:rFonts w:hint="default"/>
                <w:lang w:val="en-US" w:eastAsia="zh-CN"/>
              </w:rPr>
            </w:pPr>
            <w:r>
              <w:rPr>
                <w:rFonts w:hint="eastAsia" w:ascii="Times New Roman" w:hAnsi="Times New Roman" w:eastAsia="宋体" w:cs="Times New Roman"/>
                <w:sz w:val="21"/>
                <w:szCs w:val="21"/>
                <w:lang w:val="en-US" w:eastAsia="zh-CN"/>
              </w:rPr>
              <w:t>②破碎</w:t>
            </w:r>
            <w:r>
              <w:rPr>
                <w:rFonts w:hint="default" w:ascii="Times New Roman" w:hAnsi="Times New Roman" w:eastAsia="宋体" w:cs="Times New Roman"/>
                <w:bCs/>
                <w:sz w:val="21"/>
                <w:szCs w:val="21"/>
                <w:lang w:val="en-US" w:eastAsia="zh-CN" w:bidi="zh-CN"/>
              </w:rPr>
              <w:t>工序</w:t>
            </w:r>
            <w:r>
              <w:rPr>
                <w:rFonts w:hint="eastAsia" w:ascii="Times New Roman" w:hAnsi="Times New Roman" w:eastAsia="宋体" w:cs="Times New Roman"/>
                <w:bCs/>
                <w:sz w:val="21"/>
                <w:szCs w:val="21"/>
                <w:lang w:val="en-US" w:eastAsia="zh-CN" w:bidi="zh-CN"/>
              </w:rPr>
              <w:t>粉尘</w:t>
            </w:r>
            <w:r>
              <w:rPr>
                <w:rFonts w:hint="default" w:ascii="Times New Roman" w:hAnsi="Times New Roman" w:eastAsia="宋体" w:cs="Times New Roman"/>
                <w:bCs/>
                <w:sz w:val="21"/>
                <w:szCs w:val="21"/>
                <w:lang w:val="en-US" w:eastAsia="zh-CN" w:bidi="zh-CN"/>
              </w:rPr>
              <w:t>呈无组织排放，加强通风处理</w:t>
            </w:r>
            <w:r>
              <w:rPr>
                <w:rFonts w:hint="eastAsia" w:ascii="Times New Roman" w:hAnsi="Times New Roman" w:eastAsia="宋体" w:cs="Times New Roman"/>
                <w:kern w:val="0"/>
                <w:sz w:val="21"/>
                <w:szCs w:val="21"/>
                <w:lang w:val="en-US" w:eastAsia="zh-CN" w:bidi="ar-SA"/>
              </w:rPr>
              <w:t>。</w:t>
            </w:r>
          </w:p>
          <w:p>
            <w:pPr>
              <w:spacing w:line="259" w:lineRule="auto"/>
              <w:rPr>
                <w:rFonts w:hint="eastAsia" w:ascii="Times New Roman" w:hAnsi="Times New Roman" w:cs="Times New Roman"/>
                <w:sz w:val="21"/>
                <w:szCs w:val="21"/>
              </w:rPr>
            </w:pPr>
            <w:r>
              <w:rPr>
                <w:rFonts w:hint="eastAsia" w:ascii="Times New Roman" w:hAnsi="Times New Roman" w:cs="Times New Roman"/>
                <w:b/>
                <w:bCs/>
                <w:sz w:val="21"/>
                <w:szCs w:val="21"/>
              </w:rPr>
              <w:t>噪声方面</w:t>
            </w:r>
            <w:r>
              <w:rPr>
                <w:rFonts w:hint="eastAsia" w:ascii="Times New Roman" w:hAnsi="Times New Roman" w:cs="Times New Roman"/>
                <w:sz w:val="21"/>
                <w:szCs w:val="21"/>
              </w:rPr>
              <w:t>：</w:t>
            </w:r>
          </w:p>
          <w:p>
            <w:pPr>
              <w:spacing w:line="259" w:lineRule="auto"/>
              <w:rPr>
                <w:rFonts w:ascii="Times New Roman" w:hAnsi="Times New Roman" w:cs="Times New Roman"/>
                <w:sz w:val="21"/>
                <w:szCs w:val="21"/>
              </w:rPr>
            </w:pPr>
            <w:r>
              <w:rPr>
                <w:rFonts w:hint="eastAsia" w:ascii="Times New Roman" w:hAnsi="Times New Roman" w:eastAsia="宋体" w:cs="Times New Roman"/>
                <w:kern w:val="0"/>
                <w:sz w:val="21"/>
                <w:szCs w:val="21"/>
                <w:lang w:val="en-US" w:eastAsia="zh-CN" w:bidi="ar-SA"/>
              </w:rPr>
              <w:t>车间内对高噪声设备采取防震、降噪措施；合理安排作业时间，选用低噪声设备；平时加强设备的维护，确保设备处于良好的运转状态，杜绝因设备不正常运转时产生的高噪声现象</w:t>
            </w:r>
            <w:r>
              <w:rPr>
                <w:rFonts w:hint="eastAsia" w:ascii="Times New Roman" w:hAnsi="Times New Roman" w:cs="Times New Roman"/>
                <w:sz w:val="21"/>
                <w:szCs w:val="21"/>
                <w:lang w:val="en-US" w:eastAsia="zh-CN"/>
              </w:rPr>
              <w:t>。</w:t>
            </w:r>
          </w:p>
          <w:p>
            <w:pPr>
              <w:spacing w:line="259" w:lineRule="auto"/>
              <w:rPr>
                <w:rFonts w:ascii="Times New Roman" w:hAnsi="Times New Roman" w:cs="Times New Roman"/>
                <w:b/>
                <w:bCs/>
                <w:sz w:val="21"/>
                <w:szCs w:val="21"/>
              </w:rPr>
            </w:pPr>
            <w:r>
              <w:rPr>
                <w:rFonts w:hint="eastAsia" w:ascii="Times New Roman" w:hAnsi="Times New Roman" w:cs="Times New Roman"/>
                <w:b/>
                <w:bCs/>
                <w:sz w:val="21"/>
                <w:szCs w:val="21"/>
              </w:rPr>
              <w:t>固废方面：</w:t>
            </w:r>
          </w:p>
          <w:p>
            <w:pPr>
              <w:spacing w:line="259" w:lineRule="auto"/>
              <w:rPr>
                <w:rFonts w:hint="default" w:ascii="Times New Roman" w:hAnsi="Times New Roman" w:eastAsia="宋体" w:cs="Times New Roman"/>
                <w:bCs/>
                <w:sz w:val="21"/>
                <w:szCs w:val="21"/>
                <w:lang w:val="en-US" w:eastAsia="zh-CN" w:bidi="zh-CN"/>
              </w:rPr>
            </w:pPr>
            <w:r>
              <w:rPr>
                <w:rFonts w:hint="default" w:ascii="Times New Roman" w:hAnsi="Times New Roman" w:eastAsia="宋体" w:cs="Times New Roman"/>
                <w:bCs/>
                <w:sz w:val="21"/>
                <w:szCs w:val="21"/>
                <w:lang w:val="en-US" w:eastAsia="zh-CN" w:bidi="zh-CN"/>
              </w:rPr>
              <w:t>危险废物：厂房设置专门的危废仓库，占地面</w:t>
            </w:r>
            <w:r>
              <w:rPr>
                <w:rFonts w:hint="eastAsia" w:ascii="Times New Roman" w:hAnsi="Times New Roman" w:eastAsia="宋体" w:cs="Times New Roman"/>
                <w:bCs/>
                <w:sz w:val="21"/>
                <w:szCs w:val="21"/>
                <w:lang w:val="en-US" w:eastAsia="zh-CN" w:bidi="zh-CN"/>
              </w:rPr>
              <w:t>约</w:t>
            </w:r>
            <w:r>
              <w:rPr>
                <w:rFonts w:hint="default" w:ascii="Times New Roman" w:hAnsi="Times New Roman" w:eastAsia="宋体" w:cs="Times New Roman"/>
                <w:bCs/>
                <w:sz w:val="21"/>
                <w:szCs w:val="21"/>
                <w:lang w:val="en-US" w:eastAsia="zh-CN" w:bidi="zh-CN"/>
              </w:rPr>
              <w:t>25m</w:t>
            </w:r>
            <w:r>
              <w:rPr>
                <w:rFonts w:hint="default" w:ascii="Times New Roman" w:hAnsi="Times New Roman" w:eastAsia="宋体" w:cs="Times New Roman"/>
                <w:bCs/>
                <w:sz w:val="21"/>
                <w:szCs w:val="21"/>
                <w:vertAlign w:val="superscript"/>
                <w:lang w:val="en-US" w:eastAsia="zh-CN" w:bidi="zh-CN"/>
              </w:rPr>
              <w:t>2</w:t>
            </w:r>
            <w:r>
              <w:rPr>
                <w:rFonts w:hint="default" w:ascii="Times New Roman" w:hAnsi="Times New Roman" w:eastAsia="宋体" w:cs="Times New Roman"/>
                <w:bCs/>
                <w:sz w:val="21"/>
                <w:szCs w:val="21"/>
                <w:lang w:val="en-US" w:eastAsia="zh-CN" w:bidi="zh-CN"/>
              </w:rPr>
              <w:t>位于</w:t>
            </w:r>
            <w:r>
              <w:rPr>
                <w:rFonts w:hint="eastAsia" w:ascii="Times New Roman" w:hAnsi="Times New Roman" w:eastAsia="宋体" w:cs="Times New Roman"/>
                <w:bCs/>
                <w:sz w:val="21"/>
                <w:szCs w:val="21"/>
                <w:lang w:val="en-US" w:eastAsia="zh-CN" w:bidi="zh-CN"/>
              </w:rPr>
              <w:t>A4幢</w:t>
            </w:r>
            <w:r>
              <w:rPr>
                <w:rFonts w:hint="default" w:ascii="Times New Roman" w:hAnsi="Times New Roman" w:eastAsia="宋体" w:cs="Times New Roman"/>
                <w:bCs/>
                <w:sz w:val="21"/>
                <w:szCs w:val="21"/>
                <w:lang w:val="en-US" w:eastAsia="zh-CN" w:bidi="zh-CN"/>
              </w:rPr>
              <w:t xml:space="preserve">1F东北侧。 </w:t>
            </w:r>
          </w:p>
          <w:p>
            <w:pPr>
              <w:spacing w:line="259" w:lineRule="auto"/>
              <w:rPr>
                <w:rFonts w:hint="default" w:ascii="Times New Roman" w:hAnsi="Times New Roman" w:eastAsia="宋体" w:cs="Times New Roman"/>
                <w:bCs/>
                <w:sz w:val="21"/>
                <w:szCs w:val="21"/>
                <w:lang w:val="en-US" w:eastAsia="zh-CN" w:bidi="zh-CN"/>
              </w:rPr>
            </w:pPr>
            <w:r>
              <w:rPr>
                <w:rFonts w:hint="default" w:ascii="Times New Roman" w:hAnsi="Times New Roman" w:eastAsia="宋体" w:cs="Times New Roman"/>
                <w:bCs/>
                <w:sz w:val="21"/>
                <w:szCs w:val="21"/>
                <w:lang w:val="en-US" w:eastAsia="zh-CN" w:bidi="zh-CN"/>
              </w:rPr>
              <w:t>一般固废：</w:t>
            </w:r>
            <w:r>
              <w:rPr>
                <w:rFonts w:hint="default" w:ascii="Times New Roman" w:hAnsi="Times New Roman" w:eastAsia="宋体" w:cs="Times New Roman"/>
                <w:kern w:val="0"/>
                <w:sz w:val="21"/>
                <w:szCs w:val="21"/>
                <w:lang w:val="en-US" w:eastAsia="zh-CN" w:bidi="ar-SA"/>
              </w:rPr>
              <w:t>设置一般固废</w:t>
            </w:r>
            <w:r>
              <w:rPr>
                <w:rFonts w:hint="eastAsia" w:ascii="Times New Roman" w:hAnsi="Times New Roman" w:eastAsia="宋体" w:cs="Times New Roman"/>
                <w:kern w:val="0"/>
                <w:sz w:val="21"/>
                <w:szCs w:val="21"/>
                <w:lang w:val="en-US" w:eastAsia="zh-CN" w:bidi="ar-SA"/>
              </w:rPr>
              <w:t>暂存库</w:t>
            </w:r>
            <w:r>
              <w:rPr>
                <w:rFonts w:hint="default" w:ascii="Times New Roman" w:hAnsi="Times New Roman" w:eastAsia="宋体" w:cs="Times New Roman"/>
                <w:kern w:val="0"/>
                <w:sz w:val="21"/>
                <w:szCs w:val="21"/>
                <w:lang w:val="en-US" w:eastAsia="zh-CN" w:bidi="ar-SA"/>
              </w:rPr>
              <w:t>，</w:t>
            </w:r>
            <w:r>
              <w:rPr>
                <w:rFonts w:hint="default" w:ascii="Times New Roman" w:hAnsi="Times New Roman" w:eastAsia="宋体" w:cs="Times New Roman"/>
                <w:bCs/>
                <w:color w:val="auto"/>
                <w:sz w:val="21"/>
                <w:szCs w:val="21"/>
                <w:lang w:val="en-US" w:eastAsia="zh-CN" w:bidi="zh-CN"/>
              </w:rPr>
              <w:t>面积</w:t>
            </w:r>
            <w:r>
              <w:rPr>
                <w:rFonts w:hint="eastAsia" w:ascii="Times New Roman" w:hAnsi="Times New Roman" w:eastAsia="宋体" w:cs="Times New Roman"/>
                <w:bCs/>
                <w:color w:val="auto"/>
                <w:sz w:val="21"/>
                <w:szCs w:val="21"/>
                <w:lang w:val="en-US" w:eastAsia="zh-CN" w:bidi="zh-CN"/>
              </w:rPr>
              <w:t>约10</w:t>
            </w:r>
            <w:r>
              <w:rPr>
                <w:rFonts w:hint="default" w:ascii="Times New Roman" w:hAnsi="Times New Roman" w:eastAsia="宋体" w:cs="Times New Roman"/>
                <w:bCs/>
                <w:color w:val="auto"/>
                <w:sz w:val="21"/>
                <w:szCs w:val="21"/>
                <w:lang w:val="en-US" w:eastAsia="zh-CN" w:bidi="zh-CN"/>
              </w:rPr>
              <w:t>m</w:t>
            </w:r>
            <w:r>
              <w:rPr>
                <w:rFonts w:hint="default" w:ascii="Times New Roman" w:hAnsi="Times New Roman" w:eastAsia="宋体" w:cs="Times New Roman"/>
                <w:bCs/>
                <w:color w:val="auto"/>
                <w:sz w:val="21"/>
                <w:szCs w:val="21"/>
                <w:vertAlign w:val="superscript"/>
                <w:lang w:val="en-US" w:eastAsia="zh-CN" w:bidi="zh-CN"/>
              </w:rPr>
              <w:t>2</w:t>
            </w:r>
            <w:r>
              <w:rPr>
                <w:rFonts w:hint="eastAsia" w:ascii="Times New Roman" w:hAnsi="Times New Roman" w:eastAsia="宋体" w:cs="Times New Roman"/>
                <w:kern w:val="0"/>
                <w:sz w:val="21"/>
                <w:szCs w:val="21"/>
                <w:lang w:val="en-US" w:eastAsia="zh-CN" w:bidi="ar-SA"/>
              </w:rPr>
              <w:t>，</w:t>
            </w:r>
            <w:r>
              <w:rPr>
                <w:rFonts w:hint="default" w:ascii="Times New Roman" w:hAnsi="Times New Roman" w:eastAsia="宋体" w:cs="Times New Roman"/>
                <w:kern w:val="0"/>
                <w:sz w:val="21"/>
                <w:szCs w:val="21"/>
                <w:lang w:val="en-US" w:eastAsia="zh-CN" w:bidi="ar-SA"/>
              </w:rPr>
              <w:t>位于厂房1F西</w:t>
            </w:r>
            <w:r>
              <w:rPr>
                <w:rFonts w:hint="eastAsia" w:ascii="Times New Roman" w:hAnsi="Times New Roman" w:eastAsia="宋体" w:cs="Times New Roman"/>
                <w:kern w:val="0"/>
                <w:sz w:val="21"/>
                <w:szCs w:val="21"/>
                <w:lang w:val="en-US" w:eastAsia="zh-CN" w:bidi="ar-SA"/>
              </w:rPr>
              <w:t>南</w:t>
            </w:r>
            <w:r>
              <w:rPr>
                <w:rFonts w:hint="default" w:ascii="Times New Roman" w:hAnsi="Times New Roman" w:eastAsia="宋体" w:cs="Times New Roman"/>
                <w:kern w:val="0"/>
                <w:sz w:val="21"/>
                <w:szCs w:val="21"/>
                <w:lang w:val="en-US" w:eastAsia="zh-CN" w:bidi="ar-SA"/>
              </w:rPr>
              <w:t>侧。</w:t>
            </w:r>
            <w:r>
              <w:rPr>
                <w:rFonts w:hint="default" w:ascii="Times New Roman" w:hAnsi="Times New Roman" w:eastAsia="宋体" w:cs="Times New Roman"/>
                <w:bCs/>
                <w:sz w:val="21"/>
                <w:szCs w:val="21"/>
                <w:lang w:val="en-US" w:eastAsia="zh-CN" w:bidi="zh-CN"/>
              </w:rPr>
              <w:t xml:space="preserve"> </w:t>
            </w:r>
          </w:p>
          <w:p>
            <w:pPr>
              <w:rPr>
                <w:rFonts w:hint="eastAsia" w:ascii="Times New Roman" w:hAnsi="Times New Roman"/>
                <w:sz w:val="21"/>
                <w:szCs w:val="21"/>
              </w:rPr>
            </w:pPr>
            <w:r>
              <w:rPr>
                <w:rFonts w:hint="default" w:ascii="Times New Roman" w:hAnsi="Times New Roman" w:eastAsia="宋体" w:cs="Times New Roman"/>
                <w:kern w:val="0"/>
                <w:sz w:val="21"/>
                <w:szCs w:val="21"/>
                <w:lang w:val="en-US" w:eastAsia="zh-CN" w:bidi="ar-SA"/>
              </w:rPr>
              <w:t>生活垃圾：</w:t>
            </w:r>
            <w:r>
              <w:rPr>
                <w:rFonts w:hint="eastAsia" w:ascii="Times New Roman" w:hAnsi="Times New Roman" w:eastAsia="宋体" w:cs="Times New Roman"/>
                <w:kern w:val="0"/>
                <w:sz w:val="21"/>
                <w:szCs w:val="21"/>
                <w:lang w:val="en-US" w:eastAsia="zh-CN" w:bidi="ar-SA"/>
              </w:rPr>
              <w:t>委托当地环卫部门定期清运。</w:t>
            </w:r>
          </w:p>
        </w:tc>
        <w:tc>
          <w:tcPr>
            <w:tcW w:w="4480" w:type="dxa"/>
            <w:tcBorders>
              <w:tl2br w:val="nil"/>
              <w:tr2bl w:val="nil"/>
            </w:tcBorders>
            <w:vAlign w:val="center"/>
          </w:tcPr>
          <w:p>
            <w:pPr>
              <w:spacing w:line="240" w:lineRule="auto"/>
              <w:jc w:val="left"/>
              <w:rPr>
                <w:rFonts w:hint="eastAsia" w:ascii="Times New Roman" w:hAnsi="Times New Roman" w:eastAsiaTheme="minorEastAsia" w:cstheme="minorBidi"/>
                <w:kern w:val="2"/>
                <w:sz w:val="21"/>
                <w:szCs w:val="22"/>
                <w:lang w:val="en-US" w:eastAsia="zh-CN" w:bidi="ar-SA"/>
              </w:rPr>
            </w:pPr>
            <w:r>
              <w:rPr>
                <w:rFonts w:hint="default" w:ascii="Times New Roman" w:hAnsi="Times New Roman"/>
                <w:lang w:val="en-US" w:eastAsia="zh-CN"/>
              </w:rPr>
              <w:t>7</w:t>
            </w:r>
            <w:r>
              <w:rPr>
                <w:rFonts w:hint="eastAsia" w:ascii="Times New Roman" w:hAnsi="Times New Roman"/>
                <w:lang w:val="en-US" w:eastAsia="zh-CN"/>
              </w:rPr>
              <w:t xml:space="preserve">、物料运输、装卸、贮存方式变化，导致大气污染物无组织排放量增加 </w:t>
            </w:r>
            <w:r>
              <w:rPr>
                <w:rFonts w:hint="default" w:ascii="Times New Roman" w:hAnsi="Times New Roman"/>
                <w:lang w:val="en-US" w:eastAsia="zh-CN"/>
              </w:rPr>
              <w:t>10%</w:t>
            </w:r>
            <w:r>
              <w:rPr>
                <w:rFonts w:hint="eastAsia" w:ascii="Times New Roman" w:hAnsi="Times New Roman"/>
                <w:lang w:val="en-US" w:eastAsia="zh-CN"/>
              </w:rPr>
              <w:t>及以上的</w:t>
            </w:r>
          </w:p>
        </w:tc>
        <w:tc>
          <w:tcPr>
            <w:tcW w:w="1868" w:type="dxa"/>
            <w:tcBorders>
              <w:tl2br w:val="nil"/>
              <w:tr2bl w:val="nil"/>
            </w:tcBorders>
            <w:vAlign w:val="center"/>
          </w:tcPr>
          <w:p>
            <w:pPr>
              <w:spacing w:line="259" w:lineRule="auto"/>
              <w:jc w:val="center"/>
              <w:rPr>
                <w:rFonts w:ascii="Times New Roman" w:hAnsi="Times New Roman"/>
              </w:rPr>
            </w:pPr>
            <w:r>
              <w:rPr>
                <w:rFonts w:hint="eastAsia" w:ascii="Times New Roman" w:hAnsi="Times New Roman"/>
              </w:rPr>
              <w:t>否</w:t>
            </w:r>
          </w:p>
        </w:tc>
      </w:tr>
      <w:tr>
        <w:trPr>
          <w:trHeight w:val="1561" w:hRule="atLeast"/>
          <w:jc w:val="center"/>
        </w:trPr>
        <w:tc>
          <w:tcPr>
            <w:tcW w:w="870" w:type="dxa"/>
            <w:vMerge w:val="continue"/>
            <w:tcBorders>
              <w:tl2br w:val="nil"/>
              <w:tr2bl w:val="nil"/>
            </w:tcBorders>
            <w:vAlign w:val="center"/>
          </w:tcPr>
          <w:p>
            <w:pPr>
              <w:spacing w:line="259" w:lineRule="auto"/>
              <w:jc w:val="center"/>
              <w:rPr>
                <w:rFonts w:ascii="Times New Roman" w:hAnsi="Times New Roman"/>
              </w:rPr>
            </w:pPr>
          </w:p>
        </w:tc>
        <w:tc>
          <w:tcPr>
            <w:tcW w:w="3377" w:type="dxa"/>
            <w:vMerge w:val="continue"/>
            <w:tcBorders>
              <w:tl2br w:val="nil"/>
              <w:tr2bl w:val="nil"/>
            </w:tcBorders>
            <w:vAlign w:val="center"/>
          </w:tcPr>
          <w:p>
            <w:pPr>
              <w:spacing w:line="259" w:lineRule="auto"/>
              <w:jc w:val="left"/>
              <w:rPr>
                <w:rFonts w:ascii="Times New Roman" w:hAnsi="Times New Roman"/>
              </w:rPr>
            </w:pPr>
          </w:p>
        </w:tc>
        <w:tc>
          <w:tcPr>
            <w:tcW w:w="3482" w:type="dxa"/>
            <w:gridSpan w:val="2"/>
            <w:vMerge w:val="continue"/>
            <w:tcBorders>
              <w:tl2br w:val="nil"/>
              <w:tr2bl w:val="nil"/>
            </w:tcBorders>
            <w:vAlign w:val="center"/>
          </w:tcPr>
          <w:p>
            <w:pPr>
              <w:spacing w:line="259" w:lineRule="auto"/>
              <w:jc w:val="left"/>
              <w:rPr>
                <w:rFonts w:ascii="Times New Roman" w:hAnsi="Times New Roman"/>
              </w:rPr>
            </w:pPr>
          </w:p>
        </w:tc>
        <w:tc>
          <w:tcPr>
            <w:tcW w:w="4480" w:type="dxa"/>
            <w:tcBorders>
              <w:tl2br w:val="nil"/>
              <w:tr2bl w:val="nil"/>
            </w:tcBorders>
            <w:vAlign w:val="center"/>
          </w:tcPr>
          <w:p>
            <w:pPr>
              <w:spacing w:line="240" w:lineRule="auto"/>
              <w:jc w:val="left"/>
              <w:rPr>
                <w:rFonts w:hint="eastAsia" w:ascii="Times New Roman" w:hAnsi="Times New Roman" w:eastAsiaTheme="minorEastAsia" w:cstheme="minorBidi"/>
                <w:kern w:val="2"/>
                <w:sz w:val="21"/>
                <w:szCs w:val="22"/>
                <w:lang w:val="en-US" w:eastAsia="zh-CN" w:bidi="ar-SA"/>
              </w:rPr>
            </w:pPr>
            <w:r>
              <w:rPr>
                <w:rFonts w:hint="default" w:ascii="Times New Roman" w:hAnsi="Times New Roman"/>
                <w:lang w:val="en-US" w:eastAsia="zh-CN"/>
              </w:rPr>
              <w:t>8</w:t>
            </w:r>
            <w:r>
              <w:rPr>
                <w:rFonts w:hint="eastAsia" w:ascii="Times New Roman" w:hAnsi="Times New Roman"/>
                <w:lang w:val="en-US" w:eastAsia="zh-CN"/>
              </w:rPr>
              <w:t xml:space="preserve">、废气、废水污染防治措施变化，导致第 </w:t>
            </w:r>
            <w:r>
              <w:rPr>
                <w:rFonts w:hint="default" w:ascii="Times New Roman" w:hAnsi="Times New Roman"/>
                <w:lang w:val="en-US" w:eastAsia="zh-CN"/>
              </w:rPr>
              <w:t>6</w:t>
            </w:r>
            <w:r>
              <w:rPr>
                <w:rFonts w:hint="eastAsia" w:ascii="Times New Roman" w:hAnsi="Times New Roman"/>
                <w:lang w:val="en-US" w:eastAsia="zh-CN"/>
              </w:rPr>
              <w:t>条中所列情形之一（废气无组织排放改为有组织排放、污染防治措施强化或改进的除外）或大气污染物无组织排放量增加</w:t>
            </w:r>
            <w:r>
              <w:rPr>
                <w:rFonts w:hint="default" w:ascii="Times New Roman" w:hAnsi="Times New Roman"/>
                <w:lang w:val="en-US" w:eastAsia="zh-CN"/>
              </w:rPr>
              <w:t>10%</w:t>
            </w:r>
            <w:r>
              <w:rPr>
                <w:rFonts w:hint="eastAsia" w:ascii="Times New Roman" w:hAnsi="Times New Roman"/>
                <w:lang w:val="en-US" w:eastAsia="zh-CN"/>
              </w:rPr>
              <w:t xml:space="preserve">及以上的 </w:t>
            </w:r>
          </w:p>
        </w:tc>
        <w:tc>
          <w:tcPr>
            <w:tcW w:w="1868" w:type="dxa"/>
            <w:tcBorders>
              <w:tl2br w:val="nil"/>
              <w:tr2bl w:val="nil"/>
            </w:tcBorders>
            <w:vAlign w:val="center"/>
          </w:tcPr>
          <w:p>
            <w:pPr>
              <w:spacing w:line="259" w:lineRule="auto"/>
              <w:jc w:val="center"/>
              <w:rPr>
                <w:rFonts w:ascii="Times New Roman" w:hAnsi="Times New Roman"/>
              </w:rPr>
            </w:pPr>
            <w:r>
              <w:rPr>
                <w:rFonts w:hint="eastAsia" w:ascii="Times New Roman" w:hAnsi="Times New Roman"/>
              </w:rPr>
              <w:t>否</w:t>
            </w:r>
          </w:p>
        </w:tc>
      </w:tr>
      <w:tr>
        <w:trPr>
          <w:trHeight w:val="941" w:hRule="atLeast"/>
          <w:jc w:val="center"/>
        </w:trPr>
        <w:tc>
          <w:tcPr>
            <w:tcW w:w="870" w:type="dxa"/>
            <w:vMerge w:val="continue"/>
            <w:tcBorders>
              <w:tl2br w:val="nil"/>
              <w:tr2bl w:val="nil"/>
            </w:tcBorders>
            <w:vAlign w:val="center"/>
          </w:tcPr>
          <w:p>
            <w:pPr>
              <w:spacing w:line="259" w:lineRule="auto"/>
              <w:jc w:val="center"/>
              <w:rPr>
                <w:rFonts w:ascii="Times New Roman" w:hAnsi="Times New Roman"/>
              </w:rPr>
            </w:pPr>
          </w:p>
        </w:tc>
        <w:tc>
          <w:tcPr>
            <w:tcW w:w="3377" w:type="dxa"/>
            <w:vMerge w:val="continue"/>
            <w:tcBorders>
              <w:tl2br w:val="nil"/>
              <w:tr2bl w:val="nil"/>
            </w:tcBorders>
            <w:vAlign w:val="center"/>
          </w:tcPr>
          <w:p>
            <w:pPr>
              <w:spacing w:line="259" w:lineRule="auto"/>
              <w:jc w:val="left"/>
              <w:rPr>
                <w:rFonts w:ascii="Times New Roman" w:hAnsi="Times New Roman"/>
              </w:rPr>
            </w:pPr>
          </w:p>
        </w:tc>
        <w:tc>
          <w:tcPr>
            <w:tcW w:w="3482" w:type="dxa"/>
            <w:gridSpan w:val="2"/>
            <w:vMerge w:val="continue"/>
            <w:tcBorders>
              <w:tl2br w:val="nil"/>
              <w:tr2bl w:val="nil"/>
            </w:tcBorders>
            <w:vAlign w:val="center"/>
          </w:tcPr>
          <w:p>
            <w:pPr>
              <w:spacing w:line="259" w:lineRule="auto"/>
              <w:jc w:val="left"/>
              <w:rPr>
                <w:rFonts w:ascii="Times New Roman" w:hAnsi="Times New Roman"/>
              </w:rPr>
            </w:pPr>
          </w:p>
        </w:tc>
        <w:tc>
          <w:tcPr>
            <w:tcW w:w="4480" w:type="dxa"/>
            <w:tcBorders>
              <w:tl2br w:val="nil"/>
              <w:tr2bl w:val="nil"/>
            </w:tcBorders>
            <w:vAlign w:val="center"/>
          </w:tcPr>
          <w:p>
            <w:pPr>
              <w:spacing w:line="240" w:lineRule="auto"/>
              <w:jc w:val="left"/>
              <w:rPr>
                <w:rFonts w:hint="eastAsia" w:ascii="Times New Roman" w:hAnsi="Times New Roman" w:eastAsiaTheme="minorEastAsia" w:cstheme="minorBidi"/>
                <w:kern w:val="2"/>
                <w:sz w:val="21"/>
                <w:szCs w:val="22"/>
                <w:lang w:val="en-US" w:eastAsia="zh-CN" w:bidi="ar-SA"/>
              </w:rPr>
            </w:pPr>
            <w:r>
              <w:rPr>
                <w:rFonts w:hint="default" w:ascii="Times New Roman" w:hAnsi="Times New Roman"/>
                <w:lang w:val="en-US" w:eastAsia="zh-CN"/>
              </w:rPr>
              <w:t>9</w:t>
            </w:r>
            <w:r>
              <w:rPr>
                <w:rFonts w:hint="eastAsia" w:ascii="Times New Roman" w:hAnsi="Times New Roman"/>
                <w:lang w:val="en-US" w:eastAsia="zh-CN"/>
              </w:rPr>
              <w:t>、新增废水直接排放口；废水由间接排放改为直接排放；废水直接排放口位置变化，导致不利环境影响加重的。</w:t>
            </w:r>
          </w:p>
        </w:tc>
        <w:tc>
          <w:tcPr>
            <w:tcW w:w="1868" w:type="dxa"/>
            <w:tcBorders>
              <w:tl2br w:val="nil"/>
              <w:tr2bl w:val="nil"/>
            </w:tcBorders>
            <w:vAlign w:val="center"/>
          </w:tcPr>
          <w:p>
            <w:pPr>
              <w:spacing w:line="259" w:lineRule="auto"/>
              <w:jc w:val="center"/>
              <w:rPr>
                <w:rFonts w:ascii="Times New Roman" w:hAnsi="Times New Roman"/>
              </w:rPr>
            </w:pPr>
            <w:r>
              <w:rPr>
                <w:rFonts w:hint="eastAsia" w:ascii="Times New Roman" w:hAnsi="Times New Roman"/>
              </w:rPr>
              <w:t>否</w:t>
            </w:r>
          </w:p>
        </w:tc>
      </w:tr>
      <w:tr>
        <w:trPr>
          <w:trHeight w:val="941" w:hRule="atLeast"/>
          <w:jc w:val="center"/>
        </w:trPr>
        <w:tc>
          <w:tcPr>
            <w:tcW w:w="870" w:type="dxa"/>
            <w:vMerge w:val="continue"/>
            <w:tcBorders>
              <w:tl2br w:val="nil"/>
              <w:tr2bl w:val="nil"/>
            </w:tcBorders>
            <w:vAlign w:val="center"/>
          </w:tcPr>
          <w:p>
            <w:pPr>
              <w:spacing w:line="259" w:lineRule="auto"/>
              <w:jc w:val="center"/>
              <w:rPr>
                <w:rFonts w:ascii="Times New Roman" w:hAnsi="Times New Roman"/>
              </w:rPr>
            </w:pPr>
          </w:p>
        </w:tc>
        <w:tc>
          <w:tcPr>
            <w:tcW w:w="3377" w:type="dxa"/>
            <w:vMerge w:val="continue"/>
            <w:tcBorders>
              <w:tl2br w:val="nil"/>
              <w:tr2bl w:val="nil"/>
            </w:tcBorders>
            <w:vAlign w:val="center"/>
          </w:tcPr>
          <w:p>
            <w:pPr>
              <w:spacing w:line="259" w:lineRule="auto"/>
              <w:jc w:val="left"/>
              <w:rPr>
                <w:rFonts w:ascii="Times New Roman" w:hAnsi="Times New Roman"/>
              </w:rPr>
            </w:pPr>
          </w:p>
        </w:tc>
        <w:tc>
          <w:tcPr>
            <w:tcW w:w="3482" w:type="dxa"/>
            <w:gridSpan w:val="2"/>
            <w:vMerge w:val="continue"/>
            <w:tcBorders>
              <w:tl2br w:val="nil"/>
              <w:tr2bl w:val="nil"/>
            </w:tcBorders>
            <w:vAlign w:val="center"/>
          </w:tcPr>
          <w:p>
            <w:pPr>
              <w:spacing w:line="259" w:lineRule="auto"/>
              <w:jc w:val="left"/>
              <w:rPr>
                <w:rFonts w:ascii="Times New Roman" w:hAnsi="Times New Roman"/>
              </w:rPr>
            </w:pPr>
          </w:p>
        </w:tc>
        <w:tc>
          <w:tcPr>
            <w:tcW w:w="4480" w:type="dxa"/>
            <w:tcBorders>
              <w:tl2br w:val="nil"/>
              <w:tr2bl w:val="nil"/>
            </w:tcBorders>
            <w:vAlign w:val="center"/>
          </w:tcPr>
          <w:p>
            <w:pPr>
              <w:spacing w:line="240" w:lineRule="auto"/>
              <w:jc w:val="left"/>
              <w:rPr>
                <w:rFonts w:hint="eastAsia" w:ascii="Times New Roman" w:hAnsi="Times New Roman" w:eastAsiaTheme="minorEastAsia" w:cstheme="minorBidi"/>
                <w:kern w:val="2"/>
                <w:sz w:val="21"/>
                <w:szCs w:val="22"/>
                <w:lang w:val="en-US" w:eastAsia="zh-CN" w:bidi="ar-SA"/>
              </w:rPr>
            </w:pPr>
            <w:r>
              <w:rPr>
                <w:rFonts w:hint="default" w:ascii="Times New Roman" w:hAnsi="Times New Roman"/>
                <w:lang w:val="en-US" w:eastAsia="zh-CN"/>
              </w:rPr>
              <w:t>10</w:t>
            </w:r>
            <w:r>
              <w:rPr>
                <w:rFonts w:hint="eastAsia" w:ascii="Times New Roman" w:hAnsi="Times New Roman"/>
                <w:lang w:val="en-US" w:eastAsia="zh-CN"/>
              </w:rPr>
              <w:t>、新增废气主要排放口（废气无组织排放改为有组织排放的除外）；主要排放口排气筒高度降低</w:t>
            </w:r>
            <w:r>
              <w:rPr>
                <w:rFonts w:hint="default" w:ascii="Times New Roman" w:hAnsi="Times New Roman"/>
                <w:lang w:val="en-US" w:eastAsia="zh-CN"/>
              </w:rPr>
              <w:t>10%</w:t>
            </w:r>
            <w:r>
              <w:rPr>
                <w:rFonts w:hint="eastAsia" w:ascii="Times New Roman" w:hAnsi="Times New Roman"/>
                <w:lang w:val="en-US" w:eastAsia="zh-CN"/>
              </w:rPr>
              <w:t>及以上的</w:t>
            </w:r>
          </w:p>
        </w:tc>
        <w:tc>
          <w:tcPr>
            <w:tcW w:w="1868" w:type="dxa"/>
            <w:tcBorders>
              <w:tl2br w:val="nil"/>
              <w:tr2bl w:val="nil"/>
            </w:tcBorders>
            <w:vAlign w:val="center"/>
          </w:tcPr>
          <w:p>
            <w:pPr>
              <w:spacing w:line="259" w:lineRule="auto"/>
              <w:jc w:val="center"/>
              <w:rPr>
                <w:rFonts w:ascii="Times New Roman" w:hAnsi="Times New Roman"/>
              </w:rPr>
            </w:pPr>
            <w:r>
              <w:rPr>
                <w:rFonts w:hint="eastAsia" w:ascii="Times New Roman" w:hAnsi="Times New Roman"/>
              </w:rPr>
              <w:t>否</w:t>
            </w:r>
          </w:p>
        </w:tc>
      </w:tr>
      <w:tr>
        <w:trPr>
          <w:trHeight w:val="630" w:hRule="atLeast"/>
          <w:jc w:val="center"/>
        </w:trPr>
        <w:tc>
          <w:tcPr>
            <w:tcW w:w="870" w:type="dxa"/>
            <w:vMerge w:val="continue"/>
            <w:tcBorders>
              <w:tl2br w:val="nil"/>
              <w:tr2bl w:val="nil"/>
            </w:tcBorders>
            <w:vAlign w:val="center"/>
          </w:tcPr>
          <w:p>
            <w:pPr>
              <w:spacing w:line="259" w:lineRule="auto"/>
              <w:jc w:val="center"/>
              <w:rPr>
                <w:rFonts w:ascii="Times New Roman" w:hAnsi="Times New Roman"/>
              </w:rPr>
            </w:pPr>
          </w:p>
        </w:tc>
        <w:tc>
          <w:tcPr>
            <w:tcW w:w="3377" w:type="dxa"/>
            <w:vMerge w:val="continue"/>
            <w:tcBorders>
              <w:tl2br w:val="nil"/>
              <w:tr2bl w:val="nil"/>
            </w:tcBorders>
            <w:vAlign w:val="center"/>
          </w:tcPr>
          <w:p>
            <w:pPr>
              <w:spacing w:line="259" w:lineRule="auto"/>
              <w:jc w:val="left"/>
              <w:rPr>
                <w:rFonts w:ascii="Times New Roman" w:hAnsi="Times New Roman"/>
              </w:rPr>
            </w:pPr>
          </w:p>
        </w:tc>
        <w:tc>
          <w:tcPr>
            <w:tcW w:w="3482" w:type="dxa"/>
            <w:gridSpan w:val="2"/>
            <w:vMerge w:val="continue"/>
            <w:tcBorders>
              <w:tl2br w:val="nil"/>
              <w:tr2bl w:val="nil"/>
            </w:tcBorders>
            <w:vAlign w:val="center"/>
          </w:tcPr>
          <w:p>
            <w:pPr>
              <w:spacing w:line="259" w:lineRule="auto"/>
              <w:jc w:val="left"/>
              <w:rPr>
                <w:rFonts w:ascii="Times New Roman" w:hAnsi="Times New Roman"/>
              </w:rPr>
            </w:pPr>
          </w:p>
        </w:tc>
        <w:tc>
          <w:tcPr>
            <w:tcW w:w="4480" w:type="dxa"/>
            <w:tcBorders>
              <w:tl2br w:val="nil"/>
              <w:tr2bl w:val="nil"/>
            </w:tcBorders>
            <w:vAlign w:val="center"/>
          </w:tcPr>
          <w:p>
            <w:pPr>
              <w:spacing w:line="240" w:lineRule="auto"/>
              <w:jc w:val="left"/>
              <w:rPr>
                <w:rFonts w:hint="eastAsia" w:ascii="Times New Roman" w:hAnsi="Times New Roman" w:eastAsiaTheme="minorEastAsia" w:cstheme="minorBidi"/>
                <w:kern w:val="2"/>
                <w:sz w:val="21"/>
                <w:szCs w:val="22"/>
                <w:lang w:val="en-US" w:eastAsia="zh-CN" w:bidi="ar-SA"/>
              </w:rPr>
            </w:pPr>
            <w:r>
              <w:rPr>
                <w:rFonts w:hint="default" w:ascii="Times New Roman" w:hAnsi="Times New Roman"/>
                <w:lang w:val="en-US" w:eastAsia="zh-CN"/>
              </w:rPr>
              <w:t>11</w:t>
            </w:r>
            <w:r>
              <w:rPr>
                <w:rFonts w:hint="eastAsia" w:ascii="Times New Roman" w:hAnsi="Times New Roman"/>
                <w:lang w:val="en-US" w:eastAsia="zh-CN"/>
              </w:rPr>
              <w:t>、噪声、土壤或地下水污染防治措施变化，导致不利环境影响加重的</w:t>
            </w:r>
          </w:p>
        </w:tc>
        <w:tc>
          <w:tcPr>
            <w:tcW w:w="1868" w:type="dxa"/>
            <w:tcBorders>
              <w:tl2br w:val="nil"/>
              <w:tr2bl w:val="nil"/>
            </w:tcBorders>
            <w:vAlign w:val="center"/>
          </w:tcPr>
          <w:p>
            <w:pPr>
              <w:spacing w:line="259" w:lineRule="auto"/>
              <w:jc w:val="center"/>
              <w:rPr>
                <w:rFonts w:ascii="Times New Roman" w:hAnsi="Times New Roman"/>
              </w:rPr>
            </w:pPr>
            <w:r>
              <w:rPr>
                <w:rFonts w:hint="eastAsia" w:ascii="Times New Roman" w:hAnsi="Times New Roman"/>
              </w:rPr>
              <w:t>否</w:t>
            </w:r>
          </w:p>
        </w:tc>
      </w:tr>
      <w:tr>
        <w:trPr>
          <w:trHeight w:val="1543" w:hRule="atLeast"/>
          <w:jc w:val="center"/>
        </w:trPr>
        <w:tc>
          <w:tcPr>
            <w:tcW w:w="870" w:type="dxa"/>
            <w:vMerge w:val="continue"/>
            <w:tcBorders>
              <w:tl2br w:val="nil"/>
              <w:tr2bl w:val="nil"/>
            </w:tcBorders>
            <w:vAlign w:val="center"/>
          </w:tcPr>
          <w:p>
            <w:pPr>
              <w:spacing w:line="259" w:lineRule="auto"/>
              <w:jc w:val="center"/>
              <w:rPr>
                <w:rFonts w:ascii="Times New Roman" w:hAnsi="Times New Roman"/>
              </w:rPr>
            </w:pPr>
          </w:p>
        </w:tc>
        <w:tc>
          <w:tcPr>
            <w:tcW w:w="3377" w:type="dxa"/>
            <w:vMerge w:val="continue"/>
            <w:tcBorders>
              <w:tl2br w:val="nil"/>
              <w:tr2bl w:val="nil"/>
            </w:tcBorders>
            <w:vAlign w:val="center"/>
          </w:tcPr>
          <w:p>
            <w:pPr>
              <w:spacing w:line="259" w:lineRule="auto"/>
              <w:jc w:val="left"/>
              <w:rPr>
                <w:rFonts w:ascii="Times New Roman" w:hAnsi="Times New Roman"/>
              </w:rPr>
            </w:pPr>
          </w:p>
        </w:tc>
        <w:tc>
          <w:tcPr>
            <w:tcW w:w="3482" w:type="dxa"/>
            <w:gridSpan w:val="2"/>
            <w:vMerge w:val="continue"/>
            <w:tcBorders>
              <w:tl2br w:val="nil"/>
              <w:tr2bl w:val="nil"/>
            </w:tcBorders>
            <w:vAlign w:val="center"/>
          </w:tcPr>
          <w:p>
            <w:pPr>
              <w:spacing w:line="259" w:lineRule="auto"/>
              <w:jc w:val="left"/>
              <w:rPr>
                <w:rFonts w:ascii="Times New Roman" w:hAnsi="Times New Roman"/>
              </w:rPr>
            </w:pPr>
          </w:p>
        </w:tc>
        <w:tc>
          <w:tcPr>
            <w:tcW w:w="4480" w:type="dxa"/>
            <w:tcBorders>
              <w:tl2br w:val="nil"/>
              <w:tr2bl w:val="nil"/>
            </w:tcBorders>
            <w:vAlign w:val="center"/>
          </w:tcPr>
          <w:p>
            <w:pPr>
              <w:spacing w:line="240" w:lineRule="auto"/>
              <w:jc w:val="left"/>
              <w:rPr>
                <w:rFonts w:hint="eastAsia" w:ascii="Times New Roman" w:hAnsi="Times New Roman" w:eastAsiaTheme="minorEastAsia" w:cstheme="minorBidi"/>
                <w:kern w:val="2"/>
                <w:sz w:val="21"/>
                <w:szCs w:val="22"/>
                <w:lang w:val="en-US" w:eastAsia="zh-CN" w:bidi="ar-SA"/>
              </w:rPr>
            </w:pPr>
            <w:r>
              <w:rPr>
                <w:rFonts w:hint="default" w:ascii="Times New Roman" w:hAnsi="Times New Roman"/>
                <w:lang w:val="en-US" w:eastAsia="zh-CN"/>
              </w:rPr>
              <w:t>12</w:t>
            </w:r>
            <w:r>
              <w:rPr>
                <w:rFonts w:hint="eastAsia" w:ascii="Times New Roman" w:hAnsi="Times New Roman"/>
                <w:lang w:val="en-US" w:eastAsia="zh-CN"/>
              </w:rPr>
              <w:t>、固体废物利用处置方式由委托外单位利用处置改为自行利用处置的（自行利用处置设施单独开展环境影响评价的除外）；固体废物自行处置方式变化，导致不利环境影响加重的。</w:t>
            </w:r>
          </w:p>
        </w:tc>
        <w:tc>
          <w:tcPr>
            <w:tcW w:w="1868" w:type="dxa"/>
            <w:tcBorders>
              <w:tl2br w:val="nil"/>
              <w:tr2bl w:val="nil"/>
            </w:tcBorders>
            <w:vAlign w:val="center"/>
          </w:tcPr>
          <w:p>
            <w:pPr>
              <w:spacing w:line="259" w:lineRule="auto"/>
              <w:jc w:val="center"/>
              <w:rPr>
                <w:rFonts w:ascii="Times New Roman" w:hAnsi="Times New Roman"/>
              </w:rPr>
            </w:pPr>
            <w:r>
              <w:rPr>
                <w:rFonts w:hint="eastAsia" w:ascii="Times New Roman" w:hAnsi="Times New Roman"/>
              </w:rPr>
              <w:t>否</w:t>
            </w:r>
          </w:p>
        </w:tc>
      </w:tr>
      <w:tr>
        <w:trPr>
          <w:trHeight w:val="3103" w:hRule="atLeast"/>
          <w:jc w:val="center"/>
        </w:trPr>
        <w:tc>
          <w:tcPr>
            <w:tcW w:w="870" w:type="dxa"/>
            <w:vMerge w:val="continue"/>
            <w:tcBorders>
              <w:tl2br w:val="nil"/>
              <w:tr2bl w:val="nil"/>
            </w:tcBorders>
            <w:vAlign w:val="center"/>
          </w:tcPr>
          <w:p>
            <w:pPr>
              <w:spacing w:line="259" w:lineRule="auto"/>
              <w:jc w:val="center"/>
            </w:pPr>
          </w:p>
        </w:tc>
        <w:tc>
          <w:tcPr>
            <w:tcW w:w="3377" w:type="dxa"/>
            <w:vMerge w:val="continue"/>
            <w:tcBorders>
              <w:tl2br w:val="nil"/>
              <w:tr2bl w:val="nil"/>
            </w:tcBorders>
            <w:vAlign w:val="center"/>
          </w:tcPr>
          <w:p>
            <w:pPr>
              <w:spacing w:line="259" w:lineRule="auto"/>
              <w:jc w:val="center"/>
            </w:pPr>
          </w:p>
        </w:tc>
        <w:tc>
          <w:tcPr>
            <w:tcW w:w="3482" w:type="dxa"/>
            <w:gridSpan w:val="2"/>
            <w:vMerge w:val="continue"/>
            <w:tcBorders>
              <w:tl2br w:val="nil"/>
              <w:tr2bl w:val="nil"/>
            </w:tcBorders>
            <w:vAlign w:val="center"/>
          </w:tcPr>
          <w:p>
            <w:pPr>
              <w:spacing w:line="259" w:lineRule="auto"/>
              <w:jc w:val="center"/>
            </w:pPr>
          </w:p>
        </w:tc>
        <w:tc>
          <w:tcPr>
            <w:tcW w:w="4480" w:type="dxa"/>
            <w:tcBorders>
              <w:tl2br w:val="nil"/>
              <w:tr2bl w:val="nil"/>
            </w:tcBorders>
            <w:vAlign w:val="center"/>
          </w:tcPr>
          <w:p>
            <w:pPr>
              <w:spacing w:line="240" w:lineRule="auto"/>
              <w:jc w:val="left"/>
              <w:rPr>
                <w:rFonts w:hint="default" w:ascii="Times New Roman" w:hAnsi="Times New Roman"/>
                <w:lang w:val="en-US" w:eastAsia="zh-CN"/>
              </w:rPr>
            </w:pPr>
            <w:r>
              <w:rPr>
                <w:rFonts w:hint="default" w:ascii="Times New Roman" w:hAnsi="Times New Roman"/>
                <w:lang w:val="en-US" w:eastAsia="zh-CN"/>
              </w:rPr>
              <w:t>13</w:t>
            </w:r>
            <w:r>
              <w:rPr>
                <w:rFonts w:hint="eastAsia" w:ascii="Times New Roman" w:hAnsi="Times New Roman"/>
                <w:lang w:val="en-US" w:eastAsia="zh-CN"/>
              </w:rPr>
              <w:t>、事故废水暂存能力或拦截设施变化，导致环境风险防范能力弱化或降低的</w:t>
            </w:r>
          </w:p>
        </w:tc>
        <w:tc>
          <w:tcPr>
            <w:tcW w:w="1868" w:type="dxa"/>
            <w:tcBorders>
              <w:tl2br w:val="nil"/>
              <w:tr2bl w:val="nil"/>
            </w:tcBorders>
            <w:vAlign w:val="center"/>
          </w:tcPr>
          <w:p>
            <w:pPr>
              <w:spacing w:line="259" w:lineRule="auto"/>
              <w:jc w:val="center"/>
              <w:rPr>
                <w:rFonts w:hint="default" w:ascii="Times New Roman" w:hAnsi="Times New Roman"/>
                <w:lang w:val="en-US" w:eastAsia="zh-CN"/>
              </w:rPr>
            </w:pPr>
            <w:r>
              <w:rPr>
                <w:rFonts w:hint="eastAsia" w:ascii="Times New Roman" w:hAnsi="Times New Roman"/>
              </w:rPr>
              <w:t>否</w:t>
            </w:r>
          </w:p>
        </w:tc>
      </w:tr>
    </w:tbl>
    <w:p>
      <w:pPr>
        <w:sectPr>
          <w:pgSz w:w="16838" w:h="11906" w:orient="landscape"/>
          <w:pgMar w:top="1474" w:right="1361" w:bottom="1247" w:left="1361" w:header="850" w:footer="992" w:gutter="0"/>
          <w:pgBorders>
            <w:top w:val="none" w:sz="0" w:space="0"/>
            <w:left w:val="none" w:sz="0" w:space="0"/>
            <w:bottom w:val="none" w:sz="0" w:space="0"/>
            <w:right w:val="none" w:sz="0" w:space="0"/>
          </w:pgBorders>
          <w:pgNumType w:fmt="decimal"/>
          <w:cols w:space="0" w:num="1"/>
          <w:docGrid w:type="lines" w:linePitch="319" w:charSpace="0"/>
        </w:sectPr>
      </w:pPr>
    </w:p>
    <w:p>
      <w:pPr>
        <w:outlineLvl w:val="0"/>
        <w:rPr>
          <w:rFonts w:eastAsia="宋体" w:cs="Times New Roman"/>
          <w:b w:val="0"/>
          <w:bCs w:val="0"/>
          <w:kern w:val="0"/>
          <w:szCs w:val="21"/>
        </w:rPr>
      </w:pPr>
      <w:bookmarkStart w:id="37" w:name="_Toc1220"/>
      <w:r>
        <w:rPr>
          <w:rFonts w:hint="eastAsia" w:ascii="Times New Roman" w:hAnsi="Times New Roman" w:eastAsiaTheme="minorEastAsia" w:cstheme="minorBidi"/>
          <w:b/>
          <w:bCs/>
          <w:kern w:val="44"/>
          <w:sz w:val="44"/>
          <w:szCs w:val="44"/>
          <w:highlight w:val="none"/>
          <w:lang w:val="en-US" w:eastAsia="zh-CN" w:bidi="ar-SA"/>
        </w:rPr>
        <w:t>4环境保护设施</w:t>
      </w:r>
      <w:bookmarkEnd w:id="37"/>
    </w:p>
    <w:p>
      <w:pPr>
        <w:pStyle w:val="4"/>
        <w:rPr>
          <w:rFonts w:eastAsia="宋体"/>
        </w:rPr>
      </w:pPr>
      <w:bookmarkStart w:id="38" w:name="_Toc2405"/>
      <w:r>
        <w:rPr>
          <w:rFonts w:eastAsia="宋体"/>
        </w:rPr>
        <w:t>4.1污染物治理/处置设施</w:t>
      </w:r>
      <w:bookmarkEnd w:id="38"/>
    </w:p>
    <w:p>
      <w:pPr>
        <w:pStyle w:val="5"/>
        <w:rPr>
          <w:rFonts w:hint="default" w:ascii="Times New Roman" w:hAnsi="Times New Roman" w:cs="Times New Roman"/>
          <w:sz w:val="24"/>
          <w:lang w:val="en-US" w:eastAsia="zh-CN"/>
        </w:rPr>
      </w:pPr>
      <w:bookmarkStart w:id="39" w:name="_Toc28276"/>
      <w:r>
        <w:rPr>
          <w:rFonts w:hint="eastAsia"/>
        </w:rPr>
        <w:t>4.1.1废水</w:t>
      </w:r>
      <w:bookmarkEnd w:id="39"/>
    </w:p>
    <w:p>
      <w:pPr>
        <w:spacing w:line="360" w:lineRule="auto"/>
        <w:ind w:firstLine="480" w:firstLineChars="200"/>
        <w:rPr>
          <w:rFonts w:hint="eastAsia" w:ascii="Times New Roman" w:hAnsi="Times New Roman" w:cs="Times New Roman"/>
          <w:sz w:val="24"/>
          <w:lang w:val="en-US" w:eastAsia="zh-CN"/>
        </w:rPr>
      </w:pPr>
      <w:r>
        <w:rPr>
          <w:rFonts w:hint="default" w:ascii="Times New Roman" w:hAnsi="Times New Roman" w:cs="Times New Roman"/>
          <w:sz w:val="24"/>
          <w:lang w:val="en-US" w:eastAsia="zh-CN"/>
        </w:rPr>
        <w:t>厂区排水实行雨污分流；雨水收集后排入市政雨水管网；生活污水经</w:t>
      </w:r>
      <w:r>
        <w:rPr>
          <w:rFonts w:hint="eastAsia" w:ascii="Times New Roman" w:hAnsi="Times New Roman" w:cs="Times New Roman"/>
          <w:sz w:val="24"/>
          <w:lang w:val="en-US" w:eastAsia="zh-CN"/>
        </w:rPr>
        <w:t>出租方现有</w:t>
      </w:r>
      <w:r>
        <w:rPr>
          <w:rFonts w:hint="default" w:ascii="Times New Roman" w:hAnsi="Times New Roman" w:cs="Times New Roman"/>
          <w:sz w:val="24"/>
          <w:lang w:val="en-US" w:eastAsia="zh-CN"/>
        </w:rPr>
        <w:t>化粪池预处理达《污水综合排放标准》</w:t>
      </w:r>
      <w:r>
        <w:rPr>
          <w:rFonts w:hint="eastAsia" w:ascii="Times New Roman" w:hAnsi="Times New Roman" w:cs="Times New Roman"/>
          <w:sz w:val="24"/>
          <w:lang w:val="en-US" w:eastAsia="zh-CN"/>
        </w:rPr>
        <w:t>(</w:t>
      </w:r>
      <w:r>
        <w:rPr>
          <w:rFonts w:hint="default" w:ascii="Times New Roman" w:hAnsi="Times New Roman" w:cs="Times New Roman"/>
          <w:sz w:val="24"/>
          <w:lang w:val="en-US" w:eastAsia="zh-CN"/>
        </w:rPr>
        <w:t>GB8978-1996</w:t>
      </w:r>
      <w:r>
        <w:rPr>
          <w:rFonts w:hint="eastAsia" w:ascii="Times New Roman" w:hAnsi="Times New Roman" w:cs="Times New Roman"/>
          <w:sz w:val="24"/>
          <w:lang w:val="en-US" w:eastAsia="zh-CN"/>
        </w:rPr>
        <w:t>)</w:t>
      </w:r>
      <w:r>
        <w:rPr>
          <w:rFonts w:hint="default" w:ascii="Times New Roman" w:hAnsi="Times New Roman" w:cs="Times New Roman"/>
          <w:sz w:val="24"/>
          <w:lang w:val="en-US" w:eastAsia="zh-CN"/>
        </w:rPr>
        <w:t>三级标准及《工业企业废水</w:t>
      </w:r>
      <w:r>
        <w:rPr>
          <w:rFonts w:hint="eastAsia" w:ascii="Times New Roman" w:hAnsi="Times New Roman" w:cs="Times New Roman"/>
          <w:sz w:val="24"/>
          <w:lang w:val="en-US" w:eastAsia="zh-CN"/>
        </w:rPr>
        <w:t>氮</w:t>
      </w:r>
      <w:r>
        <w:rPr>
          <w:rFonts w:hint="default" w:ascii="Times New Roman" w:hAnsi="Times New Roman" w:cs="Times New Roman"/>
          <w:sz w:val="24"/>
          <w:lang w:val="en-US" w:eastAsia="zh-CN"/>
        </w:rPr>
        <w:t>、磷污染物间接排放限值》</w:t>
      </w:r>
      <w:r>
        <w:rPr>
          <w:rFonts w:hint="eastAsia" w:ascii="Times New Roman" w:hAnsi="Times New Roman" w:cs="Times New Roman"/>
          <w:sz w:val="24"/>
          <w:lang w:val="en-US" w:eastAsia="zh-CN"/>
        </w:rPr>
        <w:t>(</w:t>
      </w:r>
      <w:r>
        <w:rPr>
          <w:rFonts w:hint="default" w:ascii="Times New Roman" w:hAnsi="Times New Roman" w:cs="Times New Roman"/>
          <w:sz w:val="24"/>
          <w:lang w:val="en-US" w:eastAsia="zh-CN"/>
        </w:rPr>
        <w:t>DB33/887-2013</w:t>
      </w:r>
      <w:r>
        <w:rPr>
          <w:rFonts w:hint="eastAsia" w:ascii="Times New Roman" w:hAnsi="Times New Roman" w:cs="Times New Roman"/>
          <w:sz w:val="24"/>
          <w:lang w:val="en-US" w:eastAsia="zh-CN"/>
        </w:rPr>
        <w:t>)</w:t>
      </w:r>
      <w:r>
        <w:rPr>
          <w:rFonts w:hint="default" w:ascii="Times New Roman" w:hAnsi="Times New Roman" w:cs="Times New Roman"/>
          <w:sz w:val="24"/>
          <w:lang w:val="en-US" w:eastAsia="zh-CN"/>
        </w:rPr>
        <w:t>要求后经规范化排污口排入园区污水管网，并由龙游</w:t>
      </w:r>
      <w:r>
        <w:rPr>
          <w:rFonts w:hint="eastAsia" w:ascii="Times New Roman" w:hAnsi="Times New Roman" w:cs="Times New Roman"/>
          <w:sz w:val="24"/>
          <w:lang w:val="en-US" w:eastAsia="zh-CN"/>
        </w:rPr>
        <w:t>城北</w:t>
      </w:r>
      <w:r>
        <w:rPr>
          <w:rFonts w:hint="default" w:ascii="Times New Roman" w:hAnsi="Times New Roman" w:cs="Times New Roman"/>
          <w:sz w:val="24"/>
          <w:lang w:val="en-US" w:eastAsia="zh-CN"/>
        </w:rPr>
        <w:t>污水处理厂处理达《城镇污水处理厂污染物排放标准》</w:t>
      </w:r>
      <w:r>
        <w:rPr>
          <w:rFonts w:hint="eastAsia" w:ascii="Times New Roman" w:hAnsi="Times New Roman" w:cs="Times New Roman"/>
          <w:sz w:val="24"/>
          <w:lang w:val="en-US" w:eastAsia="zh-CN"/>
        </w:rPr>
        <w:t>(</w:t>
      </w:r>
      <w:r>
        <w:rPr>
          <w:rFonts w:hint="default" w:ascii="Times New Roman" w:hAnsi="Times New Roman" w:cs="Times New Roman"/>
          <w:sz w:val="24"/>
          <w:lang w:val="en-US" w:eastAsia="zh-CN"/>
        </w:rPr>
        <w:t>GB18918-2002</w:t>
      </w:r>
      <w:r>
        <w:rPr>
          <w:rFonts w:hint="eastAsia" w:ascii="Times New Roman" w:hAnsi="Times New Roman" w:cs="Times New Roman"/>
          <w:sz w:val="24"/>
          <w:lang w:val="en-US" w:eastAsia="zh-CN"/>
        </w:rPr>
        <w:t>)</w:t>
      </w:r>
      <w:r>
        <w:rPr>
          <w:rFonts w:hint="default" w:ascii="Times New Roman" w:hAnsi="Times New Roman" w:cs="Times New Roman"/>
          <w:sz w:val="24"/>
          <w:lang w:val="en-US" w:eastAsia="zh-CN"/>
        </w:rPr>
        <w:t>的一级A标准后排入衢江。</w:t>
      </w:r>
    </w:p>
    <w:p>
      <w:pPr>
        <w:spacing w:line="360" w:lineRule="auto"/>
        <w:ind w:firstLine="420" w:firstLineChars="200"/>
        <w:jc w:val="center"/>
        <w:rPr>
          <w:rFonts w:hint="eastAsia" w:ascii="Times New Roman" w:hAnsi="Times New Roman" w:eastAsia="宋体" w:cs="Times New Roman"/>
          <w:b/>
          <w:bCs/>
          <w:szCs w:val="21"/>
        </w:rPr>
      </w:pPr>
      <w:r>
        <w:rPr>
          <w:rFonts w:hint="eastAsia" w:ascii="Times New Roman" w:hAnsi="Times New Roman" w:eastAsia="宋体" w:cs="Times New Roman"/>
          <w:b/>
          <w:bCs/>
          <w:szCs w:val="21"/>
        </w:rPr>
        <w:t>表4.1</w:t>
      </w:r>
      <w:r>
        <w:rPr>
          <w:rFonts w:hint="eastAsia" w:ascii="Times New Roman" w:hAnsi="Times New Roman" w:eastAsia="宋体" w:cs="Times New Roman"/>
          <w:b/>
          <w:bCs/>
          <w:szCs w:val="21"/>
          <w:lang w:val="en-US" w:eastAsia="zh-CN"/>
        </w:rPr>
        <w:t>.1</w:t>
      </w:r>
      <w:r>
        <w:rPr>
          <w:rFonts w:hint="eastAsia" w:ascii="Times New Roman" w:hAnsi="Times New Roman" w:eastAsia="宋体" w:cs="Times New Roman"/>
          <w:b/>
          <w:bCs/>
          <w:szCs w:val="21"/>
        </w:rPr>
        <w:t>-1 废水来源及处理方式</w:t>
      </w:r>
    </w:p>
    <w:tbl>
      <w:tblPr>
        <w:tblStyle w:val="33"/>
        <w:tblW w:w="4946"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066"/>
        <w:gridCol w:w="1065"/>
        <w:gridCol w:w="2130"/>
        <w:gridCol w:w="2180"/>
        <w:gridCol w:w="1573"/>
        <w:gridCol w:w="1287"/>
      </w:tblGrid>
      <w:tr>
        <w:trPr>
          <w:trHeight w:val="454" w:hRule="atLeast"/>
          <w:tblHeader/>
          <w:jc w:val="center"/>
        </w:trPr>
        <w:tc>
          <w:tcPr>
            <w:tcW w:w="1066" w:type="dxa"/>
            <w:vMerge w:val="restart"/>
            <w:tcBorders>
              <w:tl2br w:val="nil"/>
              <w:tr2bl w:val="nil"/>
            </w:tcBorders>
            <w:vAlign w:val="center"/>
          </w:tcPr>
          <w:p>
            <w:pPr>
              <w:keepNext w:val="0"/>
              <w:keepLines w:val="0"/>
              <w:pageBreakBefore w:val="0"/>
              <w:widowControl w:val="0"/>
              <w:tabs>
                <w:tab w:val="left" w:pos="2820"/>
                <w:tab w:val="left" w:pos="2975"/>
                <w:tab w:val="center" w:pos="4707"/>
              </w:tabs>
              <w:kinsoku/>
              <w:wordWrap/>
              <w:overflowPunct/>
              <w:topLinePunct w:val="0"/>
              <w:autoSpaceDE/>
              <w:autoSpaceDN/>
              <w:bidi w:val="0"/>
              <w:adjustRightInd/>
              <w:snapToGrid/>
              <w:spacing w:before="120" w:after="120" w:line="240" w:lineRule="exact"/>
              <w:jc w:val="center"/>
              <w:textAlignment w:val="auto"/>
              <w:rPr>
                <w:rFonts w:ascii="Times New Roman" w:hAnsi="Times New Roman" w:eastAsia="宋体" w:cs="Times New Roman"/>
                <w:b/>
                <w:bCs/>
                <w:szCs w:val="21"/>
              </w:rPr>
            </w:pPr>
            <w:r>
              <w:rPr>
                <w:rFonts w:hint="eastAsia" w:ascii="Times New Roman" w:hAnsi="Times New Roman" w:eastAsia="宋体" w:cs="Times New Roman"/>
                <w:b/>
                <w:bCs/>
                <w:szCs w:val="21"/>
              </w:rPr>
              <w:t>污染源</w:t>
            </w:r>
          </w:p>
        </w:tc>
        <w:tc>
          <w:tcPr>
            <w:tcW w:w="1065" w:type="dxa"/>
            <w:vMerge w:val="restart"/>
            <w:tcBorders>
              <w:tl2br w:val="nil"/>
              <w:tr2bl w:val="nil"/>
            </w:tcBorders>
            <w:vAlign w:val="center"/>
          </w:tcPr>
          <w:p>
            <w:pPr>
              <w:keepNext w:val="0"/>
              <w:keepLines w:val="0"/>
              <w:pageBreakBefore w:val="0"/>
              <w:widowControl w:val="0"/>
              <w:tabs>
                <w:tab w:val="left" w:pos="2820"/>
                <w:tab w:val="left" w:pos="2975"/>
                <w:tab w:val="center" w:pos="4707"/>
              </w:tabs>
              <w:kinsoku/>
              <w:wordWrap/>
              <w:overflowPunct/>
              <w:topLinePunct w:val="0"/>
              <w:autoSpaceDE/>
              <w:autoSpaceDN/>
              <w:bidi w:val="0"/>
              <w:adjustRightInd/>
              <w:snapToGrid/>
              <w:spacing w:before="120" w:after="120" w:line="240" w:lineRule="exact"/>
              <w:jc w:val="center"/>
              <w:textAlignment w:val="auto"/>
              <w:rPr>
                <w:rFonts w:ascii="Times New Roman" w:hAnsi="Times New Roman" w:eastAsia="宋体" w:cs="Times New Roman"/>
                <w:b/>
                <w:bCs/>
                <w:szCs w:val="21"/>
              </w:rPr>
            </w:pPr>
            <w:r>
              <w:rPr>
                <w:rFonts w:hint="eastAsia" w:ascii="Times New Roman" w:hAnsi="Times New Roman" w:eastAsia="宋体" w:cs="Times New Roman"/>
                <w:b/>
                <w:bCs/>
                <w:szCs w:val="21"/>
              </w:rPr>
              <w:t>产生工序</w:t>
            </w:r>
          </w:p>
        </w:tc>
        <w:tc>
          <w:tcPr>
            <w:tcW w:w="4310" w:type="dxa"/>
            <w:gridSpan w:val="2"/>
            <w:tcBorders>
              <w:tl2br w:val="nil"/>
              <w:tr2bl w:val="nil"/>
            </w:tcBorders>
            <w:vAlign w:val="center"/>
          </w:tcPr>
          <w:p>
            <w:pPr>
              <w:keepNext w:val="0"/>
              <w:keepLines w:val="0"/>
              <w:pageBreakBefore w:val="0"/>
              <w:widowControl w:val="0"/>
              <w:tabs>
                <w:tab w:val="left" w:pos="2820"/>
                <w:tab w:val="left" w:pos="2975"/>
                <w:tab w:val="center" w:pos="4707"/>
              </w:tabs>
              <w:kinsoku/>
              <w:wordWrap/>
              <w:overflowPunct/>
              <w:topLinePunct w:val="0"/>
              <w:autoSpaceDE/>
              <w:autoSpaceDN/>
              <w:bidi w:val="0"/>
              <w:adjustRightInd/>
              <w:snapToGrid/>
              <w:spacing w:before="120" w:after="120" w:line="240" w:lineRule="exact"/>
              <w:jc w:val="center"/>
              <w:textAlignment w:val="auto"/>
              <w:rPr>
                <w:rFonts w:ascii="Times New Roman" w:hAnsi="Times New Roman" w:eastAsia="宋体" w:cs="Times New Roman"/>
                <w:b/>
                <w:bCs/>
                <w:szCs w:val="21"/>
              </w:rPr>
            </w:pPr>
            <w:r>
              <w:rPr>
                <w:rFonts w:hint="eastAsia" w:ascii="Times New Roman" w:hAnsi="Times New Roman" w:eastAsia="宋体" w:cs="Times New Roman"/>
                <w:b/>
                <w:bCs/>
                <w:szCs w:val="21"/>
              </w:rPr>
              <w:t>处理设施</w:t>
            </w:r>
          </w:p>
        </w:tc>
        <w:tc>
          <w:tcPr>
            <w:tcW w:w="1573" w:type="dxa"/>
            <w:vMerge w:val="restart"/>
            <w:tcBorders>
              <w:tl2br w:val="nil"/>
              <w:tr2bl w:val="nil"/>
            </w:tcBorders>
            <w:vAlign w:val="center"/>
          </w:tcPr>
          <w:p>
            <w:pPr>
              <w:tabs>
                <w:tab w:val="left" w:pos="2820"/>
                <w:tab w:val="left" w:pos="2975"/>
                <w:tab w:val="center" w:pos="4707"/>
              </w:tabs>
              <w:spacing w:before="120" w:after="120" w:line="360" w:lineRule="exact"/>
              <w:jc w:val="center"/>
              <w:rPr>
                <w:rFonts w:ascii="Times New Roman" w:hAnsi="Times New Roman" w:eastAsia="宋体" w:cs="Times New Roman"/>
                <w:b/>
                <w:bCs/>
                <w:szCs w:val="21"/>
              </w:rPr>
            </w:pPr>
            <w:r>
              <w:rPr>
                <w:rFonts w:hint="eastAsia" w:ascii="Times New Roman" w:hAnsi="Times New Roman" w:eastAsia="宋体" w:cs="Times New Roman"/>
                <w:b/>
                <w:bCs/>
                <w:szCs w:val="21"/>
              </w:rPr>
              <w:t>主要污染因子</w:t>
            </w:r>
          </w:p>
        </w:tc>
        <w:tc>
          <w:tcPr>
            <w:tcW w:w="1287" w:type="dxa"/>
            <w:vMerge w:val="restart"/>
            <w:tcBorders>
              <w:tl2br w:val="nil"/>
              <w:tr2bl w:val="nil"/>
            </w:tcBorders>
            <w:vAlign w:val="center"/>
          </w:tcPr>
          <w:p>
            <w:pPr>
              <w:tabs>
                <w:tab w:val="left" w:pos="2820"/>
                <w:tab w:val="left" w:pos="2975"/>
                <w:tab w:val="center" w:pos="4707"/>
              </w:tabs>
              <w:spacing w:before="120" w:after="120" w:line="360" w:lineRule="exact"/>
              <w:ind w:left="-111" w:leftChars="-53"/>
              <w:jc w:val="center"/>
              <w:rPr>
                <w:rFonts w:ascii="Times New Roman" w:hAnsi="Times New Roman" w:eastAsia="宋体" w:cs="Times New Roman"/>
                <w:b/>
                <w:bCs/>
                <w:szCs w:val="21"/>
              </w:rPr>
            </w:pPr>
            <w:r>
              <w:rPr>
                <w:rFonts w:hint="eastAsia" w:ascii="Times New Roman" w:hAnsi="Times New Roman" w:eastAsia="宋体" w:cs="Times New Roman"/>
                <w:b/>
                <w:bCs/>
                <w:szCs w:val="21"/>
              </w:rPr>
              <w:t>排放规律及去向</w:t>
            </w:r>
          </w:p>
        </w:tc>
      </w:tr>
      <w:tr>
        <w:trPr>
          <w:trHeight w:val="454" w:hRule="atLeast"/>
          <w:tblHeader/>
          <w:jc w:val="center"/>
        </w:trPr>
        <w:tc>
          <w:tcPr>
            <w:tcW w:w="1066" w:type="dxa"/>
            <w:vMerge w:val="continue"/>
            <w:tcBorders>
              <w:tl2br w:val="nil"/>
              <w:tr2bl w:val="nil"/>
            </w:tcBorders>
            <w:vAlign w:val="center"/>
          </w:tcPr>
          <w:p>
            <w:pPr>
              <w:keepNext w:val="0"/>
              <w:keepLines w:val="0"/>
              <w:pageBreakBefore w:val="0"/>
              <w:widowControl w:val="0"/>
              <w:tabs>
                <w:tab w:val="left" w:pos="2820"/>
                <w:tab w:val="left" w:pos="2975"/>
                <w:tab w:val="center" w:pos="4707"/>
              </w:tabs>
              <w:kinsoku/>
              <w:wordWrap/>
              <w:overflowPunct/>
              <w:topLinePunct w:val="0"/>
              <w:autoSpaceDE/>
              <w:autoSpaceDN/>
              <w:bidi w:val="0"/>
              <w:adjustRightInd/>
              <w:snapToGrid/>
              <w:spacing w:before="120" w:after="120" w:line="240" w:lineRule="exact"/>
              <w:jc w:val="center"/>
              <w:textAlignment w:val="auto"/>
              <w:rPr>
                <w:rFonts w:ascii="Times New Roman" w:hAnsi="Times New Roman" w:eastAsia="宋体" w:cs="Times New Roman"/>
                <w:szCs w:val="21"/>
              </w:rPr>
            </w:pPr>
          </w:p>
        </w:tc>
        <w:tc>
          <w:tcPr>
            <w:tcW w:w="1065" w:type="dxa"/>
            <w:vMerge w:val="continue"/>
            <w:tcBorders>
              <w:tl2br w:val="nil"/>
              <w:tr2bl w:val="nil"/>
            </w:tcBorders>
            <w:vAlign w:val="center"/>
          </w:tcPr>
          <w:p>
            <w:pPr>
              <w:keepNext w:val="0"/>
              <w:keepLines w:val="0"/>
              <w:pageBreakBefore w:val="0"/>
              <w:widowControl w:val="0"/>
              <w:tabs>
                <w:tab w:val="left" w:pos="2820"/>
                <w:tab w:val="left" w:pos="2975"/>
                <w:tab w:val="center" w:pos="4707"/>
              </w:tabs>
              <w:kinsoku/>
              <w:wordWrap/>
              <w:overflowPunct/>
              <w:topLinePunct w:val="0"/>
              <w:autoSpaceDE/>
              <w:autoSpaceDN/>
              <w:bidi w:val="0"/>
              <w:adjustRightInd/>
              <w:snapToGrid/>
              <w:spacing w:before="120" w:after="120" w:line="240" w:lineRule="exact"/>
              <w:jc w:val="center"/>
              <w:textAlignment w:val="auto"/>
              <w:rPr>
                <w:rFonts w:ascii="Times New Roman" w:hAnsi="Times New Roman" w:eastAsia="宋体" w:cs="Times New Roman"/>
                <w:szCs w:val="21"/>
              </w:rPr>
            </w:pPr>
          </w:p>
        </w:tc>
        <w:tc>
          <w:tcPr>
            <w:tcW w:w="2130" w:type="dxa"/>
            <w:tcBorders>
              <w:tl2br w:val="nil"/>
              <w:tr2bl w:val="nil"/>
            </w:tcBorders>
            <w:vAlign w:val="center"/>
          </w:tcPr>
          <w:p>
            <w:pPr>
              <w:keepNext w:val="0"/>
              <w:keepLines w:val="0"/>
              <w:pageBreakBefore w:val="0"/>
              <w:widowControl w:val="0"/>
              <w:tabs>
                <w:tab w:val="left" w:pos="2820"/>
                <w:tab w:val="left" w:pos="2975"/>
                <w:tab w:val="center" w:pos="4707"/>
              </w:tabs>
              <w:kinsoku/>
              <w:wordWrap/>
              <w:overflowPunct/>
              <w:topLinePunct w:val="0"/>
              <w:autoSpaceDE/>
              <w:autoSpaceDN/>
              <w:bidi w:val="0"/>
              <w:adjustRightInd/>
              <w:snapToGrid/>
              <w:spacing w:before="120" w:after="120" w:line="240" w:lineRule="exact"/>
              <w:jc w:val="center"/>
              <w:textAlignment w:val="auto"/>
              <w:rPr>
                <w:rFonts w:ascii="Times New Roman" w:hAnsi="Times New Roman" w:eastAsia="宋体" w:cs="Times New Roman"/>
                <w:b/>
                <w:bCs/>
                <w:szCs w:val="21"/>
              </w:rPr>
            </w:pPr>
            <w:r>
              <w:rPr>
                <w:rFonts w:hint="eastAsia" w:ascii="Times New Roman" w:hAnsi="Times New Roman" w:eastAsia="宋体" w:cs="Times New Roman"/>
                <w:b/>
                <w:bCs/>
                <w:szCs w:val="21"/>
              </w:rPr>
              <w:t>环评要求</w:t>
            </w:r>
          </w:p>
        </w:tc>
        <w:tc>
          <w:tcPr>
            <w:tcW w:w="2180" w:type="dxa"/>
            <w:tcBorders>
              <w:tl2br w:val="nil"/>
              <w:tr2bl w:val="nil"/>
            </w:tcBorders>
            <w:vAlign w:val="center"/>
          </w:tcPr>
          <w:p>
            <w:pPr>
              <w:keepNext w:val="0"/>
              <w:keepLines w:val="0"/>
              <w:pageBreakBefore w:val="0"/>
              <w:widowControl w:val="0"/>
              <w:tabs>
                <w:tab w:val="left" w:pos="2820"/>
                <w:tab w:val="left" w:pos="2975"/>
                <w:tab w:val="center" w:pos="4707"/>
              </w:tabs>
              <w:kinsoku/>
              <w:wordWrap/>
              <w:overflowPunct/>
              <w:topLinePunct w:val="0"/>
              <w:autoSpaceDE/>
              <w:autoSpaceDN/>
              <w:bidi w:val="0"/>
              <w:adjustRightInd/>
              <w:snapToGrid/>
              <w:spacing w:before="120" w:after="120" w:line="240" w:lineRule="exact"/>
              <w:jc w:val="center"/>
              <w:textAlignment w:val="auto"/>
              <w:rPr>
                <w:rFonts w:ascii="Times New Roman" w:hAnsi="Times New Roman" w:eastAsia="宋体" w:cs="Times New Roman"/>
                <w:b/>
                <w:bCs/>
                <w:szCs w:val="21"/>
              </w:rPr>
            </w:pPr>
            <w:r>
              <w:rPr>
                <w:rFonts w:hint="eastAsia" w:ascii="Times New Roman" w:hAnsi="Times New Roman" w:eastAsia="宋体" w:cs="Times New Roman"/>
                <w:b/>
                <w:bCs/>
                <w:szCs w:val="21"/>
              </w:rPr>
              <w:t>实际建设</w:t>
            </w:r>
          </w:p>
        </w:tc>
        <w:tc>
          <w:tcPr>
            <w:tcW w:w="1573" w:type="dxa"/>
            <w:vMerge w:val="continue"/>
            <w:tcBorders>
              <w:tl2br w:val="nil"/>
              <w:tr2bl w:val="nil"/>
            </w:tcBorders>
            <w:vAlign w:val="center"/>
          </w:tcPr>
          <w:p>
            <w:pPr>
              <w:tabs>
                <w:tab w:val="left" w:pos="2820"/>
                <w:tab w:val="left" w:pos="2975"/>
                <w:tab w:val="center" w:pos="4707"/>
              </w:tabs>
              <w:spacing w:before="120" w:after="120" w:line="360" w:lineRule="exact"/>
              <w:jc w:val="center"/>
              <w:rPr>
                <w:rFonts w:ascii="Times New Roman" w:hAnsi="Times New Roman" w:eastAsia="宋体" w:cs="Times New Roman"/>
                <w:szCs w:val="21"/>
              </w:rPr>
            </w:pPr>
          </w:p>
        </w:tc>
        <w:tc>
          <w:tcPr>
            <w:tcW w:w="1287" w:type="dxa"/>
            <w:vMerge w:val="continue"/>
            <w:tcBorders>
              <w:tl2br w:val="nil"/>
              <w:tr2bl w:val="nil"/>
            </w:tcBorders>
            <w:vAlign w:val="center"/>
          </w:tcPr>
          <w:p>
            <w:pPr>
              <w:tabs>
                <w:tab w:val="left" w:pos="2820"/>
                <w:tab w:val="left" w:pos="2975"/>
                <w:tab w:val="center" w:pos="4707"/>
              </w:tabs>
              <w:spacing w:before="120" w:after="120" w:line="360" w:lineRule="exact"/>
              <w:ind w:left="-111" w:leftChars="-53"/>
              <w:jc w:val="center"/>
              <w:rPr>
                <w:rFonts w:ascii="Times New Roman" w:hAnsi="Times New Roman" w:eastAsia="宋体" w:cs="Times New Roman"/>
                <w:szCs w:val="21"/>
              </w:rPr>
            </w:pPr>
          </w:p>
        </w:tc>
      </w:tr>
      <w:tr>
        <w:trPr>
          <w:trHeight w:val="454" w:hRule="atLeast"/>
          <w:jc w:val="center"/>
        </w:trPr>
        <w:tc>
          <w:tcPr>
            <w:tcW w:w="1066" w:type="dxa"/>
            <w:tcBorders>
              <w:tl2br w:val="nil"/>
              <w:tr2bl w:val="nil"/>
            </w:tcBorders>
            <w:vAlign w:val="center"/>
          </w:tcPr>
          <w:p>
            <w:pPr>
              <w:tabs>
                <w:tab w:val="left" w:pos="2820"/>
                <w:tab w:val="left" w:pos="2975"/>
                <w:tab w:val="center" w:pos="4707"/>
              </w:tabs>
              <w:jc w:val="center"/>
              <w:rPr>
                <w:rFonts w:ascii="Times New Roman" w:hAnsi="Times New Roman" w:eastAsia="宋体" w:cs="Times New Roman"/>
                <w:kern w:val="2"/>
                <w:sz w:val="21"/>
                <w:szCs w:val="21"/>
                <w:lang w:val="en-US" w:eastAsia="zh-CN" w:bidi="ar-SA"/>
              </w:rPr>
            </w:pPr>
            <w:r>
              <w:rPr>
                <w:rFonts w:ascii="Times New Roman" w:hAnsi="Times New Roman" w:eastAsia="宋体" w:cs="Times New Roman"/>
                <w:szCs w:val="21"/>
              </w:rPr>
              <w:t>生活污水</w:t>
            </w:r>
          </w:p>
        </w:tc>
        <w:tc>
          <w:tcPr>
            <w:tcW w:w="1065" w:type="dxa"/>
            <w:tcBorders>
              <w:tl2br w:val="nil"/>
              <w:tr2bl w:val="nil"/>
            </w:tcBorders>
            <w:vAlign w:val="center"/>
          </w:tcPr>
          <w:p>
            <w:pPr>
              <w:tabs>
                <w:tab w:val="left" w:pos="2820"/>
                <w:tab w:val="left" w:pos="2975"/>
                <w:tab w:val="center" w:pos="4707"/>
              </w:tabs>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Cs w:val="21"/>
              </w:rPr>
              <w:t>生活用水</w:t>
            </w:r>
          </w:p>
        </w:tc>
        <w:tc>
          <w:tcPr>
            <w:tcW w:w="2130" w:type="dxa"/>
            <w:tcBorders>
              <w:tl2br w:val="nil"/>
              <w:tr2bl w:val="nil"/>
            </w:tcBorders>
            <w:vAlign w:val="center"/>
          </w:tcPr>
          <w:p>
            <w:pPr>
              <w:tabs>
                <w:tab w:val="left" w:pos="2820"/>
                <w:tab w:val="left" w:pos="2975"/>
                <w:tab w:val="center" w:pos="4707"/>
              </w:tabs>
              <w:jc w:val="center"/>
              <w:rPr>
                <w:rFonts w:hint="eastAsia" w:ascii="Times New Roman" w:hAnsi="Times New Roman" w:cs="Times New Roman" w:eastAsiaTheme="minorEastAsia"/>
                <w:kern w:val="2"/>
                <w:sz w:val="21"/>
                <w:szCs w:val="21"/>
                <w:lang w:val="en-US" w:eastAsia="zh-CN" w:bidi="ar-SA"/>
              </w:rPr>
            </w:pPr>
            <w:r>
              <w:rPr>
                <w:rFonts w:hint="eastAsia" w:ascii="Times New Roman" w:hAnsi="Times New Roman" w:eastAsia="宋体" w:cs="Times New Roman"/>
                <w:kern w:val="0"/>
                <w:sz w:val="21"/>
                <w:szCs w:val="21"/>
                <w:lang w:val="en-US" w:eastAsia="zh-CN" w:bidi="ar-SA"/>
              </w:rPr>
              <w:t>生活污水经化粪池预处理后纳入市政管网</w:t>
            </w:r>
          </w:p>
        </w:tc>
        <w:tc>
          <w:tcPr>
            <w:tcW w:w="2180" w:type="dxa"/>
            <w:tcBorders>
              <w:tl2br w:val="nil"/>
              <w:tr2bl w:val="nil"/>
            </w:tcBorders>
            <w:vAlign w:val="center"/>
          </w:tcPr>
          <w:p>
            <w:pPr>
              <w:tabs>
                <w:tab w:val="left" w:pos="2820"/>
                <w:tab w:val="left" w:pos="2975"/>
                <w:tab w:val="center" w:pos="4707"/>
              </w:tabs>
              <w:jc w:val="center"/>
              <w:rPr>
                <w:rFonts w:hint="eastAsia" w:ascii="Times New Roman" w:hAnsi="Times New Roman" w:eastAsia="宋体" w:cs="Times New Roman"/>
                <w:color w:val="FF0000"/>
                <w:kern w:val="2"/>
                <w:sz w:val="21"/>
                <w:szCs w:val="21"/>
                <w:lang w:val="en-US" w:eastAsia="zh-CN" w:bidi="ar-SA"/>
              </w:rPr>
            </w:pPr>
            <w:r>
              <w:rPr>
                <w:rFonts w:hint="eastAsia" w:ascii="Times New Roman" w:hAnsi="Times New Roman" w:eastAsia="宋体" w:cs="Times New Roman"/>
                <w:kern w:val="0"/>
                <w:sz w:val="21"/>
                <w:szCs w:val="21"/>
                <w:lang w:val="en-US" w:eastAsia="zh-CN" w:bidi="ar-SA"/>
              </w:rPr>
              <w:t>生活污水经化粪池预处理后纳入市政管网</w:t>
            </w:r>
          </w:p>
        </w:tc>
        <w:tc>
          <w:tcPr>
            <w:tcW w:w="1573" w:type="dxa"/>
            <w:tcBorders>
              <w:tl2br w:val="nil"/>
              <w:tr2bl w:val="nil"/>
            </w:tcBorders>
            <w:vAlign w:val="center"/>
          </w:tcPr>
          <w:p>
            <w:pPr>
              <w:tabs>
                <w:tab w:val="left" w:pos="2820"/>
                <w:tab w:val="left" w:pos="2975"/>
                <w:tab w:val="center" w:pos="4707"/>
              </w:tabs>
              <w:jc w:val="center"/>
              <w:rPr>
                <w:rFonts w:hint="default" w:ascii="Times New Roman" w:hAnsi="Times New Roman" w:eastAsia="宋体" w:cs="Times New Roman"/>
                <w:kern w:val="2"/>
                <w:sz w:val="21"/>
                <w:szCs w:val="21"/>
                <w:lang w:val="en-US" w:eastAsia="zh-CN" w:bidi="ar-SA"/>
              </w:rPr>
            </w:pPr>
            <w:r>
              <w:rPr>
                <w:rFonts w:ascii="Times New Roman" w:hAnsi="Times New Roman" w:eastAsia="宋体" w:cs="Times New Roman"/>
                <w:szCs w:val="21"/>
              </w:rPr>
              <w:t>COD</w:t>
            </w:r>
            <w:r>
              <w:rPr>
                <w:rFonts w:ascii="Times New Roman" w:hAnsi="Times New Roman" w:eastAsia="宋体" w:cs="Times New Roman"/>
                <w:szCs w:val="21"/>
                <w:vertAlign w:val="subscript"/>
              </w:rPr>
              <w:t>Cr</w:t>
            </w:r>
            <w:r>
              <w:rPr>
                <w:rFonts w:ascii="Times New Roman" w:hAnsi="Times New Roman" w:eastAsia="宋体" w:cs="Times New Roman"/>
                <w:szCs w:val="21"/>
              </w:rPr>
              <w:t>、氨氮</w:t>
            </w:r>
            <w:r>
              <w:rPr>
                <w:rFonts w:hint="eastAsia" w:ascii="Times New Roman" w:hAnsi="Times New Roman" w:eastAsia="宋体" w:cs="Times New Roman"/>
                <w:szCs w:val="21"/>
                <w:lang w:eastAsia="zh-CN"/>
              </w:rPr>
              <w:t>、</w:t>
            </w:r>
            <w:r>
              <w:rPr>
                <w:rFonts w:hint="eastAsia" w:ascii="Times New Roman" w:hAnsi="Times New Roman" w:eastAsia="宋体" w:cs="Times New Roman"/>
                <w:szCs w:val="21"/>
                <w:lang w:val="en-US" w:eastAsia="zh-CN"/>
              </w:rPr>
              <w:t>SS</w:t>
            </w:r>
          </w:p>
        </w:tc>
        <w:tc>
          <w:tcPr>
            <w:tcW w:w="1287" w:type="dxa"/>
            <w:tcBorders>
              <w:tl2br w:val="nil"/>
              <w:tr2bl w:val="nil"/>
            </w:tcBorders>
            <w:vAlign w:val="center"/>
          </w:tcPr>
          <w:p>
            <w:pPr>
              <w:tabs>
                <w:tab w:val="left" w:pos="2820"/>
                <w:tab w:val="left" w:pos="2975"/>
                <w:tab w:val="center" w:pos="4707"/>
              </w:tabs>
              <w:ind w:left="-111" w:leftChars="-53"/>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0"/>
                <w:sz w:val="21"/>
                <w:szCs w:val="21"/>
                <w:lang w:val="en-US" w:eastAsia="zh-CN" w:bidi="ar-SA"/>
              </w:rPr>
              <w:t>间歇排放，排入市政管网</w:t>
            </w:r>
          </w:p>
        </w:tc>
      </w:tr>
    </w:tbl>
    <w:p>
      <w:pPr>
        <w:spacing w:before="0" w:after="0" w:line="240" w:lineRule="auto"/>
        <w:outlineLvl w:val="9"/>
        <w:rPr>
          <w:rFonts w:hint="eastAsia"/>
        </w:rPr>
      </w:pPr>
    </w:p>
    <w:tbl>
      <w:tblPr>
        <w:tblStyle w:val="34"/>
        <w:tblW w:w="0" w:type="auto"/>
        <w:tblInd w:w="57" w:type="dxa"/>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autofit"/>
        <w:tblCellMar>
          <w:top w:w="0" w:type="dxa"/>
          <w:left w:w="108" w:type="dxa"/>
          <w:bottom w:w="0" w:type="dxa"/>
          <w:right w:w="108" w:type="dxa"/>
        </w:tblCellMar>
      </w:tblPr>
      <w:tblGrid>
        <w:gridCol w:w="9344"/>
      </w:tblGrid>
      <w:tr>
        <w:trPr>
          <w:trHeight w:val="877" w:hRule="atLeast"/>
        </w:trPr>
        <w:tc>
          <w:tcPr>
            <w:tcW w:w="9344" w:type="dxa"/>
            <w:tcBorders>
              <w:tl2br w:val="nil"/>
              <w:tr2bl w:val="nil"/>
            </w:tcBorders>
            <w:vAlign w:val="top"/>
          </w:tcPr>
          <w:p>
            <w:pPr>
              <w:pStyle w:val="41"/>
              <w:ind w:left="0" w:leftChars="0" w:firstLine="0" w:firstLineChars="0"/>
              <w:jc w:val="center"/>
              <w:rPr>
                <w:rFonts w:hint="eastAsia" w:eastAsia="楷体"/>
                <w:lang w:eastAsia="zh-CN"/>
              </w:rPr>
            </w:pPr>
            <w:r>
              <w:drawing>
                <wp:inline distT="0" distB="0" distL="114300" distR="114300">
                  <wp:extent cx="4962525" cy="466725"/>
                  <wp:effectExtent l="0" t="0" r="9525" b="9525"/>
                  <wp:docPr id="2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
                          <pic:cNvPicPr>
                            <a:picLocks noChangeAspect="1"/>
                          </pic:cNvPicPr>
                        </pic:nvPicPr>
                        <pic:blipFill>
                          <a:blip r:embed="rId16"/>
                          <a:stretch>
                            <a:fillRect/>
                          </a:stretch>
                        </pic:blipFill>
                        <pic:spPr>
                          <a:xfrm>
                            <a:off x="0" y="0"/>
                            <a:ext cx="4962525" cy="466725"/>
                          </a:xfrm>
                          <a:prstGeom prst="rect">
                            <a:avLst/>
                          </a:prstGeom>
                          <a:noFill/>
                          <a:ln>
                            <a:noFill/>
                          </a:ln>
                        </pic:spPr>
                      </pic:pic>
                    </a:graphicData>
                  </a:graphic>
                </wp:inline>
              </w:drawing>
            </w:r>
          </w:p>
        </w:tc>
      </w:tr>
      <w:tr>
        <w:trPr>
          <w:trHeight w:val="432" w:hRule="atLeast"/>
        </w:trPr>
        <w:tc>
          <w:tcPr>
            <w:tcW w:w="9344" w:type="dxa"/>
            <w:tcBorders>
              <w:tl2br w:val="nil"/>
              <w:tr2bl w:val="nil"/>
            </w:tcBorders>
            <w:vAlign w:val="top"/>
          </w:tcPr>
          <w:p>
            <w:pPr>
              <w:pStyle w:val="41"/>
              <w:spacing w:line="240" w:lineRule="auto"/>
              <w:ind w:left="0" w:leftChars="0" w:firstLine="0" w:firstLineChars="0"/>
              <w:jc w:val="center"/>
            </w:pPr>
            <w:r>
              <w:rPr>
                <w:rFonts w:hint="eastAsia" w:ascii="Times New Roman" w:hAnsi="Times New Roman" w:eastAsia="宋体" w:cs="Times New Roman"/>
                <w:b/>
                <w:bCs/>
                <w:sz w:val="21"/>
                <w:szCs w:val="21"/>
                <w:lang w:val="en-US" w:eastAsia="zh-CN"/>
              </w:rPr>
              <w:t>图 4.1.1-1 生活污水处理工艺流程图</w:t>
            </w:r>
          </w:p>
        </w:tc>
      </w:tr>
    </w:tbl>
    <w:p>
      <w:pPr>
        <w:pStyle w:val="5"/>
        <w:spacing w:before="200" w:after="200" w:line="416" w:lineRule="auto"/>
      </w:pPr>
      <w:bookmarkStart w:id="40" w:name="_Toc17890"/>
      <w:r>
        <w:rPr>
          <w:rFonts w:hint="eastAsia"/>
        </w:rPr>
        <w:t>4.1.2废气</w:t>
      </w:r>
      <w:bookmarkEnd w:id="40"/>
    </w:p>
    <w:p>
      <w:pPr>
        <w:snapToGrid w:val="0"/>
        <w:spacing w:line="360" w:lineRule="auto"/>
        <w:ind w:firstLine="482"/>
        <w:rPr>
          <w:rFonts w:hint="eastAsia" w:ascii="Times New Roman" w:hAnsi="Times New Roman" w:eastAsia="宋体" w:cs="Times New Roman"/>
          <w:sz w:val="24"/>
          <w:szCs w:val="24"/>
          <w:highlight w:val="none"/>
          <w:lang w:val="en-US" w:eastAsia="zh-CN"/>
        </w:rPr>
      </w:pPr>
      <w:bookmarkStart w:id="41" w:name="_Hlk126493253"/>
      <w:r>
        <w:rPr>
          <w:rFonts w:hint="eastAsia" w:ascii="Times New Roman" w:hAnsi="Times New Roman" w:eastAsia="宋体" w:cs="Times New Roman"/>
          <w:sz w:val="24"/>
          <w:szCs w:val="24"/>
          <w:lang w:val="en-US" w:eastAsia="zh-CN"/>
        </w:rPr>
        <w:t>本项目废气主要为注塑、破碎工序废气</w:t>
      </w:r>
      <w:r>
        <w:rPr>
          <w:rFonts w:ascii="Times New Roman" w:hAnsi="Times New Roman" w:eastAsia="宋体" w:cs="Times New Roman"/>
          <w:sz w:val="24"/>
          <w:szCs w:val="24"/>
        </w:rPr>
        <w:t>。</w:t>
      </w:r>
      <w:bookmarkEnd w:id="41"/>
    </w:p>
    <w:p>
      <w:pPr>
        <w:snapToGrid w:val="0"/>
        <w:spacing w:line="360" w:lineRule="auto"/>
        <w:ind w:firstLine="482"/>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项目废气及治理情况见表</w:t>
      </w:r>
      <w:r>
        <w:rPr>
          <w:rFonts w:hint="default" w:ascii="Times New Roman" w:hAnsi="Times New Roman" w:eastAsia="宋体" w:cs="Times New Roman"/>
          <w:sz w:val="24"/>
          <w:szCs w:val="24"/>
          <w:highlight w:val="none"/>
          <w:lang w:val="en-US" w:eastAsia="zh-CN"/>
        </w:rPr>
        <w:t>4.</w:t>
      </w:r>
      <w:r>
        <w:rPr>
          <w:rFonts w:hint="eastAsia" w:ascii="Times New Roman" w:hAnsi="Times New Roman" w:eastAsia="宋体" w:cs="Times New Roman"/>
          <w:sz w:val="24"/>
          <w:szCs w:val="24"/>
          <w:highlight w:val="none"/>
          <w:lang w:val="en-US" w:eastAsia="zh-CN"/>
        </w:rPr>
        <w:t>1.2</w:t>
      </w:r>
      <w:r>
        <w:rPr>
          <w:rFonts w:hint="default" w:ascii="Times New Roman" w:hAnsi="Times New Roman" w:eastAsia="宋体" w:cs="Times New Roman"/>
          <w:sz w:val="24"/>
          <w:szCs w:val="24"/>
          <w:highlight w:val="none"/>
          <w:lang w:val="en-US" w:eastAsia="zh-CN"/>
        </w:rPr>
        <w:t>-1</w:t>
      </w:r>
      <w:r>
        <w:rPr>
          <w:rFonts w:hint="eastAsia" w:ascii="Times New Roman" w:hAnsi="Times New Roman" w:eastAsia="宋体" w:cs="Times New Roman"/>
          <w:sz w:val="24"/>
          <w:szCs w:val="24"/>
          <w:highlight w:val="none"/>
          <w:lang w:val="en-US" w:eastAsia="zh-CN"/>
        </w:rPr>
        <w:t>；废气处理工艺流程图及设施图片见图</w:t>
      </w:r>
      <w:r>
        <w:rPr>
          <w:rFonts w:hint="default" w:ascii="Times New Roman" w:hAnsi="Times New Roman" w:eastAsia="宋体" w:cs="Times New Roman"/>
          <w:sz w:val="24"/>
          <w:szCs w:val="24"/>
          <w:highlight w:val="none"/>
          <w:lang w:val="en-US" w:eastAsia="zh-CN"/>
        </w:rPr>
        <w:t>4.</w:t>
      </w:r>
      <w:r>
        <w:rPr>
          <w:rFonts w:hint="eastAsia" w:ascii="Times New Roman" w:hAnsi="Times New Roman" w:eastAsia="宋体" w:cs="Times New Roman"/>
          <w:sz w:val="24"/>
          <w:szCs w:val="24"/>
          <w:highlight w:val="none"/>
          <w:lang w:val="en-US" w:eastAsia="zh-CN"/>
        </w:rPr>
        <w:t>1.</w:t>
      </w:r>
      <w:r>
        <w:rPr>
          <w:rFonts w:hint="default" w:ascii="Times New Roman" w:hAnsi="Times New Roman" w:eastAsia="宋体" w:cs="Times New Roman"/>
          <w:sz w:val="24"/>
          <w:szCs w:val="24"/>
          <w:highlight w:val="none"/>
          <w:lang w:val="en-US" w:eastAsia="zh-CN"/>
        </w:rPr>
        <w:t>2-</w:t>
      </w:r>
      <w:r>
        <w:rPr>
          <w:rFonts w:hint="eastAsia" w:ascii="Times New Roman" w:hAnsi="Times New Roman" w:eastAsia="宋体" w:cs="Times New Roman"/>
          <w:sz w:val="24"/>
          <w:szCs w:val="24"/>
          <w:highlight w:val="none"/>
          <w:lang w:val="en-US" w:eastAsia="zh-CN"/>
        </w:rPr>
        <w:t>1、4.1.2-2。</w:t>
      </w:r>
    </w:p>
    <w:p>
      <w:pPr>
        <w:jc w:val="center"/>
        <w:rPr>
          <w:rFonts w:ascii="Times New Roman" w:hAnsi="Times New Roman" w:eastAsia="宋体" w:cs="Times New Roman"/>
          <w:b/>
          <w:bCs/>
          <w:szCs w:val="21"/>
        </w:rPr>
      </w:pPr>
      <w:r>
        <w:rPr>
          <w:rFonts w:hint="eastAsia" w:ascii="Times New Roman" w:hAnsi="Times New Roman" w:eastAsia="宋体" w:cs="Times New Roman"/>
          <w:b/>
          <w:bCs/>
          <w:szCs w:val="21"/>
          <w:highlight w:val="none"/>
        </w:rPr>
        <w:t>表4</w:t>
      </w:r>
      <w:r>
        <w:rPr>
          <w:rFonts w:ascii="Times New Roman" w:hAnsi="Times New Roman" w:eastAsia="宋体" w:cs="Times New Roman"/>
          <w:b/>
          <w:bCs/>
          <w:szCs w:val="21"/>
          <w:highlight w:val="none"/>
        </w:rPr>
        <w:t>.1</w:t>
      </w:r>
      <w:r>
        <w:rPr>
          <w:rFonts w:hint="eastAsia" w:ascii="Times New Roman" w:hAnsi="Times New Roman" w:eastAsia="宋体" w:cs="Times New Roman"/>
          <w:b/>
          <w:bCs/>
          <w:szCs w:val="21"/>
          <w:highlight w:val="none"/>
          <w:lang w:val="en-US" w:eastAsia="zh-CN"/>
        </w:rPr>
        <w:t>.</w:t>
      </w:r>
      <w:r>
        <w:rPr>
          <w:rFonts w:hint="eastAsia" w:ascii="Times New Roman" w:hAnsi="Times New Roman" w:eastAsia="宋体" w:cs="Times New Roman"/>
          <w:b/>
          <w:bCs/>
          <w:szCs w:val="21"/>
          <w:highlight w:val="none"/>
        </w:rPr>
        <w:t>2-</w:t>
      </w:r>
      <w:r>
        <w:rPr>
          <w:rFonts w:ascii="Times New Roman" w:hAnsi="Times New Roman" w:eastAsia="宋体" w:cs="Times New Roman"/>
          <w:b/>
          <w:bCs/>
          <w:szCs w:val="21"/>
          <w:highlight w:val="none"/>
        </w:rPr>
        <w:t>1</w:t>
      </w:r>
      <w:r>
        <w:rPr>
          <w:rFonts w:hint="eastAsia" w:ascii="Times New Roman" w:hAnsi="Times New Roman" w:eastAsia="宋体" w:cs="Times New Roman"/>
          <w:b/>
          <w:bCs/>
          <w:szCs w:val="21"/>
          <w:highlight w:val="none"/>
        </w:rPr>
        <w:t xml:space="preserve"> </w:t>
      </w:r>
      <w:r>
        <w:rPr>
          <w:rFonts w:hint="eastAsia" w:ascii="Times New Roman" w:hAnsi="Times New Roman" w:eastAsia="宋体" w:cs="Times New Roman"/>
          <w:b/>
          <w:bCs/>
          <w:szCs w:val="21"/>
          <w:highlight w:val="none"/>
          <w:lang w:val="en-US" w:eastAsia="zh-CN"/>
        </w:rPr>
        <w:t>项目废气及治理情况表</w:t>
      </w:r>
    </w:p>
    <w:tbl>
      <w:tblPr>
        <w:tblStyle w:val="33"/>
        <w:tblW w:w="4863"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204"/>
        <w:gridCol w:w="1259"/>
        <w:gridCol w:w="2280"/>
        <w:gridCol w:w="2281"/>
        <w:gridCol w:w="1179"/>
        <w:gridCol w:w="941"/>
      </w:tblGrid>
      <w:tr>
        <w:trPr>
          <w:cantSplit/>
          <w:trHeight w:val="454" w:hRule="atLeast"/>
          <w:tblHeader/>
          <w:jc w:val="center"/>
        </w:trPr>
        <w:tc>
          <w:tcPr>
            <w:tcW w:w="1204" w:type="dxa"/>
            <w:vMerge w:val="restart"/>
            <w:tcBorders>
              <w:tl2br w:val="nil"/>
              <w:tr2bl w:val="nil"/>
            </w:tcBorders>
            <w:vAlign w:val="center"/>
          </w:tcPr>
          <w:p>
            <w:pPr>
              <w:spacing w:line="240" w:lineRule="auto"/>
              <w:jc w:val="center"/>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bCs/>
                <w:sz w:val="21"/>
                <w:szCs w:val="21"/>
                <w:lang w:val="en-US" w:eastAsia="zh-CN"/>
              </w:rPr>
              <w:t>废气</w:t>
            </w:r>
          </w:p>
          <w:p>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lang w:val="en-US" w:eastAsia="zh-CN"/>
              </w:rPr>
              <w:t>类型</w:t>
            </w:r>
          </w:p>
        </w:tc>
        <w:tc>
          <w:tcPr>
            <w:tcW w:w="1259" w:type="dxa"/>
            <w:vMerge w:val="restart"/>
            <w:tcBorders>
              <w:tl2br w:val="nil"/>
              <w:tr2bl w:val="nil"/>
            </w:tcBorders>
            <w:vAlign w:val="center"/>
          </w:tcPr>
          <w:p>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产生</w:t>
            </w:r>
          </w:p>
          <w:p>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工序</w:t>
            </w:r>
          </w:p>
        </w:tc>
        <w:tc>
          <w:tcPr>
            <w:tcW w:w="4561" w:type="dxa"/>
            <w:gridSpan w:val="2"/>
            <w:tcBorders>
              <w:tl2br w:val="nil"/>
              <w:tr2bl w:val="nil"/>
            </w:tcBorders>
            <w:vAlign w:val="center"/>
          </w:tcPr>
          <w:p>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处理设施</w:t>
            </w:r>
          </w:p>
        </w:tc>
        <w:tc>
          <w:tcPr>
            <w:tcW w:w="1179" w:type="dxa"/>
            <w:vMerge w:val="restart"/>
            <w:tcBorders>
              <w:tl2br w:val="nil"/>
              <w:tr2bl w:val="nil"/>
            </w:tcBorders>
            <w:vAlign w:val="center"/>
          </w:tcPr>
          <w:p>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主要污染因子</w:t>
            </w:r>
          </w:p>
        </w:tc>
        <w:tc>
          <w:tcPr>
            <w:tcW w:w="941" w:type="dxa"/>
            <w:vMerge w:val="restart"/>
            <w:tcBorders>
              <w:tl2br w:val="nil"/>
              <w:tr2bl w:val="nil"/>
            </w:tcBorders>
            <w:vAlign w:val="center"/>
          </w:tcPr>
          <w:p>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排放去向</w:t>
            </w:r>
          </w:p>
        </w:tc>
      </w:tr>
      <w:tr>
        <w:trPr>
          <w:cantSplit/>
          <w:trHeight w:val="454" w:hRule="atLeast"/>
          <w:tblHeader/>
          <w:jc w:val="center"/>
        </w:trPr>
        <w:tc>
          <w:tcPr>
            <w:tcW w:w="1204" w:type="dxa"/>
            <w:vMerge w:val="continue"/>
            <w:tcBorders>
              <w:tl2br w:val="nil"/>
              <w:tr2bl w:val="nil"/>
            </w:tcBorders>
            <w:vAlign w:val="center"/>
          </w:tcPr>
          <w:p>
            <w:pPr>
              <w:spacing w:line="240" w:lineRule="auto"/>
              <w:rPr>
                <w:rFonts w:hint="default" w:ascii="Times New Roman" w:hAnsi="Times New Roman" w:eastAsia="宋体" w:cs="Times New Roman"/>
                <w:sz w:val="21"/>
                <w:szCs w:val="21"/>
              </w:rPr>
            </w:pPr>
          </w:p>
        </w:tc>
        <w:tc>
          <w:tcPr>
            <w:tcW w:w="1259" w:type="dxa"/>
            <w:vMerge w:val="continue"/>
            <w:tcBorders>
              <w:tl2br w:val="nil"/>
              <w:tr2bl w:val="nil"/>
            </w:tcBorders>
            <w:vAlign w:val="center"/>
          </w:tcPr>
          <w:p>
            <w:pPr>
              <w:spacing w:line="240" w:lineRule="auto"/>
              <w:rPr>
                <w:rFonts w:hint="default" w:ascii="Times New Roman" w:hAnsi="Times New Roman" w:eastAsia="宋体" w:cs="Times New Roman"/>
                <w:sz w:val="21"/>
                <w:szCs w:val="21"/>
              </w:rPr>
            </w:pPr>
          </w:p>
        </w:tc>
        <w:tc>
          <w:tcPr>
            <w:tcW w:w="2280" w:type="dxa"/>
            <w:tcBorders>
              <w:tl2br w:val="nil"/>
              <w:tr2bl w:val="nil"/>
            </w:tcBorders>
            <w:vAlign w:val="center"/>
          </w:tcPr>
          <w:p>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环评要求</w:t>
            </w:r>
          </w:p>
        </w:tc>
        <w:tc>
          <w:tcPr>
            <w:tcW w:w="2281" w:type="dxa"/>
            <w:tcBorders>
              <w:tl2br w:val="nil"/>
              <w:tr2bl w:val="nil"/>
            </w:tcBorders>
            <w:vAlign w:val="center"/>
          </w:tcPr>
          <w:p>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实际建设</w:t>
            </w:r>
          </w:p>
        </w:tc>
        <w:tc>
          <w:tcPr>
            <w:tcW w:w="1179" w:type="dxa"/>
            <w:vMerge w:val="continue"/>
            <w:tcBorders>
              <w:tl2br w:val="nil"/>
              <w:tr2bl w:val="nil"/>
            </w:tcBorders>
            <w:vAlign w:val="center"/>
          </w:tcPr>
          <w:p>
            <w:pPr>
              <w:spacing w:line="240" w:lineRule="auto"/>
              <w:rPr>
                <w:rFonts w:hint="default" w:ascii="Times New Roman" w:hAnsi="Times New Roman" w:eastAsia="宋体" w:cs="Times New Roman"/>
                <w:sz w:val="21"/>
                <w:szCs w:val="21"/>
              </w:rPr>
            </w:pPr>
          </w:p>
        </w:tc>
        <w:tc>
          <w:tcPr>
            <w:tcW w:w="941" w:type="dxa"/>
            <w:vMerge w:val="continue"/>
            <w:tcBorders>
              <w:tl2br w:val="nil"/>
              <w:tr2bl w:val="nil"/>
            </w:tcBorders>
            <w:vAlign w:val="center"/>
          </w:tcPr>
          <w:p>
            <w:pPr>
              <w:spacing w:line="240" w:lineRule="auto"/>
              <w:rPr>
                <w:rFonts w:hint="default" w:ascii="Times New Roman" w:hAnsi="Times New Roman" w:eastAsia="宋体" w:cs="Times New Roman"/>
                <w:sz w:val="21"/>
                <w:szCs w:val="21"/>
              </w:rPr>
            </w:pPr>
          </w:p>
        </w:tc>
      </w:tr>
      <w:tr>
        <w:trPr>
          <w:cantSplit/>
          <w:trHeight w:val="454" w:hRule="atLeast"/>
          <w:jc w:val="center"/>
        </w:trPr>
        <w:tc>
          <w:tcPr>
            <w:tcW w:w="1204" w:type="dxa"/>
            <w:tcBorders>
              <w:tl2br w:val="nil"/>
              <w:tr2bl w:val="nil"/>
            </w:tcBorders>
            <w:vAlign w:val="center"/>
          </w:tcPr>
          <w:p>
            <w:pPr>
              <w:jc w:val="center"/>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注塑废气</w:t>
            </w:r>
          </w:p>
        </w:tc>
        <w:tc>
          <w:tcPr>
            <w:tcW w:w="1259" w:type="dxa"/>
            <w:tcBorders>
              <w:tl2br w:val="nil"/>
              <w:tr2bl w:val="nil"/>
            </w:tcBorders>
            <w:vAlign w:val="center"/>
          </w:tcPr>
          <w:p>
            <w:pPr>
              <w:jc w:val="center"/>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注塑工序</w:t>
            </w:r>
          </w:p>
        </w:tc>
        <w:tc>
          <w:tcPr>
            <w:tcW w:w="2280" w:type="dxa"/>
            <w:tcBorders>
              <w:tl2br w:val="nil"/>
              <w:tr2bl w:val="nil"/>
            </w:tcBorders>
            <w:vAlign w:val="center"/>
          </w:tcPr>
          <w:p>
            <w:pPr>
              <w:pStyle w:val="117"/>
              <w:spacing w:before="2" w:line="240" w:lineRule="auto"/>
              <w:jc w:val="left"/>
              <w:rPr>
                <w:rFonts w:hint="default" w:ascii="Times New Roman" w:hAnsi="Times New Roman" w:eastAsia="宋体" w:cs="Times New Roman"/>
                <w:highlight w:val="none"/>
                <w:lang w:val="en-US" w:eastAsia="zh-CN"/>
              </w:rPr>
            </w:pPr>
            <w:r>
              <w:rPr>
                <w:rFonts w:hint="eastAsia" w:ascii="Times New Roman" w:hAnsi="Times New Roman" w:eastAsia="宋体" w:cs="Times New Roman"/>
                <w:kern w:val="0"/>
                <w:sz w:val="21"/>
                <w:szCs w:val="21"/>
                <w:highlight w:val="none"/>
                <w:lang w:val="en-US" w:eastAsia="zh-CN" w:bidi="ar-SA"/>
              </w:rPr>
              <w:t xml:space="preserve">注塑废气经收集后通过活性炭吸附设施处理后经不低于 </w:t>
            </w:r>
            <w:r>
              <w:rPr>
                <w:rFonts w:hint="default" w:ascii="Times New Roman" w:hAnsi="Times New Roman" w:eastAsia="宋体" w:cs="Times New Roman"/>
                <w:kern w:val="0"/>
                <w:sz w:val="21"/>
                <w:szCs w:val="21"/>
                <w:highlight w:val="none"/>
                <w:lang w:val="en-US" w:eastAsia="zh-CN" w:bidi="ar-SA"/>
              </w:rPr>
              <w:t xml:space="preserve">15m </w:t>
            </w:r>
            <w:r>
              <w:rPr>
                <w:rFonts w:hint="eastAsia" w:ascii="Times New Roman" w:hAnsi="Times New Roman" w:eastAsia="宋体" w:cs="Times New Roman"/>
                <w:kern w:val="0"/>
                <w:sz w:val="21"/>
                <w:szCs w:val="21"/>
                <w:highlight w:val="none"/>
                <w:lang w:val="en-US" w:eastAsia="zh-CN" w:bidi="ar-SA"/>
              </w:rPr>
              <w:t>高排气筒排放</w:t>
            </w:r>
            <w:r>
              <w:rPr>
                <w:rFonts w:hint="eastAsia" w:ascii="Times New Roman" w:hAnsi="Times New Roman" w:cs="Times New Roman"/>
                <w:kern w:val="0"/>
                <w:sz w:val="21"/>
                <w:szCs w:val="21"/>
                <w:highlight w:val="none"/>
                <w:lang w:val="en-US" w:eastAsia="zh-CN" w:bidi="ar-SA"/>
              </w:rPr>
              <w:t>。</w:t>
            </w:r>
          </w:p>
        </w:tc>
        <w:tc>
          <w:tcPr>
            <w:tcW w:w="2281" w:type="dxa"/>
            <w:tcBorders>
              <w:tl2br w:val="nil"/>
              <w:tr2bl w:val="nil"/>
            </w:tcBorders>
            <w:vAlign w:val="center"/>
          </w:tcPr>
          <w:p>
            <w:pPr>
              <w:pStyle w:val="117"/>
              <w:spacing w:before="2" w:line="240" w:lineRule="auto"/>
              <w:jc w:val="left"/>
              <w:rPr>
                <w:rFonts w:hint="default" w:ascii="Times New Roman" w:hAnsi="Times New Roman" w:eastAsia="宋体" w:cs="Times New Roman"/>
                <w:highlight w:val="none"/>
                <w:lang w:val="en-US" w:eastAsia="zh-CN"/>
              </w:rPr>
            </w:pPr>
            <w:r>
              <w:rPr>
                <w:rFonts w:hint="eastAsia" w:ascii="Times New Roman" w:hAnsi="Times New Roman" w:eastAsia="宋体" w:cs="Times New Roman"/>
                <w:kern w:val="0"/>
                <w:sz w:val="21"/>
                <w:szCs w:val="21"/>
                <w:highlight w:val="none"/>
                <w:lang w:val="en-US" w:eastAsia="zh-CN" w:bidi="ar-SA"/>
              </w:rPr>
              <w:t>注塑废气经收集后通过</w:t>
            </w:r>
            <w:r>
              <w:rPr>
                <w:rFonts w:hint="eastAsia" w:ascii="Times New Roman" w:hAnsi="Times New Roman" w:cs="Times New Roman"/>
                <w:kern w:val="0"/>
                <w:sz w:val="21"/>
                <w:szCs w:val="21"/>
                <w:highlight w:val="none"/>
                <w:lang w:val="en-US" w:eastAsia="zh-CN" w:bidi="ar-SA"/>
              </w:rPr>
              <w:t>二级</w:t>
            </w:r>
            <w:r>
              <w:rPr>
                <w:rFonts w:hint="eastAsia" w:ascii="Times New Roman" w:hAnsi="Times New Roman" w:eastAsia="宋体" w:cs="Times New Roman"/>
                <w:kern w:val="0"/>
                <w:sz w:val="21"/>
                <w:szCs w:val="21"/>
                <w:highlight w:val="none"/>
                <w:lang w:val="en-US" w:eastAsia="zh-CN" w:bidi="ar-SA"/>
              </w:rPr>
              <w:t>活性炭吸附设施处理后经不低</w:t>
            </w:r>
            <w:r>
              <w:rPr>
                <w:rFonts w:hint="eastAsia" w:ascii="Times New Roman" w:hAnsi="Times New Roman" w:cs="Times New Roman"/>
                <w:kern w:val="0"/>
                <w:sz w:val="21"/>
                <w:szCs w:val="21"/>
                <w:highlight w:val="none"/>
                <w:lang w:val="en-US" w:eastAsia="zh-CN" w:bidi="ar-SA"/>
              </w:rPr>
              <w:t>25</w:t>
            </w:r>
            <w:r>
              <w:rPr>
                <w:rFonts w:hint="default" w:ascii="Times New Roman" w:hAnsi="Times New Roman" w:eastAsia="宋体" w:cs="Times New Roman"/>
                <w:kern w:val="0"/>
                <w:sz w:val="21"/>
                <w:szCs w:val="21"/>
                <w:highlight w:val="none"/>
                <w:lang w:val="en-US" w:eastAsia="zh-CN" w:bidi="ar-SA"/>
              </w:rPr>
              <w:t xml:space="preserve">m </w:t>
            </w:r>
            <w:r>
              <w:rPr>
                <w:rFonts w:hint="eastAsia" w:ascii="Times New Roman" w:hAnsi="Times New Roman" w:eastAsia="宋体" w:cs="Times New Roman"/>
                <w:kern w:val="0"/>
                <w:sz w:val="21"/>
                <w:szCs w:val="21"/>
                <w:highlight w:val="none"/>
                <w:lang w:val="en-US" w:eastAsia="zh-CN" w:bidi="ar-SA"/>
              </w:rPr>
              <w:t>高排气筒排放</w:t>
            </w:r>
            <w:r>
              <w:rPr>
                <w:rFonts w:hint="eastAsia" w:ascii="Times New Roman" w:hAnsi="Times New Roman" w:cs="Times New Roman"/>
                <w:kern w:val="0"/>
                <w:sz w:val="21"/>
                <w:szCs w:val="21"/>
                <w:highlight w:val="none"/>
                <w:lang w:val="en-US" w:eastAsia="zh-CN" w:bidi="ar-SA"/>
              </w:rPr>
              <w:t>。</w:t>
            </w:r>
          </w:p>
        </w:tc>
        <w:tc>
          <w:tcPr>
            <w:tcW w:w="1179" w:type="dxa"/>
            <w:tcBorders>
              <w:tl2br w:val="nil"/>
              <w:tr2bl w:val="nil"/>
            </w:tcBorders>
            <w:vAlign w:val="center"/>
          </w:tcPr>
          <w:p>
            <w:pPr>
              <w:jc w:val="center"/>
              <w:rPr>
                <w:rFonts w:hint="default" w:ascii="Times New Roman" w:hAnsi="Times New Roman" w:eastAsia="宋体" w:cs="Times New Roman"/>
                <w:highlight w:val="none"/>
                <w:lang w:val="en-US" w:eastAsia="zh-CN"/>
              </w:rPr>
            </w:pPr>
            <w:r>
              <w:rPr>
                <w:rFonts w:hint="eastAsia" w:ascii="宋体" w:hAnsi="宋体" w:cs="宋体"/>
                <w:sz w:val="18"/>
                <w:szCs w:val="18"/>
              </w:rPr>
              <w:t>非甲烷总烃、臭气浓度</w:t>
            </w:r>
          </w:p>
        </w:tc>
        <w:tc>
          <w:tcPr>
            <w:tcW w:w="941" w:type="dxa"/>
            <w:tcBorders>
              <w:tl2br w:val="nil"/>
              <w:tr2bl w:val="nil"/>
            </w:tcBorders>
            <w:vAlign w:val="center"/>
          </w:tcPr>
          <w:p>
            <w:pPr>
              <w:jc w:val="center"/>
              <w:rPr>
                <w:rFonts w:hint="default" w:asciiTheme="minorHAnsi" w:hAnsiTheme="minorHAnsi" w:eastAsiaTheme="minorEastAsia" w:cstheme="minorBidi"/>
                <w:kern w:val="2"/>
                <w:sz w:val="21"/>
                <w:szCs w:val="22"/>
                <w:highlight w:val="none"/>
                <w:lang w:val="en-US" w:eastAsia="zh-CN" w:bidi="ar-SA"/>
              </w:rPr>
            </w:pPr>
            <w:r>
              <w:rPr>
                <w:rFonts w:hint="eastAsia" w:cstheme="minorBidi"/>
                <w:kern w:val="2"/>
                <w:sz w:val="21"/>
                <w:szCs w:val="22"/>
                <w:highlight w:val="none"/>
                <w:lang w:val="en-US" w:eastAsia="zh-CN" w:bidi="ar-SA"/>
              </w:rPr>
              <w:t>有组织排放</w:t>
            </w:r>
          </w:p>
        </w:tc>
      </w:tr>
      <w:tr>
        <w:trPr>
          <w:cantSplit/>
          <w:trHeight w:val="759" w:hRule="atLeast"/>
          <w:jc w:val="center"/>
        </w:trPr>
        <w:tc>
          <w:tcPr>
            <w:tcW w:w="1204" w:type="dxa"/>
            <w:tcBorders>
              <w:tl2br w:val="nil"/>
              <w:tr2bl w:val="nil"/>
            </w:tcBorders>
            <w:vAlign w:val="center"/>
          </w:tcPr>
          <w:p>
            <w:pPr>
              <w:jc w:val="center"/>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破碎粉尘</w:t>
            </w:r>
          </w:p>
        </w:tc>
        <w:tc>
          <w:tcPr>
            <w:tcW w:w="1259" w:type="dxa"/>
            <w:tcBorders>
              <w:tl2br w:val="nil"/>
              <w:tr2bl w:val="nil"/>
            </w:tcBorders>
            <w:vAlign w:val="center"/>
          </w:tcPr>
          <w:p>
            <w:pPr>
              <w:jc w:val="center"/>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破碎工序</w:t>
            </w:r>
          </w:p>
        </w:tc>
        <w:tc>
          <w:tcPr>
            <w:tcW w:w="2280" w:type="dxa"/>
            <w:tcBorders>
              <w:tl2br w:val="nil"/>
              <w:tr2bl w:val="nil"/>
            </w:tcBorders>
            <w:vAlign w:val="center"/>
          </w:tcPr>
          <w:p>
            <w:pPr>
              <w:pStyle w:val="117"/>
              <w:spacing w:before="2" w:line="240" w:lineRule="auto"/>
              <w:jc w:val="left"/>
              <w:rPr>
                <w:rFonts w:hint="default" w:ascii="Times New Roman" w:hAnsi="Times New Roman" w:eastAsia="宋体" w:cs="Times New Roman"/>
                <w:highlight w:val="none"/>
                <w:lang w:val="en-US" w:eastAsia="zh-CN"/>
              </w:rPr>
            </w:pPr>
            <w:r>
              <w:rPr>
                <w:rFonts w:hint="eastAsia" w:ascii="Times New Roman" w:hAnsi="Times New Roman" w:eastAsia="宋体" w:cs="Times New Roman"/>
                <w:kern w:val="0"/>
                <w:sz w:val="21"/>
                <w:szCs w:val="21"/>
                <w:highlight w:val="none"/>
                <w:lang w:val="en-US" w:eastAsia="zh-CN" w:bidi="ar-SA"/>
              </w:rPr>
              <w:t>破碎粉尘 无组织排放，加强车间通风。</w:t>
            </w:r>
          </w:p>
        </w:tc>
        <w:tc>
          <w:tcPr>
            <w:tcW w:w="2281" w:type="dxa"/>
            <w:tcBorders>
              <w:tl2br w:val="nil"/>
              <w:tr2bl w:val="nil"/>
            </w:tcBorders>
            <w:vAlign w:val="center"/>
          </w:tcPr>
          <w:p>
            <w:pPr>
              <w:pStyle w:val="117"/>
              <w:spacing w:before="2" w:line="240" w:lineRule="auto"/>
              <w:jc w:val="left"/>
              <w:rPr>
                <w:rFonts w:hint="default" w:ascii="Times New Roman" w:hAnsi="Times New Roman" w:eastAsia="宋体" w:cs="Times New Roman"/>
                <w:highlight w:val="none"/>
                <w:lang w:val="en-US" w:eastAsia="zh-CN"/>
              </w:rPr>
            </w:pPr>
            <w:r>
              <w:rPr>
                <w:rFonts w:hint="eastAsia" w:ascii="Times New Roman" w:hAnsi="Times New Roman" w:eastAsia="宋体" w:cs="Times New Roman"/>
                <w:kern w:val="0"/>
                <w:sz w:val="21"/>
                <w:szCs w:val="21"/>
                <w:highlight w:val="none"/>
                <w:lang w:val="en-US" w:eastAsia="zh-CN" w:bidi="ar-SA"/>
              </w:rPr>
              <w:t>破碎粉尘 无组织排放，加强车间通风。</w:t>
            </w:r>
          </w:p>
        </w:tc>
        <w:tc>
          <w:tcPr>
            <w:tcW w:w="1179" w:type="dxa"/>
            <w:tcBorders>
              <w:tl2br w:val="nil"/>
              <w:tr2bl w:val="nil"/>
            </w:tcBorders>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颗粒物</w:t>
            </w:r>
          </w:p>
        </w:tc>
        <w:tc>
          <w:tcPr>
            <w:tcW w:w="941" w:type="dxa"/>
            <w:tcBorders>
              <w:tl2br w:val="nil"/>
              <w:tr2bl w:val="nil"/>
            </w:tcBorders>
            <w:vAlign w:val="center"/>
          </w:tcPr>
          <w:p>
            <w:pPr>
              <w:jc w:val="center"/>
              <w:rPr>
                <w:rFonts w:hint="eastAsia"/>
                <w:highlight w:val="none"/>
                <w:lang w:val="en-US" w:eastAsia="zh-CN"/>
              </w:rPr>
            </w:pPr>
            <w:r>
              <w:rPr>
                <w:rFonts w:hint="eastAsia" w:cstheme="minorBidi"/>
                <w:kern w:val="2"/>
                <w:sz w:val="21"/>
                <w:szCs w:val="22"/>
                <w:highlight w:val="none"/>
                <w:lang w:val="en-US" w:eastAsia="zh-CN" w:bidi="ar-SA"/>
              </w:rPr>
              <w:t>无组织排放</w:t>
            </w:r>
          </w:p>
        </w:tc>
      </w:tr>
    </w:tbl>
    <w:p>
      <w:pPr>
        <w:jc w:val="center"/>
        <w:rPr>
          <w:rFonts w:hint="eastAsia" w:ascii="Times New Roman" w:hAnsi="Times New Roman" w:eastAsia="宋体" w:cs="Times New Roman"/>
          <w:b/>
          <w:bCs/>
          <w:szCs w:val="21"/>
          <w:highlight w:val="none"/>
        </w:rPr>
      </w:pPr>
    </w:p>
    <w:p>
      <w:pPr>
        <w:jc w:val="center"/>
        <w:rPr>
          <w:rFonts w:ascii="Times New Roman" w:hAnsi="Times New Roman" w:eastAsia="宋体" w:cs="Times New Roman"/>
          <w:b/>
          <w:bCs/>
          <w:szCs w:val="21"/>
        </w:rPr>
      </w:pPr>
      <w:r>
        <w:rPr>
          <w:rFonts w:hint="eastAsia" w:ascii="Times New Roman" w:hAnsi="Times New Roman" w:eastAsia="宋体" w:cs="Times New Roman"/>
          <w:b/>
          <w:bCs/>
          <w:szCs w:val="21"/>
          <w:highlight w:val="none"/>
        </w:rPr>
        <w:t>表4</w:t>
      </w:r>
      <w:r>
        <w:rPr>
          <w:rFonts w:ascii="Times New Roman" w:hAnsi="Times New Roman" w:eastAsia="宋体" w:cs="Times New Roman"/>
          <w:b/>
          <w:bCs/>
          <w:szCs w:val="21"/>
          <w:highlight w:val="none"/>
        </w:rPr>
        <w:t>.1</w:t>
      </w:r>
      <w:r>
        <w:rPr>
          <w:rFonts w:hint="eastAsia" w:ascii="Times New Roman" w:hAnsi="Times New Roman" w:eastAsia="宋体" w:cs="Times New Roman"/>
          <w:b/>
          <w:bCs/>
          <w:szCs w:val="21"/>
          <w:highlight w:val="none"/>
          <w:lang w:val="en-US" w:eastAsia="zh-CN"/>
        </w:rPr>
        <w:t>.</w:t>
      </w:r>
      <w:r>
        <w:rPr>
          <w:rFonts w:hint="eastAsia" w:ascii="Times New Roman" w:hAnsi="Times New Roman" w:eastAsia="宋体" w:cs="Times New Roman"/>
          <w:b/>
          <w:bCs/>
          <w:szCs w:val="21"/>
          <w:highlight w:val="none"/>
        </w:rPr>
        <w:t>2-</w:t>
      </w:r>
      <w:r>
        <w:rPr>
          <w:rFonts w:hint="eastAsia" w:ascii="Times New Roman" w:hAnsi="Times New Roman" w:eastAsia="宋体" w:cs="Times New Roman"/>
          <w:b/>
          <w:bCs/>
          <w:szCs w:val="21"/>
          <w:highlight w:val="none"/>
          <w:lang w:val="en-US" w:eastAsia="zh-CN"/>
        </w:rPr>
        <w:t>2</w:t>
      </w:r>
      <w:r>
        <w:rPr>
          <w:rFonts w:hint="eastAsia" w:ascii="Times New Roman" w:hAnsi="Times New Roman" w:eastAsia="宋体" w:cs="Times New Roman"/>
          <w:b/>
          <w:bCs/>
          <w:szCs w:val="21"/>
          <w:highlight w:val="none"/>
        </w:rPr>
        <w:t xml:space="preserve"> </w:t>
      </w:r>
      <w:r>
        <w:rPr>
          <w:rFonts w:hint="eastAsia" w:ascii="Times New Roman" w:hAnsi="Times New Roman" w:eastAsia="宋体" w:cs="Times New Roman"/>
          <w:b/>
          <w:bCs/>
          <w:szCs w:val="21"/>
          <w:highlight w:val="none"/>
          <w:lang w:val="en-US" w:eastAsia="zh-CN"/>
        </w:rPr>
        <w:t>项目废气治理设施参数表</w:t>
      </w:r>
    </w:p>
    <w:tbl>
      <w:tblPr>
        <w:tblStyle w:val="33"/>
        <w:tblW w:w="4853"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95"/>
        <w:gridCol w:w="1268"/>
        <w:gridCol w:w="4275"/>
        <w:gridCol w:w="1140"/>
        <w:gridCol w:w="1248"/>
      </w:tblGrid>
      <w:tr>
        <w:trPr>
          <w:cantSplit/>
          <w:trHeight w:val="454" w:hRule="atLeast"/>
          <w:tblHeader/>
          <w:jc w:val="center"/>
        </w:trPr>
        <w:tc>
          <w:tcPr>
            <w:tcW w:w="1195" w:type="dxa"/>
            <w:tcBorders>
              <w:tl2br w:val="nil"/>
              <w:tr2bl w:val="nil"/>
            </w:tcBorders>
            <w:vAlign w:val="center"/>
          </w:tcPr>
          <w:p>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lang w:val="en-US" w:eastAsia="zh-CN"/>
              </w:rPr>
              <w:t>废气</w:t>
            </w:r>
            <w:r>
              <w:rPr>
                <w:rFonts w:hint="eastAsia" w:ascii="Times New Roman" w:hAnsi="Times New Roman" w:eastAsia="宋体" w:cs="Times New Roman"/>
                <w:b/>
                <w:bCs/>
                <w:sz w:val="21"/>
                <w:szCs w:val="21"/>
                <w:lang w:val="en-US" w:eastAsia="zh-CN"/>
              </w:rPr>
              <w:t>类别</w:t>
            </w:r>
          </w:p>
        </w:tc>
        <w:tc>
          <w:tcPr>
            <w:tcW w:w="1268" w:type="dxa"/>
            <w:tcBorders>
              <w:tl2br w:val="nil"/>
              <w:tr2bl w:val="nil"/>
            </w:tcBorders>
            <w:vAlign w:val="center"/>
          </w:tcPr>
          <w:p>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产生工序</w:t>
            </w:r>
          </w:p>
        </w:tc>
        <w:tc>
          <w:tcPr>
            <w:tcW w:w="4275" w:type="dxa"/>
            <w:tcBorders>
              <w:tl2br w:val="nil"/>
              <w:tr2bl w:val="nil"/>
            </w:tcBorders>
            <w:vAlign w:val="center"/>
          </w:tcPr>
          <w:p>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处理设施</w:t>
            </w:r>
          </w:p>
        </w:tc>
        <w:tc>
          <w:tcPr>
            <w:tcW w:w="1140" w:type="dxa"/>
            <w:tcBorders>
              <w:tl2br w:val="nil"/>
              <w:tr2bl w:val="nil"/>
            </w:tcBorders>
            <w:vAlign w:val="center"/>
          </w:tcPr>
          <w:p>
            <w:pPr>
              <w:spacing w:line="240" w:lineRule="auto"/>
              <w:jc w:val="center"/>
              <w:rPr>
                <w:rFonts w:hint="eastAsia"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设计规模</w:t>
            </w:r>
          </w:p>
          <w:p>
            <w:pPr>
              <w:spacing w:line="240" w:lineRule="auto"/>
              <w:jc w:val="center"/>
              <w:rPr>
                <w:rFonts w:hint="default"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（风量）</w:t>
            </w:r>
          </w:p>
        </w:tc>
        <w:tc>
          <w:tcPr>
            <w:tcW w:w="1248" w:type="dxa"/>
            <w:tcBorders>
              <w:tl2br w:val="nil"/>
              <w:tr2bl w:val="nil"/>
            </w:tcBorders>
            <w:vAlign w:val="center"/>
          </w:tcPr>
          <w:p>
            <w:pPr>
              <w:spacing w:line="240" w:lineRule="auto"/>
              <w:jc w:val="center"/>
              <w:rPr>
                <w:rFonts w:hint="default"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排气筒参数</w:t>
            </w:r>
          </w:p>
        </w:tc>
      </w:tr>
      <w:tr>
        <w:trPr>
          <w:cantSplit/>
          <w:trHeight w:val="454" w:hRule="atLeast"/>
          <w:jc w:val="center"/>
        </w:trPr>
        <w:tc>
          <w:tcPr>
            <w:tcW w:w="1195" w:type="dxa"/>
            <w:tcBorders>
              <w:tl2br w:val="nil"/>
              <w:tr2bl w:val="nil"/>
            </w:tcBorders>
            <w:shd w:val="clear" w:color="auto" w:fill="auto"/>
            <w:vAlign w:val="center"/>
          </w:tcPr>
          <w:p>
            <w:pPr>
              <w:jc w:val="center"/>
              <w:rPr>
                <w:rFonts w:hint="default" w:ascii="Times New Roman" w:hAnsi="Times New Roman" w:eastAsia="宋体" w:cs="Times New Roman"/>
                <w:kern w:val="2"/>
                <w:sz w:val="21"/>
                <w:szCs w:val="22"/>
                <w:highlight w:val="none"/>
                <w:lang w:val="en-US" w:eastAsia="zh-CN" w:bidi="ar-SA"/>
              </w:rPr>
            </w:pPr>
            <w:r>
              <w:rPr>
                <w:rFonts w:hint="eastAsia" w:ascii="Times New Roman" w:hAnsi="Times New Roman" w:eastAsia="宋体" w:cs="Times New Roman"/>
                <w:highlight w:val="none"/>
                <w:lang w:val="en-US" w:eastAsia="zh-CN"/>
              </w:rPr>
              <w:t>注塑废气</w:t>
            </w:r>
          </w:p>
        </w:tc>
        <w:tc>
          <w:tcPr>
            <w:tcW w:w="1268" w:type="dxa"/>
            <w:tcBorders>
              <w:tl2br w:val="nil"/>
              <w:tr2bl w:val="nil"/>
            </w:tcBorders>
            <w:shd w:val="clear" w:color="auto" w:fill="auto"/>
            <w:vAlign w:val="center"/>
          </w:tcPr>
          <w:p>
            <w:pPr>
              <w:jc w:val="center"/>
              <w:rPr>
                <w:rFonts w:hint="default" w:ascii="Times New Roman" w:hAnsi="Times New Roman" w:eastAsia="宋体" w:cs="Times New Roman"/>
                <w:kern w:val="2"/>
                <w:sz w:val="21"/>
                <w:szCs w:val="22"/>
                <w:highlight w:val="none"/>
                <w:lang w:val="en-US" w:eastAsia="zh-CN" w:bidi="ar-SA"/>
              </w:rPr>
            </w:pPr>
            <w:r>
              <w:rPr>
                <w:rFonts w:hint="eastAsia" w:ascii="Times New Roman" w:hAnsi="Times New Roman" w:eastAsia="宋体" w:cs="Times New Roman"/>
                <w:highlight w:val="none"/>
                <w:lang w:val="en-US" w:eastAsia="zh-CN"/>
              </w:rPr>
              <w:t>注塑工序</w:t>
            </w:r>
          </w:p>
        </w:tc>
        <w:tc>
          <w:tcPr>
            <w:tcW w:w="4275" w:type="dxa"/>
            <w:tcBorders>
              <w:tl2br w:val="nil"/>
              <w:tr2bl w:val="nil"/>
            </w:tcBorders>
            <w:shd w:val="clear" w:color="auto" w:fill="auto"/>
            <w:vAlign w:val="center"/>
          </w:tcPr>
          <w:p>
            <w:pPr>
              <w:pStyle w:val="117"/>
              <w:spacing w:before="2" w:line="240" w:lineRule="auto"/>
              <w:jc w:val="left"/>
              <w:rPr>
                <w:rFonts w:hint="default" w:ascii="Times New Roman" w:hAnsi="Times New Roman" w:eastAsia="宋体" w:cs="Times New Roman"/>
                <w:kern w:val="0"/>
                <w:sz w:val="22"/>
                <w:szCs w:val="22"/>
                <w:highlight w:val="none"/>
                <w:lang w:val="en-US" w:eastAsia="zh-CN" w:bidi="ar-SA"/>
              </w:rPr>
            </w:pPr>
            <w:r>
              <w:rPr>
                <w:rFonts w:hint="eastAsia" w:ascii="Times New Roman" w:hAnsi="Times New Roman" w:eastAsia="宋体" w:cs="Times New Roman"/>
                <w:kern w:val="0"/>
                <w:sz w:val="21"/>
                <w:szCs w:val="21"/>
                <w:highlight w:val="none"/>
                <w:lang w:val="en-US" w:eastAsia="zh-CN" w:bidi="ar-SA"/>
              </w:rPr>
              <w:t>注塑废气经收集后通过</w:t>
            </w:r>
            <w:r>
              <w:rPr>
                <w:rFonts w:hint="eastAsia" w:ascii="Times New Roman" w:hAnsi="Times New Roman" w:cs="Times New Roman"/>
                <w:kern w:val="0"/>
                <w:sz w:val="21"/>
                <w:szCs w:val="21"/>
                <w:highlight w:val="none"/>
                <w:lang w:val="en-US" w:eastAsia="zh-CN" w:bidi="ar-SA"/>
              </w:rPr>
              <w:t>二级</w:t>
            </w:r>
            <w:r>
              <w:rPr>
                <w:rFonts w:hint="eastAsia" w:ascii="Times New Roman" w:hAnsi="Times New Roman" w:eastAsia="宋体" w:cs="Times New Roman"/>
                <w:kern w:val="0"/>
                <w:sz w:val="21"/>
                <w:szCs w:val="21"/>
                <w:highlight w:val="none"/>
                <w:lang w:val="en-US" w:eastAsia="zh-CN" w:bidi="ar-SA"/>
              </w:rPr>
              <w:t xml:space="preserve">活性炭吸附设施处理后经不低于 </w:t>
            </w:r>
            <w:r>
              <w:rPr>
                <w:rFonts w:hint="eastAsia" w:ascii="Times New Roman" w:hAnsi="Times New Roman" w:cs="Times New Roman"/>
                <w:kern w:val="0"/>
                <w:sz w:val="21"/>
                <w:szCs w:val="21"/>
                <w:highlight w:val="none"/>
                <w:lang w:val="en-US" w:eastAsia="zh-CN" w:bidi="ar-SA"/>
              </w:rPr>
              <w:t>25</w:t>
            </w:r>
            <w:r>
              <w:rPr>
                <w:rFonts w:hint="default" w:ascii="Times New Roman" w:hAnsi="Times New Roman" w:eastAsia="宋体" w:cs="Times New Roman"/>
                <w:kern w:val="0"/>
                <w:sz w:val="21"/>
                <w:szCs w:val="21"/>
                <w:highlight w:val="none"/>
                <w:lang w:val="en-US" w:eastAsia="zh-CN" w:bidi="ar-SA"/>
              </w:rPr>
              <w:t xml:space="preserve">m </w:t>
            </w:r>
            <w:r>
              <w:rPr>
                <w:rFonts w:hint="eastAsia" w:ascii="Times New Roman" w:hAnsi="Times New Roman" w:eastAsia="宋体" w:cs="Times New Roman"/>
                <w:kern w:val="0"/>
                <w:sz w:val="21"/>
                <w:szCs w:val="21"/>
                <w:highlight w:val="none"/>
                <w:lang w:val="en-US" w:eastAsia="zh-CN" w:bidi="ar-SA"/>
              </w:rPr>
              <w:t>高排气筒排放</w:t>
            </w:r>
            <w:r>
              <w:rPr>
                <w:rFonts w:hint="eastAsia" w:ascii="Times New Roman" w:hAnsi="Times New Roman" w:cs="Times New Roman"/>
                <w:kern w:val="0"/>
                <w:sz w:val="21"/>
                <w:szCs w:val="21"/>
                <w:highlight w:val="none"/>
                <w:lang w:val="en-US" w:eastAsia="zh-CN" w:bidi="ar-SA"/>
              </w:rPr>
              <w:t>。</w:t>
            </w:r>
          </w:p>
        </w:tc>
        <w:tc>
          <w:tcPr>
            <w:tcW w:w="1140" w:type="dxa"/>
            <w:tcBorders>
              <w:tl2br w:val="nil"/>
              <w:tr2bl w:val="nil"/>
            </w:tcBorders>
            <w:vAlign w:val="center"/>
          </w:tcPr>
          <w:p>
            <w:pPr>
              <w:jc w:val="center"/>
              <w:rPr>
                <w:rFonts w:hint="default" w:ascii="Times New Roman" w:hAnsi="Times New Roman" w:eastAsia="宋体" w:cs="Times New Roman"/>
                <w:kern w:val="2"/>
                <w:sz w:val="21"/>
                <w:szCs w:val="22"/>
                <w:highlight w:val="none"/>
                <w:lang w:val="en-US" w:eastAsia="zh-CN" w:bidi="ar-SA"/>
              </w:rPr>
            </w:pPr>
            <w:r>
              <w:rPr>
                <w:rFonts w:hint="eastAsia" w:ascii="Times New Roman" w:hAnsi="Times New Roman" w:eastAsia="宋体" w:cs="Times New Roman"/>
                <w:b w:val="0"/>
                <w:bCs w:val="0"/>
                <w:sz w:val="21"/>
                <w:szCs w:val="21"/>
                <w:lang w:val="en-US" w:eastAsia="zh-CN"/>
              </w:rPr>
              <w:t>8000m</w:t>
            </w:r>
            <w:r>
              <w:rPr>
                <w:rFonts w:hint="eastAsia" w:ascii="Times New Roman" w:hAnsi="Times New Roman" w:eastAsia="宋体" w:cs="Times New Roman"/>
                <w:b w:val="0"/>
                <w:bCs w:val="0"/>
                <w:sz w:val="21"/>
                <w:szCs w:val="21"/>
                <w:vertAlign w:val="superscript"/>
                <w:lang w:val="en-US" w:eastAsia="zh-CN"/>
              </w:rPr>
              <w:t>3</w:t>
            </w:r>
            <w:r>
              <w:rPr>
                <w:rFonts w:hint="eastAsia" w:ascii="Times New Roman" w:hAnsi="Times New Roman" w:eastAsia="宋体" w:cs="Times New Roman"/>
                <w:b w:val="0"/>
                <w:bCs w:val="0"/>
                <w:sz w:val="21"/>
                <w:szCs w:val="21"/>
                <w:lang w:val="en-US" w:eastAsia="zh-CN"/>
              </w:rPr>
              <w:t>/h</w:t>
            </w:r>
          </w:p>
        </w:tc>
        <w:tc>
          <w:tcPr>
            <w:tcW w:w="1248" w:type="dxa"/>
            <w:tcBorders>
              <w:tl2br w:val="nil"/>
              <w:tr2bl w:val="nil"/>
            </w:tcBorders>
            <w:vAlign w:val="center"/>
          </w:tcPr>
          <w:p>
            <w:pPr>
              <w:jc w:val="center"/>
              <w:rPr>
                <w:rFonts w:hint="eastAsia" w:ascii="Times New Roman" w:hAnsi="Times New Roman" w:eastAsia="宋体" w:cs="Times New Roman"/>
                <w:kern w:val="2"/>
                <w:sz w:val="21"/>
                <w:szCs w:val="22"/>
                <w:highlight w:val="none"/>
                <w:lang w:val="en-US" w:eastAsia="zh-CN" w:bidi="ar-SA"/>
              </w:rPr>
            </w:pPr>
            <w:r>
              <w:rPr>
                <w:rFonts w:hint="eastAsia" w:ascii="Times New Roman" w:hAnsi="Times New Roman" w:eastAsia="宋体" w:cs="Times New Roman"/>
                <w:kern w:val="2"/>
                <w:sz w:val="21"/>
                <w:szCs w:val="22"/>
                <w:highlight w:val="none"/>
                <w:lang w:val="en-US" w:eastAsia="zh-CN" w:bidi="ar-SA"/>
              </w:rPr>
              <w:t>h：25m；</w:t>
            </w:r>
          </w:p>
          <w:p>
            <w:pPr>
              <w:jc w:val="center"/>
              <w:rPr>
                <w:rFonts w:hint="default" w:ascii="Times New Roman" w:hAnsi="Times New Roman" w:eastAsia="宋体" w:cs="Times New Roman"/>
                <w:kern w:val="2"/>
                <w:sz w:val="21"/>
                <w:szCs w:val="22"/>
                <w:highlight w:val="none"/>
                <w:lang w:val="en-US" w:eastAsia="zh-CN" w:bidi="ar-SA"/>
              </w:rPr>
            </w:pPr>
            <w:r>
              <w:rPr>
                <w:rFonts w:hint="eastAsia" w:ascii="Times New Roman" w:hAnsi="Times New Roman" w:eastAsia="宋体" w:cs="Times New Roman"/>
                <w:kern w:val="2"/>
                <w:sz w:val="21"/>
                <w:szCs w:val="22"/>
                <w:highlight w:val="none"/>
                <w:lang w:val="en-US" w:eastAsia="zh-CN" w:bidi="ar-SA"/>
              </w:rPr>
              <w:t>Φ：0.4m；</w:t>
            </w:r>
          </w:p>
        </w:tc>
      </w:tr>
    </w:tbl>
    <w:p>
      <w:pPr>
        <w:pStyle w:val="11"/>
        <w:rPr>
          <w:rFonts w:hint="eastAsia"/>
          <w:lang w:val="en-US" w:eastAsia="zh-CN"/>
        </w:rPr>
      </w:pPr>
    </w:p>
    <w:tbl>
      <w:tblPr>
        <w:tblStyle w:val="34"/>
        <w:tblW w:w="0" w:type="auto"/>
        <w:tblInd w:w="164" w:type="dxa"/>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fixed"/>
        <w:tblCellMar>
          <w:top w:w="0" w:type="dxa"/>
          <w:left w:w="108" w:type="dxa"/>
          <w:bottom w:w="0" w:type="dxa"/>
          <w:right w:w="108" w:type="dxa"/>
        </w:tblCellMar>
      </w:tblPr>
      <w:tblGrid>
        <w:gridCol w:w="9120"/>
      </w:tblGrid>
      <w:tr>
        <w:trPr>
          <w:trHeight w:val="454" w:hRule="atLeast"/>
        </w:trPr>
        <w:tc>
          <w:tcPr>
            <w:tcW w:w="9120" w:type="dxa"/>
            <w:tcBorders>
              <w:tl2br w:val="nil"/>
              <w:tr2bl w:val="nil"/>
            </w:tcBorders>
            <w:vAlign w:val="top"/>
          </w:tcPr>
          <w:p>
            <w:pPr>
              <w:spacing w:line="240" w:lineRule="auto"/>
              <w:jc w:val="center"/>
              <w:rPr>
                <w:rFonts w:hint="eastAsia" w:ascii="Times New Roman" w:hAnsi="Times New Roman" w:eastAsia="宋体" w:cs="Times New Roman"/>
                <w:b/>
                <w:bCs/>
                <w:szCs w:val="21"/>
                <w:vertAlign w:val="baseline"/>
                <w:lang w:val="en-US" w:eastAsia="zh-CN"/>
              </w:rPr>
            </w:pPr>
            <w:r>
              <w:drawing>
                <wp:inline distT="0" distB="0" distL="114300" distR="114300">
                  <wp:extent cx="5648960" cy="747395"/>
                  <wp:effectExtent l="0" t="0" r="8890" b="146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7"/>
                          <a:stretch>
                            <a:fillRect/>
                          </a:stretch>
                        </pic:blipFill>
                        <pic:spPr>
                          <a:xfrm>
                            <a:off x="0" y="0"/>
                            <a:ext cx="5648960" cy="747395"/>
                          </a:xfrm>
                          <a:prstGeom prst="rect">
                            <a:avLst/>
                          </a:prstGeom>
                          <a:noFill/>
                          <a:ln>
                            <a:noFill/>
                          </a:ln>
                        </pic:spPr>
                      </pic:pic>
                    </a:graphicData>
                  </a:graphic>
                </wp:inline>
              </w:drawing>
            </w:r>
          </w:p>
        </w:tc>
      </w:tr>
      <w:tr>
        <w:trPr>
          <w:trHeight w:val="268" w:hRule="atLeast"/>
        </w:trPr>
        <w:tc>
          <w:tcPr>
            <w:tcW w:w="9120" w:type="dxa"/>
            <w:tcBorders>
              <w:tl2br w:val="nil"/>
              <w:tr2bl w:val="nil"/>
            </w:tcBorders>
            <w:vAlign w:val="top"/>
          </w:tcPr>
          <w:p>
            <w:pPr>
              <w:spacing w:line="360" w:lineRule="auto"/>
              <w:jc w:val="center"/>
            </w:pPr>
            <w:r>
              <w:rPr>
                <w:rFonts w:hint="eastAsia" w:ascii="Times New Roman" w:hAnsi="Times New Roman" w:eastAsia="宋体" w:cs="Times New Roman"/>
                <w:b/>
                <w:bCs/>
                <w:szCs w:val="21"/>
                <w:lang w:val="en-US" w:eastAsia="zh-CN"/>
              </w:rPr>
              <w:t xml:space="preserve">图 </w:t>
            </w:r>
            <w:r>
              <w:rPr>
                <w:rFonts w:hint="default" w:ascii="Times New Roman" w:hAnsi="Times New Roman" w:eastAsia="宋体" w:cs="Times New Roman"/>
                <w:b/>
                <w:bCs/>
                <w:szCs w:val="21"/>
                <w:lang w:val="en-US" w:eastAsia="zh-CN"/>
              </w:rPr>
              <w:t>4.</w:t>
            </w:r>
            <w:r>
              <w:rPr>
                <w:rFonts w:hint="eastAsia" w:ascii="Times New Roman" w:hAnsi="Times New Roman" w:eastAsia="宋体" w:cs="Times New Roman"/>
                <w:b/>
                <w:bCs/>
                <w:szCs w:val="21"/>
                <w:lang w:val="en-US" w:eastAsia="zh-CN"/>
              </w:rPr>
              <w:t>1.</w:t>
            </w:r>
            <w:r>
              <w:rPr>
                <w:rFonts w:hint="default" w:ascii="Times New Roman" w:hAnsi="Times New Roman" w:eastAsia="宋体" w:cs="Times New Roman"/>
                <w:b/>
                <w:bCs/>
                <w:szCs w:val="21"/>
                <w:lang w:val="en-US" w:eastAsia="zh-CN"/>
              </w:rPr>
              <w:t>2-</w:t>
            </w:r>
            <w:r>
              <w:rPr>
                <w:rFonts w:hint="eastAsia" w:ascii="Times New Roman" w:hAnsi="Times New Roman" w:eastAsia="宋体" w:cs="Times New Roman"/>
                <w:b/>
                <w:bCs/>
                <w:szCs w:val="21"/>
                <w:lang w:val="en-US" w:eastAsia="zh-CN"/>
              </w:rPr>
              <w:t>1废气处理工</w:t>
            </w:r>
            <w:r>
              <w:rPr>
                <w:rFonts w:hint="eastAsia" w:ascii="Times New Roman" w:hAnsi="Times New Roman" w:eastAsia="宋体" w:cs="Times New Roman"/>
                <w:b/>
                <w:bCs/>
                <w:szCs w:val="21"/>
                <w:highlight w:val="none"/>
                <w:lang w:val="en-US" w:eastAsia="zh-CN"/>
              </w:rPr>
              <w:t>艺流程图</w:t>
            </w:r>
          </w:p>
        </w:tc>
      </w:tr>
    </w:tbl>
    <w:p>
      <w:pPr>
        <w:spacing w:line="360" w:lineRule="auto"/>
        <w:rPr>
          <w:rFonts w:hint="default"/>
          <w:highlight w:val="none"/>
          <w:lang w:val="en-US" w:eastAsia="zh-CN"/>
        </w:rPr>
      </w:pPr>
      <w:r>
        <w:rPr>
          <w:rFonts w:hint="default"/>
          <w:sz w:val="24"/>
          <w:szCs w:val="24"/>
          <w:highlight w:val="none"/>
          <w:lang w:val="en-US" w:eastAsia="zh-CN"/>
        </w:rPr>
        <w:t>废气处理设施具体图例如下：</w:t>
      </w:r>
    </w:p>
    <w:tbl>
      <w:tblPr>
        <w:tblStyle w:val="34"/>
        <w:tblW w:w="4862"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4423"/>
        <w:gridCol w:w="4719"/>
      </w:tblGrid>
      <w:tr>
        <w:trPr>
          <w:trHeight w:val="3690" w:hRule="atLeast"/>
          <w:jc w:val="center"/>
        </w:trPr>
        <w:tc>
          <w:tcPr>
            <w:tcW w:w="2419" w:type="pct"/>
            <w:shd w:val="clear" w:color="auto" w:fill="auto"/>
            <w:vAlign w:val="center"/>
          </w:tcPr>
          <w:p>
            <w:pPr>
              <w:pStyle w:val="29"/>
              <w:keepNext w:val="0"/>
              <w:keepLines w:val="0"/>
              <w:widowControl/>
              <w:suppressLineNumbers w:val="0"/>
              <w:jc w:val="center"/>
              <w:rPr>
                <w:rFonts w:hint="default" w:ascii="Times New Roman" w:hAnsi="Times New Roman" w:eastAsia="宋体" w:cs="Times New Roman"/>
                <w:sz w:val="24"/>
                <w:szCs w:val="24"/>
                <w:highlight w:val="none"/>
                <w:lang w:val="en-US" w:eastAsia="zh-CN"/>
              </w:rPr>
            </w:pPr>
          </w:p>
        </w:tc>
        <w:tc>
          <w:tcPr>
            <w:tcW w:w="2580" w:type="pct"/>
            <w:shd w:val="clear" w:color="auto" w:fill="auto"/>
            <w:vAlign w:val="center"/>
          </w:tcPr>
          <w:p>
            <w:pPr>
              <w:jc w:val="center"/>
              <w:rPr>
                <w:rFonts w:hint="default" w:ascii="Times New Roman" w:hAnsi="Times New Roman" w:eastAsia="宋体" w:cs="Times New Roman"/>
                <w:sz w:val="24"/>
                <w:szCs w:val="24"/>
                <w:highlight w:val="none"/>
                <w:lang w:val="en-US" w:eastAsia="zh-CN"/>
              </w:rPr>
            </w:pPr>
          </w:p>
        </w:tc>
      </w:tr>
      <w:tr>
        <w:trPr>
          <w:trHeight w:val="291" w:hRule="atLeast"/>
          <w:jc w:val="center"/>
        </w:trPr>
        <w:tc>
          <w:tcPr>
            <w:tcW w:w="2419" w:type="pct"/>
            <w:shd w:val="clear" w:color="auto" w:fill="auto"/>
            <w:vAlign w:val="center"/>
          </w:tcPr>
          <w:p>
            <w:pPr>
              <w:jc w:val="center"/>
              <w:rPr>
                <w:rFonts w:hint="default" w:ascii="Times New Roman" w:hAnsi="Times New Roman" w:cs="Times New Roman"/>
                <w:highlight w:val="none"/>
                <w:lang w:val="en-US" w:eastAsia="zh-CN"/>
              </w:rPr>
            </w:pPr>
          </w:p>
        </w:tc>
        <w:tc>
          <w:tcPr>
            <w:tcW w:w="2580" w:type="pct"/>
            <w:shd w:val="clear" w:color="auto" w:fill="auto"/>
            <w:vAlign w:val="center"/>
          </w:tcPr>
          <w:p>
            <w:pPr>
              <w:jc w:val="center"/>
              <w:rPr>
                <w:rFonts w:hint="default" w:ascii="Times New Roman" w:hAnsi="Times New Roman" w:cs="Times New Roman"/>
                <w:highlight w:val="none"/>
                <w:lang w:val="en-US" w:eastAsia="zh-CN"/>
              </w:rPr>
            </w:pPr>
          </w:p>
        </w:tc>
      </w:tr>
      <w:tr>
        <w:trPr>
          <w:trHeight w:val="291" w:hRule="atLeast"/>
          <w:jc w:val="center"/>
        </w:trPr>
        <w:tc>
          <w:tcPr>
            <w:tcW w:w="2419" w:type="pct"/>
            <w:shd w:val="clear" w:color="auto" w:fill="auto"/>
            <w:vAlign w:val="center"/>
          </w:tcPr>
          <w:p>
            <w:pPr>
              <w:jc w:val="center"/>
              <w:rPr>
                <w:rFonts w:hint="eastAsia" w:ascii="Times New Roman" w:hAnsi="Times New Roman" w:cs="Times New Roman" w:eastAsiaTheme="minorEastAsia"/>
                <w:highlight w:val="none"/>
                <w:lang w:val="en-US" w:eastAsia="zh-CN"/>
              </w:rPr>
            </w:pPr>
          </w:p>
        </w:tc>
        <w:tc>
          <w:tcPr>
            <w:tcW w:w="2580" w:type="pct"/>
            <w:shd w:val="clear" w:color="auto" w:fill="auto"/>
            <w:vAlign w:val="center"/>
          </w:tcPr>
          <w:p>
            <w:pPr>
              <w:jc w:val="center"/>
              <w:rPr>
                <w:rFonts w:hint="eastAsia" w:ascii="Times New Roman" w:hAnsi="Times New Roman" w:cs="Times New Roman"/>
                <w:highlight w:val="none"/>
                <w:lang w:val="en-US" w:eastAsia="zh-CN"/>
              </w:rPr>
            </w:pPr>
          </w:p>
        </w:tc>
      </w:tr>
      <w:tr>
        <w:trPr>
          <w:trHeight w:val="291" w:hRule="atLeast"/>
          <w:jc w:val="center"/>
        </w:trPr>
        <w:tc>
          <w:tcPr>
            <w:tcW w:w="2419" w:type="pct"/>
            <w:shd w:val="clear" w:color="auto" w:fill="auto"/>
            <w:vAlign w:val="center"/>
          </w:tcPr>
          <w:p>
            <w:pPr>
              <w:jc w:val="center"/>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注塑废气排气筒（DA001）（进口）</w:t>
            </w:r>
          </w:p>
        </w:tc>
        <w:tc>
          <w:tcPr>
            <w:tcW w:w="2580" w:type="pct"/>
            <w:shd w:val="clear" w:color="auto" w:fill="auto"/>
            <w:vAlign w:val="center"/>
          </w:tcPr>
          <w:p>
            <w:pPr>
              <w:jc w:val="center"/>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注塑废气管道收集</w:t>
            </w:r>
          </w:p>
        </w:tc>
      </w:tr>
      <w:tr>
        <w:trPr>
          <w:trHeight w:val="291" w:hRule="atLeast"/>
          <w:jc w:val="center"/>
        </w:trPr>
        <w:tc>
          <w:tcPr>
            <w:tcW w:w="5000" w:type="pct"/>
            <w:gridSpan w:val="2"/>
            <w:shd w:val="clear" w:color="auto" w:fill="auto"/>
            <w:vAlign w:val="center"/>
          </w:tcPr>
          <w:p>
            <w:pPr>
              <w:jc w:val="center"/>
              <w:rPr>
                <w:rFonts w:hint="eastAsia" w:ascii="Times New Roman" w:hAnsi="Times New Roman" w:eastAsia="宋体" w:cs="Times New Roman"/>
                <w:b/>
                <w:bCs/>
                <w:szCs w:val="21"/>
                <w:lang w:val="en-US" w:eastAsia="zh-CN"/>
              </w:rPr>
            </w:pPr>
            <w:r>
              <w:rPr>
                <w:rFonts w:hint="eastAsia" w:ascii="Times New Roman" w:hAnsi="Times New Roman" w:eastAsia="宋体" w:cs="Times New Roman"/>
                <w:b/>
                <w:bCs/>
                <w:szCs w:val="21"/>
                <w:lang w:val="en-US" w:eastAsia="zh-CN"/>
              </w:rPr>
              <w:t xml:space="preserve">图 </w:t>
            </w:r>
            <w:r>
              <w:rPr>
                <w:rFonts w:hint="default" w:ascii="Times New Roman" w:hAnsi="Times New Roman" w:eastAsia="宋体" w:cs="Times New Roman"/>
                <w:b/>
                <w:bCs/>
                <w:szCs w:val="21"/>
                <w:lang w:val="en-US" w:eastAsia="zh-CN"/>
              </w:rPr>
              <w:t>4.</w:t>
            </w:r>
            <w:r>
              <w:rPr>
                <w:rFonts w:hint="eastAsia" w:ascii="Times New Roman" w:hAnsi="Times New Roman" w:eastAsia="宋体" w:cs="Times New Roman"/>
                <w:b/>
                <w:bCs/>
                <w:szCs w:val="21"/>
                <w:lang w:val="en-US" w:eastAsia="zh-CN"/>
              </w:rPr>
              <w:t>1.</w:t>
            </w:r>
            <w:r>
              <w:rPr>
                <w:rFonts w:hint="default" w:ascii="Times New Roman" w:hAnsi="Times New Roman" w:eastAsia="宋体" w:cs="Times New Roman"/>
                <w:b/>
                <w:bCs/>
                <w:szCs w:val="21"/>
                <w:lang w:val="en-US" w:eastAsia="zh-CN"/>
              </w:rPr>
              <w:t>2-</w:t>
            </w:r>
            <w:r>
              <w:rPr>
                <w:rFonts w:hint="eastAsia" w:ascii="Times New Roman" w:hAnsi="Times New Roman" w:eastAsia="宋体" w:cs="Times New Roman"/>
                <w:b/>
                <w:bCs/>
                <w:szCs w:val="21"/>
                <w:lang w:val="en-US" w:eastAsia="zh-CN"/>
              </w:rPr>
              <w:t>2废气收集及废气处理设施</w:t>
            </w:r>
            <w:r>
              <w:rPr>
                <w:rFonts w:hint="eastAsia" w:ascii="Times New Roman" w:hAnsi="Times New Roman" w:eastAsia="宋体" w:cs="Times New Roman"/>
                <w:b/>
                <w:bCs/>
                <w:szCs w:val="21"/>
                <w:highlight w:val="none"/>
                <w:lang w:val="en-US" w:eastAsia="zh-CN"/>
              </w:rPr>
              <w:t>图</w:t>
            </w:r>
          </w:p>
        </w:tc>
      </w:tr>
    </w:tbl>
    <w:p>
      <w:pPr>
        <w:pStyle w:val="5"/>
      </w:pPr>
      <w:bookmarkStart w:id="42" w:name="_Toc19828"/>
      <w:r>
        <w:rPr>
          <w:rFonts w:hint="eastAsia"/>
        </w:rPr>
        <w:t>4.1.3噪声</w:t>
      </w:r>
      <w:bookmarkEnd w:id="42"/>
    </w:p>
    <w:p>
      <w:pPr>
        <w:snapToGrid w:val="0"/>
        <w:spacing w:line="360" w:lineRule="auto"/>
        <w:ind w:firstLine="480" w:firstLineChars="200"/>
        <w:jc w:val="left"/>
        <w:rPr>
          <w:rFonts w:hint="default" w:ascii="Times New Roman" w:hAnsi="Times New Roman" w:eastAsia="宋体" w:cs="Times New Roman"/>
          <w:sz w:val="24"/>
        </w:rPr>
      </w:pPr>
      <w:bookmarkStart w:id="43" w:name="_Hlk16239753"/>
      <w:bookmarkStart w:id="44" w:name="_Hlk126493307"/>
      <w:r>
        <w:rPr>
          <w:rFonts w:hint="default" w:ascii="Times New Roman" w:hAnsi="Times New Roman" w:eastAsia="宋体" w:cs="Times New Roman"/>
          <w:sz w:val="24"/>
        </w:rPr>
        <w:t>本项目噪声主要</w:t>
      </w:r>
      <w:r>
        <w:rPr>
          <w:rFonts w:hint="default" w:ascii="Times New Roman" w:hAnsi="Times New Roman" w:eastAsia="宋体" w:cs="Times New Roman"/>
          <w:sz w:val="24"/>
          <w:lang w:val="en-US" w:eastAsia="zh-CN"/>
        </w:rPr>
        <w:t>为生产设备运转噪声</w:t>
      </w:r>
      <w:r>
        <w:rPr>
          <w:rFonts w:hint="default" w:ascii="Times New Roman" w:hAnsi="Times New Roman" w:eastAsia="宋体" w:cs="Times New Roman"/>
          <w:sz w:val="24"/>
        </w:rPr>
        <w:t>。</w:t>
      </w:r>
      <w:r>
        <w:rPr>
          <w:rFonts w:hint="default" w:ascii="Times New Roman" w:hAnsi="Times New Roman" w:eastAsia="宋体" w:cs="Times New Roman"/>
          <w:sz w:val="24"/>
          <w:lang w:val="en-US" w:eastAsia="zh-CN"/>
        </w:rPr>
        <w:t>项目噪声及治理情况见表 4.1.3-1。</w:t>
      </w:r>
    </w:p>
    <w:p>
      <w:pPr>
        <w:snapToGrid w:val="0"/>
        <w:spacing w:line="360" w:lineRule="auto"/>
        <w:ind w:firstLine="480" w:firstLineChars="200"/>
        <w:jc w:val="left"/>
        <w:rPr>
          <w:rFonts w:hint="default" w:ascii="Times New Roman" w:hAnsi="Times New Roman" w:eastAsia="宋体" w:cs="Times New Roman"/>
          <w:sz w:val="24"/>
        </w:rPr>
      </w:pPr>
      <w:r>
        <w:rPr>
          <w:rFonts w:hint="default" w:ascii="Times New Roman" w:hAnsi="Times New Roman" w:eastAsia="宋体" w:cs="Times New Roman"/>
          <w:sz w:val="24"/>
        </w:rPr>
        <w:t>采取的主要控制措施有：</w:t>
      </w:r>
    </w:p>
    <w:bookmarkEnd w:id="43"/>
    <w:p>
      <w:pPr>
        <w:snapToGrid w:val="0"/>
        <w:spacing w:line="360" w:lineRule="auto"/>
        <w:ind w:firstLine="480" w:firstLineChars="200"/>
        <w:jc w:val="left"/>
        <w:rPr>
          <w:rFonts w:hint="eastAsia"/>
        </w:rPr>
      </w:pPr>
      <w:r>
        <w:rPr>
          <w:rFonts w:hint="default" w:ascii="Times New Roman" w:hAnsi="Times New Roman" w:eastAsia="宋体" w:cs="Times New Roman"/>
          <w:sz w:val="24"/>
          <w:lang w:val="en-US"/>
        </w:rPr>
        <w:t>车间内对高噪声设备采取防震、降噪措施；合理安排作业时间，</w:t>
      </w:r>
      <w:r>
        <w:rPr>
          <w:rFonts w:hint="default" w:ascii="Times New Roman" w:hAnsi="Times New Roman" w:eastAsia="宋体" w:cs="Times New Roman"/>
          <w:sz w:val="24"/>
          <w:lang w:val="en-US" w:eastAsia="zh-CN"/>
        </w:rPr>
        <w:t>选用低噪声设备</w:t>
      </w:r>
      <w:r>
        <w:rPr>
          <w:rFonts w:hint="default" w:ascii="Times New Roman" w:hAnsi="Times New Roman" w:eastAsia="宋体" w:cs="Times New Roman"/>
          <w:sz w:val="24"/>
          <w:lang w:val="en-US"/>
        </w:rPr>
        <w:t>；平时加强设备的维护，确保设备处于良好的运转状态，杜绝因设备不正常运转时产生的高噪声现象</w:t>
      </w:r>
      <w:r>
        <w:rPr>
          <w:rFonts w:hint="eastAsia"/>
          <w:sz w:val="24"/>
        </w:rPr>
        <w:t>。</w:t>
      </w:r>
    </w:p>
    <w:p>
      <w:pPr>
        <w:spacing w:line="360" w:lineRule="auto"/>
        <w:jc w:val="center"/>
        <w:rPr>
          <w:rFonts w:hint="default" w:ascii="Times New Roman" w:hAnsi="Times New Roman" w:eastAsia="宋体" w:cs="Times New Roman"/>
          <w:b/>
          <w:bCs/>
          <w:sz w:val="21"/>
          <w:szCs w:val="21"/>
          <w:highlight w:val="none"/>
          <w:lang w:val="en-US" w:eastAsia="zh-CN"/>
        </w:rPr>
      </w:pPr>
      <w:r>
        <w:rPr>
          <w:rFonts w:hint="default" w:ascii="Times New Roman" w:hAnsi="Times New Roman" w:eastAsia="宋体" w:cs="Times New Roman"/>
          <w:b/>
          <w:bCs/>
          <w:sz w:val="21"/>
          <w:szCs w:val="21"/>
          <w:highlight w:val="none"/>
        </w:rPr>
        <w:t>表4.1</w:t>
      </w:r>
      <w:r>
        <w:rPr>
          <w:rFonts w:hint="default" w:ascii="Times New Roman" w:hAnsi="Times New Roman" w:eastAsia="宋体" w:cs="Times New Roman"/>
          <w:b/>
          <w:bCs/>
          <w:sz w:val="21"/>
          <w:szCs w:val="21"/>
          <w:highlight w:val="none"/>
          <w:lang w:val="en-US" w:eastAsia="zh-CN"/>
        </w:rPr>
        <w:t>.3</w:t>
      </w:r>
      <w:r>
        <w:rPr>
          <w:rFonts w:hint="default" w:ascii="Times New Roman" w:hAnsi="Times New Roman" w:eastAsia="宋体" w:cs="Times New Roman"/>
          <w:b/>
          <w:bCs/>
          <w:sz w:val="21"/>
          <w:szCs w:val="21"/>
          <w:highlight w:val="none"/>
        </w:rPr>
        <w:t xml:space="preserve">-1 </w:t>
      </w:r>
      <w:r>
        <w:rPr>
          <w:rFonts w:hint="default" w:ascii="Times New Roman" w:hAnsi="Times New Roman" w:eastAsia="宋体" w:cs="Times New Roman"/>
          <w:b/>
          <w:bCs/>
          <w:sz w:val="21"/>
          <w:szCs w:val="21"/>
          <w:highlight w:val="none"/>
          <w:lang w:val="en-US" w:eastAsia="zh-CN"/>
        </w:rPr>
        <w:t>项目噪声治理情况表</w:t>
      </w:r>
    </w:p>
    <w:tbl>
      <w:tblPr>
        <w:tblStyle w:val="33"/>
        <w:tblW w:w="4849"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324"/>
        <w:gridCol w:w="1746"/>
        <w:gridCol w:w="1211"/>
        <w:gridCol w:w="1308"/>
        <w:gridCol w:w="2529"/>
      </w:tblGrid>
      <w:tr>
        <w:trPr>
          <w:cantSplit/>
          <w:trHeight w:val="489" w:hRule="atLeast"/>
          <w:tblHeader/>
          <w:jc w:val="center"/>
        </w:trPr>
        <w:tc>
          <w:tcPr>
            <w:tcW w:w="2324" w:type="dxa"/>
            <w:tcBorders>
              <w:tl2br w:val="nil"/>
              <w:tr2bl w:val="nil"/>
            </w:tcBorders>
            <w:vAlign w:val="center"/>
          </w:tcPr>
          <w:p>
            <w:pPr>
              <w:spacing w:line="240" w:lineRule="auto"/>
              <w:jc w:val="center"/>
              <w:rPr>
                <w:rFonts w:hint="default" w:ascii="Times New Roman" w:hAnsi="Times New Roman" w:eastAsia="宋体" w:cs="Times New Roman"/>
                <w:b/>
                <w:bCs/>
                <w:kern w:val="2"/>
                <w:sz w:val="21"/>
                <w:szCs w:val="21"/>
                <w:highlight w:val="none"/>
                <w:lang w:val="en-US" w:eastAsia="zh-CN" w:bidi="ar-SA"/>
              </w:rPr>
            </w:pPr>
            <w:r>
              <w:rPr>
                <w:rFonts w:hint="eastAsia" w:ascii="Times New Roman" w:hAnsi="Times New Roman" w:eastAsia="宋体" w:cs="Times New Roman"/>
                <w:b/>
                <w:bCs/>
                <w:sz w:val="21"/>
                <w:szCs w:val="21"/>
                <w:highlight w:val="none"/>
                <w:lang w:val="en-US" w:eastAsia="zh-CN"/>
              </w:rPr>
              <w:t>噪声源设备名称</w:t>
            </w:r>
          </w:p>
        </w:tc>
        <w:tc>
          <w:tcPr>
            <w:tcW w:w="1746" w:type="dxa"/>
            <w:tcBorders>
              <w:tl2br w:val="nil"/>
              <w:tr2bl w:val="nil"/>
            </w:tcBorders>
            <w:vAlign w:val="center"/>
          </w:tcPr>
          <w:p>
            <w:pPr>
              <w:spacing w:line="240" w:lineRule="auto"/>
              <w:jc w:val="center"/>
              <w:rPr>
                <w:rFonts w:hint="default" w:ascii="Times New Roman" w:hAnsi="Times New Roman" w:eastAsia="宋体" w:cs="Times New Roman"/>
                <w:b/>
                <w:bCs/>
                <w:kern w:val="2"/>
                <w:sz w:val="21"/>
                <w:szCs w:val="21"/>
                <w:highlight w:val="none"/>
                <w:lang w:val="en-US" w:eastAsia="zh-CN" w:bidi="ar-SA"/>
              </w:rPr>
            </w:pPr>
            <w:r>
              <w:rPr>
                <w:rFonts w:hint="eastAsia" w:ascii="Times New Roman" w:hAnsi="Times New Roman" w:eastAsia="宋体" w:cs="Times New Roman"/>
                <w:b/>
                <w:bCs/>
                <w:sz w:val="21"/>
                <w:szCs w:val="21"/>
                <w:highlight w:val="none"/>
                <w:lang w:val="en-US" w:eastAsia="zh-CN"/>
              </w:rPr>
              <w:t>位置</w:t>
            </w:r>
          </w:p>
        </w:tc>
        <w:tc>
          <w:tcPr>
            <w:tcW w:w="1211" w:type="dxa"/>
            <w:tcBorders>
              <w:tl2br w:val="nil"/>
              <w:tr2bl w:val="nil"/>
            </w:tcBorders>
            <w:vAlign w:val="center"/>
          </w:tcPr>
          <w:p>
            <w:pPr>
              <w:spacing w:line="240" w:lineRule="auto"/>
              <w:jc w:val="center"/>
              <w:rPr>
                <w:rFonts w:hint="default" w:ascii="Times New Roman" w:hAnsi="Times New Roman" w:eastAsia="宋体" w:cs="Times New Roman"/>
                <w:b/>
                <w:bCs/>
                <w:kern w:val="2"/>
                <w:sz w:val="21"/>
                <w:szCs w:val="21"/>
                <w:highlight w:val="none"/>
                <w:lang w:val="en-US" w:eastAsia="zh-CN" w:bidi="ar-SA"/>
              </w:rPr>
            </w:pPr>
            <w:r>
              <w:rPr>
                <w:rFonts w:hint="eastAsia" w:ascii="Times New Roman" w:hAnsi="Times New Roman" w:eastAsia="宋体" w:cs="Times New Roman"/>
                <w:b/>
                <w:bCs/>
                <w:sz w:val="21"/>
                <w:szCs w:val="21"/>
                <w:highlight w:val="none"/>
                <w:lang w:val="en-US" w:eastAsia="zh-CN"/>
              </w:rPr>
              <w:t>数量（台）</w:t>
            </w:r>
          </w:p>
        </w:tc>
        <w:tc>
          <w:tcPr>
            <w:tcW w:w="1308" w:type="dxa"/>
            <w:tcBorders>
              <w:tl2br w:val="nil"/>
              <w:tr2bl w:val="nil"/>
            </w:tcBorders>
            <w:vAlign w:val="center"/>
          </w:tcPr>
          <w:p>
            <w:pPr>
              <w:spacing w:line="240" w:lineRule="auto"/>
              <w:jc w:val="center"/>
              <w:rPr>
                <w:rFonts w:hint="default" w:ascii="Times New Roman" w:hAnsi="Times New Roman" w:eastAsia="宋体" w:cs="Times New Roman"/>
                <w:b/>
                <w:bCs/>
                <w:kern w:val="2"/>
                <w:sz w:val="21"/>
                <w:szCs w:val="21"/>
                <w:highlight w:val="none"/>
                <w:lang w:val="en-US" w:eastAsia="zh-CN" w:bidi="ar-SA"/>
              </w:rPr>
            </w:pPr>
            <w:r>
              <w:rPr>
                <w:rFonts w:hint="eastAsia" w:ascii="Times New Roman" w:hAnsi="Times New Roman" w:eastAsia="宋体" w:cs="Times New Roman"/>
                <w:b/>
                <w:bCs/>
                <w:sz w:val="21"/>
                <w:szCs w:val="21"/>
                <w:highlight w:val="none"/>
                <w:lang w:val="en-US" w:eastAsia="zh-CN"/>
              </w:rPr>
              <w:t>源强（dB(A)</w:t>
            </w:r>
          </w:p>
        </w:tc>
        <w:tc>
          <w:tcPr>
            <w:tcW w:w="2529" w:type="dxa"/>
            <w:tcBorders>
              <w:tl2br w:val="nil"/>
              <w:tr2bl w:val="nil"/>
            </w:tcBorders>
            <w:vAlign w:val="center"/>
          </w:tcPr>
          <w:p>
            <w:pPr>
              <w:spacing w:line="240" w:lineRule="auto"/>
              <w:jc w:val="center"/>
              <w:rPr>
                <w:rFonts w:hint="default" w:ascii="Times New Roman" w:hAnsi="Times New Roman" w:eastAsia="宋体" w:cs="Times New Roman"/>
                <w:b/>
                <w:bCs/>
                <w:kern w:val="2"/>
                <w:sz w:val="21"/>
                <w:szCs w:val="21"/>
                <w:highlight w:val="none"/>
                <w:lang w:val="en-US" w:eastAsia="zh-CN" w:bidi="ar-SA"/>
              </w:rPr>
            </w:pPr>
            <w:r>
              <w:rPr>
                <w:rFonts w:hint="eastAsia" w:ascii="Times New Roman" w:hAnsi="Times New Roman" w:eastAsia="宋体" w:cs="Times New Roman"/>
                <w:b/>
                <w:bCs/>
                <w:sz w:val="21"/>
                <w:szCs w:val="21"/>
                <w:highlight w:val="none"/>
                <w:lang w:val="en-US" w:eastAsia="zh-CN"/>
              </w:rPr>
              <w:t>治理设施</w:t>
            </w:r>
          </w:p>
        </w:tc>
      </w:tr>
      <w:tr>
        <w:trPr>
          <w:cantSplit/>
          <w:trHeight w:val="426" w:hRule="atLeast"/>
          <w:jc w:val="center"/>
        </w:trPr>
        <w:tc>
          <w:tcPr>
            <w:tcW w:w="2324" w:type="dxa"/>
            <w:tcBorders>
              <w:tl2br w:val="nil"/>
              <w:tr2bl w:val="nil"/>
            </w:tcBorders>
            <w:shd w:val="clear" w:color="auto" w:fill="auto"/>
            <w:vAlign w:val="center"/>
          </w:tcPr>
          <w:p>
            <w:pPr>
              <w:adjustRightInd w:val="0"/>
              <w:snapToGrid w:val="0"/>
              <w:jc w:val="center"/>
              <w:rPr>
                <w:rFonts w:hint="default" w:ascii="Times New Roman" w:hAnsi="Times New Roman" w:cs="Times New Roman" w:eastAsiaTheme="minorEastAsia"/>
                <w:color w:val="auto"/>
                <w:kern w:val="0"/>
                <w:sz w:val="21"/>
                <w:szCs w:val="21"/>
                <w:lang w:val="en-US" w:eastAsia="zh-CN" w:bidi="ar"/>
              </w:rPr>
            </w:pPr>
            <w:r>
              <w:rPr>
                <w:rFonts w:hint="eastAsia" w:ascii="宋体" w:hAnsi="宋体" w:cs="宋体"/>
                <w:kern w:val="0"/>
                <w:sz w:val="18"/>
                <w:szCs w:val="18"/>
                <w:lang w:bidi="ar"/>
              </w:rPr>
              <w:t>注塑机</w:t>
            </w:r>
          </w:p>
        </w:tc>
        <w:tc>
          <w:tcPr>
            <w:tcW w:w="1746" w:type="dxa"/>
            <w:vMerge w:val="restart"/>
            <w:tcBorders>
              <w:tl2br w:val="nil"/>
              <w:tr2bl w:val="nil"/>
            </w:tcBorders>
            <w:vAlign w:val="center"/>
          </w:tcPr>
          <w:p>
            <w:pPr>
              <w:widowControl/>
              <w:adjustRightInd w:val="0"/>
              <w:snapToGrid w:val="0"/>
              <w:spacing w:line="240" w:lineRule="auto"/>
              <w:jc w:val="center"/>
              <w:rPr>
                <w:rFonts w:hint="default"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生产车间</w:t>
            </w:r>
          </w:p>
        </w:tc>
        <w:tc>
          <w:tcPr>
            <w:tcW w:w="1211" w:type="dxa"/>
            <w:tcBorders>
              <w:tl2br w:val="nil"/>
              <w:tr2bl w:val="nil"/>
            </w:tcBorders>
            <w:shd w:val="clear" w:color="auto" w:fill="auto"/>
            <w:vAlign w:val="center"/>
          </w:tcPr>
          <w:p>
            <w:pPr>
              <w:widowControl/>
              <w:spacing w:line="240" w:lineRule="auto"/>
              <w:jc w:val="center"/>
              <w:textAlignment w:val="bottom"/>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18</w:t>
            </w:r>
          </w:p>
        </w:tc>
        <w:tc>
          <w:tcPr>
            <w:tcW w:w="1308" w:type="dxa"/>
            <w:tcBorders>
              <w:tl2br w:val="nil"/>
              <w:tr2bl w:val="nil"/>
            </w:tcBorders>
            <w:vAlign w:val="center"/>
          </w:tcPr>
          <w:p>
            <w:pPr>
              <w:widowControl/>
              <w:adjustRightInd w:val="0"/>
              <w:snapToGrid w:val="0"/>
              <w:jc w:val="center"/>
              <w:textAlignment w:val="center"/>
              <w:rPr>
                <w:rFonts w:hint="default" w:ascii="Times New Roman" w:hAnsi="Times New Roman" w:eastAsia="宋体" w:cs="Times New Roman"/>
                <w:color w:val="auto"/>
                <w:kern w:val="0"/>
                <w:sz w:val="21"/>
                <w:szCs w:val="21"/>
                <w:lang w:val="en-US" w:eastAsia="zh-CN" w:bidi="ar-SA"/>
              </w:rPr>
            </w:pPr>
            <w:r>
              <w:rPr>
                <w:rFonts w:hint="eastAsia"/>
                <w:kern w:val="0"/>
                <w:sz w:val="18"/>
                <w:szCs w:val="18"/>
                <w:lang w:bidi="ar"/>
              </w:rPr>
              <w:t>78</w:t>
            </w:r>
          </w:p>
        </w:tc>
        <w:tc>
          <w:tcPr>
            <w:tcW w:w="2529" w:type="dxa"/>
            <w:vMerge w:val="restart"/>
            <w:tcBorders>
              <w:tl2br w:val="nil"/>
              <w:tr2bl w:val="nil"/>
            </w:tcBorders>
            <w:vAlign w:val="center"/>
          </w:tcPr>
          <w:p>
            <w:pPr>
              <w:spacing w:line="240" w:lineRule="auto"/>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rPr>
              <w:t>车间内对高噪声设备采取防震、降噪措施；合理安排作业时间，</w:t>
            </w:r>
            <w:r>
              <w:rPr>
                <w:rFonts w:hint="default" w:ascii="Times New Roman" w:hAnsi="Times New Roman" w:eastAsia="宋体" w:cs="Times New Roman"/>
                <w:sz w:val="21"/>
                <w:szCs w:val="21"/>
                <w:highlight w:val="none"/>
                <w:lang w:val="en-US" w:eastAsia="zh-CN"/>
              </w:rPr>
              <w:t>选用低噪声设备</w:t>
            </w:r>
            <w:r>
              <w:rPr>
                <w:rFonts w:hint="default" w:ascii="Times New Roman" w:hAnsi="Times New Roman" w:eastAsia="宋体" w:cs="Times New Roman"/>
                <w:sz w:val="21"/>
                <w:szCs w:val="21"/>
                <w:highlight w:val="none"/>
                <w:lang w:val="en-US"/>
              </w:rPr>
              <w:t>；平时加强设备的维护，确保设备处于良好的运转状态，杜绝因设备不正常运转时产生的高噪声现象</w:t>
            </w:r>
            <w:r>
              <w:rPr>
                <w:rFonts w:hint="default" w:ascii="Times New Roman" w:hAnsi="Times New Roman" w:eastAsia="宋体" w:cs="Times New Roman"/>
                <w:sz w:val="21"/>
                <w:szCs w:val="21"/>
                <w:highlight w:val="none"/>
                <w:lang w:val="en-US" w:eastAsia="zh-CN"/>
              </w:rPr>
              <w:t>，采取实墙降噪</w:t>
            </w:r>
          </w:p>
        </w:tc>
      </w:tr>
      <w:tr>
        <w:trPr>
          <w:cantSplit/>
          <w:trHeight w:val="426" w:hRule="atLeast"/>
          <w:jc w:val="center"/>
        </w:trPr>
        <w:tc>
          <w:tcPr>
            <w:tcW w:w="2324" w:type="dxa"/>
            <w:tcBorders>
              <w:tl2br w:val="nil"/>
              <w:tr2bl w:val="nil"/>
            </w:tcBorders>
            <w:shd w:val="clear" w:color="auto" w:fill="auto"/>
            <w:vAlign w:val="center"/>
          </w:tcPr>
          <w:p>
            <w:pPr>
              <w:widowControl/>
              <w:jc w:val="center"/>
              <w:rPr>
                <w:rFonts w:hint="default" w:ascii="Times New Roman" w:hAnsi="Times New Roman" w:cs="Times New Roman" w:eastAsiaTheme="minorEastAsia"/>
                <w:color w:val="auto"/>
                <w:kern w:val="0"/>
                <w:sz w:val="21"/>
                <w:szCs w:val="21"/>
                <w:lang w:val="en-US" w:eastAsia="zh-CN" w:bidi="ar"/>
              </w:rPr>
            </w:pPr>
            <w:r>
              <w:rPr>
                <w:rFonts w:hint="eastAsia" w:ascii="宋体" w:hAnsi="宋体" w:cs="宋体"/>
                <w:kern w:val="0"/>
                <w:sz w:val="18"/>
                <w:szCs w:val="18"/>
                <w:lang w:bidi="ar"/>
              </w:rPr>
              <w:t>塑料破碎机</w:t>
            </w:r>
          </w:p>
        </w:tc>
        <w:tc>
          <w:tcPr>
            <w:tcW w:w="1746" w:type="dxa"/>
            <w:vMerge w:val="continue"/>
            <w:tcBorders>
              <w:tl2br w:val="nil"/>
              <w:tr2bl w:val="nil"/>
            </w:tcBorders>
            <w:vAlign w:val="center"/>
          </w:tcPr>
          <w:p>
            <w:pPr>
              <w:widowControl/>
              <w:adjustRightInd w:val="0"/>
              <w:snapToGrid w:val="0"/>
              <w:spacing w:line="240" w:lineRule="auto"/>
              <w:jc w:val="center"/>
              <w:rPr>
                <w:rFonts w:hint="default" w:ascii="Times New Roman" w:hAnsi="Times New Roman" w:eastAsia="宋体" w:cs="Times New Roman"/>
                <w:color w:val="auto"/>
                <w:kern w:val="0"/>
                <w:sz w:val="21"/>
                <w:szCs w:val="21"/>
                <w:lang w:val="en-US" w:eastAsia="zh-CN" w:bidi="ar-SA"/>
              </w:rPr>
            </w:pPr>
          </w:p>
        </w:tc>
        <w:tc>
          <w:tcPr>
            <w:tcW w:w="1211" w:type="dxa"/>
            <w:tcBorders>
              <w:tl2br w:val="nil"/>
              <w:tr2bl w:val="nil"/>
            </w:tcBorders>
            <w:shd w:val="clear" w:color="auto" w:fill="auto"/>
            <w:vAlign w:val="center"/>
          </w:tcPr>
          <w:p>
            <w:pPr>
              <w:widowControl/>
              <w:spacing w:line="240" w:lineRule="auto"/>
              <w:jc w:val="center"/>
              <w:textAlignment w:val="bottom"/>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3</w:t>
            </w:r>
          </w:p>
        </w:tc>
        <w:tc>
          <w:tcPr>
            <w:tcW w:w="1308" w:type="dxa"/>
            <w:tcBorders>
              <w:tl2br w:val="nil"/>
              <w:tr2bl w:val="nil"/>
            </w:tcBorders>
            <w:vAlign w:val="center"/>
          </w:tcPr>
          <w:p>
            <w:pPr>
              <w:widowControl/>
              <w:adjustRightInd w:val="0"/>
              <w:snapToGrid w:val="0"/>
              <w:jc w:val="center"/>
              <w:textAlignment w:val="center"/>
              <w:rPr>
                <w:rFonts w:hint="default" w:ascii="Times New Roman" w:hAnsi="Times New Roman" w:eastAsia="宋体" w:cs="Times New Roman"/>
                <w:color w:val="auto"/>
                <w:kern w:val="0"/>
                <w:sz w:val="21"/>
                <w:szCs w:val="21"/>
                <w:lang w:val="en-US" w:eastAsia="zh-CN" w:bidi="ar-SA"/>
              </w:rPr>
            </w:pPr>
            <w:r>
              <w:rPr>
                <w:rFonts w:hint="eastAsia"/>
                <w:kern w:val="0"/>
                <w:sz w:val="18"/>
                <w:szCs w:val="18"/>
                <w:lang w:bidi="ar"/>
              </w:rPr>
              <w:t>80</w:t>
            </w:r>
          </w:p>
        </w:tc>
        <w:tc>
          <w:tcPr>
            <w:tcW w:w="2529" w:type="dxa"/>
            <w:vMerge w:val="continue"/>
            <w:tcBorders>
              <w:tl2br w:val="nil"/>
              <w:tr2bl w:val="nil"/>
            </w:tcBorders>
            <w:vAlign w:val="center"/>
          </w:tcPr>
          <w:p>
            <w:pPr>
              <w:spacing w:line="240" w:lineRule="auto"/>
              <w:jc w:val="center"/>
              <w:rPr>
                <w:rFonts w:hint="default" w:ascii="Times New Roman" w:hAnsi="Times New Roman" w:eastAsia="宋体" w:cs="Times New Roman"/>
                <w:sz w:val="21"/>
                <w:szCs w:val="21"/>
                <w:highlight w:val="none"/>
              </w:rPr>
            </w:pPr>
          </w:p>
        </w:tc>
      </w:tr>
      <w:tr>
        <w:trPr>
          <w:cantSplit/>
          <w:trHeight w:val="426" w:hRule="atLeast"/>
          <w:jc w:val="center"/>
        </w:trPr>
        <w:tc>
          <w:tcPr>
            <w:tcW w:w="2324" w:type="dxa"/>
            <w:tcBorders>
              <w:tl2br w:val="nil"/>
              <w:tr2bl w:val="nil"/>
            </w:tcBorders>
            <w:shd w:val="clear" w:color="auto" w:fill="auto"/>
            <w:vAlign w:val="center"/>
          </w:tcPr>
          <w:p>
            <w:pPr>
              <w:widowControl/>
              <w:jc w:val="center"/>
              <w:rPr>
                <w:rFonts w:hint="default" w:ascii="Times New Roman" w:hAnsi="Times New Roman" w:cs="Times New Roman" w:eastAsiaTheme="minorEastAsia"/>
                <w:color w:val="auto"/>
                <w:kern w:val="0"/>
                <w:sz w:val="21"/>
                <w:szCs w:val="21"/>
                <w:lang w:val="en-US" w:eastAsia="zh-CN" w:bidi="ar"/>
              </w:rPr>
            </w:pPr>
            <w:r>
              <w:rPr>
                <w:rFonts w:hint="eastAsia"/>
                <w:sz w:val="18"/>
                <w:szCs w:val="18"/>
              </w:rPr>
              <w:t>塑料干燥搅拌机</w:t>
            </w:r>
          </w:p>
        </w:tc>
        <w:tc>
          <w:tcPr>
            <w:tcW w:w="1746" w:type="dxa"/>
            <w:vMerge w:val="continue"/>
            <w:tcBorders>
              <w:tl2br w:val="nil"/>
              <w:tr2bl w:val="nil"/>
            </w:tcBorders>
            <w:vAlign w:val="center"/>
          </w:tcPr>
          <w:p>
            <w:pPr>
              <w:widowControl/>
              <w:adjustRightInd w:val="0"/>
              <w:snapToGrid w:val="0"/>
              <w:spacing w:line="240" w:lineRule="auto"/>
              <w:jc w:val="center"/>
              <w:rPr>
                <w:rFonts w:hint="default" w:ascii="Times New Roman" w:hAnsi="Times New Roman" w:eastAsia="宋体" w:cs="Times New Roman"/>
                <w:color w:val="auto"/>
                <w:kern w:val="0"/>
                <w:sz w:val="21"/>
                <w:szCs w:val="21"/>
                <w:lang w:val="en-US" w:eastAsia="zh-CN" w:bidi="ar-SA"/>
              </w:rPr>
            </w:pPr>
          </w:p>
        </w:tc>
        <w:tc>
          <w:tcPr>
            <w:tcW w:w="1211" w:type="dxa"/>
            <w:tcBorders>
              <w:tl2br w:val="nil"/>
              <w:tr2bl w:val="nil"/>
            </w:tcBorders>
            <w:shd w:val="clear" w:color="auto" w:fill="auto"/>
            <w:vAlign w:val="center"/>
          </w:tcPr>
          <w:p>
            <w:pPr>
              <w:widowControl/>
              <w:spacing w:line="240" w:lineRule="auto"/>
              <w:jc w:val="center"/>
              <w:textAlignment w:val="bottom"/>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18</w:t>
            </w:r>
          </w:p>
        </w:tc>
        <w:tc>
          <w:tcPr>
            <w:tcW w:w="1308" w:type="dxa"/>
            <w:tcBorders>
              <w:tl2br w:val="nil"/>
              <w:tr2bl w:val="nil"/>
            </w:tcBorders>
            <w:vAlign w:val="center"/>
          </w:tcPr>
          <w:p>
            <w:pPr>
              <w:widowControl/>
              <w:adjustRightInd w:val="0"/>
              <w:snapToGrid w:val="0"/>
              <w:jc w:val="center"/>
              <w:textAlignment w:val="center"/>
              <w:rPr>
                <w:rFonts w:hint="default" w:ascii="Times New Roman" w:hAnsi="Times New Roman" w:eastAsia="宋体" w:cs="Times New Roman"/>
                <w:color w:val="auto"/>
                <w:kern w:val="0"/>
                <w:sz w:val="21"/>
                <w:szCs w:val="21"/>
                <w:lang w:val="en-US" w:eastAsia="zh-CN" w:bidi="ar-SA"/>
              </w:rPr>
            </w:pPr>
            <w:r>
              <w:rPr>
                <w:rFonts w:hint="eastAsia"/>
                <w:kern w:val="0"/>
                <w:sz w:val="18"/>
                <w:szCs w:val="18"/>
                <w:lang w:bidi="ar"/>
              </w:rPr>
              <w:t>65</w:t>
            </w:r>
          </w:p>
        </w:tc>
        <w:tc>
          <w:tcPr>
            <w:tcW w:w="2529" w:type="dxa"/>
            <w:vMerge w:val="continue"/>
            <w:tcBorders>
              <w:tl2br w:val="nil"/>
              <w:tr2bl w:val="nil"/>
            </w:tcBorders>
            <w:vAlign w:val="center"/>
          </w:tcPr>
          <w:p>
            <w:pPr>
              <w:spacing w:line="240" w:lineRule="auto"/>
              <w:jc w:val="center"/>
              <w:rPr>
                <w:rFonts w:hint="default" w:ascii="Times New Roman" w:hAnsi="Times New Roman" w:eastAsia="宋体" w:cs="Times New Roman"/>
                <w:sz w:val="21"/>
                <w:szCs w:val="21"/>
                <w:highlight w:val="none"/>
              </w:rPr>
            </w:pPr>
          </w:p>
        </w:tc>
      </w:tr>
      <w:tr>
        <w:trPr>
          <w:cantSplit/>
          <w:trHeight w:val="426" w:hRule="atLeast"/>
          <w:jc w:val="center"/>
        </w:trPr>
        <w:tc>
          <w:tcPr>
            <w:tcW w:w="2324" w:type="dxa"/>
            <w:tcBorders>
              <w:tl2br w:val="nil"/>
              <w:tr2bl w:val="nil"/>
            </w:tcBorders>
            <w:shd w:val="clear" w:color="auto" w:fill="auto"/>
            <w:vAlign w:val="center"/>
          </w:tcPr>
          <w:p>
            <w:pPr>
              <w:widowControl/>
              <w:jc w:val="center"/>
              <w:rPr>
                <w:rFonts w:hint="default" w:ascii="Times New Roman" w:hAnsi="Times New Roman" w:cs="Times New Roman" w:eastAsiaTheme="minorEastAsia"/>
                <w:color w:val="auto"/>
                <w:kern w:val="0"/>
                <w:sz w:val="21"/>
                <w:szCs w:val="21"/>
                <w:lang w:val="en-US" w:eastAsia="zh-CN" w:bidi="ar"/>
              </w:rPr>
            </w:pPr>
            <w:r>
              <w:rPr>
                <w:rFonts w:hint="eastAsia"/>
                <w:sz w:val="18"/>
                <w:szCs w:val="18"/>
              </w:rPr>
              <w:t>机械手</w:t>
            </w:r>
          </w:p>
        </w:tc>
        <w:tc>
          <w:tcPr>
            <w:tcW w:w="1746" w:type="dxa"/>
            <w:vMerge w:val="continue"/>
            <w:tcBorders>
              <w:tl2br w:val="nil"/>
              <w:tr2bl w:val="nil"/>
            </w:tcBorders>
            <w:vAlign w:val="center"/>
          </w:tcPr>
          <w:p>
            <w:pPr>
              <w:widowControl/>
              <w:adjustRightInd w:val="0"/>
              <w:snapToGrid w:val="0"/>
              <w:spacing w:line="240" w:lineRule="auto"/>
              <w:jc w:val="center"/>
              <w:rPr>
                <w:rFonts w:hint="default" w:ascii="Times New Roman" w:hAnsi="Times New Roman" w:eastAsia="宋体" w:cs="Times New Roman"/>
                <w:color w:val="auto"/>
                <w:kern w:val="0"/>
                <w:sz w:val="21"/>
                <w:szCs w:val="21"/>
                <w:lang w:val="en-US" w:eastAsia="zh-CN" w:bidi="ar-SA"/>
              </w:rPr>
            </w:pPr>
          </w:p>
        </w:tc>
        <w:tc>
          <w:tcPr>
            <w:tcW w:w="1211" w:type="dxa"/>
            <w:tcBorders>
              <w:tl2br w:val="nil"/>
              <w:tr2bl w:val="nil"/>
            </w:tcBorders>
            <w:shd w:val="clear" w:color="auto" w:fill="auto"/>
            <w:vAlign w:val="center"/>
          </w:tcPr>
          <w:p>
            <w:pPr>
              <w:widowControl/>
              <w:spacing w:line="240" w:lineRule="auto"/>
              <w:jc w:val="center"/>
              <w:textAlignment w:val="bottom"/>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18</w:t>
            </w:r>
          </w:p>
        </w:tc>
        <w:tc>
          <w:tcPr>
            <w:tcW w:w="1308" w:type="dxa"/>
            <w:tcBorders>
              <w:tl2br w:val="nil"/>
              <w:tr2bl w:val="nil"/>
            </w:tcBorders>
            <w:vAlign w:val="center"/>
          </w:tcPr>
          <w:p>
            <w:pPr>
              <w:widowControl/>
              <w:adjustRightInd w:val="0"/>
              <w:snapToGrid w:val="0"/>
              <w:jc w:val="center"/>
              <w:textAlignment w:val="center"/>
              <w:rPr>
                <w:rFonts w:hint="default" w:ascii="Times New Roman" w:hAnsi="Times New Roman" w:eastAsia="宋体" w:cs="Times New Roman"/>
                <w:color w:val="auto"/>
                <w:kern w:val="0"/>
                <w:sz w:val="21"/>
                <w:szCs w:val="21"/>
                <w:lang w:val="en-US" w:eastAsia="zh-CN" w:bidi="ar-SA"/>
              </w:rPr>
            </w:pPr>
            <w:r>
              <w:rPr>
                <w:rFonts w:hint="eastAsia"/>
                <w:kern w:val="0"/>
                <w:sz w:val="18"/>
                <w:szCs w:val="18"/>
                <w:lang w:bidi="ar"/>
              </w:rPr>
              <w:t>65</w:t>
            </w:r>
          </w:p>
        </w:tc>
        <w:tc>
          <w:tcPr>
            <w:tcW w:w="2529" w:type="dxa"/>
            <w:vMerge w:val="continue"/>
            <w:tcBorders>
              <w:tl2br w:val="nil"/>
              <w:tr2bl w:val="nil"/>
            </w:tcBorders>
            <w:vAlign w:val="center"/>
          </w:tcPr>
          <w:p>
            <w:pPr>
              <w:spacing w:line="240" w:lineRule="auto"/>
              <w:jc w:val="center"/>
              <w:rPr>
                <w:rFonts w:hint="default" w:ascii="Times New Roman" w:hAnsi="Times New Roman" w:eastAsia="宋体" w:cs="Times New Roman"/>
                <w:sz w:val="21"/>
                <w:szCs w:val="21"/>
                <w:highlight w:val="none"/>
              </w:rPr>
            </w:pPr>
          </w:p>
        </w:tc>
      </w:tr>
      <w:tr>
        <w:trPr>
          <w:cantSplit/>
          <w:trHeight w:val="426" w:hRule="atLeast"/>
          <w:jc w:val="center"/>
        </w:trPr>
        <w:tc>
          <w:tcPr>
            <w:tcW w:w="2324" w:type="dxa"/>
            <w:tcBorders>
              <w:tl2br w:val="nil"/>
              <w:tr2bl w:val="nil"/>
            </w:tcBorders>
            <w:shd w:val="clear" w:color="auto" w:fill="auto"/>
            <w:vAlign w:val="center"/>
          </w:tcPr>
          <w:p>
            <w:pPr>
              <w:widowControl/>
              <w:jc w:val="center"/>
              <w:rPr>
                <w:rFonts w:hint="default" w:ascii="Times New Roman" w:hAnsi="Times New Roman" w:cs="Times New Roman" w:eastAsiaTheme="minorEastAsia"/>
                <w:color w:val="auto"/>
                <w:kern w:val="0"/>
                <w:sz w:val="21"/>
                <w:szCs w:val="21"/>
                <w:lang w:val="en-US" w:eastAsia="zh-CN" w:bidi="ar"/>
              </w:rPr>
            </w:pPr>
            <w:r>
              <w:rPr>
                <w:rFonts w:hint="eastAsia" w:ascii="宋体" w:hAnsi="宋体" w:cs="宋体"/>
                <w:kern w:val="0"/>
                <w:sz w:val="18"/>
                <w:szCs w:val="18"/>
                <w:lang w:bidi="ar"/>
              </w:rPr>
              <w:t>空压机</w:t>
            </w:r>
          </w:p>
        </w:tc>
        <w:tc>
          <w:tcPr>
            <w:tcW w:w="1746" w:type="dxa"/>
            <w:vMerge w:val="continue"/>
            <w:tcBorders>
              <w:tl2br w:val="nil"/>
              <w:tr2bl w:val="nil"/>
            </w:tcBorders>
            <w:vAlign w:val="center"/>
          </w:tcPr>
          <w:p>
            <w:pPr>
              <w:widowControl/>
              <w:adjustRightInd w:val="0"/>
              <w:snapToGrid w:val="0"/>
              <w:spacing w:line="240" w:lineRule="auto"/>
              <w:jc w:val="center"/>
              <w:rPr>
                <w:rFonts w:hint="default" w:ascii="Times New Roman" w:hAnsi="Times New Roman" w:eastAsia="宋体" w:cs="Times New Roman"/>
                <w:color w:val="auto"/>
                <w:kern w:val="0"/>
                <w:sz w:val="21"/>
                <w:szCs w:val="21"/>
                <w:lang w:val="en-US" w:eastAsia="zh-CN" w:bidi="ar-SA"/>
              </w:rPr>
            </w:pPr>
          </w:p>
        </w:tc>
        <w:tc>
          <w:tcPr>
            <w:tcW w:w="1211" w:type="dxa"/>
            <w:tcBorders>
              <w:tl2br w:val="nil"/>
              <w:tr2bl w:val="nil"/>
            </w:tcBorders>
            <w:shd w:val="clear" w:color="auto" w:fill="auto"/>
            <w:vAlign w:val="center"/>
          </w:tcPr>
          <w:p>
            <w:pPr>
              <w:widowControl/>
              <w:spacing w:line="240" w:lineRule="auto"/>
              <w:jc w:val="center"/>
              <w:textAlignment w:val="bottom"/>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1</w:t>
            </w:r>
          </w:p>
        </w:tc>
        <w:tc>
          <w:tcPr>
            <w:tcW w:w="1308" w:type="dxa"/>
            <w:tcBorders>
              <w:tl2br w:val="nil"/>
              <w:tr2bl w:val="nil"/>
            </w:tcBorders>
            <w:vAlign w:val="center"/>
          </w:tcPr>
          <w:p>
            <w:pPr>
              <w:widowControl/>
              <w:adjustRightInd w:val="0"/>
              <w:snapToGrid w:val="0"/>
              <w:jc w:val="center"/>
              <w:textAlignment w:val="center"/>
              <w:rPr>
                <w:rFonts w:hint="default" w:ascii="Times New Roman" w:hAnsi="Times New Roman" w:eastAsia="宋体" w:cs="Times New Roman"/>
                <w:color w:val="auto"/>
                <w:kern w:val="0"/>
                <w:sz w:val="21"/>
                <w:szCs w:val="21"/>
                <w:lang w:val="en-US" w:eastAsia="zh-CN" w:bidi="ar-SA"/>
              </w:rPr>
            </w:pPr>
            <w:r>
              <w:rPr>
                <w:rFonts w:hint="eastAsia"/>
                <w:kern w:val="0"/>
                <w:sz w:val="18"/>
                <w:szCs w:val="18"/>
                <w:lang w:bidi="ar"/>
              </w:rPr>
              <w:t>85</w:t>
            </w:r>
          </w:p>
        </w:tc>
        <w:tc>
          <w:tcPr>
            <w:tcW w:w="2529" w:type="dxa"/>
            <w:vMerge w:val="continue"/>
            <w:tcBorders>
              <w:tl2br w:val="nil"/>
              <w:tr2bl w:val="nil"/>
            </w:tcBorders>
            <w:vAlign w:val="center"/>
          </w:tcPr>
          <w:p>
            <w:pPr>
              <w:spacing w:line="240" w:lineRule="auto"/>
              <w:jc w:val="center"/>
              <w:rPr>
                <w:rFonts w:hint="default" w:ascii="Times New Roman" w:hAnsi="Times New Roman" w:eastAsia="宋体" w:cs="Times New Roman"/>
                <w:sz w:val="21"/>
                <w:szCs w:val="21"/>
                <w:highlight w:val="none"/>
              </w:rPr>
            </w:pPr>
          </w:p>
        </w:tc>
      </w:tr>
      <w:tr>
        <w:trPr>
          <w:cantSplit/>
          <w:trHeight w:val="426" w:hRule="atLeast"/>
          <w:jc w:val="center"/>
        </w:trPr>
        <w:tc>
          <w:tcPr>
            <w:tcW w:w="2324" w:type="dxa"/>
            <w:tcBorders>
              <w:tl2br w:val="nil"/>
              <w:tr2bl w:val="nil"/>
            </w:tcBorders>
            <w:shd w:val="clear" w:color="auto" w:fill="auto"/>
            <w:vAlign w:val="center"/>
          </w:tcPr>
          <w:p>
            <w:pPr>
              <w:autoSpaceDE w:val="0"/>
              <w:autoSpaceDN w:val="0"/>
              <w:adjustRightInd w:val="0"/>
              <w:snapToGrid w:val="0"/>
              <w:jc w:val="center"/>
              <w:rPr>
                <w:rFonts w:hint="default" w:ascii="Times New Roman" w:hAnsi="Times New Roman" w:cs="Times New Roman" w:eastAsiaTheme="minorEastAsia"/>
                <w:color w:val="auto"/>
                <w:kern w:val="0"/>
                <w:sz w:val="21"/>
                <w:szCs w:val="21"/>
                <w:lang w:val="en-US" w:eastAsia="zh-CN" w:bidi="ar"/>
              </w:rPr>
            </w:pPr>
            <w:r>
              <w:rPr>
                <w:rFonts w:ascii="Calibri" w:hAnsi="Calibri"/>
                <w:color w:val="auto"/>
                <w:sz w:val="18"/>
                <w:szCs w:val="18"/>
              </w:rPr>
              <w:t>废气处理设备（风机）</w:t>
            </w:r>
          </w:p>
        </w:tc>
        <w:tc>
          <w:tcPr>
            <w:tcW w:w="1746" w:type="dxa"/>
            <w:vMerge w:val="restart"/>
            <w:tcBorders>
              <w:tl2br w:val="nil"/>
              <w:tr2bl w:val="nil"/>
            </w:tcBorders>
            <w:vAlign w:val="center"/>
          </w:tcPr>
          <w:p>
            <w:pPr>
              <w:widowControl/>
              <w:adjustRightInd w:val="0"/>
              <w:snapToGrid w:val="0"/>
              <w:spacing w:line="240" w:lineRule="auto"/>
              <w:jc w:val="center"/>
              <w:rPr>
                <w:rFonts w:hint="default"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楼顶平台</w:t>
            </w:r>
          </w:p>
        </w:tc>
        <w:tc>
          <w:tcPr>
            <w:tcW w:w="1211" w:type="dxa"/>
            <w:tcBorders>
              <w:tl2br w:val="nil"/>
              <w:tr2bl w:val="nil"/>
            </w:tcBorders>
            <w:shd w:val="clear" w:color="auto" w:fill="auto"/>
            <w:vAlign w:val="center"/>
          </w:tcPr>
          <w:p>
            <w:pPr>
              <w:widowControl/>
              <w:spacing w:line="240" w:lineRule="auto"/>
              <w:jc w:val="center"/>
              <w:textAlignment w:val="bottom"/>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1</w:t>
            </w:r>
          </w:p>
        </w:tc>
        <w:tc>
          <w:tcPr>
            <w:tcW w:w="1308" w:type="dxa"/>
            <w:tcBorders>
              <w:tl2br w:val="nil"/>
              <w:tr2bl w:val="nil"/>
            </w:tcBorders>
            <w:vAlign w:val="center"/>
          </w:tcPr>
          <w:p>
            <w:pPr>
              <w:pStyle w:val="117"/>
              <w:adjustRightInd w:val="0"/>
              <w:snapToGrid w:val="0"/>
              <w:jc w:val="center"/>
              <w:rPr>
                <w:rFonts w:hint="default" w:ascii="Times New Roman" w:hAnsi="Times New Roman" w:eastAsia="宋体" w:cs="Times New Roman"/>
                <w:color w:val="auto"/>
                <w:kern w:val="0"/>
                <w:sz w:val="21"/>
                <w:szCs w:val="21"/>
                <w:lang w:val="en-US" w:eastAsia="zh-CN" w:bidi="ar-SA"/>
              </w:rPr>
            </w:pPr>
            <w:r>
              <w:rPr>
                <w:rFonts w:hint="eastAsia" w:ascii="Times New Roman" w:hAnsi="Times New Roman" w:cs="Times New Roman"/>
                <w:color w:val="auto"/>
                <w:sz w:val="18"/>
                <w:szCs w:val="18"/>
                <w:lang w:eastAsia="zh-CN"/>
              </w:rPr>
              <w:t>90.5</w:t>
            </w:r>
          </w:p>
        </w:tc>
        <w:tc>
          <w:tcPr>
            <w:tcW w:w="2529" w:type="dxa"/>
            <w:vMerge w:val="continue"/>
            <w:tcBorders>
              <w:tl2br w:val="nil"/>
              <w:tr2bl w:val="nil"/>
            </w:tcBorders>
            <w:vAlign w:val="center"/>
          </w:tcPr>
          <w:p>
            <w:pPr>
              <w:spacing w:line="240" w:lineRule="auto"/>
              <w:jc w:val="center"/>
              <w:rPr>
                <w:rFonts w:hint="default" w:ascii="Times New Roman" w:hAnsi="Times New Roman" w:eastAsia="宋体" w:cs="Times New Roman"/>
                <w:sz w:val="21"/>
                <w:szCs w:val="21"/>
                <w:highlight w:val="none"/>
              </w:rPr>
            </w:pPr>
          </w:p>
        </w:tc>
      </w:tr>
      <w:tr>
        <w:trPr>
          <w:cantSplit/>
          <w:trHeight w:val="426" w:hRule="atLeast"/>
          <w:jc w:val="center"/>
        </w:trPr>
        <w:tc>
          <w:tcPr>
            <w:tcW w:w="2324" w:type="dxa"/>
            <w:tcBorders>
              <w:tl2br w:val="nil"/>
              <w:tr2bl w:val="nil"/>
            </w:tcBorders>
            <w:shd w:val="clear" w:color="auto" w:fill="auto"/>
            <w:vAlign w:val="center"/>
          </w:tcPr>
          <w:p>
            <w:pPr>
              <w:autoSpaceDE w:val="0"/>
              <w:autoSpaceDN w:val="0"/>
              <w:adjustRightInd w:val="0"/>
              <w:snapToGrid w:val="0"/>
              <w:jc w:val="center"/>
              <w:rPr>
                <w:rFonts w:hint="default" w:ascii="Times New Roman" w:hAnsi="Times New Roman" w:cs="Times New Roman" w:eastAsiaTheme="minorEastAsia"/>
                <w:color w:val="auto"/>
                <w:kern w:val="0"/>
                <w:sz w:val="21"/>
                <w:szCs w:val="21"/>
                <w:lang w:val="en-US" w:eastAsia="zh-CN" w:bidi="ar"/>
              </w:rPr>
            </w:pPr>
            <w:r>
              <w:rPr>
                <w:rFonts w:hint="eastAsia" w:ascii="宋体" w:hAnsi="宋体" w:cs="宋体"/>
                <w:color w:val="auto"/>
                <w:kern w:val="0"/>
                <w:sz w:val="18"/>
                <w:szCs w:val="18"/>
                <w:lang w:bidi="ar"/>
              </w:rPr>
              <w:t>冷却塔</w:t>
            </w:r>
          </w:p>
        </w:tc>
        <w:tc>
          <w:tcPr>
            <w:tcW w:w="1746" w:type="dxa"/>
            <w:vMerge w:val="continue"/>
            <w:tcBorders>
              <w:tl2br w:val="nil"/>
              <w:tr2bl w:val="nil"/>
            </w:tcBorders>
            <w:vAlign w:val="center"/>
          </w:tcPr>
          <w:p>
            <w:pPr>
              <w:widowControl/>
              <w:adjustRightInd w:val="0"/>
              <w:snapToGrid w:val="0"/>
              <w:spacing w:line="240" w:lineRule="auto"/>
              <w:jc w:val="center"/>
              <w:rPr>
                <w:rFonts w:hint="eastAsia" w:ascii="Times New Roman" w:hAnsi="Times New Roman" w:eastAsia="宋体" w:cs="Times New Roman"/>
                <w:color w:val="auto"/>
                <w:kern w:val="0"/>
                <w:sz w:val="21"/>
                <w:szCs w:val="21"/>
                <w:lang w:val="en-US" w:eastAsia="zh-CN" w:bidi="ar-SA"/>
              </w:rPr>
            </w:pPr>
          </w:p>
        </w:tc>
        <w:tc>
          <w:tcPr>
            <w:tcW w:w="1211" w:type="dxa"/>
            <w:tcBorders>
              <w:tl2br w:val="nil"/>
              <w:tr2bl w:val="nil"/>
            </w:tcBorders>
            <w:shd w:val="clear" w:color="auto" w:fill="auto"/>
            <w:vAlign w:val="center"/>
          </w:tcPr>
          <w:p>
            <w:pPr>
              <w:widowControl/>
              <w:spacing w:line="240" w:lineRule="auto"/>
              <w:jc w:val="center"/>
              <w:textAlignment w:val="bottom"/>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1</w:t>
            </w:r>
          </w:p>
        </w:tc>
        <w:tc>
          <w:tcPr>
            <w:tcW w:w="1308" w:type="dxa"/>
            <w:tcBorders>
              <w:tl2br w:val="nil"/>
              <w:tr2bl w:val="nil"/>
            </w:tcBorders>
            <w:vAlign w:val="center"/>
          </w:tcPr>
          <w:p>
            <w:pPr>
              <w:pStyle w:val="117"/>
              <w:adjustRightInd w:val="0"/>
              <w:snapToGrid w:val="0"/>
              <w:jc w:val="center"/>
              <w:rPr>
                <w:rFonts w:hint="default" w:ascii="Times New Roman" w:hAnsi="Times New Roman" w:eastAsia="宋体" w:cs="Times New Roman"/>
                <w:color w:val="auto"/>
                <w:kern w:val="0"/>
                <w:sz w:val="21"/>
                <w:szCs w:val="21"/>
                <w:lang w:val="en-US" w:eastAsia="zh-CN" w:bidi="ar-SA"/>
              </w:rPr>
            </w:pPr>
            <w:r>
              <w:rPr>
                <w:rFonts w:hint="eastAsia" w:ascii="Times New Roman" w:hAnsi="Times New Roman" w:cs="Times New Roman"/>
                <w:color w:val="auto"/>
                <w:sz w:val="18"/>
                <w:szCs w:val="18"/>
                <w:lang w:val="en-US" w:eastAsia="zh-CN"/>
              </w:rPr>
              <w:t>65</w:t>
            </w:r>
          </w:p>
        </w:tc>
        <w:tc>
          <w:tcPr>
            <w:tcW w:w="2529" w:type="dxa"/>
            <w:vMerge w:val="continue"/>
            <w:tcBorders>
              <w:tl2br w:val="nil"/>
              <w:tr2bl w:val="nil"/>
            </w:tcBorders>
            <w:vAlign w:val="center"/>
          </w:tcPr>
          <w:p>
            <w:pPr>
              <w:spacing w:line="240" w:lineRule="auto"/>
              <w:jc w:val="center"/>
              <w:rPr>
                <w:rFonts w:hint="default" w:ascii="Times New Roman" w:hAnsi="Times New Roman" w:eastAsia="宋体" w:cs="Times New Roman"/>
                <w:sz w:val="21"/>
                <w:szCs w:val="21"/>
                <w:highlight w:val="none"/>
              </w:rPr>
            </w:pPr>
          </w:p>
        </w:tc>
      </w:tr>
      <w:bookmarkEnd w:id="44"/>
    </w:tbl>
    <w:p>
      <w:pPr>
        <w:spacing w:before="0" w:after="0" w:line="240" w:lineRule="auto"/>
        <w:outlineLvl w:val="9"/>
        <w:rPr>
          <w:rFonts w:hint="eastAsia"/>
          <w:sz w:val="24"/>
          <w:szCs w:val="24"/>
          <w:highlight w:val="none"/>
          <w:lang w:val="en-US" w:eastAsia="zh-CN"/>
        </w:rPr>
      </w:pPr>
    </w:p>
    <w:p>
      <w:pPr>
        <w:spacing w:before="0" w:after="0" w:line="240" w:lineRule="auto"/>
        <w:outlineLvl w:val="9"/>
        <w:rPr>
          <w:rFonts w:hint="eastAsia"/>
        </w:rPr>
      </w:pPr>
      <w:r>
        <w:rPr>
          <w:rFonts w:hint="eastAsia"/>
          <w:sz w:val="24"/>
          <w:szCs w:val="24"/>
          <w:highlight w:val="none"/>
          <w:lang w:val="en-US" w:eastAsia="zh-CN"/>
        </w:rPr>
        <w:t>噪声治理</w:t>
      </w:r>
      <w:r>
        <w:rPr>
          <w:rFonts w:hint="default"/>
          <w:sz w:val="24"/>
          <w:szCs w:val="24"/>
          <w:highlight w:val="none"/>
          <w:lang w:val="en-US" w:eastAsia="zh-CN"/>
        </w:rPr>
        <w:t>设施具体图例如下</w:t>
      </w:r>
      <w:r>
        <w:rPr>
          <w:rFonts w:hint="eastAsia"/>
          <w:sz w:val="24"/>
          <w:szCs w:val="24"/>
          <w:highlight w:val="none"/>
          <w:lang w:val="en-US" w:eastAsia="zh-CN"/>
        </w:rPr>
        <w:t>：</w:t>
      </w:r>
    </w:p>
    <w:tbl>
      <w:tblPr>
        <w:tblStyle w:val="34"/>
        <w:tblW w:w="4855"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564"/>
        <w:gridCol w:w="4564"/>
      </w:tblGrid>
      <w:tr>
        <w:trPr>
          <w:trHeight w:val="2616" w:hRule="atLeast"/>
          <w:jc w:val="center"/>
        </w:trPr>
        <w:tc>
          <w:tcPr>
            <w:tcW w:w="2500" w:type="pct"/>
            <w:shd w:val="clear" w:color="auto" w:fill="auto"/>
            <w:vAlign w:val="center"/>
          </w:tcPr>
          <w:p>
            <w:pPr>
              <w:jc w:val="center"/>
              <w:rPr>
                <w:rFonts w:hint="eastAsia" w:ascii="Times New Roman" w:hAnsi="Times New Roman" w:eastAsia="宋体" w:cs="Times New Roman"/>
                <w:kern w:val="0"/>
                <w:sz w:val="21"/>
                <w:szCs w:val="21"/>
                <w:lang w:val="en-US" w:eastAsia="zh-CN" w:bidi="ar-SA"/>
              </w:rPr>
            </w:pPr>
          </w:p>
        </w:tc>
        <w:tc>
          <w:tcPr>
            <w:tcW w:w="2500" w:type="pct"/>
            <w:shd w:val="clear" w:color="auto" w:fill="auto"/>
            <w:vAlign w:val="center"/>
          </w:tcPr>
          <w:p>
            <w:pPr>
              <w:jc w:val="center"/>
              <w:rPr>
                <w:rFonts w:hint="eastAsia" w:ascii="Times New Roman" w:hAnsi="Times New Roman" w:eastAsia="宋体" w:cs="Times New Roman"/>
                <w:kern w:val="0"/>
                <w:sz w:val="21"/>
                <w:szCs w:val="21"/>
                <w:lang w:val="en-US" w:eastAsia="zh-CN" w:bidi="ar-SA"/>
              </w:rPr>
            </w:pPr>
          </w:p>
        </w:tc>
      </w:tr>
      <w:tr>
        <w:trPr>
          <w:trHeight w:val="291" w:hRule="atLeast"/>
          <w:jc w:val="center"/>
        </w:trPr>
        <w:tc>
          <w:tcPr>
            <w:tcW w:w="2500" w:type="pct"/>
            <w:shd w:val="clear" w:color="auto" w:fill="auto"/>
            <w:vAlign w:val="center"/>
          </w:tcPr>
          <w:p>
            <w:pPr>
              <w:jc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注塑处理排气筒风机减振措施</w:t>
            </w:r>
          </w:p>
        </w:tc>
        <w:tc>
          <w:tcPr>
            <w:tcW w:w="2500" w:type="pct"/>
            <w:shd w:val="clear" w:color="auto" w:fill="auto"/>
            <w:vAlign w:val="center"/>
          </w:tcPr>
          <w:p>
            <w:pPr>
              <w:jc w:val="center"/>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注塑机</w:t>
            </w:r>
            <w:r>
              <w:rPr>
                <w:rFonts w:hint="default" w:ascii="Times New Roman" w:hAnsi="Times New Roman" w:eastAsia="宋体" w:cs="Times New Roman"/>
                <w:kern w:val="0"/>
                <w:sz w:val="21"/>
                <w:szCs w:val="21"/>
                <w:lang w:val="en-US" w:eastAsia="zh-CN" w:bidi="ar-SA"/>
              </w:rPr>
              <w:t>减振措施</w:t>
            </w:r>
          </w:p>
        </w:tc>
      </w:tr>
      <w:tr>
        <w:trPr>
          <w:trHeight w:val="291" w:hRule="atLeast"/>
          <w:jc w:val="center"/>
        </w:trPr>
        <w:tc>
          <w:tcPr>
            <w:tcW w:w="5000" w:type="pct"/>
            <w:gridSpan w:val="2"/>
            <w:shd w:val="clear" w:color="auto" w:fill="auto"/>
            <w:vAlign w:val="center"/>
          </w:tcPr>
          <w:p>
            <w:pPr>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b/>
                <w:bCs/>
                <w:szCs w:val="21"/>
                <w:lang w:val="en-US" w:eastAsia="zh-CN"/>
              </w:rPr>
              <w:t xml:space="preserve">图 </w:t>
            </w:r>
            <w:r>
              <w:rPr>
                <w:rFonts w:hint="default" w:ascii="Times New Roman" w:hAnsi="Times New Roman" w:eastAsia="宋体" w:cs="Times New Roman"/>
                <w:b/>
                <w:bCs/>
                <w:szCs w:val="21"/>
                <w:lang w:val="en-US" w:eastAsia="zh-CN"/>
              </w:rPr>
              <w:t>4.</w:t>
            </w:r>
            <w:r>
              <w:rPr>
                <w:rFonts w:hint="eastAsia" w:ascii="Times New Roman" w:hAnsi="Times New Roman" w:eastAsia="宋体" w:cs="Times New Roman"/>
                <w:b/>
                <w:bCs/>
                <w:szCs w:val="21"/>
                <w:lang w:val="en-US" w:eastAsia="zh-CN"/>
              </w:rPr>
              <w:t>1.3</w:t>
            </w:r>
            <w:r>
              <w:rPr>
                <w:rFonts w:hint="default" w:ascii="Times New Roman" w:hAnsi="Times New Roman" w:eastAsia="宋体" w:cs="Times New Roman"/>
                <w:b/>
                <w:bCs/>
                <w:szCs w:val="21"/>
                <w:lang w:val="en-US" w:eastAsia="zh-CN"/>
              </w:rPr>
              <w:t>-</w:t>
            </w:r>
            <w:r>
              <w:rPr>
                <w:rFonts w:hint="eastAsia" w:ascii="Times New Roman" w:hAnsi="Times New Roman" w:eastAsia="宋体" w:cs="Times New Roman"/>
                <w:b/>
                <w:bCs/>
                <w:szCs w:val="21"/>
                <w:lang w:val="en-US" w:eastAsia="zh-CN"/>
              </w:rPr>
              <w:t xml:space="preserve">1 </w:t>
            </w:r>
            <w:r>
              <w:rPr>
                <w:rFonts w:hint="eastAsia" w:ascii="Times New Roman" w:hAnsi="Times New Roman" w:eastAsia="宋体" w:cs="Times New Roman"/>
                <w:b/>
                <w:bCs/>
                <w:szCs w:val="21"/>
                <w:highlight w:val="none"/>
                <w:lang w:val="en-US" w:eastAsia="zh-CN"/>
              </w:rPr>
              <w:t>噪声治理设施图</w:t>
            </w:r>
          </w:p>
        </w:tc>
      </w:tr>
    </w:tbl>
    <w:p>
      <w:pPr>
        <w:pStyle w:val="5"/>
        <w:spacing w:before="200" w:after="200" w:line="416" w:lineRule="auto"/>
      </w:pPr>
      <w:bookmarkStart w:id="45" w:name="_Toc26656"/>
      <w:r>
        <w:rPr>
          <w:rFonts w:hint="eastAsia"/>
        </w:rPr>
        <w:t>4.1.4固（液）体废物</w:t>
      </w:r>
      <w:bookmarkEnd w:id="45"/>
    </w:p>
    <w:p>
      <w:pPr>
        <w:spacing w:line="360" w:lineRule="auto"/>
        <w:ind w:firstLine="480" w:firstLineChars="200"/>
        <w:rPr>
          <w:rFonts w:hint="default" w:ascii="Times New Roman" w:hAnsi="Times New Roman" w:eastAsia="宋体" w:cs="Times New Roman"/>
          <w:kern w:val="0"/>
          <w:sz w:val="24"/>
          <w:szCs w:val="24"/>
          <w:lang w:val="en-US" w:bidi="zh-CN"/>
        </w:rPr>
      </w:pPr>
      <w:bookmarkStart w:id="46" w:name="_Hlk42871959"/>
      <w:bookmarkStart w:id="47" w:name="_Hlk526602567"/>
      <w:r>
        <w:rPr>
          <w:rFonts w:hint="eastAsia" w:ascii="宋体" w:hAnsi="宋体" w:eastAsia="宋体" w:cs="宋体"/>
          <w:sz w:val="24"/>
          <w:szCs w:val="24"/>
          <w:lang w:val="en-US" w:eastAsia="zh-CN"/>
        </w:rPr>
        <w:t>项目</w:t>
      </w:r>
      <w:r>
        <w:rPr>
          <w:rFonts w:ascii="宋体" w:hAnsi="宋体" w:eastAsia="宋体" w:cs="宋体"/>
          <w:sz w:val="24"/>
          <w:szCs w:val="24"/>
        </w:rPr>
        <w:t>产生的各固废分类收集存放，</w:t>
      </w:r>
      <w:r>
        <w:rPr>
          <w:rFonts w:hint="eastAsia" w:ascii="Times New Roman" w:hAnsi="Times New Roman" w:eastAsia="宋体" w:cs="Times New Roman"/>
          <w:kern w:val="0"/>
          <w:sz w:val="24"/>
          <w:szCs w:val="24"/>
          <w:lang w:val="en-US" w:eastAsia="zh-CN" w:bidi="zh-CN"/>
        </w:rPr>
        <w:t>危险固废暂存间位于园区A4幢厂房1F东北侧，占地25m</w:t>
      </w:r>
      <w:r>
        <w:rPr>
          <w:rFonts w:hint="eastAsia" w:ascii="Times New Roman" w:hAnsi="Times New Roman" w:eastAsia="宋体" w:cs="Times New Roman"/>
          <w:kern w:val="0"/>
          <w:sz w:val="24"/>
          <w:szCs w:val="24"/>
          <w:vertAlign w:val="superscript"/>
          <w:lang w:val="en-US" w:eastAsia="zh-CN" w:bidi="zh-CN"/>
        </w:rPr>
        <w:t>2</w:t>
      </w:r>
      <w:r>
        <w:rPr>
          <w:rFonts w:ascii="宋体" w:hAnsi="宋体" w:eastAsia="宋体" w:cs="宋体"/>
          <w:sz w:val="24"/>
          <w:szCs w:val="24"/>
        </w:rPr>
        <w:t>，暂存间</w:t>
      </w:r>
      <w:r>
        <w:rPr>
          <w:rFonts w:hint="eastAsia" w:ascii="宋体" w:hAnsi="宋体" w:eastAsia="宋体" w:cs="宋体"/>
          <w:sz w:val="24"/>
          <w:szCs w:val="24"/>
          <w:lang w:val="en-US" w:eastAsia="zh-CN"/>
        </w:rPr>
        <w:t>均</w:t>
      </w:r>
      <w:r>
        <w:rPr>
          <w:rFonts w:ascii="宋体" w:hAnsi="宋体" w:eastAsia="宋体" w:cs="宋体"/>
          <w:sz w:val="24"/>
          <w:szCs w:val="24"/>
        </w:rPr>
        <w:t>已落实分区及防腐防渗措施</w:t>
      </w:r>
      <w:r>
        <w:rPr>
          <w:rFonts w:hint="eastAsia" w:ascii="宋体" w:hAnsi="宋体" w:eastAsia="宋体" w:cs="宋体"/>
          <w:sz w:val="24"/>
          <w:szCs w:val="24"/>
          <w:lang w:eastAsia="zh-CN"/>
        </w:rPr>
        <w:t>。</w:t>
      </w:r>
      <w:r>
        <w:rPr>
          <w:rFonts w:hint="eastAsia" w:ascii="宋体" w:hAnsi="宋体" w:eastAsia="宋体" w:cs="宋体"/>
          <w:sz w:val="24"/>
          <w:szCs w:val="24"/>
          <w:highlight w:val="none"/>
          <w:lang w:val="en-US" w:eastAsia="zh-CN"/>
        </w:rPr>
        <w:t>危废台账、</w:t>
      </w:r>
      <w:r>
        <w:rPr>
          <w:rFonts w:hint="eastAsia" w:ascii="宋体" w:hAnsi="宋体" w:eastAsia="宋体" w:cs="宋体"/>
          <w:sz w:val="24"/>
          <w:szCs w:val="24"/>
          <w:highlight w:val="none"/>
        </w:rPr>
        <w:t>委托处理处置合同、委托单位资质</w:t>
      </w:r>
      <w:r>
        <w:rPr>
          <w:rFonts w:hint="eastAsia" w:ascii="宋体" w:hAnsi="宋体" w:eastAsia="宋体" w:cs="宋体"/>
          <w:sz w:val="24"/>
          <w:szCs w:val="24"/>
          <w:highlight w:val="none"/>
          <w:lang w:val="en-US" w:eastAsia="zh-CN"/>
        </w:rPr>
        <w:t>及</w:t>
      </w:r>
      <w:r>
        <w:rPr>
          <w:rFonts w:hint="eastAsia" w:ascii="宋体" w:hAnsi="宋体" w:eastAsia="宋体" w:cs="宋体"/>
          <w:sz w:val="24"/>
          <w:szCs w:val="24"/>
          <w:highlight w:val="none"/>
        </w:rPr>
        <w:t>危废转移联单</w:t>
      </w:r>
      <w:r>
        <w:rPr>
          <w:rFonts w:hint="eastAsia" w:ascii="宋体" w:hAnsi="宋体" w:eastAsia="宋体" w:cs="宋体"/>
          <w:sz w:val="24"/>
          <w:szCs w:val="24"/>
          <w:highlight w:val="none"/>
          <w:lang w:val="en-US" w:eastAsia="zh-CN"/>
        </w:rPr>
        <w:t>详见附录。</w:t>
      </w:r>
      <w:r>
        <w:rPr>
          <w:rFonts w:hint="eastAsia" w:ascii="Times New Roman" w:hAnsi="Times New Roman" w:eastAsia="宋体" w:cs="Times New Roman"/>
          <w:kern w:val="0"/>
          <w:sz w:val="24"/>
          <w:szCs w:val="24"/>
          <w:lang w:val="en-US" w:eastAsia="zh-CN" w:bidi="zh-CN"/>
        </w:rPr>
        <w:t>设置一般固废仓库，一</w:t>
      </w:r>
      <w:r>
        <w:rPr>
          <w:rFonts w:hint="eastAsia" w:ascii="宋体" w:hAnsi="宋体" w:eastAsia="宋体" w:cs="宋体"/>
          <w:sz w:val="24"/>
          <w:szCs w:val="24"/>
          <w:highlight w:val="none"/>
          <w:lang w:val="en-US" w:eastAsia="zh-CN"/>
        </w:rPr>
        <w:t>般固废</w:t>
      </w:r>
      <w:r>
        <w:rPr>
          <w:rFonts w:hint="eastAsia" w:ascii="宋体" w:hAnsi="宋体" w:eastAsia="宋体" w:cs="宋体"/>
          <w:sz w:val="24"/>
          <w:szCs w:val="24"/>
          <w:highlight w:val="none"/>
        </w:rPr>
        <w:t>分类收集后外售回收单位进行回收利用</w:t>
      </w:r>
      <w:r>
        <w:rPr>
          <w:rFonts w:hint="eastAsia" w:ascii="宋体" w:hAnsi="宋体" w:eastAsia="宋体" w:cs="宋体"/>
          <w:sz w:val="24"/>
          <w:szCs w:val="24"/>
          <w:highlight w:val="none"/>
          <w:lang w:val="en-US" w:eastAsia="zh-CN"/>
        </w:rPr>
        <w:t>；</w:t>
      </w:r>
      <w:r>
        <w:rPr>
          <w:rFonts w:hint="eastAsia" w:ascii="Times New Roman" w:hAnsi="Times New Roman" w:eastAsia="宋体" w:cs="Times New Roman"/>
          <w:kern w:val="0"/>
          <w:sz w:val="24"/>
          <w:szCs w:val="24"/>
          <w:lang w:val="en-US" w:eastAsia="zh-CN" w:bidi="zh-CN"/>
        </w:rPr>
        <w:t>生活垃圾：生活垃圾将委托当地环卫部门定期清运。</w:t>
      </w:r>
    </w:p>
    <w:bookmarkEnd w:id="46"/>
    <w:p>
      <w:pPr>
        <w:spacing w:line="360" w:lineRule="auto"/>
        <w:ind w:firstLine="480" w:firstLineChars="200"/>
        <w:rPr>
          <w:rFonts w:ascii="Times New Roman" w:hAnsi="Times New Roman" w:eastAsia="宋体" w:cs="Times New Roman"/>
          <w:kern w:val="0"/>
          <w:sz w:val="24"/>
          <w:szCs w:val="24"/>
          <w:lang w:bidi="zh-CN"/>
        </w:rPr>
      </w:pPr>
      <w:r>
        <w:rPr>
          <w:rFonts w:hint="default" w:ascii="Times New Roman" w:hAnsi="Times New Roman" w:eastAsia="宋体" w:cs="Times New Roman"/>
          <w:kern w:val="0"/>
          <w:sz w:val="24"/>
          <w:szCs w:val="24"/>
          <w:lang w:bidi="zh-CN"/>
        </w:rPr>
        <w:t>危险废物执行</w:t>
      </w:r>
      <w:r>
        <w:rPr>
          <w:rFonts w:ascii="Times New Roman" w:hAnsi="Times New Roman" w:eastAsia="宋体" w:cs="Times New Roman"/>
          <w:kern w:val="0"/>
          <w:sz w:val="24"/>
          <w:szCs w:val="24"/>
          <w:lang w:bidi="zh-CN"/>
        </w:rPr>
        <w:t>《危险废物贮存污染控制标准》(</w:t>
      </w:r>
      <w:r>
        <w:rPr>
          <w:rFonts w:hint="eastAsia" w:ascii="Times New Roman" w:hAnsi="Times New Roman" w:eastAsia="宋体" w:cs="Times New Roman"/>
          <w:kern w:val="0"/>
          <w:sz w:val="24"/>
          <w:szCs w:val="24"/>
          <w:lang w:bidi="zh-CN"/>
        </w:rPr>
        <w:t>GB 18597-2023</w:t>
      </w:r>
      <w:r>
        <w:rPr>
          <w:rFonts w:ascii="Times New Roman" w:hAnsi="Times New Roman" w:eastAsia="宋体" w:cs="Times New Roman"/>
          <w:kern w:val="0"/>
          <w:sz w:val="24"/>
          <w:szCs w:val="24"/>
          <w:lang w:bidi="zh-CN"/>
        </w:rPr>
        <w:t>)</w:t>
      </w:r>
      <w:r>
        <w:rPr>
          <w:rFonts w:hint="eastAsia" w:ascii="Times New Roman" w:hAnsi="Times New Roman" w:eastAsia="宋体" w:cs="Times New Roman"/>
          <w:kern w:val="0"/>
          <w:sz w:val="24"/>
          <w:szCs w:val="24"/>
          <w:lang w:bidi="zh-CN"/>
        </w:rPr>
        <w:t>、</w:t>
      </w:r>
      <w:r>
        <w:rPr>
          <w:rFonts w:hint="default" w:ascii="Times New Roman" w:hAnsi="Times New Roman" w:eastAsia="宋体" w:cs="Times New Roman"/>
          <w:kern w:val="0"/>
          <w:sz w:val="24"/>
          <w:szCs w:val="24"/>
          <w:lang w:bidi="zh-CN"/>
        </w:rPr>
        <w:t>《危险废物识别标志设置技术规范》（HJ 1276-2022）</w:t>
      </w:r>
      <w:r>
        <w:rPr>
          <w:rFonts w:hint="eastAsia" w:ascii="Times New Roman" w:hAnsi="Times New Roman" w:eastAsia="宋体" w:cs="Times New Roman"/>
          <w:kern w:val="0"/>
          <w:sz w:val="24"/>
          <w:szCs w:val="24"/>
          <w:lang w:bidi="zh-CN"/>
        </w:rPr>
        <w:t>、《环境保护图形标志—固体废物贮存（处置）场》（GB 15562.2-1995）</w:t>
      </w:r>
      <w:r>
        <w:rPr>
          <w:rFonts w:hint="eastAsia" w:ascii="Times New Roman" w:hAnsi="Times New Roman" w:eastAsia="宋体" w:cs="Times New Roman"/>
          <w:kern w:val="0"/>
          <w:sz w:val="24"/>
          <w:szCs w:val="24"/>
          <w:lang w:val="en-US" w:bidi="zh-CN"/>
        </w:rPr>
        <w:t>及</w:t>
      </w:r>
      <w:r>
        <w:rPr>
          <w:rFonts w:hint="eastAsia" w:ascii="Times New Roman" w:hAnsi="Times New Roman" w:eastAsia="宋体" w:cs="Times New Roman"/>
          <w:kern w:val="0"/>
          <w:sz w:val="24"/>
          <w:szCs w:val="24"/>
          <w:lang w:bidi="zh-CN"/>
        </w:rPr>
        <w:t>修改单，</w:t>
      </w:r>
      <w:r>
        <w:rPr>
          <w:rFonts w:hint="default" w:ascii="Times New Roman" w:hAnsi="Times New Roman" w:eastAsia="宋体" w:cs="Times New Roman"/>
          <w:kern w:val="0"/>
          <w:sz w:val="24"/>
          <w:szCs w:val="24"/>
          <w:lang w:bidi="zh-CN"/>
        </w:rPr>
        <w:t>一般工业固体废物</w:t>
      </w:r>
      <w:r>
        <w:rPr>
          <w:rFonts w:hint="eastAsia" w:ascii="Times New Roman" w:hAnsi="Times New Roman" w:eastAsia="宋体" w:cs="Times New Roman"/>
          <w:kern w:val="0"/>
          <w:sz w:val="24"/>
          <w:szCs w:val="24"/>
          <w:lang w:val="en-US" w:bidi="zh-CN"/>
        </w:rPr>
        <w:t>执行</w:t>
      </w:r>
      <w:r>
        <w:rPr>
          <w:rFonts w:hint="default" w:ascii="Times New Roman" w:hAnsi="Times New Roman" w:eastAsia="宋体" w:cs="Times New Roman"/>
          <w:kern w:val="0"/>
          <w:sz w:val="24"/>
          <w:szCs w:val="24"/>
          <w:lang w:bidi="zh-CN"/>
        </w:rPr>
        <w:t>《</w:t>
      </w:r>
      <w:r>
        <w:rPr>
          <w:rFonts w:hint="eastAsia" w:ascii="Times New Roman" w:hAnsi="Times New Roman" w:eastAsia="宋体" w:cs="Times New Roman"/>
          <w:kern w:val="0"/>
          <w:sz w:val="24"/>
          <w:szCs w:val="24"/>
          <w:lang w:bidi="zh-CN"/>
        </w:rPr>
        <w:t>一般工业固体废物贮存和填埋污染控制标准</w:t>
      </w:r>
      <w:r>
        <w:rPr>
          <w:rFonts w:hint="default" w:ascii="Times New Roman" w:hAnsi="Times New Roman" w:eastAsia="宋体" w:cs="Times New Roman"/>
          <w:kern w:val="0"/>
          <w:sz w:val="24"/>
          <w:szCs w:val="24"/>
          <w:lang w:bidi="zh-CN"/>
        </w:rPr>
        <w:t>》(GB</w:t>
      </w:r>
      <w:r>
        <w:rPr>
          <w:rFonts w:hint="eastAsia" w:ascii="Times New Roman" w:hAnsi="Times New Roman" w:eastAsia="宋体" w:cs="Times New Roman"/>
          <w:kern w:val="0"/>
          <w:sz w:val="24"/>
          <w:szCs w:val="24"/>
          <w:lang w:val="en-US" w:bidi="zh-CN"/>
        </w:rPr>
        <w:t xml:space="preserve"> </w:t>
      </w:r>
      <w:r>
        <w:rPr>
          <w:rFonts w:hint="eastAsia" w:ascii="Times New Roman" w:hAnsi="Times New Roman" w:eastAsia="宋体" w:cs="Times New Roman"/>
          <w:kern w:val="0"/>
          <w:sz w:val="24"/>
          <w:szCs w:val="24"/>
          <w:lang w:bidi="zh-CN"/>
        </w:rPr>
        <w:t>18599-2020</w:t>
      </w:r>
      <w:r>
        <w:rPr>
          <w:rFonts w:hint="default" w:ascii="Times New Roman" w:hAnsi="Times New Roman" w:eastAsia="宋体" w:cs="Times New Roman"/>
          <w:kern w:val="0"/>
          <w:sz w:val="24"/>
          <w:szCs w:val="24"/>
          <w:lang w:bidi="zh-CN"/>
        </w:rPr>
        <w:t>)</w:t>
      </w:r>
      <w:r>
        <w:rPr>
          <w:rFonts w:hint="eastAsia" w:ascii="Times New Roman" w:hAnsi="Times New Roman" w:eastAsia="宋体" w:cs="Times New Roman"/>
          <w:kern w:val="0"/>
          <w:sz w:val="24"/>
          <w:szCs w:val="24"/>
          <w:lang w:val="en-US" w:bidi="zh-CN"/>
        </w:rPr>
        <w:t>中相关</w:t>
      </w:r>
      <w:r>
        <w:rPr>
          <w:rFonts w:hint="default" w:ascii="Times New Roman" w:hAnsi="Times New Roman" w:eastAsia="宋体" w:cs="Times New Roman"/>
          <w:kern w:val="0"/>
          <w:sz w:val="24"/>
          <w:szCs w:val="24"/>
          <w:lang w:bidi="zh-CN"/>
        </w:rPr>
        <w:t>规定。</w:t>
      </w:r>
      <w:r>
        <w:rPr>
          <w:rFonts w:ascii="Times New Roman" w:hAnsi="Times New Roman" w:eastAsia="宋体" w:cs="Times New Roman"/>
          <w:kern w:val="0"/>
          <w:sz w:val="24"/>
          <w:szCs w:val="24"/>
          <w:lang w:bidi="zh-CN"/>
        </w:rPr>
        <w:t>生活垃圾处理参照执行《城市生活垃圾处理及污染防治技术政策》（建城[2000]120号）和《生活垃圾处理技术指南》（建城[2010]61号）以及国家、省市关于固体废物污染环境防治的法律法规。</w:t>
      </w:r>
    </w:p>
    <w:p>
      <w:pPr>
        <w:numPr>
          <w:ilvl w:val="0"/>
          <w:numId w:val="3"/>
        </w:numPr>
        <w:spacing w:line="360" w:lineRule="auto"/>
        <w:ind w:firstLine="480" w:firstLineChars="200"/>
        <w:rPr>
          <w:rFonts w:ascii="Times New Roman" w:hAnsi="Times New Roman" w:eastAsia="宋体" w:cs="Times New Roman"/>
          <w:kern w:val="0"/>
          <w:sz w:val="24"/>
          <w:szCs w:val="24"/>
          <w:highlight w:val="none"/>
        </w:rPr>
      </w:pPr>
      <w:r>
        <w:rPr>
          <w:rFonts w:ascii="Times New Roman" w:hAnsi="Times New Roman" w:eastAsia="宋体" w:cs="Times New Roman"/>
          <w:kern w:val="0"/>
          <w:sz w:val="24"/>
          <w:szCs w:val="24"/>
        </w:rPr>
        <w:t>项目固体废弃物产生及处置情况见</w:t>
      </w:r>
      <w:r>
        <w:rPr>
          <w:rFonts w:ascii="Times New Roman" w:hAnsi="Times New Roman" w:eastAsia="宋体" w:cs="Times New Roman"/>
          <w:kern w:val="0"/>
          <w:sz w:val="24"/>
          <w:szCs w:val="24"/>
          <w:highlight w:val="none"/>
        </w:rPr>
        <w:t>表</w:t>
      </w:r>
      <w:r>
        <w:rPr>
          <w:rFonts w:hint="eastAsia" w:ascii="Times New Roman" w:hAnsi="Times New Roman" w:eastAsia="宋体" w:cs="Times New Roman"/>
          <w:kern w:val="0"/>
          <w:sz w:val="24"/>
          <w:szCs w:val="24"/>
          <w:highlight w:val="none"/>
          <w:lang w:val="en-US" w:eastAsia="zh-CN"/>
        </w:rPr>
        <w:t>4.1.4-1</w:t>
      </w:r>
      <w:r>
        <w:rPr>
          <w:rFonts w:ascii="Times New Roman" w:hAnsi="Times New Roman" w:eastAsia="宋体" w:cs="Times New Roman"/>
          <w:kern w:val="0"/>
          <w:sz w:val="24"/>
          <w:szCs w:val="24"/>
          <w:highlight w:val="none"/>
        </w:rPr>
        <w:t>：</w:t>
      </w:r>
    </w:p>
    <w:p>
      <w:pPr>
        <w:spacing w:line="360" w:lineRule="auto"/>
        <w:ind w:firstLine="420" w:firstLineChars="200"/>
        <w:jc w:val="center"/>
        <w:rPr>
          <w:rFonts w:hint="eastAsia" w:ascii="Times New Roman" w:hAnsi="Times New Roman" w:cs="Times New Roman"/>
          <w:b/>
          <w:bCs/>
          <w:szCs w:val="21"/>
          <w:highlight w:val="none"/>
          <w:lang w:val="en-US" w:eastAsia="zh-CN"/>
        </w:rPr>
      </w:pPr>
      <w:r>
        <w:rPr>
          <w:rFonts w:ascii="Times New Roman" w:hAnsi="Times New Roman" w:cs="Times New Roman"/>
          <w:b/>
          <w:bCs/>
          <w:szCs w:val="21"/>
          <w:highlight w:val="none"/>
        </w:rPr>
        <w:t>表4.1</w:t>
      </w:r>
      <w:r>
        <w:rPr>
          <w:rFonts w:hint="eastAsia" w:ascii="Times New Roman" w:hAnsi="Times New Roman" w:cs="Times New Roman"/>
          <w:b/>
          <w:bCs/>
          <w:szCs w:val="21"/>
          <w:highlight w:val="none"/>
          <w:lang w:val="en-US" w:eastAsia="zh-CN"/>
        </w:rPr>
        <w:t>.</w:t>
      </w:r>
      <w:r>
        <w:rPr>
          <w:rFonts w:ascii="Times New Roman" w:hAnsi="Times New Roman" w:cs="Times New Roman"/>
          <w:b/>
          <w:bCs/>
          <w:szCs w:val="21"/>
          <w:highlight w:val="none"/>
        </w:rPr>
        <w:t>4</w:t>
      </w:r>
      <w:r>
        <w:rPr>
          <w:rFonts w:hint="eastAsia" w:ascii="Times New Roman" w:hAnsi="Times New Roman" w:cs="Times New Roman"/>
          <w:b/>
          <w:bCs/>
          <w:szCs w:val="21"/>
          <w:highlight w:val="none"/>
          <w:lang w:val="en-US" w:eastAsia="zh-CN"/>
        </w:rPr>
        <w:t>-1</w:t>
      </w:r>
      <w:r>
        <w:rPr>
          <w:rFonts w:ascii="Times New Roman" w:hAnsi="Times New Roman" w:cs="Times New Roman"/>
          <w:b/>
          <w:bCs/>
          <w:szCs w:val="21"/>
          <w:highlight w:val="none"/>
        </w:rPr>
        <w:t xml:space="preserve"> 项目固</w:t>
      </w:r>
      <w:r>
        <w:rPr>
          <w:rFonts w:hint="eastAsia" w:ascii="Times New Roman" w:hAnsi="Times New Roman" w:cs="Times New Roman"/>
          <w:b/>
          <w:bCs/>
          <w:szCs w:val="21"/>
          <w:highlight w:val="none"/>
        </w:rPr>
        <w:t>（液）</w:t>
      </w:r>
      <w:r>
        <w:rPr>
          <w:rFonts w:ascii="Times New Roman" w:hAnsi="Times New Roman" w:cs="Times New Roman"/>
          <w:b/>
          <w:bCs/>
          <w:szCs w:val="21"/>
          <w:highlight w:val="none"/>
        </w:rPr>
        <w:t>体废弃物</w:t>
      </w:r>
      <w:r>
        <w:rPr>
          <w:rFonts w:hint="eastAsia" w:ascii="Times New Roman" w:hAnsi="Times New Roman" w:cs="Times New Roman"/>
          <w:b/>
          <w:bCs/>
          <w:szCs w:val="21"/>
          <w:highlight w:val="none"/>
          <w:lang w:val="en-US" w:eastAsia="zh-CN"/>
        </w:rPr>
        <w:t>分析情况汇总表</w:t>
      </w:r>
    </w:p>
    <w:tbl>
      <w:tblPr>
        <w:tblStyle w:val="33"/>
        <w:tblW w:w="5032"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19"/>
        <w:gridCol w:w="1024"/>
        <w:gridCol w:w="1035"/>
        <w:gridCol w:w="660"/>
        <w:gridCol w:w="1215"/>
        <w:gridCol w:w="1534"/>
        <w:gridCol w:w="1503"/>
        <w:gridCol w:w="1268"/>
        <w:gridCol w:w="705"/>
      </w:tblGrid>
      <w:tr>
        <w:trPr>
          <w:trHeight w:val="454" w:hRule="atLeast"/>
          <w:tblHeader/>
          <w:jc w:val="center"/>
        </w:trPr>
        <w:tc>
          <w:tcPr>
            <w:tcW w:w="519" w:type="dxa"/>
            <w:vMerge w:val="restart"/>
            <w:shd w:val="clear" w:color="auto" w:fill="auto"/>
            <w:vAlign w:val="center"/>
          </w:tcPr>
          <w:p>
            <w:pPr>
              <w:adjustRightInd w:val="0"/>
              <w:snapToGrid w:val="0"/>
              <w:spacing w:line="240" w:lineRule="auto"/>
              <w:jc w:val="center"/>
              <w:rPr>
                <w:rFonts w:hint="default" w:ascii="Times New Roman" w:hAnsi="Times New Roman" w:eastAsia="宋体" w:cs="Times New Roman"/>
                <w:b/>
                <w:bCs/>
                <w:szCs w:val="21"/>
              </w:rPr>
            </w:pPr>
            <w:r>
              <w:rPr>
                <w:rFonts w:hint="default" w:ascii="Times New Roman" w:hAnsi="Times New Roman" w:eastAsia="宋体" w:cs="Times New Roman"/>
                <w:b/>
                <w:bCs/>
                <w:szCs w:val="21"/>
              </w:rPr>
              <w:t>序号</w:t>
            </w:r>
          </w:p>
        </w:tc>
        <w:tc>
          <w:tcPr>
            <w:tcW w:w="1024" w:type="dxa"/>
            <w:vMerge w:val="restart"/>
            <w:shd w:val="clear" w:color="auto" w:fill="auto"/>
            <w:vAlign w:val="center"/>
          </w:tcPr>
          <w:p>
            <w:pPr>
              <w:adjustRightInd w:val="0"/>
              <w:snapToGrid w:val="0"/>
              <w:spacing w:line="240" w:lineRule="auto"/>
              <w:jc w:val="center"/>
              <w:rPr>
                <w:rFonts w:hint="default" w:ascii="Times New Roman" w:hAnsi="Times New Roman" w:eastAsia="宋体" w:cs="Times New Roman"/>
                <w:b/>
                <w:bCs/>
                <w:szCs w:val="21"/>
              </w:rPr>
            </w:pPr>
            <w:r>
              <w:rPr>
                <w:rFonts w:hint="default" w:ascii="Times New Roman" w:hAnsi="Times New Roman" w:eastAsia="宋体" w:cs="Times New Roman"/>
                <w:b/>
                <w:bCs/>
                <w:szCs w:val="21"/>
              </w:rPr>
              <w:t>固废名称</w:t>
            </w:r>
          </w:p>
        </w:tc>
        <w:tc>
          <w:tcPr>
            <w:tcW w:w="1035" w:type="dxa"/>
            <w:vMerge w:val="restart"/>
            <w:shd w:val="clear" w:color="auto" w:fill="auto"/>
            <w:vAlign w:val="center"/>
          </w:tcPr>
          <w:p>
            <w:pPr>
              <w:adjustRightInd w:val="0"/>
              <w:snapToGrid w:val="0"/>
              <w:spacing w:line="240" w:lineRule="auto"/>
              <w:jc w:val="center"/>
              <w:rPr>
                <w:rFonts w:hint="default" w:ascii="Times New Roman" w:hAnsi="Times New Roman" w:eastAsia="宋体" w:cs="Times New Roman"/>
                <w:b/>
                <w:bCs/>
                <w:szCs w:val="21"/>
              </w:rPr>
            </w:pPr>
            <w:r>
              <w:rPr>
                <w:rFonts w:hint="default" w:ascii="Times New Roman" w:hAnsi="Times New Roman" w:eastAsia="宋体" w:cs="Times New Roman"/>
                <w:b/>
                <w:bCs/>
                <w:szCs w:val="21"/>
              </w:rPr>
              <w:t>产生工序</w:t>
            </w:r>
          </w:p>
        </w:tc>
        <w:tc>
          <w:tcPr>
            <w:tcW w:w="660" w:type="dxa"/>
            <w:vMerge w:val="restart"/>
            <w:shd w:val="clear" w:color="auto" w:fill="auto"/>
            <w:vAlign w:val="center"/>
          </w:tcPr>
          <w:p>
            <w:pPr>
              <w:adjustRightInd w:val="0"/>
              <w:snapToGrid w:val="0"/>
              <w:spacing w:line="240" w:lineRule="auto"/>
              <w:jc w:val="center"/>
              <w:rPr>
                <w:rFonts w:hint="default" w:ascii="Times New Roman" w:hAnsi="Times New Roman" w:eastAsia="宋体" w:cs="Times New Roman"/>
                <w:b/>
                <w:bCs/>
                <w:szCs w:val="21"/>
              </w:rPr>
            </w:pPr>
            <w:r>
              <w:rPr>
                <w:rFonts w:hint="default" w:ascii="Times New Roman" w:hAnsi="Times New Roman" w:eastAsia="宋体" w:cs="Times New Roman"/>
                <w:b/>
                <w:bCs/>
                <w:szCs w:val="21"/>
              </w:rPr>
              <w:t>属性</w:t>
            </w:r>
          </w:p>
        </w:tc>
        <w:tc>
          <w:tcPr>
            <w:tcW w:w="1215" w:type="dxa"/>
            <w:vMerge w:val="restart"/>
            <w:shd w:val="clear" w:color="auto" w:fill="auto"/>
            <w:vAlign w:val="center"/>
          </w:tcPr>
          <w:p>
            <w:pPr>
              <w:adjustRightInd w:val="0"/>
              <w:snapToGrid w:val="0"/>
              <w:spacing w:line="240" w:lineRule="auto"/>
              <w:jc w:val="center"/>
              <w:rPr>
                <w:rFonts w:hint="eastAsia" w:ascii="Times New Roman" w:hAnsi="Times New Roman" w:eastAsia="宋体" w:cs="Times New Roman"/>
                <w:b/>
                <w:bCs/>
                <w:szCs w:val="21"/>
                <w:highlight w:val="none"/>
                <w:lang w:val="en-US" w:eastAsia="zh-CN"/>
              </w:rPr>
            </w:pPr>
            <w:r>
              <w:rPr>
                <w:rFonts w:hint="eastAsia" w:ascii="Times New Roman" w:hAnsi="Times New Roman" w:eastAsia="宋体" w:cs="Times New Roman"/>
                <w:b/>
                <w:bCs/>
                <w:szCs w:val="21"/>
                <w:highlight w:val="none"/>
                <w:lang w:val="en-US" w:eastAsia="zh-CN"/>
              </w:rPr>
              <w:t>危废代码</w:t>
            </w:r>
          </w:p>
        </w:tc>
        <w:tc>
          <w:tcPr>
            <w:tcW w:w="3037" w:type="dxa"/>
            <w:gridSpan w:val="2"/>
            <w:shd w:val="clear" w:color="auto" w:fill="auto"/>
            <w:vAlign w:val="center"/>
          </w:tcPr>
          <w:p>
            <w:pPr>
              <w:adjustRightInd w:val="0"/>
              <w:snapToGrid w:val="0"/>
              <w:spacing w:line="240" w:lineRule="auto"/>
              <w:jc w:val="center"/>
              <w:rPr>
                <w:rFonts w:hint="default" w:ascii="Times New Roman" w:hAnsi="Times New Roman" w:eastAsia="宋体" w:cs="Times New Roman"/>
                <w:b/>
                <w:bCs/>
                <w:szCs w:val="21"/>
                <w:highlight w:val="none"/>
              </w:rPr>
            </w:pPr>
            <w:r>
              <w:rPr>
                <w:rFonts w:hint="default" w:ascii="Times New Roman" w:hAnsi="Times New Roman" w:eastAsia="宋体" w:cs="Times New Roman"/>
                <w:b/>
                <w:bCs/>
                <w:szCs w:val="21"/>
                <w:highlight w:val="none"/>
              </w:rPr>
              <w:t>处置方式</w:t>
            </w:r>
          </w:p>
        </w:tc>
        <w:tc>
          <w:tcPr>
            <w:tcW w:w="1268" w:type="dxa"/>
            <w:vMerge w:val="restart"/>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szCs w:val="21"/>
                <w:highlight w:val="lightGray"/>
                <w:lang w:val="en-US" w:eastAsia="zh-CN"/>
              </w:rPr>
            </w:pPr>
            <w:r>
              <w:rPr>
                <w:rFonts w:hint="eastAsia" w:ascii="Times New Roman" w:hAnsi="Times New Roman" w:cs="Times New Roman"/>
                <w:b/>
                <w:bCs/>
                <w:color w:val="auto"/>
                <w:highlight w:val="none"/>
                <w:lang w:val="en-US" w:eastAsia="zh-CN"/>
              </w:rPr>
              <w:t>暂存场所</w:t>
            </w:r>
          </w:p>
        </w:tc>
        <w:tc>
          <w:tcPr>
            <w:tcW w:w="705" w:type="dxa"/>
            <w:vMerge w:val="restart"/>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Times New Roman"/>
                <w:b/>
                <w:bCs/>
                <w:color w:val="auto"/>
                <w:lang w:eastAsia="zh-CN"/>
              </w:rPr>
            </w:pPr>
            <w:r>
              <w:rPr>
                <w:rFonts w:hint="eastAsia" w:ascii="Times New Roman" w:hAnsi="Times New Roman" w:cs="Times New Roman"/>
                <w:b/>
                <w:bCs/>
                <w:color w:val="auto"/>
                <w:lang w:eastAsia="zh-CN"/>
              </w:rPr>
              <w:t>变化</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szCs w:val="21"/>
                <w:lang w:val="en-US" w:eastAsia="zh-CN"/>
              </w:rPr>
            </w:pPr>
            <w:r>
              <w:rPr>
                <w:rFonts w:hint="eastAsia" w:ascii="Times New Roman" w:hAnsi="Times New Roman" w:cs="Times New Roman"/>
                <w:b/>
                <w:bCs/>
                <w:color w:val="auto"/>
                <w:lang w:eastAsia="zh-CN"/>
              </w:rPr>
              <w:t>情况</w:t>
            </w:r>
          </w:p>
        </w:tc>
      </w:tr>
      <w:tr>
        <w:trPr>
          <w:trHeight w:val="454" w:hRule="atLeast"/>
          <w:tblHeader/>
          <w:jc w:val="center"/>
        </w:trPr>
        <w:tc>
          <w:tcPr>
            <w:tcW w:w="519" w:type="dxa"/>
            <w:vMerge w:val="continue"/>
            <w:shd w:val="clear" w:color="auto" w:fill="auto"/>
            <w:vAlign w:val="center"/>
          </w:tcPr>
          <w:p>
            <w:pPr>
              <w:adjustRightInd w:val="0"/>
              <w:snapToGrid w:val="0"/>
              <w:spacing w:line="240" w:lineRule="auto"/>
              <w:jc w:val="center"/>
              <w:rPr>
                <w:rFonts w:hint="default" w:ascii="Times New Roman" w:hAnsi="Times New Roman" w:eastAsia="宋体" w:cs="Times New Roman"/>
                <w:b/>
                <w:bCs/>
                <w:szCs w:val="21"/>
              </w:rPr>
            </w:pPr>
          </w:p>
        </w:tc>
        <w:tc>
          <w:tcPr>
            <w:tcW w:w="1024" w:type="dxa"/>
            <w:vMerge w:val="continue"/>
            <w:shd w:val="clear" w:color="auto" w:fill="auto"/>
            <w:vAlign w:val="center"/>
          </w:tcPr>
          <w:p>
            <w:pPr>
              <w:adjustRightInd w:val="0"/>
              <w:snapToGrid w:val="0"/>
              <w:spacing w:line="240" w:lineRule="auto"/>
              <w:jc w:val="center"/>
              <w:rPr>
                <w:rFonts w:hint="default" w:ascii="Times New Roman" w:hAnsi="Times New Roman" w:eastAsia="宋体" w:cs="Times New Roman"/>
                <w:b/>
                <w:bCs/>
                <w:szCs w:val="21"/>
              </w:rPr>
            </w:pPr>
          </w:p>
        </w:tc>
        <w:tc>
          <w:tcPr>
            <w:tcW w:w="1035" w:type="dxa"/>
            <w:vMerge w:val="continue"/>
            <w:shd w:val="clear" w:color="auto" w:fill="auto"/>
            <w:vAlign w:val="center"/>
          </w:tcPr>
          <w:p>
            <w:pPr>
              <w:adjustRightInd w:val="0"/>
              <w:snapToGrid w:val="0"/>
              <w:spacing w:line="240" w:lineRule="auto"/>
              <w:jc w:val="center"/>
              <w:rPr>
                <w:rFonts w:hint="default" w:ascii="Times New Roman" w:hAnsi="Times New Roman" w:eastAsia="宋体" w:cs="Times New Roman"/>
                <w:b/>
                <w:bCs/>
                <w:szCs w:val="21"/>
              </w:rPr>
            </w:pPr>
          </w:p>
        </w:tc>
        <w:tc>
          <w:tcPr>
            <w:tcW w:w="660" w:type="dxa"/>
            <w:vMerge w:val="continue"/>
            <w:shd w:val="clear" w:color="auto" w:fill="auto"/>
            <w:vAlign w:val="center"/>
          </w:tcPr>
          <w:p>
            <w:pPr>
              <w:adjustRightInd w:val="0"/>
              <w:snapToGrid w:val="0"/>
              <w:spacing w:line="240" w:lineRule="auto"/>
              <w:jc w:val="center"/>
              <w:rPr>
                <w:rFonts w:hint="default" w:ascii="Times New Roman" w:hAnsi="Times New Roman" w:eastAsia="宋体" w:cs="Times New Roman"/>
                <w:b/>
                <w:bCs/>
                <w:szCs w:val="21"/>
              </w:rPr>
            </w:pPr>
          </w:p>
        </w:tc>
        <w:tc>
          <w:tcPr>
            <w:tcW w:w="1215" w:type="dxa"/>
            <w:vMerge w:val="continue"/>
            <w:shd w:val="clear" w:color="auto" w:fill="auto"/>
            <w:vAlign w:val="center"/>
          </w:tcPr>
          <w:p>
            <w:pPr>
              <w:adjustRightInd w:val="0"/>
              <w:snapToGrid w:val="0"/>
              <w:spacing w:line="240" w:lineRule="auto"/>
              <w:jc w:val="center"/>
              <w:rPr>
                <w:rFonts w:hint="default" w:ascii="Times New Roman" w:hAnsi="Times New Roman" w:eastAsia="宋体" w:cs="Times New Roman"/>
                <w:b/>
                <w:bCs/>
                <w:szCs w:val="21"/>
                <w:highlight w:val="none"/>
              </w:rPr>
            </w:pPr>
          </w:p>
        </w:tc>
        <w:tc>
          <w:tcPr>
            <w:tcW w:w="1534" w:type="dxa"/>
            <w:shd w:val="clear" w:color="auto" w:fill="auto"/>
            <w:vAlign w:val="center"/>
          </w:tcPr>
          <w:p>
            <w:pPr>
              <w:adjustRightInd w:val="0"/>
              <w:snapToGrid w:val="0"/>
              <w:spacing w:line="240" w:lineRule="auto"/>
              <w:jc w:val="center"/>
              <w:rPr>
                <w:rFonts w:hint="default" w:ascii="Times New Roman" w:hAnsi="Times New Roman" w:eastAsia="宋体" w:cs="Times New Roman"/>
                <w:b/>
                <w:bCs/>
                <w:szCs w:val="21"/>
                <w:highlight w:val="none"/>
              </w:rPr>
            </w:pPr>
            <w:r>
              <w:rPr>
                <w:rFonts w:hint="default" w:ascii="Times New Roman" w:hAnsi="Times New Roman" w:eastAsia="宋体" w:cs="Times New Roman"/>
                <w:b/>
                <w:bCs/>
                <w:szCs w:val="21"/>
                <w:highlight w:val="none"/>
              </w:rPr>
              <w:t>环评要求</w:t>
            </w:r>
          </w:p>
        </w:tc>
        <w:tc>
          <w:tcPr>
            <w:tcW w:w="1503" w:type="dxa"/>
            <w:shd w:val="clear" w:color="auto" w:fill="auto"/>
            <w:vAlign w:val="center"/>
          </w:tcPr>
          <w:p>
            <w:pPr>
              <w:adjustRightInd w:val="0"/>
              <w:snapToGrid w:val="0"/>
              <w:spacing w:line="240" w:lineRule="auto"/>
              <w:jc w:val="center"/>
              <w:rPr>
                <w:rFonts w:hint="eastAsia" w:ascii="Times New Roman" w:hAnsi="Times New Roman" w:eastAsia="宋体" w:cs="Times New Roman"/>
                <w:b/>
                <w:bCs/>
                <w:szCs w:val="21"/>
                <w:highlight w:val="none"/>
                <w:lang w:val="en-US" w:eastAsia="zh-CN"/>
              </w:rPr>
            </w:pPr>
            <w:r>
              <w:rPr>
                <w:rFonts w:hint="default" w:ascii="Times New Roman" w:hAnsi="Times New Roman" w:eastAsia="宋体" w:cs="Times New Roman"/>
                <w:b/>
                <w:bCs/>
                <w:szCs w:val="21"/>
                <w:highlight w:val="none"/>
              </w:rPr>
              <w:t>实际</w:t>
            </w:r>
            <w:r>
              <w:rPr>
                <w:rFonts w:hint="eastAsia" w:ascii="Times New Roman" w:hAnsi="Times New Roman" w:eastAsia="宋体" w:cs="Times New Roman"/>
                <w:b/>
                <w:bCs/>
                <w:szCs w:val="21"/>
                <w:highlight w:val="none"/>
                <w:lang w:val="en-US" w:eastAsia="zh-CN"/>
              </w:rPr>
              <w:t>建设</w:t>
            </w:r>
          </w:p>
        </w:tc>
        <w:tc>
          <w:tcPr>
            <w:tcW w:w="1268"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Times New Roman"/>
                <w:b/>
                <w:bCs/>
                <w:color w:val="auto"/>
                <w:highlight w:val="lightGray"/>
                <w:lang w:val="en-US" w:eastAsia="zh-CN"/>
              </w:rPr>
            </w:pPr>
          </w:p>
        </w:tc>
        <w:tc>
          <w:tcPr>
            <w:tcW w:w="70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Times New Roman"/>
                <w:b/>
                <w:bCs/>
                <w:color w:val="auto"/>
                <w:lang w:eastAsia="zh-CN"/>
              </w:rPr>
            </w:pPr>
          </w:p>
        </w:tc>
      </w:tr>
      <w:tr>
        <w:trPr>
          <w:cantSplit/>
          <w:trHeight w:val="454" w:hRule="atLeast"/>
          <w:jc w:val="center"/>
        </w:trPr>
        <w:tc>
          <w:tcPr>
            <w:tcW w:w="519"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1</w:t>
            </w:r>
          </w:p>
        </w:tc>
        <w:tc>
          <w:tcPr>
            <w:tcW w:w="1024"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废包装材料</w:t>
            </w:r>
          </w:p>
        </w:tc>
        <w:tc>
          <w:tcPr>
            <w:tcW w:w="1035"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原材料使用</w:t>
            </w:r>
          </w:p>
        </w:tc>
        <w:tc>
          <w:tcPr>
            <w:tcW w:w="660"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一般</w:t>
            </w:r>
          </w:p>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固废</w:t>
            </w:r>
          </w:p>
        </w:tc>
        <w:tc>
          <w:tcPr>
            <w:tcW w:w="1215"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SW17/900- 003-S17</w:t>
            </w:r>
          </w:p>
        </w:tc>
        <w:tc>
          <w:tcPr>
            <w:tcW w:w="1534"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收集后外售综合利用</w:t>
            </w:r>
          </w:p>
        </w:tc>
        <w:tc>
          <w:tcPr>
            <w:tcW w:w="1503"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收集后外售综合利用</w:t>
            </w:r>
          </w:p>
        </w:tc>
        <w:tc>
          <w:tcPr>
            <w:tcW w:w="1268"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散装，一般固废仓库</w:t>
            </w:r>
          </w:p>
        </w:tc>
        <w:tc>
          <w:tcPr>
            <w:tcW w:w="705" w:type="dxa"/>
            <w:shd w:val="clear" w:color="auto" w:fill="auto"/>
            <w:vAlign w:val="center"/>
          </w:tcPr>
          <w:p>
            <w:pPr>
              <w:adjustRightInd w:val="0"/>
              <w:snapToGrid w:val="0"/>
              <w:spacing w:beforeLines="0" w:afterLines="0" w:line="240" w:lineRule="auto"/>
              <w:jc w:val="center"/>
              <w:rPr>
                <w:rFonts w:hint="default" w:ascii="Times New Roman" w:hAnsi="Times New Roman" w:eastAsia="宋体" w:cs="Times New Roman"/>
                <w:spacing w:val="0"/>
                <w:kern w:val="2"/>
                <w:sz w:val="21"/>
                <w:szCs w:val="21"/>
                <w:lang w:val="en-US" w:eastAsia="zh-CN" w:bidi="ar-SA"/>
              </w:rPr>
            </w:pPr>
            <w:r>
              <w:rPr>
                <w:rFonts w:hint="eastAsia" w:ascii="Times New Roman" w:hAnsi="Times New Roman" w:cs="Times New Roman"/>
                <w:color w:val="auto"/>
                <w:spacing w:val="0"/>
                <w:szCs w:val="21"/>
                <w:highlight w:val="none"/>
                <w:lang w:eastAsia="zh-CN"/>
              </w:rPr>
              <w:t>一致</w:t>
            </w:r>
          </w:p>
        </w:tc>
      </w:tr>
      <w:tr>
        <w:trPr>
          <w:cantSplit/>
          <w:trHeight w:val="454" w:hRule="atLeast"/>
          <w:jc w:val="center"/>
        </w:trPr>
        <w:tc>
          <w:tcPr>
            <w:tcW w:w="519"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2</w:t>
            </w:r>
          </w:p>
        </w:tc>
        <w:tc>
          <w:tcPr>
            <w:tcW w:w="1024"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废活性炭</w:t>
            </w:r>
          </w:p>
        </w:tc>
        <w:tc>
          <w:tcPr>
            <w:tcW w:w="1035"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废气处理</w:t>
            </w:r>
          </w:p>
        </w:tc>
        <w:tc>
          <w:tcPr>
            <w:tcW w:w="660"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危险固废</w:t>
            </w:r>
          </w:p>
        </w:tc>
        <w:tc>
          <w:tcPr>
            <w:tcW w:w="1215"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HW49/900-039-49</w:t>
            </w:r>
          </w:p>
        </w:tc>
        <w:tc>
          <w:tcPr>
            <w:tcW w:w="1534"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委托有资质单位外运处置</w:t>
            </w:r>
          </w:p>
        </w:tc>
        <w:tc>
          <w:tcPr>
            <w:tcW w:w="1503"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分类收集后委托</w:t>
            </w:r>
            <w:r>
              <w:rPr>
                <w:rFonts w:hint="eastAsia" w:ascii="Times New Roman" w:hAnsi="Times New Roman" w:eastAsia="宋体" w:cs="Times New Roman"/>
                <w:color w:val="auto"/>
                <w:szCs w:val="21"/>
                <w:lang w:val="en-US" w:eastAsia="zh-CN"/>
              </w:rPr>
              <w:t>衢州市立建环境科技有限公司</w:t>
            </w:r>
            <w:r>
              <w:rPr>
                <w:rFonts w:hint="default" w:ascii="Times New Roman" w:hAnsi="Times New Roman" w:eastAsia="宋体" w:cs="Times New Roman"/>
                <w:color w:val="auto"/>
                <w:szCs w:val="21"/>
                <w:lang w:val="en-US" w:eastAsia="zh-CN"/>
              </w:rPr>
              <w:t>进行处置</w:t>
            </w:r>
          </w:p>
        </w:tc>
        <w:tc>
          <w:tcPr>
            <w:tcW w:w="1268"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袋装，</w:t>
            </w:r>
            <w:r>
              <w:rPr>
                <w:rFonts w:hint="default" w:ascii="Times New Roman" w:hAnsi="Times New Roman" w:eastAsia="宋体" w:cs="Times New Roman"/>
                <w:color w:val="auto"/>
                <w:szCs w:val="21"/>
                <w:lang w:val="en-US" w:eastAsia="zh-CN"/>
              </w:rPr>
              <w:t>暂存危废仓库内</w:t>
            </w:r>
          </w:p>
        </w:tc>
        <w:tc>
          <w:tcPr>
            <w:tcW w:w="705"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一致</w:t>
            </w:r>
          </w:p>
        </w:tc>
      </w:tr>
      <w:tr>
        <w:trPr>
          <w:cantSplit/>
          <w:trHeight w:val="454" w:hRule="atLeast"/>
          <w:jc w:val="center"/>
        </w:trPr>
        <w:tc>
          <w:tcPr>
            <w:tcW w:w="519"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3</w:t>
            </w:r>
          </w:p>
        </w:tc>
        <w:tc>
          <w:tcPr>
            <w:tcW w:w="1024"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生活垃圾</w:t>
            </w:r>
          </w:p>
        </w:tc>
        <w:tc>
          <w:tcPr>
            <w:tcW w:w="1035"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员工生活</w:t>
            </w:r>
          </w:p>
        </w:tc>
        <w:tc>
          <w:tcPr>
            <w:tcW w:w="660"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生活垃圾</w:t>
            </w:r>
          </w:p>
        </w:tc>
        <w:tc>
          <w:tcPr>
            <w:tcW w:w="1215"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w:t>
            </w:r>
          </w:p>
        </w:tc>
        <w:tc>
          <w:tcPr>
            <w:tcW w:w="1534"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委托环卫部门清运处置</w:t>
            </w:r>
          </w:p>
        </w:tc>
        <w:tc>
          <w:tcPr>
            <w:tcW w:w="1503"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委托环卫部门清运处置</w:t>
            </w:r>
          </w:p>
        </w:tc>
        <w:tc>
          <w:tcPr>
            <w:tcW w:w="1268"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分类暂存入垃圾桶</w:t>
            </w:r>
          </w:p>
        </w:tc>
        <w:tc>
          <w:tcPr>
            <w:tcW w:w="705" w:type="dxa"/>
            <w:shd w:val="clear" w:color="auto" w:fill="auto"/>
            <w:vAlign w:val="center"/>
          </w:tcPr>
          <w:p>
            <w:pPr>
              <w:adjustRightInd w:val="0"/>
              <w:snapToGrid w:val="0"/>
              <w:spacing w:beforeLines="0" w:afterLines="0" w:line="240" w:lineRule="auto"/>
              <w:jc w:val="center"/>
              <w:rPr>
                <w:rFonts w:hint="eastAsia" w:ascii="Times New Roman" w:hAnsi="Times New Roman" w:cs="Times New Roman"/>
                <w:color w:val="auto"/>
                <w:spacing w:val="0"/>
                <w:szCs w:val="21"/>
                <w:highlight w:val="none"/>
                <w:lang w:eastAsia="zh-CN"/>
              </w:rPr>
            </w:pPr>
            <w:r>
              <w:rPr>
                <w:rFonts w:hint="eastAsia" w:ascii="Times New Roman" w:hAnsi="Times New Roman" w:cs="Times New Roman"/>
                <w:color w:val="auto"/>
                <w:spacing w:val="0"/>
                <w:szCs w:val="21"/>
                <w:highlight w:val="none"/>
                <w:lang w:eastAsia="zh-CN"/>
              </w:rPr>
              <w:t>一致</w:t>
            </w:r>
          </w:p>
        </w:tc>
      </w:tr>
    </w:tbl>
    <w:p>
      <w:pPr>
        <w:pStyle w:val="8"/>
        <w:jc w:val="both"/>
        <w:rPr>
          <w:rFonts w:hint="eastAsia" w:ascii="Times New Roman" w:hAnsi="Times New Roman" w:eastAsia="宋体" w:cs="Times New Roman"/>
          <w:kern w:val="0"/>
          <w:sz w:val="24"/>
          <w:szCs w:val="24"/>
          <w:lang w:val="en-US" w:eastAsia="zh-CN" w:bidi="ar-SA"/>
        </w:rPr>
      </w:pPr>
    </w:p>
    <w:p>
      <w:pPr>
        <w:pStyle w:val="11"/>
        <w:numPr>
          <w:ilvl w:val="0"/>
          <w:numId w:val="2"/>
        </w:numPr>
        <w:ind w:left="0" w:leftChars="0" w:firstLine="480" w:firstLineChars="200"/>
        <w:rPr>
          <w:rFonts w:hint="eastAsia" w:ascii="Times New Roman" w:hAnsi="Times New Roman" w:eastAsia="宋体" w:cs="Times New Roman"/>
          <w:kern w:val="0"/>
          <w:sz w:val="24"/>
          <w:szCs w:val="24"/>
          <w:lang w:val="en-US" w:eastAsia="zh-CN" w:bidi="ar-SA"/>
        </w:rPr>
      </w:pPr>
      <w:r>
        <w:rPr>
          <w:rFonts w:ascii="Times New Roman" w:hAnsi="Times New Roman" w:eastAsia="宋体" w:cs="Times New Roman"/>
          <w:kern w:val="0"/>
          <w:sz w:val="24"/>
          <w:szCs w:val="24"/>
          <w:lang w:val="en-US" w:eastAsia="zh-CN" w:bidi="ar-SA"/>
        </w:rPr>
        <w:t>固</w:t>
      </w:r>
      <w:r>
        <w:rPr>
          <w:rFonts w:hint="eastAsia" w:ascii="Times New Roman" w:hAnsi="Times New Roman" w:eastAsia="宋体" w:cs="Times New Roman"/>
          <w:kern w:val="0"/>
          <w:sz w:val="24"/>
          <w:szCs w:val="24"/>
          <w:lang w:val="en-US" w:eastAsia="zh-CN" w:bidi="ar-SA"/>
        </w:rPr>
        <w:t>（液）</w:t>
      </w:r>
      <w:r>
        <w:rPr>
          <w:rFonts w:ascii="Times New Roman" w:hAnsi="Times New Roman" w:eastAsia="宋体" w:cs="Times New Roman"/>
          <w:kern w:val="0"/>
          <w:sz w:val="24"/>
          <w:szCs w:val="24"/>
          <w:lang w:val="en-US" w:eastAsia="zh-CN" w:bidi="ar-SA"/>
        </w:rPr>
        <w:t>体废弃物产生</w:t>
      </w:r>
      <w:r>
        <w:rPr>
          <w:rFonts w:hint="eastAsia" w:ascii="Times New Roman" w:hAnsi="Times New Roman" w:eastAsia="宋体" w:cs="Times New Roman"/>
          <w:kern w:val="0"/>
          <w:sz w:val="24"/>
          <w:szCs w:val="24"/>
          <w:lang w:val="en-US" w:eastAsia="zh-CN" w:bidi="ar-SA"/>
        </w:rPr>
        <w:t>及处置情况见表4.1.4-2：</w:t>
      </w:r>
    </w:p>
    <w:p>
      <w:pPr>
        <w:pStyle w:val="8"/>
        <w:numPr>
          <w:ilvl w:val="0"/>
          <w:numId w:val="0"/>
        </w:numPr>
        <w:spacing w:beforeLines="0" w:afterLines="0" w:line="360" w:lineRule="auto"/>
        <w:jc w:val="center"/>
        <w:rPr>
          <w:rFonts w:hint="eastAsia"/>
          <w:lang w:val="en-US" w:eastAsia="zh-CN"/>
        </w:rPr>
      </w:pPr>
      <w:r>
        <w:rPr>
          <w:rFonts w:hint="eastAsia" w:ascii="Times New Roman" w:hAnsi="Times New Roman" w:cs="Times New Roman" w:eastAsiaTheme="minorEastAsia"/>
          <w:b/>
          <w:bCs/>
          <w:spacing w:val="0"/>
          <w:kern w:val="2"/>
          <w:sz w:val="21"/>
          <w:szCs w:val="21"/>
          <w:highlight w:val="none"/>
          <w:lang w:val="en-US" w:eastAsia="zh-CN" w:bidi="ar-SA"/>
        </w:rPr>
        <w:t>表4.1.4-2 固（液）体废弃物产生及处置情况一览表</w:t>
      </w:r>
    </w:p>
    <w:tbl>
      <w:tblPr>
        <w:tblStyle w:val="33"/>
        <w:tblW w:w="5019"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4"/>
        <w:gridCol w:w="1342"/>
        <w:gridCol w:w="1290"/>
        <w:gridCol w:w="1554"/>
        <w:gridCol w:w="1740"/>
        <w:gridCol w:w="1545"/>
        <w:gridCol w:w="1253"/>
      </w:tblGrid>
      <w:tr>
        <w:trPr>
          <w:cantSplit/>
          <w:trHeight w:val="454" w:hRule="atLeast"/>
          <w:tblHeader/>
          <w:jc w:val="center"/>
        </w:trPr>
        <w:tc>
          <w:tcPr>
            <w:tcW w:w="714"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序号</w:t>
            </w:r>
          </w:p>
        </w:tc>
        <w:tc>
          <w:tcPr>
            <w:tcW w:w="1342"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固废名称</w:t>
            </w:r>
          </w:p>
        </w:tc>
        <w:tc>
          <w:tcPr>
            <w:tcW w:w="1290"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产生工序</w:t>
            </w:r>
          </w:p>
        </w:tc>
        <w:tc>
          <w:tcPr>
            <w:tcW w:w="1554"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highlight w:val="none"/>
              </w:rPr>
              <w:t>环评</w:t>
            </w:r>
            <w:r>
              <w:rPr>
                <w:rFonts w:hint="default" w:ascii="Times New Roman" w:hAnsi="Times New Roman" w:eastAsia="宋体" w:cs="Times New Roman"/>
                <w:b/>
                <w:bCs/>
                <w:color w:val="auto"/>
                <w:sz w:val="21"/>
                <w:szCs w:val="21"/>
                <w:highlight w:val="none"/>
                <w:lang w:eastAsia="zh-CN"/>
              </w:rPr>
              <w:t>年产生</w:t>
            </w:r>
            <w:r>
              <w:rPr>
                <w:rFonts w:hint="default" w:ascii="Times New Roman" w:hAnsi="Times New Roman" w:eastAsia="宋体" w:cs="Times New Roman"/>
                <w:b/>
                <w:bCs/>
                <w:color w:val="auto"/>
                <w:sz w:val="21"/>
                <w:szCs w:val="21"/>
                <w:highlight w:val="none"/>
              </w:rPr>
              <w:t>量</w:t>
            </w:r>
            <w:r>
              <w:rPr>
                <w:rFonts w:hint="default" w:ascii="Times New Roman" w:hAnsi="Times New Roman" w:eastAsia="宋体" w:cs="Times New Roman"/>
                <w:b/>
                <w:bCs/>
                <w:color w:val="auto"/>
                <w:sz w:val="21"/>
                <w:szCs w:val="21"/>
                <w:highlight w:val="none"/>
                <w:lang w:eastAsia="zh-CN"/>
              </w:rPr>
              <w:t>（</w:t>
            </w:r>
            <w:r>
              <w:rPr>
                <w:rFonts w:hint="default" w:ascii="Times New Roman" w:hAnsi="Times New Roman" w:eastAsia="宋体" w:cs="Times New Roman"/>
                <w:b/>
                <w:bCs/>
                <w:color w:val="auto"/>
                <w:sz w:val="21"/>
                <w:szCs w:val="21"/>
                <w:highlight w:val="none"/>
              </w:rPr>
              <w:t>t/a</w:t>
            </w:r>
            <w:r>
              <w:rPr>
                <w:rFonts w:hint="default" w:ascii="Times New Roman" w:hAnsi="Times New Roman" w:eastAsia="宋体" w:cs="Times New Roman"/>
                <w:b/>
                <w:bCs/>
                <w:color w:val="auto"/>
                <w:sz w:val="21"/>
                <w:szCs w:val="21"/>
                <w:highlight w:val="none"/>
                <w:lang w:eastAsia="zh-CN"/>
              </w:rPr>
              <w:t>）</w:t>
            </w:r>
          </w:p>
        </w:tc>
        <w:tc>
          <w:tcPr>
            <w:tcW w:w="1740"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auto"/>
                <w:sz w:val="21"/>
                <w:szCs w:val="21"/>
                <w:highlight w:val="none"/>
                <w:lang w:val="en-US" w:eastAsia="zh-CN"/>
              </w:rPr>
            </w:pPr>
            <w:r>
              <w:rPr>
                <w:rFonts w:hint="eastAsia" w:ascii="Times New Roman" w:hAnsi="Times New Roman" w:eastAsia="宋体" w:cs="Times New Roman"/>
                <w:b/>
                <w:bCs/>
                <w:color w:val="auto"/>
                <w:sz w:val="21"/>
                <w:szCs w:val="21"/>
                <w:highlight w:val="none"/>
                <w:lang w:val="en-US" w:eastAsia="zh-CN"/>
              </w:rPr>
              <w:t>月</w:t>
            </w:r>
            <w:r>
              <w:rPr>
                <w:rFonts w:hint="default" w:ascii="Times New Roman" w:hAnsi="Times New Roman" w:eastAsia="宋体" w:cs="Times New Roman"/>
                <w:b/>
                <w:bCs/>
                <w:color w:val="auto"/>
                <w:sz w:val="21"/>
                <w:szCs w:val="21"/>
                <w:highlight w:val="none"/>
                <w:lang w:val="en-US" w:eastAsia="zh-CN"/>
              </w:rPr>
              <w:t>产生量</w:t>
            </w:r>
            <w:r>
              <w:rPr>
                <w:rFonts w:hint="eastAsia" w:ascii="Times New Roman" w:hAnsi="Times New Roman" w:eastAsia="宋体" w:cs="Times New Roman"/>
                <w:b/>
                <w:bCs/>
                <w:color w:val="auto"/>
                <w:sz w:val="21"/>
                <w:szCs w:val="21"/>
                <w:highlight w:val="none"/>
                <w:lang w:val="en-US" w:eastAsia="zh-CN"/>
              </w:rPr>
              <w:t>（2024.10-11）</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lang w:val="en-US" w:eastAsia="zh-CN"/>
              </w:rPr>
              <w:t>（</w:t>
            </w:r>
            <w:r>
              <w:rPr>
                <w:rFonts w:hint="default" w:ascii="Times New Roman" w:hAnsi="Times New Roman" w:eastAsia="宋体" w:cs="Times New Roman"/>
                <w:b/>
                <w:bCs/>
                <w:color w:val="auto"/>
                <w:sz w:val="21"/>
                <w:szCs w:val="21"/>
                <w:highlight w:val="none"/>
              </w:rPr>
              <w:t>t/</w:t>
            </w:r>
            <w:r>
              <w:rPr>
                <w:rFonts w:hint="default" w:ascii="Times New Roman" w:hAnsi="Times New Roman" w:eastAsia="宋体" w:cs="Times New Roman"/>
                <w:b/>
                <w:bCs/>
                <w:color w:val="auto"/>
                <w:sz w:val="21"/>
                <w:szCs w:val="21"/>
                <w:highlight w:val="none"/>
                <w:lang w:val="en-US" w:eastAsia="zh-CN"/>
              </w:rPr>
              <w:t>月）</w:t>
            </w:r>
          </w:p>
        </w:tc>
        <w:tc>
          <w:tcPr>
            <w:tcW w:w="1545"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auto"/>
                <w:sz w:val="21"/>
                <w:szCs w:val="21"/>
                <w:highlight w:val="none"/>
                <w:lang w:val="en-US" w:eastAsia="zh-CN"/>
              </w:rPr>
            </w:pPr>
            <w:r>
              <w:rPr>
                <w:rFonts w:hint="default" w:ascii="Times New Roman" w:hAnsi="Times New Roman" w:eastAsia="宋体" w:cs="Times New Roman"/>
                <w:b/>
                <w:bCs/>
                <w:color w:val="auto"/>
                <w:sz w:val="21"/>
                <w:szCs w:val="21"/>
                <w:lang w:eastAsia="zh-CN"/>
              </w:rPr>
              <w:t>折</w:t>
            </w:r>
            <w:r>
              <w:rPr>
                <w:rFonts w:hint="default" w:ascii="Times New Roman" w:hAnsi="Times New Roman" w:eastAsia="宋体" w:cs="Times New Roman"/>
                <w:b/>
                <w:bCs/>
                <w:color w:val="auto"/>
                <w:sz w:val="21"/>
                <w:szCs w:val="21"/>
                <w:lang w:val="en-US" w:eastAsia="zh-CN"/>
              </w:rPr>
              <w:t>算</w:t>
            </w:r>
            <w:r>
              <w:rPr>
                <w:rFonts w:hint="default" w:ascii="Times New Roman" w:hAnsi="Times New Roman" w:eastAsia="宋体" w:cs="Times New Roman"/>
                <w:b/>
                <w:bCs/>
                <w:color w:val="auto"/>
                <w:sz w:val="21"/>
                <w:szCs w:val="21"/>
                <w:lang w:eastAsia="zh-CN"/>
              </w:rPr>
              <w:t>年</w:t>
            </w:r>
            <w:r>
              <w:rPr>
                <w:rFonts w:hint="default" w:ascii="Times New Roman" w:hAnsi="Times New Roman" w:eastAsia="宋体" w:cs="Times New Roman"/>
                <w:b/>
                <w:bCs/>
                <w:color w:val="auto"/>
                <w:sz w:val="21"/>
                <w:szCs w:val="21"/>
              </w:rPr>
              <w:t>产生量</w:t>
            </w:r>
            <w:r>
              <w:rPr>
                <w:rFonts w:hint="default" w:ascii="Times New Roman" w:hAnsi="Times New Roman" w:eastAsia="宋体" w:cs="Times New Roman"/>
                <w:b/>
                <w:bCs/>
                <w:color w:val="auto"/>
                <w:sz w:val="21"/>
                <w:szCs w:val="21"/>
                <w:lang w:eastAsia="zh-CN"/>
              </w:rPr>
              <w:t>（</w:t>
            </w:r>
            <w:r>
              <w:rPr>
                <w:rFonts w:hint="default" w:ascii="Times New Roman" w:hAnsi="Times New Roman" w:eastAsia="宋体" w:cs="Times New Roman"/>
                <w:b/>
                <w:bCs/>
                <w:color w:val="auto"/>
                <w:sz w:val="21"/>
                <w:szCs w:val="21"/>
              </w:rPr>
              <w:t>t/a</w:t>
            </w:r>
            <w:r>
              <w:rPr>
                <w:rFonts w:hint="default" w:ascii="Times New Roman" w:hAnsi="Times New Roman" w:eastAsia="宋体" w:cs="Times New Roman"/>
                <w:b/>
                <w:bCs/>
                <w:color w:val="auto"/>
                <w:sz w:val="21"/>
                <w:szCs w:val="21"/>
                <w:lang w:eastAsia="zh-CN"/>
              </w:rPr>
              <w:t>）</w:t>
            </w:r>
          </w:p>
        </w:tc>
        <w:tc>
          <w:tcPr>
            <w:tcW w:w="1253"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lang w:val="en-US" w:eastAsia="zh-CN"/>
              </w:rPr>
              <w:t>处理处置量</w:t>
            </w:r>
            <w:r>
              <w:rPr>
                <w:rFonts w:hint="default" w:ascii="Times New Roman" w:hAnsi="Times New Roman" w:eastAsia="宋体" w:cs="Times New Roman"/>
                <w:b/>
                <w:bCs/>
                <w:color w:val="auto"/>
                <w:sz w:val="21"/>
                <w:szCs w:val="21"/>
                <w:lang w:eastAsia="zh-CN"/>
              </w:rPr>
              <w:t>（</w:t>
            </w:r>
            <w:r>
              <w:rPr>
                <w:rFonts w:hint="default" w:ascii="Times New Roman" w:hAnsi="Times New Roman" w:eastAsia="宋体" w:cs="Times New Roman"/>
                <w:b/>
                <w:bCs/>
                <w:color w:val="auto"/>
                <w:sz w:val="21"/>
                <w:szCs w:val="21"/>
              </w:rPr>
              <w:t>t/a</w:t>
            </w:r>
            <w:r>
              <w:rPr>
                <w:rFonts w:hint="default" w:ascii="Times New Roman" w:hAnsi="Times New Roman" w:eastAsia="宋体" w:cs="Times New Roman"/>
                <w:b/>
                <w:bCs/>
                <w:color w:val="auto"/>
                <w:sz w:val="21"/>
                <w:szCs w:val="21"/>
                <w:lang w:eastAsia="zh-CN"/>
              </w:rPr>
              <w:t>）</w:t>
            </w:r>
          </w:p>
        </w:tc>
      </w:tr>
      <w:tr>
        <w:trPr>
          <w:cantSplit/>
          <w:trHeight w:val="454" w:hRule="atLeast"/>
          <w:jc w:val="center"/>
        </w:trPr>
        <w:tc>
          <w:tcPr>
            <w:tcW w:w="714" w:type="dxa"/>
            <w:shd w:val="clear" w:color="auto" w:fill="auto"/>
            <w:vAlign w:val="center"/>
          </w:tcPr>
          <w:p>
            <w:pPr>
              <w:adjustRightInd w:val="0"/>
              <w:snapToGrid w:val="0"/>
              <w:spacing w:line="240" w:lineRule="auto"/>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szCs w:val="21"/>
              </w:rPr>
              <w:t>1</w:t>
            </w:r>
          </w:p>
        </w:tc>
        <w:tc>
          <w:tcPr>
            <w:tcW w:w="1342"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Cs w:val="21"/>
                <w:lang w:val="en-US" w:eastAsia="zh-CN"/>
              </w:rPr>
              <w:t>废包装材料</w:t>
            </w:r>
          </w:p>
        </w:tc>
        <w:tc>
          <w:tcPr>
            <w:tcW w:w="1290"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Cs w:val="21"/>
                <w:lang w:val="en-US" w:eastAsia="zh-CN"/>
              </w:rPr>
              <w:t>原材料使用</w:t>
            </w:r>
          </w:p>
        </w:tc>
        <w:tc>
          <w:tcPr>
            <w:tcW w:w="1554"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2</w:t>
            </w:r>
          </w:p>
        </w:tc>
        <w:tc>
          <w:tcPr>
            <w:tcW w:w="1740"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0.083</w:t>
            </w:r>
          </w:p>
        </w:tc>
        <w:tc>
          <w:tcPr>
            <w:tcW w:w="1545"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1.0</w:t>
            </w:r>
          </w:p>
        </w:tc>
        <w:tc>
          <w:tcPr>
            <w:tcW w:w="1253"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Cs w:val="21"/>
                <w:lang w:val="en-US" w:eastAsia="zh-CN"/>
              </w:rPr>
              <w:t>0.083</w:t>
            </w:r>
          </w:p>
        </w:tc>
      </w:tr>
      <w:tr>
        <w:trPr>
          <w:cantSplit/>
          <w:trHeight w:val="454" w:hRule="atLeast"/>
          <w:jc w:val="center"/>
        </w:trPr>
        <w:tc>
          <w:tcPr>
            <w:tcW w:w="714" w:type="dxa"/>
            <w:shd w:val="clear" w:color="auto" w:fill="auto"/>
            <w:vAlign w:val="center"/>
          </w:tcPr>
          <w:p>
            <w:pPr>
              <w:adjustRightInd w:val="0"/>
              <w:snapToGrid w:val="0"/>
              <w:spacing w:line="240" w:lineRule="auto"/>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szCs w:val="21"/>
              </w:rPr>
              <w:t>2</w:t>
            </w:r>
          </w:p>
        </w:tc>
        <w:tc>
          <w:tcPr>
            <w:tcW w:w="1342"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Cs w:val="21"/>
                <w:lang w:val="en-US" w:eastAsia="zh-CN"/>
              </w:rPr>
              <w:t>废活性炭</w:t>
            </w:r>
          </w:p>
        </w:tc>
        <w:tc>
          <w:tcPr>
            <w:tcW w:w="1290"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Cs w:val="21"/>
                <w:lang w:val="en-US" w:eastAsia="zh-CN"/>
              </w:rPr>
              <w:t>废气处理</w:t>
            </w:r>
          </w:p>
        </w:tc>
        <w:tc>
          <w:tcPr>
            <w:tcW w:w="1554"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5.145</w:t>
            </w:r>
          </w:p>
        </w:tc>
        <w:tc>
          <w:tcPr>
            <w:tcW w:w="1740"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0.214</w:t>
            </w:r>
          </w:p>
        </w:tc>
        <w:tc>
          <w:tcPr>
            <w:tcW w:w="1545"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2.57</w:t>
            </w:r>
          </w:p>
        </w:tc>
        <w:tc>
          <w:tcPr>
            <w:tcW w:w="1253"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Cs w:val="21"/>
                <w:lang w:val="en-US" w:eastAsia="zh-CN"/>
              </w:rPr>
              <w:t>0</w:t>
            </w:r>
          </w:p>
        </w:tc>
      </w:tr>
      <w:tr>
        <w:trPr>
          <w:cantSplit/>
          <w:trHeight w:val="454" w:hRule="atLeast"/>
          <w:jc w:val="center"/>
        </w:trPr>
        <w:tc>
          <w:tcPr>
            <w:tcW w:w="714" w:type="dxa"/>
            <w:shd w:val="clear" w:color="auto" w:fill="auto"/>
            <w:vAlign w:val="center"/>
          </w:tcPr>
          <w:p>
            <w:pPr>
              <w:adjustRightInd w:val="0"/>
              <w:snapToGrid w:val="0"/>
              <w:spacing w:line="240" w:lineRule="auto"/>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szCs w:val="21"/>
              </w:rPr>
              <w:t>3</w:t>
            </w:r>
          </w:p>
        </w:tc>
        <w:tc>
          <w:tcPr>
            <w:tcW w:w="1342"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Cs w:val="21"/>
                <w:lang w:val="en-US" w:eastAsia="zh-CN"/>
              </w:rPr>
              <w:t>生活垃圾</w:t>
            </w:r>
          </w:p>
        </w:tc>
        <w:tc>
          <w:tcPr>
            <w:tcW w:w="1290"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Cs w:val="21"/>
                <w:lang w:val="en-US" w:eastAsia="zh-CN"/>
              </w:rPr>
              <w:t>员工生活</w:t>
            </w:r>
          </w:p>
        </w:tc>
        <w:tc>
          <w:tcPr>
            <w:tcW w:w="1554"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9</w:t>
            </w:r>
          </w:p>
        </w:tc>
        <w:tc>
          <w:tcPr>
            <w:tcW w:w="1740"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0.75</w:t>
            </w:r>
          </w:p>
        </w:tc>
        <w:tc>
          <w:tcPr>
            <w:tcW w:w="1545"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9</w:t>
            </w:r>
          </w:p>
        </w:tc>
        <w:tc>
          <w:tcPr>
            <w:tcW w:w="1253"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0.75</w:t>
            </w:r>
          </w:p>
        </w:tc>
      </w:tr>
      <w:bookmarkEnd w:id="47"/>
    </w:tbl>
    <w:p>
      <w:pPr>
        <w:spacing w:line="360" w:lineRule="auto"/>
        <w:jc w:val="both"/>
        <w:rPr>
          <w:rFonts w:ascii="Times New Roman" w:hAnsi="Times New Roman" w:cs="Times New Roman"/>
          <w:b/>
          <w:bCs/>
          <w:szCs w:val="21"/>
          <w:highlight w:val="none"/>
        </w:rPr>
      </w:pPr>
      <w:r>
        <w:rPr>
          <w:rFonts w:hint="eastAsia"/>
          <w:b/>
          <w:bCs/>
          <w:sz w:val="24"/>
          <w:szCs w:val="24"/>
          <w:highlight w:val="none"/>
          <w:lang w:val="en-US" w:eastAsia="zh-CN"/>
        </w:rPr>
        <w:t>固（液）体废弃物暂存场所图片</w:t>
      </w:r>
      <w:r>
        <w:rPr>
          <w:rFonts w:hint="default"/>
          <w:b/>
          <w:bCs/>
          <w:sz w:val="24"/>
          <w:szCs w:val="24"/>
          <w:highlight w:val="none"/>
          <w:lang w:val="en-US" w:eastAsia="zh-CN"/>
        </w:rPr>
        <w:t>如下</w:t>
      </w:r>
      <w:r>
        <w:rPr>
          <w:rFonts w:hint="eastAsia"/>
          <w:b/>
          <w:bCs/>
          <w:sz w:val="24"/>
          <w:szCs w:val="24"/>
          <w:highlight w:val="none"/>
          <w:lang w:val="en-US" w:eastAsia="zh-CN"/>
        </w:rPr>
        <w:t>：</w:t>
      </w:r>
    </w:p>
    <w:tbl>
      <w:tblPr>
        <w:tblStyle w:val="34"/>
        <w:tblW w:w="5112"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612"/>
      </w:tblGrid>
      <w:tr>
        <w:trPr>
          <w:trHeight w:val="4664" w:hRule="atLeast"/>
        </w:trPr>
        <w:tc>
          <w:tcPr>
            <w:tcW w:w="9612" w:type="dxa"/>
            <w:tcBorders>
              <w:tl2br w:val="nil"/>
              <w:tr2bl w:val="nil"/>
            </w:tcBorders>
            <w:vAlign w:val="center"/>
          </w:tcPr>
          <w:p>
            <w:pPr>
              <w:pStyle w:val="29"/>
              <w:keepNext w:val="0"/>
              <w:keepLines w:val="0"/>
              <w:widowControl/>
              <w:suppressLineNumbers w:val="0"/>
              <w:jc w:val="center"/>
              <w:rPr>
                <w:rFonts w:hint="eastAsia" w:eastAsia="宋体"/>
                <w:vertAlign w:val="baseline"/>
                <w:lang w:eastAsia="zh-CN"/>
              </w:rPr>
            </w:pPr>
          </w:p>
        </w:tc>
      </w:tr>
      <w:tr>
        <w:trPr>
          <w:trHeight w:val="399" w:hRule="atLeast"/>
        </w:trPr>
        <w:tc>
          <w:tcPr>
            <w:tcW w:w="9612" w:type="dxa"/>
            <w:tcBorders>
              <w:tl2br w:val="nil"/>
              <w:tr2bl w:val="nil"/>
            </w:tcBorders>
            <w:vAlign w:val="center"/>
          </w:tcPr>
          <w:p>
            <w:pPr>
              <w:pStyle w:val="8"/>
              <w:spacing w:line="240" w:lineRule="auto"/>
              <w:jc w:val="center"/>
              <w:rPr>
                <w:rFonts w:hint="default" w:ascii="Times New Roman" w:hAnsi="Times New Roman" w:eastAsia="宋体" w:cs="Times New Roman"/>
                <w:b/>
                <w:bCs/>
                <w:spacing w:val="0"/>
                <w:kern w:val="2"/>
                <w:sz w:val="21"/>
                <w:szCs w:val="21"/>
                <w:lang w:val="en-US" w:eastAsia="zh-CN" w:bidi="ar-SA"/>
              </w:rPr>
            </w:pPr>
            <w:r>
              <w:rPr>
                <w:rFonts w:hint="eastAsia" w:ascii="Times New Roman" w:hAnsi="Times New Roman" w:cs="Times New Roman"/>
                <w:b/>
                <w:bCs/>
                <w:spacing w:val="0"/>
                <w:kern w:val="2"/>
                <w:sz w:val="21"/>
                <w:szCs w:val="21"/>
                <w:lang w:val="en-US" w:eastAsia="zh-CN" w:bidi="ar-SA"/>
              </w:rPr>
              <w:t xml:space="preserve">图4.1.4-1 </w:t>
            </w:r>
            <w:r>
              <w:rPr>
                <w:rFonts w:hint="eastAsia" w:ascii="Times New Roman" w:hAnsi="Times New Roman" w:eastAsia="宋体" w:cs="Times New Roman"/>
                <w:b/>
                <w:bCs/>
                <w:spacing w:val="0"/>
                <w:kern w:val="2"/>
                <w:sz w:val="21"/>
                <w:szCs w:val="21"/>
                <w:lang w:val="en-US" w:eastAsia="zh-CN" w:bidi="ar-SA"/>
              </w:rPr>
              <w:t>危废仓库</w:t>
            </w:r>
          </w:p>
        </w:tc>
      </w:tr>
    </w:tbl>
    <w:p>
      <w:pPr>
        <w:outlineLvl w:val="9"/>
        <w:rPr>
          <w:rFonts w:eastAsia="宋体"/>
          <w:highlight w:val="none"/>
        </w:rPr>
      </w:pPr>
    </w:p>
    <w:p>
      <w:pPr>
        <w:pStyle w:val="4"/>
        <w:rPr>
          <w:rFonts w:eastAsia="宋体"/>
          <w:highlight w:val="red"/>
        </w:rPr>
      </w:pPr>
      <w:bookmarkStart w:id="48" w:name="_Toc13093"/>
      <w:r>
        <w:rPr>
          <w:rFonts w:eastAsia="宋体"/>
          <w:highlight w:val="none"/>
        </w:rPr>
        <w:t>4.2其他环境保护设施</w:t>
      </w:r>
      <w:bookmarkEnd w:id="48"/>
    </w:p>
    <w:p>
      <w:pPr>
        <w:pStyle w:val="5"/>
      </w:pPr>
      <w:bookmarkStart w:id="49" w:name="_Toc13159"/>
      <w:r>
        <w:rPr>
          <w:rFonts w:hint="eastAsia"/>
        </w:rPr>
        <w:t>4.2.1环境风险防范设施</w:t>
      </w:r>
      <w:bookmarkEnd w:id="49"/>
    </w:p>
    <w:p>
      <w:pPr>
        <w:snapToGrid w:val="0"/>
        <w:spacing w:line="360" w:lineRule="auto"/>
        <w:ind w:firstLine="480" w:firstLineChars="200"/>
        <w:rPr>
          <w:rFonts w:hint="eastAsia" w:ascii="Times New Roman" w:hAnsi="Times New Roman" w:eastAsia="宋体" w:cs="Times New Roman"/>
          <w:kern w:val="0"/>
          <w:sz w:val="24"/>
          <w:lang w:val="en-US" w:eastAsia="zh-CN"/>
        </w:rPr>
      </w:pPr>
      <w:r>
        <w:rPr>
          <w:rFonts w:hint="eastAsia" w:ascii="Times New Roman" w:hAnsi="Times New Roman" w:cs="Times New Roman"/>
          <w:sz w:val="24"/>
          <w:szCs w:val="24"/>
          <w:lang w:val="en-US" w:eastAsia="zh-CN" w:bidi="en-US"/>
        </w:rPr>
        <w:t>《浙江龙屹电器有限公司年产1000万套塑料制品生产线建设项目环境影响登记表》及</w:t>
      </w:r>
      <w:r>
        <w:rPr>
          <w:rFonts w:hint="eastAsia" w:ascii="Times New Roman" w:hAnsi="Times New Roman" w:eastAsia="宋体" w:cs="Times New Roman"/>
          <w:kern w:val="0"/>
          <w:sz w:val="24"/>
        </w:rPr>
        <w:t>《</w:t>
      </w:r>
      <w:r>
        <w:rPr>
          <w:rFonts w:hint="eastAsia" w:ascii="Times New Roman" w:hAnsi="Times New Roman" w:eastAsia="宋体" w:cs="Times New Roman"/>
          <w:kern w:val="0"/>
          <w:sz w:val="24"/>
          <w:lang w:val="en-US" w:eastAsia="zh-CN"/>
        </w:rPr>
        <w:t>浙江省“区域环评+环境标准”改革项目环境影响登记表备案通知书</w:t>
      </w:r>
      <w:r>
        <w:rPr>
          <w:rFonts w:ascii="Times New Roman" w:hAnsi="Times New Roman" w:eastAsia="宋体" w:cs="Times New Roman"/>
          <w:kern w:val="0"/>
          <w:sz w:val="24"/>
        </w:rPr>
        <w:t>》</w:t>
      </w:r>
      <w:r>
        <w:rPr>
          <w:rFonts w:hint="eastAsia" w:ascii="Times New Roman" w:hAnsi="Times New Roman" w:cs="Times New Roman"/>
          <w:sz w:val="24"/>
          <w:szCs w:val="24"/>
          <w:lang w:val="en-US" w:eastAsia="zh-CN" w:bidi="en-US"/>
        </w:rPr>
        <w:t>中对应急预案</w:t>
      </w:r>
      <w:r>
        <w:rPr>
          <w:rFonts w:hint="eastAsia" w:ascii="Times New Roman" w:hAnsi="Times New Roman" w:eastAsia="宋体" w:cs="Times New Roman"/>
          <w:kern w:val="0"/>
          <w:sz w:val="24"/>
          <w:lang w:val="en-US" w:eastAsia="zh-CN"/>
        </w:rPr>
        <w:t>均未作出要求。</w:t>
      </w:r>
    </w:p>
    <w:p>
      <w:pPr>
        <w:snapToGrid w:val="0"/>
        <w:spacing w:line="360" w:lineRule="auto"/>
        <w:ind w:firstLine="480" w:firstLineChars="200"/>
        <w:rPr>
          <w:rFonts w:hint="eastAsia" w:ascii="Times New Roman" w:hAnsi="Times New Roman" w:eastAsia="宋体" w:cs="Times New Roman"/>
          <w:kern w:val="0"/>
          <w:sz w:val="24"/>
          <w:lang w:val="en-US" w:eastAsia="zh-CN"/>
        </w:rPr>
      </w:pPr>
      <w:r>
        <w:rPr>
          <w:rFonts w:hint="eastAsia" w:ascii="Times New Roman" w:hAnsi="Times New Roman" w:eastAsia="宋体" w:cs="Times New Roman"/>
          <w:kern w:val="0"/>
          <w:sz w:val="24"/>
          <w:lang w:val="en-US" w:eastAsia="zh-CN"/>
        </w:rPr>
        <w:t>①仓库应保持阴凉通风，远离火种、热源，对易燃物分开存放。设专人管理原材料仓库，制定完善的安全、防火制度，严格落实各项防火和用电安全措施，并加强职工的安全生产教育，定期向职工传授消防灭火知识。</w:t>
      </w:r>
    </w:p>
    <w:p>
      <w:pPr>
        <w:snapToGrid w:val="0"/>
        <w:spacing w:line="360" w:lineRule="auto"/>
        <w:ind w:firstLine="480" w:firstLineChars="200"/>
        <w:rPr>
          <w:rFonts w:hint="eastAsia" w:ascii="Times New Roman" w:hAnsi="Times New Roman" w:eastAsia="宋体" w:cs="Times New Roman"/>
          <w:kern w:val="0"/>
          <w:sz w:val="24"/>
          <w:lang w:val="en-US" w:eastAsia="zh-CN"/>
        </w:rPr>
      </w:pPr>
      <w:r>
        <w:rPr>
          <w:rFonts w:hint="eastAsia" w:ascii="Times New Roman" w:hAnsi="Times New Roman" w:eastAsia="宋体" w:cs="Times New Roman"/>
          <w:kern w:val="0"/>
          <w:sz w:val="24"/>
          <w:lang w:val="en-US" w:eastAsia="zh-CN"/>
        </w:rPr>
        <w:t>②定期检查废气处理设备，保证废气处理设施正常运行，废气达标排放。</w:t>
      </w:r>
    </w:p>
    <w:p>
      <w:pPr>
        <w:snapToGrid w:val="0"/>
        <w:spacing w:line="360" w:lineRule="auto"/>
        <w:ind w:firstLine="480" w:firstLineChars="200"/>
        <w:rPr>
          <w:rFonts w:hint="eastAsia" w:ascii="Times New Roman" w:hAnsi="Times New Roman" w:eastAsia="宋体" w:cs="Times New Roman"/>
          <w:kern w:val="0"/>
          <w:sz w:val="24"/>
          <w:lang w:val="en-US" w:eastAsia="zh-CN"/>
        </w:rPr>
      </w:pPr>
      <w:r>
        <w:rPr>
          <w:rFonts w:hint="eastAsia" w:ascii="Times New Roman" w:hAnsi="Times New Roman" w:eastAsia="宋体" w:cs="Times New Roman"/>
          <w:kern w:val="0"/>
          <w:sz w:val="24"/>
          <w:lang w:val="en-US" w:eastAsia="zh-CN"/>
        </w:rPr>
        <w:t>③加强对生活污水管道等排污设施的管理、巡视和检查，坚决杜绝废水“跑、冒、滴、漏”现象发生，保证生活污水处理设施正常运行。</w:t>
      </w:r>
    </w:p>
    <w:p>
      <w:pPr>
        <w:snapToGrid w:val="0"/>
        <w:spacing w:line="360" w:lineRule="auto"/>
        <w:ind w:firstLine="480" w:firstLineChars="200"/>
        <w:rPr>
          <w:rFonts w:hint="eastAsia" w:ascii="Times New Roman" w:hAnsi="Times New Roman" w:eastAsia="宋体" w:cs="Times New Roman"/>
          <w:kern w:val="0"/>
          <w:sz w:val="24"/>
          <w:lang w:val="en-US" w:eastAsia="zh-CN"/>
        </w:rPr>
      </w:pPr>
      <w:r>
        <w:rPr>
          <w:rFonts w:hint="eastAsia" w:ascii="Times New Roman" w:hAnsi="Times New Roman" w:eastAsia="宋体" w:cs="Times New Roman"/>
          <w:kern w:val="0"/>
          <w:sz w:val="24"/>
          <w:lang w:val="en-US" w:eastAsia="zh-CN"/>
        </w:rPr>
        <w:t>④火灾、爆炸事故：车间配备灭火器材等消防设备，设置火灾报警装置，确保在火灾初期及时通知员工开展消防和疏散等应急行动。发生火灾事故时采用二氧化碳或泡沫灭活器，不产生事故废水。</w:t>
      </w:r>
    </w:p>
    <w:p>
      <w:pPr>
        <w:snapToGrid w:val="0"/>
        <w:spacing w:line="360" w:lineRule="auto"/>
        <w:ind w:firstLine="480" w:firstLineChars="200"/>
        <w:rPr>
          <w:rFonts w:hint="eastAsia" w:ascii="Times New Roman" w:hAnsi="Times New Roman" w:eastAsia="宋体" w:cs="Times New Roman"/>
          <w:kern w:val="0"/>
          <w:sz w:val="24"/>
          <w:lang w:val="en-US" w:eastAsia="zh-CN"/>
        </w:rPr>
      </w:pPr>
      <w:r>
        <w:rPr>
          <w:rFonts w:hint="eastAsia" w:ascii="Times New Roman" w:hAnsi="Times New Roman" w:eastAsia="宋体" w:cs="Times New Roman"/>
          <w:kern w:val="0"/>
          <w:sz w:val="24"/>
          <w:lang w:val="en-US" w:eastAsia="zh-CN"/>
        </w:rPr>
        <w:t>⑤按规定暂存各类固废，当收集的量足够多时及时妥善处置。</w:t>
      </w:r>
    </w:p>
    <w:p>
      <w:pPr>
        <w:snapToGrid w:val="0"/>
        <w:spacing w:line="360" w:lineRule="auto"/>
        <w:ind w:firstLine="480" w:firstLineChars="200"/>
        <w:rPr>
          <w:rFonts w:hint="eastAsia" w:ascii="Times New Roman" w:hAnsi="Times New Roman" w:eastAsia="宋体" w:cs="Times New Roman"/>
          <w:kern w:val="0"/>
          <w:sz w:val="24"/>
          <w:lang w:val="en-US" w:eastAsia="zh-CN"/>
        </w:rPr>
      </w:pPr>
      <w:r>
        <w:rPr>
          <w:rFonts w:hint="eastAsia" w:ascii="Times New Roman" w:hAnsi="Times New Roman" w:eastAsia="宋体" w:cs="Times New Roman"/>
          <w:kern w:val="0"/>
          <w:sz w:val="24"/>
          <w:lang w:val="en-US" w:eastAsia="zh-CN"/>
        </w:rPr>
        <w:t>⑥做好防渗措施。</w:t>
      </w:r>
      <w:bookmarkStart w:id="50" w:name="_Toc14170"/>
    </w:p>
    <w:p>
      <w:pPr>
        <w:pStyle w:val="5"/>
        <w:spacing w:before="120" w:after="120"/>
        <w:rPr>
          <w:highlight w:val="none"/>
        </w:rPr>
      </w:pPr>
      <w:r>
        <w:rPr>
          <w:rFonts w:hint="eastAsia"/>
          <w:highlight w:val="none"/>
        </w:rPr>
        <w:t>4.2.2规范化排污口、监测设施及在线监测装置</w:t>
      </w:r>
      <w:bookmarkEnd w:id="50"/>
    </w:p>
    <w:p>
      <w:pPr>
        <w:snapToGrid w:val="0"/>
        <w:spacing w:line="360" w:lineRule="auto"/>
        <w:ind w:firstLine="480" w:firstLineChars="200"/>
        <w:rPr>
          <w:rFonts w:hint="eastAsia" w:ascii="Times New Roman" w:hAnsi="Times New Roman" w:cs="Times New Roman"/>
          <w:color w:val="auto"/>
          <w:sz w:val="24"/>
          <w:szCs w:val="24"/>
          <w:lang w:val="en-US" w:eastAsia="zh-CN" w:bidi="en-US"/>
        </w:rPr>
      </w:pPr>
      <w:r>
        <w:rPr>
          <w:rFonts w:hint="eastAsia" w:ascii="Times New Roman" w:hAnsi="Times New Roman" w:cs="Times New Roman"/>
          <w:color w:val="auto"/>
          <w:sz w:val="24"/>
          <w:szCs w:val="24"/>
          <w:lang w:val="en-US" w:eastAsia="zh-CN" w:bidi="en-US"/>
        </w:rPr>
        <w:t>已设置规范化排污口。《浙江龙屹电器有限公司年产1000万套塑料制品生产线建设项目环境影响登记表》及</w:t>
      </w:r>
      <w:r>
        <w:rPr>
          <w:rFonts w:hint="eastAsia" w:ascii="Times New Roman" w:hAnsi="Times New Roman" w:eastAsia="宋体" w:cs="Times New Roman"/>
          <w:color w:val="auto"/>
          <w:kern w:val="0"/>
          <w:sz w:val="24"/>
        </w:rPr>
        <w:t>《</w:t>
      </w:r>
      <w:r>
        <w:rPr>
          <w:rFonts w:hint="eastAsia" w:ascii="Times New Roman" w:hAnsi="Times New Roman" w:eastAsia="宋体" w:cs="Times New Roman"/>
          <w:color w:val="auto"/>
          <w:kern w:val="0"/>
          <w:sz w:val="24"/>
          <w:lang w:val="en-US" w:eastAsia="zh-CN"/>
        </w:rPr>
        <w:t>浙江省“区域环评+环境标准”改革项目环境影响登记表备案通知书</w:t>
      </w:r>
      <w:r>
        <w:rPr>
          <w:rFonts w:ascii="Times New Roman" w:hAnsi="Times New Roman" w:eastAsia="宋体" w:cs="Times New Roman"/>
          <w:color w:val="auto"/>
          <w:kern w:val="0"/>
          <w:sz w:val="24"/>
        </w:rPr>
        <w:t>》</w:t>
      </w:r>
      <w:r>
        <w:rPr>
          <w:rFonts w:hint="eastAsia" w:ascii="Times New Roman" w:hAnsi="Times New Roman" w:cs="Times New Roman"/>
          <w:color w:val="auto"/>
          <w:sz w:val="24"/>
          <w:szCs w:val="24"/>
          <w:lang w:val="en-US" w:eastAsia="zh-CN" w:bidi="en-US"/>
        </w:rPr>
        <w:t>中未要求企业安装在线监测设备。</w:t>
      </w:r>
    </w:p>
    <w:tbl>
      <w:tblPr>
        <w:tblStyle w:val="34"/>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4715"/>
        <w:gridCol w:w="4686"/>
      </w:tblGrid>
      <w:tr>
        <w:tc>
          <w:tcPr>
            <w:tcW w:w="4715" w:type="dxa"/>
            <w:tcBorders>
              <w:tl2br w:val="nil"/>
              <w:tr2bl w:val="nil"/>
            </w:tcBorders>
            <w:vAlign w:val="center"/>
          </w:tcPr>
          <w:p>
            <w:pPr>
              <w:jc w:val="center"/>
              <w:rPr>
                <w:rFonts w:hint="eastAsia" w:ascii="Times New Roman" w:hAnsi="Times New Roman" w:cs="Times New Roman"/>
                <w:sz w:val="24"/>
                <w:szCs w:val="24"/>
                <w:vertAlign w:val="baseline"/>
                <w:lang w:val="en-US" w:eastAsia="zh-CN" w:bidi="en-US"/>
              </w:rPr>
            </w:pPr>
            <w:bookmarkStart w:id="164" w:name="_GoBack"/>
            <w:bookmarkEnd w:id="164"/>
          </w:p>
        </w:tc>
        <w:tc>
          <w:tcPr>
            <w:tcW w:w="4686" w:type="dxa"/>
            <w:tcBorders>
              <w:tl2br w:val="nil"/>
              <w:tr2bl w:val="nil"/>
            </w:tcBorders>
            <w:vAlign w:val="center"/>
          </w:tcPr>
          <w:p>
            <w:pPr>
              <w:jc w:val="center"/>
              <w:rPr>
                <w:rFonts w:hint="eastAsia" w:ascii="Times New Roman" w:hAnsi="Times New Roman" w:cs="Times New Roman"/>
                <w:sz w:val="24"/>
                <w:szCs w:val="24"/>
                <w:vertAlign w:val="baseline"/>
                <w:lang w:val="en-US" w:eastAsia="zh-CN" w:bidi="en-US"/>
              </w:rPr>
            </w:pPr>
          </w:p>
        </w:tc>
      </w:tr>
      <w:tr>
        <w:trPr>
          <w:trHeight w:val="159" w:hRule="atLeast"/>
        </w:trPr>
        <w:tc>
          <w:tcPr>
            <w:tcW w:w="9401" w:type="dxa"/>
            <w:gridSpan w:val="2"/>
            <w:tcBorders>
              <w:tl2br w:val="nil"/>
              <w:tr2bl w:val="nil"/>
            </w:tcBorders>
            <w:vAlign w:val="center"/>
          </w:tcPr>
          <w:p>
            <w:pPr>
              <w:jc w:val="center"/>
              <w:rPr>
                <w:rFonts w:hint="default" w:ascii="Times New Roman" w:hAnsi="Times New Roman" w:cs="Times New Roman"/>
                <w:b/>
                <w:bCs/>
                <w:sz w:val="21"/>
                <w:szCs w:val="21"/>
                <w:lang w:val="en-US" w:eastAsia="zh-CN" w:bidi="en-US"/>
              </w:rPr>
            </w:pPr>
            <w:r>
              <w:rPr>
                <w:rFonts w:hint="eastAsia" w:ascii="Times New Roman" w:hAnsi="Times New Roman" w:cs="Times New Roman"/>
                <w:b/>
                <w:bCs/>
                <w:sz w:val="21"/>
                <w:szCs w:val="21"/>
                <w:lang w:val="en-US" w:eastAsia="zh-CN" w:bidi="en-US"/>
              </w:rPr>
              <w:t>注塑废气排气筒（DA001）规范化排污口</w:t>
            </w:r>
          </w:p>
        </w:tc>
      </w:tr>
    </w:tbl>
    <w:p>
      <w:pPr>
        <w:pStyle w:val="5"/>
      </w:pPr>
      <w:bookmarkStart w:id="51" w:name="_Toc25416"/>
      <w:r>
        <w:rPr>
          <w:rFonts w:hint="eastAsia"/>
        </w:rPr>
        <w:t>4.2.3其他设施</w:t>
      </w:r>
      <w:bookmarkEnd w:id="51"/>
    </w:p>
    <w:p>
      <w:pPr>
        <w:adjustRightInd w:val="0"/>
        <w:snapToGrid w:val="0"/>
        <w:spacing w:line="360" w:lineRule="auto"/>
        <w:ind w:firstLine="480" w:firstLineChars="200"/>
        <w:rPr>
          <w:rFonts w:hint="default" w:ascii="Times New Roman" w:hAnsi="Times New Roman"/>
          <w:color w:val="000000" w:themeColor="text1"/>
          <w:sz w:val="24"/>
          <w:szCs w:val="24"/>
          <w:lang w:val="en-US" w:eastAsia="zh-CN" w:bidi="en-US"/>
          <w14:textFill>
            <w14:solidFill>
              <w14:schemeClr w14:val="tx1"/>
            </w14:solidFill>
          </w14:textFill>
        </w:rPr>
      </w:pPr>
      <w:r>
        <w:rPr>
          <w:rFonts w:hint="eastAsia" w:ascii="Times New Roman" w:hAnsi="Times New Roman"/>
          <w:color w:val="000000" w:themeColor="text1"/>
          <w:sz w:val="24"/>
          <w:szCs w:val="24"/>
          <w:lang w:bidi="en-US"/>
          <w14:textFill>
            <w14:solidFill>
              <w14:schemeClr w14:val="tx1"/>
            </w14:solidFill>
          </w14:textFill>
        </w:rPr>
        <w:t>本项目</w:t>
      </w:r>
      <w:r>
        <w:rPr>
          <w:rFonts w:hint="eastAsia" w:ascii="Times New Roman" w:hAnsi="Times New Roman"/>
          <w:color w:val="000000" w:themeColor="text1"/>
          <w:sz w:val="24"/>
          <w:szCs w:val="24"/>
          <w:lang w:val="en-US" w:eastAsia="zh-CN" w:bidi="en-US"/>
          <w14:textFill>
            <w14:solidFill>
              <w14:schemeClr w14:val="tx1"/>
            </w14:solidFill>
          </w14:textFill>
        </w:rPr>
        <w:t>为新建（迁建）项目，</w:t>
      </w:r>
      <w:r>
        <w:rPr>
          <w:rFonts w:hint="eastAsia" w:ascii="Times New Roman" w:hAnsi="Times New Roman"/>
          <w:color w:val="000000" w:themeColor="text1"/>
          <w:sz w:val="24"/>
          <w:szCs w:val="24"/>
          <w:lang w:bidi="en-US"/>
          <w14:textFill>
            <w14:solidFill>
              <w14:schemeClr w14:val="tx1"/>
            </w14:solidFill>
          </w14:textFill>
        </w:rPr>
        <w:t>不涉及“以新带老”改造工程、关停或拆除现有工程（旧机组或装置）、淘汰落后生产装置。</w:t>
      </w:r>
    </w:p>
    <w:p>
      <w:pPr>
        <w:adjustRightInd w:val="0"/>
        <w:snapToGrid w:val="0"/>
        <w:spacing w:line="360" w:lineRule="auto"/>
        <w:ind w:firstLine="480" w:firstLineChars="200"/>
        <w:rPr>
          <w:rFonts w:hint="eastAsia" w:ascii="Times New Roman" w:hAnsi="Times New Roman"/>
          <w:color w:val="000000" w:themeColor="text1"/>
          <w:sz w:val="24"/>
          <w:szCs w:val="24"/>
          <w:lang w:val="en-US" w:eastAsia="zh-CN" w:bidi="en-US"/>
          <w14:textFill>
            <w14:solidFill>
              <w14:schemeClr w14:val="tx1"/>
            </w14:solidFill>
          </w14:textFill>
        </w:rPr>
      </w:pPr>
      <w:r>
        <w:rPr>
          <w:rFonts w:hint="eastAsia" w:ascii="Times New Roman" w:hAnsi="Times New Roman"/>
          <w:color w:val="000000" w:themeColor="text1"/>
          <w:sz w:val="24"/>
          <w:szCs w:val="24"/>
          <w:lang w:val="en-US" w:eastAsia="zh-CN" w:bidi="en-US"/>
          <w14:textFill>
            <w14:solidFill>
              <w14:schemeClr w14:val="tx1"/>
            </w14:solidFill>
          </w14:textFill>
        </w:rPr>
        <w:t>土壤及地下水污染防治措施：</w:t>
      </w:r>
    </w:p>
    <w:p>
      <w:pPr>
        <w:adjustRightInd w:val="0"/>
        <w:snapToGrid w:val="0"/>
        <w:spacing w:line="360" w:lineRule="auto"/>
        <w:ind w:firstLine="480" w:firstLineChars="200"/>
        <w:rPr>
          <w:rFonts w:hint="eastAsia" w:ascii="Times New Roman" w:hAnsi="Times New Roman"/>
          <w:color w:val="000000" w:themeColor="text1"/>
          <w:sz w:val="24"/>
          <w:szCs w:val="24"/>
          <w:lang w:bidi="en-US"/>
          <w14:textFill>
            <w14:solidFill>
              <w14:schemeClr w14:val="tx1"/>
            </w14:solidFill>
          </w14:textFill>
        </w:rPr>
      </w:pPr>
      <w:r>
        <w:rPr>
          <w:rFonts w:hint="eastAsia" w:ascii="Times New Roman" w:hAnsi="Times New Roman"/>
          <w:color w:val="000000" w:themeColor="text1"/>
          <w:sz w:val="24"/>
          <w:szCs w:val="24"/>
          <w:lang w:bidi="en-US"/>
          <w14:textFill>
            <w14:solidFill>
              <w14:schemeClr w14:val="tx1"/>
            </w14:solidFill>
          </w14:textFill>
        </w:rPr>
        <w:t>项目对可能产生地下水、土壤影响的各项途径均进行有效预防，确保各项防雨防渗防腐措施得以落实，生产车间以及固废暂存区防雨、防渗、防腐、防尘措施，做好分区防渗工作；根据固体废物的性质进行分类收集和暂存，危险废物仓库有关要求按《危险废物贮存污染控制标准》(GB18597-2023)</w:t>
      </w:r>
      <w:r>
        <w:rPr>
          <w:rFonts w:ascii="Times New Roman" w:hAnsi="Times New Roman"/>
          <w:color w:val="000000" w:themeColor="text1"/>
          <w:sz w:val="24"/>
          <w:szCs w:val="24"/>
          <w:lang w:bidi="en-US"/>
          <w14:textFill>
            <w14:solidFill>
              <w14:schemeClr w14:val="tx1"/>
            </w14:solidFill>
          </w14:textFill>
        </w:rPr>
        <w:t>的要求执行</w:t>
      </w:r>
      <w:r>
        <w:rPr>
          <w:rFonts w:hint="eastAsia" w:ascii="Times New Roman" w:hAnsi="Times New Roman"/>
          <w:color w:val="000000" w:themeColor="text1"/>
          <w:sz w:val="24"/>
          <w:szCs w:val="24"/>
          <w:lang w:bidi="en-US"/>
          <w14:textFill>
            <w14:solidFill>
              <w14:schemeClr w14:val="tx1"/>
            </w14:solidFill>
          </w14:textFill>
        </w:rPr>
        <w:t>，本项目所有危险废物都必须储存于容器中，容器应加盖密闭，存放地面必须硬化，禁止露天储存，并加强维护和厂区环境管理。</w:t>
      </w:r>
    </w:p>
    <w:p>
      <w:pPr>
        <w:pStyle w:val="4"/>
        <w:rPr>
          <w:rFonts w:eastAsia="宋体"/>
        </w:rPr>
      </w:pPr>
      <w:bookmarkStart w:id="52" w:name="_Toc9822"/>
      <w:r>
        <w:rPr>
          <w:rFonts w:eastAsia="宋体"/>
        </w:rPr>
        <w:t>4.3环保设施投资及“三同时”落实情况</w:t>
      </w:r>
      <w:bookmarkEnd w:id="52"/>
    </w:p>
    <w:p>
      <w:pPr>
        <w:pStyle w:val="5"/>
        <w:spacing w:before="120" w:after="120"/>
        <w:rPr>
          <w:rFonts w:eastAsia="宋体" w:cs="Times New Roman"/>
          <w:sz w:val="24"/>
          <w:szCs w:val="24"/>
          <w:highlight w:val="none"/>
        </w:rPr>
      </w:pPr>
      <w:bookmarkStart w:id="53" w:name="_Toc32240"/>
      <w:r>
        <w:rPr>
          <w:highlight w:val="none"/>
        </w:rPr>
        <w:t>4.</w:t>
      </w:r>
      <w:r>
        <w:rPr>
          <w:rFonts w:hint="eastAsia"/>
          <w:highlight w:val="none"/>
        </w:rPr>
        <w:t>3</w:t>
      </w:r>
      <w:r>
        <w:rPr>
          <w:highlight w:val="none"/>
        </w:rPr>
        <w:t>.</w:t>
      </w:r>
      <w:r>
        <w:rPr>
          <w:rFonts w:hint="eastAsia"/>
          <w:highlight w:val="none"/>
        </w:rPr>
        <w:t>1</w:t>
      </w:r>
      <w:r>
        <w:rPr>
          <w:highlight w:val="none"/>
        </w:rPr>
        <w:t xml:space="preserve"> </w:t>
      </w:r>
      <w:r>
        <w:rPr>
          <w:rFonts w:hint="eastAsia"/>
          <w:highlight w:val="none"/>
        </w:rPr>
        <w:t>环保设施投资</w:t>
      </w:r>
      <w:bookmarkEnd w:id="53"/>
    </w:p>
    <w:p>
      <w:pPr>
        <w:adjustRightInd w:val="0"/>
        <w:snapToGrid w:val="0"/>
        <w:spacing w:line="360" w:lineRule="auto"/>
        <w:ind w:firstLine="480" w:firstLineChars="200"/>
        <w:rPr>
          <w:rFonts w:ascii="Times New Roman" w:hAnsi="Times New Roman"/>
          <w:color w:val="000000" w:themeColor="text1"/>
          <w:sz w:val="24"/>
          <w:szCs w:val="24"/>
          <w:lang w:bidi="en-US"/>
          <w14:textFill>
            <w14:solidFill>
              <w14:schemeClr w14:val="tx1"/>
            </w14:solidFill>
          </w14:textFill>
        </w:rPr>
      </w:pPr>
      <w:r>
        <w:rPr>
          <w:rFonts w:ascii="Times New Roman" w:hAnsi="Times New Roman"/>
          <w:color w:val="000000" w:themeColor="text1"/>
          <w:sz w:val="24"/>
          <w:szCs w:val="24"/>
          <w:lang w:bidi="en-US"/>
          <w14:textFill>
            <w14:solidFill>
              <w14:schemeClr w14:val="tx1"/>
            </w14:solidFill>
          </w14:textFill>
        </w:rPr>
        <w:t>在生产过程中产生</w:t>
      </w:r>
      <w:r>
        <w:rPr>
          <w:rFonts w:hint="eastAsia" w:ascii="Times New Roman" w:hAnsi="Times New Roman"/>
          <w:color w:val="000000" w:themeColor="text1"/>
          <w:sz w:val="24"/>
          <w:szCs w:val="24"/>
          <w:lang w:bidi="en-US"/>
          <w14:textFill>
            <w14:solidFill>
              <w14:schemeClr w14:val="tx1"/>
            </w14:solidFill>
          </w14:textFill>
        </w:rPr>
        <w:t>“</w:t>
      </w:r>
      <w:r>
        <w:rPr>
          <w:rFonts w:ascii="Times New Roman" w:hAnsi="Times New Roman"/>
          <w:color w:val="000000" w:themeColor="text1"/>
          <w:sz w:val="24"/>
          <w:szCs w:val="24"/>
          <w:lang w:bidi="en-US"/>
          <w14:textFill>
            <w14:solidFill>
              <w14:schemeClr w14:val="tx1"/>
            </w14:solidFill>
          </w14:textFill>
        </w:rPr>
        <w:t>三废</w:t>
      </w:r>
      <w:r>
        <w:rPr>
          <w:rFonts w:hint="eastAsia" w:ascii="Times New Roman" w:hAnsi="Times New Roman"/>
          <w:color w:val="000000" w:themeColor="text1"/>
          <w:sz w:val="24"/>
          <w:szCs w:val="24"/>
          <w:lang w:bidi="en-US"/>
          <w14:textFill>
            <w14:solidFill>
              <w14:schemeClr w14:val="tx1"/>
            </w14:solidFill>
          </w14:textFill>
        </w:rPr>
        <w:t>”</w:t>
      </w:r>
      <w:r>
        <w:rPr>
          <w:rFonts w:ascii="Times New Roman" w:hAnsi="Times New Roman"/>
          <w:color w:val="000000" w:themeColor="text1"/>
          <w:sz w:val="24"/>
          <w:szCs w:val="24"/>
          <w:lang w:bidi="en-US"/>
          <w14:textFill>
            <w14:solidFill>
              <w14:schemeClr w14:val="tx1"/>
            </w14:solidFill>
          </w14:textFill>
        </w:rPr>
        <w:t>经采取措施有效处理后，在正常生产的情况下，各种污染物排放可满足相应的排放标准。项目防治污染与项目的主体工程同时设计、同时施工、同时投产使用，具体投资情况如下：</w:t>
      </w:r>
    </w:p>
    <w:p>
      <w:pPr>
        <w:ind w:left="-15" w:right="120" w:firstLine="480"/>
        <w:jc w:val="center"/>
        <w:rPr>
          <w:rFonts w:ascii="Times New Roman" w:hAnsi="Times New Roman"/>
          <w:b/>
          <w:color w:val="000000" w:themeColor="text1"/>
          <w:highlight w:val="none"/>
          <w14:textFill>
            <w14:solidFill>
              <w14:schemeClr w14:val="tx1"/>
            </w14:solidFill>
          </w14:textFill>
        </w:rPr>
      </w:pPr>
    </w:p>
    <w:p>
      <w:pPr>
        <w:ind w:left="-15" w:right="120" w:firstLine="480"/>
        <w:jc w:val="center"/>
        <w:rPr>
          <w:rFonts w:ascii="Times New Roman" w:hAnsi="Times New Roman"/>
          <w:b/>
          <w:color w:val="auto"/>
        </w:rPr>
      </w:pPr>
      <w:r>
        <w:rPr>
          <w:rFonts w:ascii="Times New Roman" w:hAnsi="Times New Roman"/>
          <w:b/>
          <w:color w:val="auto"/>
          <w:highlight w:val="none"/>
        </w:rPr>
        <w:t>表 4.3-1项目环保</w:t>
      </w:r>
      <w:r>
        <w:rPr>
          <w:rFonts w:hint="eastAsia" w:ascii="Times New Roman" w:hAnsi="Times New Roman"/>
          <w:b/>
          <w:color w:val="auto"/>
          <w:highlight w:val="none"/>
        </w:rPr>
        <w:t>设施实际</w:t>
      </w:r>
      <w:r>
        <w:rPr>
          <w:rFonts w:ascii="Times New Roman" w:hAnsi="Times New Roman"/>
          <w:b/>
          <w:color w:val="auto"/>
        </w:rPr>
        <w:t>投资</w:t>
      </w:r>
    </w:p>
    <w:tbl>
      <w:tblPr>
        <w:tblStyle w:val="33"/>
        <w:tblW w:w="4949" w:type="pct"/>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37" w:type="dxa"/>
          <w:left w:w="108" w:type="dxa"/>
          <w:bottom w:w="0" w:type="dxa"/>
          <w:right w:w="58" w:type="dxa"/>
        </w:tblCellMar>
      </w:tblPr>
      <w:tblGrid>
        <w:gridCol w:w="696"/>
        <w:gridCol w:w="842"/>
        <w:gridCol w:w="6402"/>
        <w:gridCol w:w="1316"/>
      </w:tblGrid>
      <w:tr>
        <w:trPr>
          <w:trHeight w:val="454" w:hRule="atLeast"/>
          <w:tblHeader/>
          <w:jc w:val="center"/>
        </w:trPr>
        <w:tc>
          <w:tcPr>
            <w:tcW w:w="696" w:type="dxa"/>
            <w:shd w:val="clear" w:color="auto" w:fill="auto"/>
            <w:vAlign w:val="center"/>
          </w:tcPr>
          <w:p>
            <w:pPr>
              <w:spacing w:line="240" w:lineRule="auto"/>
              <w:ind w:right="51"/>
              <w:jc w:val="center"/>
              <w:rPr>
                <w:rFonts w:hint="default" w:ascii="Times New Roman" w:hAnsi="Times New Roman" w:cs="Times New Roman"/>
                <w:b/>
                <w:bCs/>
                <w:color w:val="auto"/>
                <w:sz w:val="21"/>
                <w:szCs w:val="21"/>
                <w:lang w:val="en-US" w:eastAsia="zh-CN"/>
              </w:rPr>
            </w:pPr>
            <w:r>
              <w:rPr>
                <w:rFonts w:hint="default" w:ascii="Times New Roman" w:hAnsi="Times New Roman" w:cs="Times New Roman"/>
                <w:b/>
                <w:bCs/>
                <w:color w:val="auto"/>
                <w:sz w:val="21"/>
                <w:szCs w:val="21"/>
                <w:lang w:val="en-US" w:eastAsia="zh-CN"/>
              </w:rPr>
              <w:t>序号</w:t>
            </w:r>
          </w:p>
        </w:tc>
        <w:tc>
          <w:tcPr>
            <w:tcW w:w="7244" w:type="dxa"/>
            <w:gridSpan w:val="2"/>
            <w:shd w:val="clear" w:color="auto" w:fill="auto"/>
            <w:vAlign w:val="center"/>
          </w:tcPr>
          <w:p>
            <w:pPr>
              <w:spacing w:line="240" w:lineRule="auto"/>
              <w:ind w:right="51"/>
              <w:jc w:val="center"/>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设施名称</w:t>
            </w:r>
          </w:p>
        </w:tc>
        <w:tc>
          <w:tcPr>
            <w:tcW w:w="1316" w:type="dxa"/>
            <w:shd w:val="clear" w:color="auto" w:fill="auto"/>
            <w:vAlign w:val="center"/>
          </w:tcPr>
          <w:p>
            <w:pPr>
              <w:spacing w:line="240" w:lineRule="auto"/>
              <w:jc w:val="center"/>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金额（万元）</w:t>
            </w:r>
          </w:p>
        </w:tc>
      </w:tr>
      <w:tr>
        <w:trPr>
          <w:trHeight w:val="1587" w:hRule="atLeast"/>
          <w:jc w:val="center"/>
        </w:trPr>
        <w:tc>
          <w:tcPr>
            <w:tcW w:w="696" w:type="dxa"/>
            <w:shd w:val="clear" w:color="auto" w:fill="auto"/>
            <w:vAlign w:val="center"/>
          </w:tcPr>
          <w:p>
            <w:pPr>
              <w:spacing w:line="240" w:lineRule="auto"/>
              <w:ind w:right="51"/>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1</w:t>
            </w:r>
          </w:p>
        </w:tc>
        <w:tc>
          <w:tcPr>
            <w:tcW w:w="842" w:type="dxa"/>
            <w:shd w:val="clear" w:color="auto" w:fill="auto"/>
            <w:vAlign w:val="center"/>
          </w:tcPr>
          <w:p>
            <w:pPr>
              <w:spacing w:line="240" w:lineRule="auto"/>
              <w:ind w:right="56" w:rightChars="0"/>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废水</w:t>
            </w:r>
          </w:p>
        </w:tc>
        <w:tc>
          <w:tcPr>
            <w:tcW w:w="6402" w:type="dxa"/>
            <w:shd w:val="clear" w:color="auto" w:fill="auto"/>
            <w:vAlign w:val="center"/>
          </w:tcPr>
          <w:p>
            <w:pPr>
              <w:spacing w:line="240" w:lineRule="auto"/>
              <w:ind w:right="56" w:rightChars="0"/>
              <w:jc w:val="center"/>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厂区排水实行雨污分流；雨水收集后排入市政雨水管网；生活污水经</w:t>
            </w:r>
            <w:r>
              <w:rPr>
                <w:rFonts w:hint="eastAsia" w:ascii="Times New Roman" w:hAnsi="Times New Roman" w:cs="Times New Roman"/>
                <w:color w:val="auto"/>
                <w:sz w:val="21"/>
                <w:szCs w:val="21"/>
                <w:highlight w:val="none"/>
                <w:lang w:val="en-US" w:eastAsia="zh-CN"/>
              </w:rPr>
              <w:t>出租方现有</w:t>
            </w:r>
            <w:r>
              <w:rPr>
                <w:rFonts w:hint="default" w:ascii="Times New Roman" w:hAnsi="Times New Roman" w:cs="Times New Roman"/>
                <w:color w:val="auto"/>
                <w:sz w:val="21"/>
                <w:szCs w:val="21"/>
                <w:highlight w:val="none"/>
                <w:lang w:val="en-US" w:eastAsia="zh-CN"/>
              </w:rPr>
              <w:t>化粪池预处理达《污水综合排放标准》</w:t>
            </w:r>
            <w:r>
              <w:rPr>
                <w:rFonts w:hint="eastAsia" w:ascii="Times New Roman" w:hAnsi="Times New Roman" w:cs="Times New Roman"/>
                <w:color w:val="auto"/>
                <w:sz w:val="21"/>
                <w:szCs w:val="21"/>
                <w:highlight w:val="none"/>
                <w:lang w:val="en-US" w:eastAsia="zh-CN"/>
              </w:rPr>
              <w:t>(</w:t>
            </w:r>
            <w:r>
              <w:rPr>
                <w:rFonts w:hint="default" w:ascii="Times New Roman" w:hAnsi="Times New Roman" w:cs="Times New Roman"/>
                <w:color w:val="auto"/>
                <w:sz w:val="21"/>
                <w:szCs w:val="21"/>
                <w:highlight w:val="none"/>
                <w:lang w:val="en-US" w:eastAsia="zh-CN"/>
              </w:rPr>
              <w:t>GB8978-1996</w:t>
            </w:r>
            <w:r>
              <w:rPr>
                <w:rFonts w:hint="eastAsia" w:ascii="Times New Roman" w:hAnsi="Times New Roman" w:cs="Times New Roman"/>
                <w:color w:val="auto"/>
                <w:sz w:val="21"/>
                <w:szCs w:val="21"/>
                <w:highlight w:val="none"/>
                <w:lang w:val="en-US" w:eastAsia="zh-CN"/>
              </w:rPr>
              <w:t>)</w:t>
            </w:r>
            <w:r>
              <w:rPr>
                <w:rFonts w:hint="default" w:ascii="Times New Roman" w:hAnsi="Times New Roman" w:cs="Times New Roman"/>
                <w:color w:val="auto"/>
                <w:sz w:val="21"/>
                <w:szCs w:val="21"/>
                <w:highlight w:val="none"/>
                <w:lang w:val="en-US" w:eastAsia="zh-CN"/>
              </w:rPr>
              <w:t>三级标准及《工业企业废水</w:t>
            </w:r>
            <w:r>
              <w:rPr>
                <w:rFonts w:hint="eastAsia" w:ascii="Times New Roman" w:hAnsi="Times New Roman" w:cs="Times New Roman"/>
                <w:color w:val="auto"/>
                <w:sz w:val="21"/>
                <w:szCs w:val="21"/>
                <w:highlight w:val="none"/>
                <w:lang w:val="en-US" w:eastAsia="zh-CN"/>
              </w:rPr>
              <w:t>氮</w:t>
            </w:r>
            <w:r>
              <w:rPr>
                <w:rFonts w:hint="default" w:ascii="Times New Roman" w:hAnsi="Times New Roman" w:cs="Times New Roman"/>
                <w:color w:val="auto"/>
                <w:sz w:val="21"/>
                <w:szCs w:val="21"/>
                <w:highlight w:val="none"/>
                <w:lang w:val="en-US" w:eastAsia="zh-CN"/>
              </w:rPr>
              <w:t>、磷污染物间接排放限值》</w:t>
            </w:r>
            <w:r>
              <w:rPr>
                <w:rFonts w:hint="eastAsia" w:ascii="Times New Roman" w:hAnsi="Times New Roman" w:cs="Times New Roman"/>
                <w:color w:val="auto"/>
                <w:sz w:val="21"/>
                <w:szCs w:val="21"/>
                <w:highlight w:val="none"/>
                <w:lang w:val="en-US" w:eastAsia="zh-CN"/>
              </w:rPr>
              <w:t>(</w:t>
            </w:r>
            <w:r>
              <w:rPr>
                <w:rFonts w:hint="default" w:ascii="Times New Roman" w:hAnsi="Times New Roman" w:cs="Times New Roman"/>
                <w:color w:val="auto"/>
                <w:sz w:val="21"/>
                <w:szCs w:val="21"/>
                <w:highlight w:val="none"/>
                <w:lang w:val="en-US" w:eastAsia="zh-CN"/>
              </w:rPr>
              <w:t>DB33/887-2013</w:t>
            </w:r>
            <w:r>
              <w:rPr>
                <w:rFonts w:hint="eastAsia" w:ascii="Times New Roman" w:hAnsi="Times New Roman" w:cs="Times New Roman"/>
                <w:color w:val="auto"/>
                <w:sz w:val="21"/>
                <w:szCs w:val="21"/>
                <w:highlight w:val="none"/>
                <w:lang w:val="en-US" w:eastAsia="zh-CN"/>
              </w:rPr>
              <w:t>)</w:t>
            </w:r>
            <w:r>
              <w:rPr>
                <w:rFonts w:hint="default" w:ascii="Times New Roman" w:hAnsi="Times New Roman" w:cs="Times New Roman"/>
                <w:color w:val="auto"/>
                <w:sz w:val="21"/>
                <w:szCs w:val="21"/>
                <w:highlight w:val="none"/>
                <w:lang w:val="en-US" w:eastAsia="zh-CN"/>
              </w:rPr>
              <w:t>要求后经规范化排污口排入园区污水管网</w:t>
            </w:r>
          </w:p>
        </w:tc>
        <w:tc>
          <w:tcPr>
            <w:tcW w:w="1316" w:type="dxa"/>
            <w:shd w:val="clear" w:color="auto" w:fill="auto"/>
            <w:vAlign w:val="center"/>
          </w:tcPr>
          <w:p>
            <w:pPr>
              <w:spacing w:line="240" w:lineRule="auto"/>
              <w:ind w:right="56" w:rightChars="0"/>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0</w:t>
            </w:r>
          </w:p>
        </w:tc>
      </w:tr>
      <w:tr>
        <w:trPr>
          <w:trHeight w:val="454" w:hRule="atLeast"/>
          <w:jc w:val="center"/>
        </w:trPr>
        <w:tc>
          <w:tcPr>
            <w:tcW w:w="696" w:type="dxa"/>
            <w:shd w:val="clear" w:color="auto" w:fill="auto"/>
            <w:vAlign w:val="center"/>
          </w:tcPr>
          <w:p>
            <w:pPr>
              <w:spacing w:line="240" w:lineRule="auto"/>
              <w:ind w:right="51"/>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2</w:t>
            </w:r>
          </w:p>
        </w:tc>
        <w:tc>
          <w:tcPr>
            <w:tcW w:w="842" w:type="dxa"/>
            <w:shd w:val="clear" w:color="auto" w:fill="auto"/>
            <w:vAlign w:val="center"/>
          </w:tcPr>
          <w:p>
            <w:pPr>
              <w:spacing w:line="240" w:lineRule="auto"/>
              <w:ind w:right="56" w:rightChars="0"/>
              <w:jc w:val="center"/>
              <w:rPr>
                <w:rFonts w:hint="eastAsia"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废气</w:t>
            </w:r>
          </w:p>
        </w:tc>
        <w:tc>
          <w:tcPr>
            <w:tcW w:w="6402" w:type="dxa"/>
            <w:shd w:val="clear" w:color="auto" w:fill="auto"/>
            <w:vAlign w:val="center"/>
          </w:tcPr>
          <w:p>
            <w:pPr>
              <w:spacing w:line="240" w:lineRule="auto"/>
              <w:ind w:right="56" w:rightChars="0"/>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注塑废气</w:t>
            </w:r>
            <w:r>
              <w:rPr>
                <w:rFonts w:hint="default" w:ascii="Times New Roman" w:hAnsi="Times New Roman" w:cs="Times New Roman"/>
                <w:color w:val="auto"/>
                <w:sz w:val="21"/>
                <w:szCs w:val="21"/>
                <w:highlight w:val="none"/>
                <w:lang w:val="en-US" w:eastAsia="zh-CN"/>
              </w:rPr>
              <w:t>集气系统、管道系统、</w:t>
            </w:r>
            <w:r>
              <w:rPr>
                <w:rFonts w:hint="eastAsia" w:ascii="宋体" w:hAnsi="宋体" w:eastAsia="宋体" w:cs="宋体"/>
                <w:color w:val="auto"/>
                <w:sz w:val="21"/>
                <w:szCs w:val="21"/>
                <w:highlight w:val="none"/>
                <w:lang w:val="en-US" w:eastAsia="zh-CN"/>
              </w:rPr>
              <w:t>活性炭吸附处理装置”</w:t>
            </w:r>
            <w:r>
              <w:rPr>
                <w:rFonts w:hint="default" w:ascii="Times New Roman" w:hAnsi="Times New Roman" w:cs="Times New Roman"/>
                <w:color w:val="auto"/>
                <w:sz w:val="21"/>
                <w:szCs w:val="21"/>
                <w:highlight w:val="none"/>
                <w:lang w:val="en-US" w:eastAsia="zh-CN"/>
              </w:rPr>
              <w:t>、排气筒</w:t>
            </w:r>
          </w:p>
        </w:tc>
        <w:tc>
          <w:tcPr>
            <w:tcW w:w="1316" w:type="dxa"/>
            <w:shd w:val="clear" w:color="auto" w:fill="auto"/>
            <w:vAlign w:val="center"/>
          </w:tcPr>
          <w:p>
            <w:pPr>
              <w:spacing w:line="240" w:lineRule="auto"/>
              <w:ind w:right="56" w:rightChars="0"/>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11</w:t>
            </w:r>
          </w:p>
        </w:tc>
      </w:tr>
      <w:tr>
        <w:trPr>
          <w:trHeight w:val="454" w:hRule="atLeast"/>
          <w:jc w:val="center"/>
        </w:trPr>
        <w:tc>
          <w:tcPr>
            <w:tcW w:w="696" w:type="dxa"/>
            <w:shd w:val="clear" w:color="auto" w:fill="auto"/>
            <w:vAlign w:val="center"/>
          </w:tcPr>
          <w:p>
            <w:pPr>
              <w:spacing w:line="240" w:lineRule="auto"/>
              <w:ind w:right="51"/>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3</w:t>
            </w:r>
          </w:p>
        </w:tc>
        <w:tc>
          <w:tcPr>
            <w:tcW w:w="842" w:type="dxa"/>
            <w:shd w:val="clear" w:color="auto" w:fill="auto"/>
            <w:vAlign w:val="center"/>
          </w:tcPr>
          <w:p>
            <w:pPr>
              <w:spacing w:line="240" w:lineRule="auto"/>
              <w:ind w:right="56" w:rightChars="0"/>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噪声</w:t>
            </w:r>
          </w:p>
        </w:tc>
        <w:tc>
          <w:tcPr>
            <w:tcW w:w="6402" w:type="dxa"/>
            <w:shd w:val="clear" w:color="auto" w:fill="auto"/>
            <w:vAlign w:val="center"/>
          </w:tcPr>
          <w:p>
            <w:pPr>
              <w:spacing w:line="240" w:lineRule="auto"/>
              <w:ind w:right="56" w:rightChars="0"/>
              <w:jc w:val="center"/>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隔声、消声和设备基础减振等</w:t>
            </w:r>
          </w:p>
        </w:tc>
        <w:tc>
          <w:tcPr>
            <w:tcW w:w="1316" w:type="dxa"/>
            <w:shd w:val="clear" w:color="auto" w:fill="auto"/>
            <w:vAlign w:val="center"/>
          </w:tcPr>
          <w:p>
            <w:pPr>
              <w:spacing w:line="240" w:lineRule="auto"/>
              <w:ind w:right="56" w:rightChars="0"/>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2</w:t>
            </w:r>
          </w:p>
        </w:tc>
      </w:tr>
      <w:tr>
        <w:trPr>
          <w:trHeight w:val="454" w:hRule="atLeast"/>
          <w:jc w:val="center"/>
        </w:trPr>
        <w:tc>
          <w:tcPr>
            <w:tcW w:w="696" w:type="dxa"/>
            <w:vMerge w:val="restart"/>
            <w:shd w:val="clear" w:color="auto" w:fill="auto"/>
            <w:vAlign w:val="center"/>
          </w:tcPr>
          <w:p>
            <w:pPr>
              <w:spacing w:line="240" w:lineRule="auto"/>
              <w:ind w:right="51"/>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4</w:t>
            </w:r>
          </w:p>
        </w:tc>
        <w:tc>
          <w:tcPr>
            <w:tcW w:w="842" w:type="dxa"/>
            <w:vMerge w:val="restart"/>
            <w:shd w:val="clear" w:color="auto" w:fill="auto"/>
            <w:vAlign w:val="center"/>
          </w:tcPr>
          <w:p>
            <w:pPr>
              <w:spacing w:line="240" w:lineRule="auto"/>
              <w:ind w:right="56" w:rightChars="0"/>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固废</w:t>
            </w:r>
          </w:p>
        </w:tc>
        <w:tc>
          <w:tcPr>
            <w:tcW w:w="6402" w:type="dxa"/>
            <w:shd w:val="clear" w:color="auto" w:fill="auto"/>
            <w:vAlign w:val="center"/>
          </w:tcPr>
          <w:p>
            <w:pPr>
              <w:spacing w:line="240" w:lineRule="auto"/>
              <w:ind w:right="56" w:rightChars="0"/>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一般工业固废贮存设施</w:t>
            </w:r>
          </w:p>
        </w:tc>
        <w:tc>
          <w:tcPr>
            <w:tcW w:w="1316" w:type="dxa"/>
            <w:vMerge w:val="restart"/>
            <w:shd w:val="clear" w:color="auto" w:fill="auto"/>
            <w:vAlign w:val="center"/>
          </w:tcPr>
          <w:p>
            <w:pPr>
              <w:spacing w:line="240" w:lineRule="auto"/>
              <w:ind w:right="56" w:rightChars="0"/>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2</w:t>
            </w:r>
          </w:p>
        </w:tc>
      </w:tr>
      <w:tr>
        <w:trPr>
          <w:trHeight w:val="454" w:hRule="atLeast"/>
          <w:jc w:val="center"/>
        </w:trPr>
        <w:tc>
          <w:tcPr>
            <w:tcW w:w="696" w:type="dxa"/>
            <w:vMerge w:val="continue"/>
            <w:shd w:val="clear" w:color="auto" w:fill="auto"/>
            <w:vAlign w:val="center"/>
          </w:tcPr>
          <w:p>
            <w:pPr>
              <w:spacing w:line="240" w:lineRule="auto"/>
              <w:ind w:right="51"/>
              <w:jc w:val="center"/>
              <w:rPr>
                <w:rFonts w:hint="eastAsia" w:ascii="Times New Roman" w:hAnsi="Times New Roman" w:cs="Times New Roman"/>
                <w:color w:val="auto"/>
                <w:sz w:val="21"/>
                <w:szCs w:val="21"/>
                <w:highlight w:val="none"/>
                <w:lang w:val="en-US" w:eastAsia="zh-CN"/>
              </w:rPr>
            </w:pPr>
          </w:p>
        </w:tc>
        <w:tc>
          <w:tcPr>
            <w:tcW w:w="842" w:type="dxa"/>
            <w:vMerge w:val="continue"/>
            <w:shd w:val="clear" w:color="auto" w:fill="auto"/>
            <w:vAlign w:val="center"/>
          </w:tcPr>
          <w:p>
            <w:pPr>
              <w:spacing w:line="240" w:lineRule="auto"/>
              <w:ind w:right="56" w:rightChars="0"/>
              <w:jc w:val="center"/>
              <w:rPr>
                <w:rFonts w:hint="eastAsia" w:ascii="Times New Roman" w:hAnsi="Times New Roman" w:cs="Times New Roman"/>
                <w:color w:val="auto"/>
                <w:sz w:val="21"/>
                <w:szCs w:val="21"/>
                <w:highlight w:val="none"/>
                <w:lang w:val="en-US" w:eastAsia="zh-CN"/>
              </w:rPr>
            </w:pPr>
          </w:p>
        </w:tc>
        <w:tc>
          <w:tcPr>
            <w:tcW w:w="6402" w:type="dxa"/>
            <w:shd w:val="clear" w:color="auto" w:fill="auto"/>
            <w:vAlign w:val="center"/>
          </w:tcPr>
          <w:p>
            <w:pPr>
              <w:spacing w:line="240" w:lineRule="auto"/>
              <w:ind w:right="56" w:rightChars="0"/>
              <w:jc w:val="center"/>
              <w:rPr>
                <w:rFonts w:hint="eastAsia"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危废暂存间</w:t>
            </w:r>
          </w:p>
        </w:tc>
        <w:tc>
          <w:tcPr>
            <w:tcW w:w="1316" w:type="dxa"/>
            <w:vMerge w:val="continue"/>
            <w:shd w:val="clear" w:color="auto" w:fill="auto"/>
            <w:vAlign w:val="center"/>
          </w:tcPr>
          <w:p>
            <w:pPr>
              <w:spacing w:line="240" w:lineRule="auto"/>
              <w:ind w:right="56" w:rightChars="0"/>
              <w:jc w:val="center"/>
              <w:rPr>
                <w:rFonts w:hint="eastAsia" w:ascii="Times New Roman" w:hAnsi="Times New Roman" w:cs="Times New Roman"/>
                <w:color w:val="auto"/>
                <w:sz w:val="21"/>
                <w:szCs w:val="21"/>
                <w:highlight w:val="none"/>
                <w:lang w:val="en-US" w:eastAsia="zh-CN"/>
              </w:rPr>
            </w:pPr>
          </w:p>
        </w:tc>
      </w:tr>
      <w:tr>
        <w:trPr>
          <w:trHeight w:val="454" w:hRule="atLeast"/>
          <w:jc w:val="center"/>
        </w:trPr>
        <w:tc>
          <w:tcPr>
            <w:tcW w:w="696" w:type="dxa"/>
            <w:shd w:val="clear" w:color="auto" w:fill="auto"/>
            <w:vAlign w:val="center"/>
          </w:tcPr>
          <w:p>
            <w:pPr>
              <w:spacing w:line="240" w:lineRule="auto"/>
              <w:ind w:right="51"/>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5</w:t>
            </w:r>
          </w:p>
        </w:tc>
        <w:tc>
          <w:tcPr>
            <w:tcW w:w="7244" w:type="dxa"/>
            <w:gridSpan w:val="2"/>
            <w:shd w:val="clear" w:color="auto" w:fill="auto"/>
            <w:vAlign w:val="center"/>
          </w:tcPr>
          <w:p>
            <w:pPr>
              <w:spacing w:line="240" w:lineRule="auto"/>
              <w:ind w:right="56" w:rightChars="0"/>
              <w:jc w:val="center"/>
              <w:rPr>
                <w:rFonts w:hint="eastAsia"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环境风险防范措施建设等（防渗防漏等措施）</w:t>
            </w:r>
          </w:p>
        </w:tc>
        <w:tc>
          <w:tcPr>
            <w:tcW w:w="1316" w:type="dxa"/>
            <w:shd w:val="clear" w:color="auto" w:fill="auto"/>
            <w:vAlign w:val="center"/>
          </w:tcPr>
          <w:p>
            <w:pPr>
              <w:spacing w:line="240" w:lineRule="auto"/>
              <w:ind w:right="56" w:rightChars="0"/>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0</w:t>
            </w:r>
          </w:p>
        </w:tc>
      </w:tr>
      <w:tr>
        <w:trPr>
          <w:trHeight w:val="454" w:hRule="atLeast"/>
          <w:jc w:val="center"/>
        </w:trPr>
        <w:tc>
          <w:tcPr>
            <w:tcW w:w="7940" w:type="dxa"/>
            <w:gridSpan w:val="3"/>
            <w:shd w:val="clear" w:color="auto" w:fill="auto"/>
            <w:vAlign w:val="center"/>
          </w:tcPr>
          <w:p>
            <w:pPr>
              <w:spacing w:line="240" w:lineRule="auto"/>
              <w:ind w:right="56" w:rightChars="0"/>
              <w:jc w:val="center"/>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合计</w:t>
            </w:r>
          </w:p>
        </w:tc>
        <w:tc>
          <w:tcPr>
            <w:tcW w:w="1316" w:type="dxa"/>
            <w:shd w:val="clear" w:color="auto" w:fill="auto"/>
            <w:vAlign w:val="center"/>
          </w:tcPr>
          <w:p>
            <w:pPr>
              <w:spacing w:line="240" w:lineRule="auto"/>
              <w:ind w:right="56" w:rightChars="0"/>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15</w:t>
            </w:r>
          </w:p>
        </w:tc>
      </w:tr>
      <w:tr>
        <w:trPr>
          <w:trHeight w:val="454" w:hRule="atLeast"/>
          <w:jc w:val="center"/>
        </w:trPr>
        <w:tc>
          <w:tcPr>
            <w:tcW w:w="7940" w:type="dxa"/>
            <w:gridSpan w:val="3"/>
            <w:shd w:val="clear" w:color="auto" w:fill="auto"/>
            <w:vAlign w:val="center"/>
          </w:tcPr>
          <w:p>
            <w:pPr>
              <w:spacing w:line="240" w:lineRule="auto"/>
              <w:ind w:right="56" w:rightChars="0"/>
              <w:jc w:val="center"/>
              <w:rPr>
                <w:rFonts w:hint="default" w:ascii="Times New Roman" w:hAnsi="Times New Roman" w:cs="Times New Roman" w:eastAsiaTheme="minorEastAsia"/>
                <w:color w:val="auto"/>
                <w:kern w:val="2"/>
                <w:sz w:val="21"/>
                <w:szCs w:val="21"/>
                <w:highlight w:val="none"/>
                <w:lang w:val="en-US" w:eastAsia="zh-CN" w:bidi="ar-SA"/>
              </w:rPr>
            </w:pPr>
            <w:r>
              <w:rPr>
                <w:rFonts w:hint="eastAsia" w:ascii="Times New Roman" w:hAnsi="Times New Roman" w:cs="Times New Roman"/>
                <w:color w:val="auto"/>
                <w:sz w:val="21"/>
                <w:szCs w:val="21"/>
                <w:highlight w:val="none"/>
                <w:lang w:val="en-US" w:eastAsia="zh-CN"/>
              </w:rPr>
              <w:t>总投资</w:t>
            </w:r>
          </w:p>
        </w:tc>
        <w:tc>
          <w:tcPr>
            <w:tcW w:w="1316" w:type="dxa"/>
            <w:shd w:val="clear" w:color="auto" w:fill="auto"/>
            <w:vAlign w:val="center"/>
          </w:tcPr>
          <w:p>
            <w:pPr>
              <w:ind w:right="56" w:rightChars="0"/>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2130</w:t>
            </w:r>
          </w:p>
        </w:tc>
      </w:tr>
      <w:tr>
        <w:trPr>
          <w:trHeight w:val="454" w:hRule="atLeast"/>
          <w:jc w:val="center"/>
        </w:trPr>
        <w:tc>
          <w:tcPr>
            <w:tcW w:w="7940" w:type="dxa"/>
            <w:gridSpan w:val="3"/>
            <w:shd w:val="clear" w:color="auto" w:fill="auto"/>
            <w:vAlign w:val="center"/>
          </w:tcPr>
          <w:p>
            <w:pPr>
              <w:spacing w:line="240" w:lineRule="auto"/>
              <w:ind w:right="56" w:rightChars="0"/>
              <w:jc w:val="center"/>
              <w:rPr>
                <w:rFonts w:hint="default" w:ascii="Times New Roman" w:hAnsi="Times New Roman" w:cs="Times New Roman" w:eastAsiaTheme="minorEastAsia"/>
                <w:color w:val="auto"/>
                <w:kern w:val="2"/>
                <w:sz w:val="21"/>
                <w:szCs w:val="21"/>
                <w:highlight w:val="none"/>
                <w:lang w:val="en-US" w:eastAsia="zh-CN" w:bidi="ar-SA"/>
              </w:rPr>
            </w:pPr>
            <w:r>
              <w:rPr>
                <w:rFonts w:ascii="Times New Roman" w:hAnsi="Times New Roman" w:cs="Times New Roman"/>
                <w:color w:val="auto"/>
                <w:sz w:val="21"/>
                <w:szCs w:val="21"/>
                <w:highlight w:val="none"/>
                <w:lang w:bidi="en-US"/>
              </w:rPr>
              <w:t>环保投资占总投资</w:t>
            </w:r>
            <w:r>
              <w:rPr>
                <w:rFonts w:hint="eastAsia" w:ascii="Times New Roman" w:hAnsi="Times New Roman" w:cs="Times New Roman"/>
                <w:color w:val="auto"/>
                <w:sz w:val="21"/>
                <w:szCs w:val="21"/>
                <w:highlight w:val="none"/>
                <w:lang w:val="en-US" w:eastAsia="zh-CN" w:bidi="en-US"/>
              </w:rPr>
              <w:t>的比例（%）</w:t>
            </w:r>
          </w:p>
        </w:tc>
        <w:tc>
          <w:tcPr>
            <w:tcW w:w="1316" w:type="dxa"/>
            <w:shd w:val="clear" w:color="auto" w:fill="auto"/>
            <w:vAlign w:val="center"/>
          </w:tcPr>
          <w:p>
            <w:pPr>
              <w:ind w:right="56" w:rightChars="0"/>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highlight w:val="none"/>
                <w:lang w:val="en-US" w:eastAsia="zh-CN"/>
              </w:rPr>
              <w:t>0.7</w:t>
            </w:r>
          </w:p>
        </w:tc>
      </w:tr>
    </w:tbl>
    <w:p>
      <w:pPr>
        <w:snapToGrid w:val="0"/>
        <w:spacing w:line="360" w:lineRule="auto"/>
        <w:ind w:firstLine="480"/>
        <w:rPr>
          <w:rFonts w:ascii="Times New Roman" w:hAnsi="Times New Roman"/>
          <w:color w:val="C00000"/>
          <w:sz w:val="24"/>
          <w:szCs w:val="24"/>
          <w:lang w:bidi="en-US"/>
        </w:rPr>
      </w:pPr>
      <w:r>
        <w:rPr>
          <w:rFonts w:ascii="Times New Roman" w:hAnsi="Times New Roman"/>
          <w:color w:val="auto"/>
          <w:sz w:val="24"/>
          <w:szCs w:val="24"/>
          <w:lang w:bidi="en-US"/>
        </w:rPr>
        <w:t>从上表可以看出：环保治理措施具有较好的针对性，抓住了本项目污染治理的重点，同时，注重固废的处理，落到实处并有资金保证。</w:t>
      </w:r>
      <w:r>
        <w:rPr>
          <w:rFonts w:hint="eastAsia" w:ascii="Times New Roman" w:hAnsi="Times New Roman"/>
          <w:color w:val="auto"/>
          <w:sz w:val="24"/>
          <w:szCs w:val="24"/>
          <w:lang w:bidi="en-US"/>
        </w:rPr>
        <w:t>企业</w:t>
      </w:r>
      <w:r>
        <w:rPr>
          <w:rFonts w:ascii="Times New Roman" w:hAnsi="Times New Roman"/>
          <w:color w:val="auto"/>
          <w:sz w:val="24"/>
          <w:szCs w:val="24"/>
          <w:lang w:bidi="en-US"/>
        </w:rPr>
        <w:t>建立</w:t>
      </w:r>
      <w:r>
        <w:rPr>
          <w:rFonts w:hint="eastAsia" w:ascii="Times New Roman" w:hAnsi="Times New Roman"/>
          <w:color w:val="auto"/>
          <w:sz w:val="24"/>
          <w:szCs w:val="24"/>
          <w:lang w:bidi="en-US"/>
        </w:rPr>
        <w:t>了</w:t>
      </w:r>
      <w:r>
        <w:rPr>
          <w:rFonts w:ascii="Times New Roman" w:hAnsi="Times New Roman"/>
          <w:color w:val="auto"/>
          <w:sz w:val="24"/>
          <w:szCs w:val="24"/>
          <w:lang w:bidi="en-US"/>
        </w:rPr>
        <w:t>较为完善的污染控制设施，有效地控制废气、废水的排放和避免噪声等对环境的污染，可使本项目在产生经济效益的同时有效保护周围环境。</w:t>
      </w:r>
    </w:p>
    <w:p>
      <w:pPr>
        <w:pStyle w:val="5"/>
        <w:spacing w:before="120" w:after="120"/>
        <w:rPr>
          <w:rFonts w:eastAsia="宋体" w:cs="Times New Roman"/>
          <w:sz w:val="24"/>
          <w:szCs w:val="24"/>
        </w:rPr>
      </w:pPr>
      <w:bookmarkStart w:id="54" w:name="_Toc29804"/>
      <w:bookmarkStart w:id="55" w:name="_Toc520725490"/>
      <w:bookmarkStart w:id="56" w:name="_Toc522281271"/>
      <w:r>
        <w:t>4.</w:t>
      </w:r>
      <w:r>
        <w:rPr>
          <w:rFonts w:hint="eastAsia"/>
        </w:rPr>
        <w:t>3</w:t>
      </w:r>
      <w:r>
        <w:t xml:space="preserve">.2 </w:t>
      </w:r>
      <w:r>
        <w:rPr>
          <w:rFonts w:hint="eastAsia"/>
        </w:rPr>
        <w:t>“三同时”落实情况</w:t>
      </w:r>
      <w:bookmarkEnd w:id="54"/>
      <w:bookmarkEnd w:id="55"/>
      <w:bookmarkEnd w:id="56"/>
    </w:p>
    <w:p>
      <w:pPr>
        <w:spacing w:line="360" w:lineRule="auto"/>
        <w:ind w:firstLine="482"/>
        <w:rPr>
          <w:rFonts w:hint="eastAsia" w:ascii="Times New Roman" w:hAnsi="Times New Roman"/>
          <w:sz w:val="24"/>
        </w:rPr>
      </w:pPr>
      <w:r>
        <w:rPr>
          <w:rFonts w:hint="eastAsia" w:ascii="Times New Roman" w:hAnsi="Times New Roman"/>
          <w:sz w:val="24"/>
        </w:rPr>
        <w:t>根据《中华人民共和国环境保护法》和《建设项目环境保护管理条例》的规定进行了环境影响评价，环保审批手续齐全，落实了环境影响评价及环保主管部门的要求和规定，做到环保设施与主体工程同时设计、同时施工、同时投产。</w:t>
      </w:r>
    </w:p>
    <w:p>
      <w:pPr>
        <w:ind w:left="-15" w:right="120" w:firstLine="480"/>
        <w:jc w:val="center"/>
        <w:rPr>
          <w:rFonts w:hint="default" w:ascii="Times New Roman" w:hAnsi="Times New Roman" w:eastAsiaTheme="minorEastAsia"/>
          <w:b/>
          <w:color w:val="000000" w:themeColor="text1"/>
          <w:lang w:val="en-US" w:eastAsia="zh-CN"/>
          <w14:textFill>
            <w14:solidFill>
              <w14:schemeClr w14:val="tx1"/>
            </w14:solidFill>
          </w14:textFill>
        </w:rPr>
      </w:pPr>
      <w:r>
        <w:rPr>
          <w:rFonts w:ascii="Times New Roman" w:hAnsi="Times New Roman"/>
          <w:b/>
          <w:color w:val="000000" w:themeColor="text1"/>
          <w14:textFill>
            <w14:solidFill>
              <w14:schemeClr w14:val="tx1"/>
            </w14:solidFill>
          </w14:textFill>
        </w:rPr>
        <w:t>表 4.3-</w:t>
      </w:r>
      <w:r>
        <w:rPr>
          <w:rFonts w:hint="eastAsia" w:ascii="Times New Roman" w:hAnsi="Times New Roman"/>
          <w:b/>
          <w:color w:val="000000" w:themeColor="text1"/>
          <w:lang w:val="en-US" w:eastAsia="zh-CN"/>
          <w14:textFill>
            <w14:solidFill>
              <w14:schemeClr w14:val="tx1"/>
            </w14:solidFill>
          </w14:textFill>
        </w:rPr>
        <w:t>2</w:t>
      </w:r>
      <w:r>
        <w:rPr>
          <w:rFonts w:ascii="Times New Roman" w:hAnsi="Times New Roman"/>
          <w:b/>
          <w:color w:val="000000" w:themeColor="text1"/>
          <w:highlight w:val="none"/>
          <w14:textFill>
            <w14:solidFill>
              <w14:schemeClr w14:val="tx1"/>
            </w14:solidFill>
          </w14:textFill>
        </w:rPr>
        <w:t>项目环保</w:t>
      </w:r>
      <w:r>
        <w:rPr>
          <w:rFonts w:hint="eastAsia" w:ascii="Times New Roman" w:hAnsi="Times New Roman"/>
          <w:b/>
          <w:color w:val="000000" w:themeColor="text1"/>
          <w:highlight w:val="none"/>
          <w14:textFill>
            <w14:solidFill>
              <w14:schemeClr w14:val="tx1"/>
            </w14:solidFill>
          </w14:textFill>
        </w:rPr>
        <w:t>设施</w:t>
      </w:r>
      <w:r>
        <w:rPr>
          <w:rFonts w:hint="eastAsia" w:ascii="Times New Roman" w:hAnsi="Times New Roman"/>
          <w:b/>
          <w:color w:val="000000" w:themeColor="text1"/>
          <w:highlight w:val="none"/>
          <w:lang w:eastAsia="zh-CN"/>
          <w14:textFill>
            <w14:solidFill>
              <w14:schemeClr w14:val="tx1"/>
            </w14:solidFill>
          </w14:textFill>
        </w:rPr>
        <w:t>“</w:t>
      </w:r>
      <w:r>
        <w:rPr>
          <w:rFonts w:hint="eastAsia" w:ascii="Times New Roman" w:hAnsi="Times New Roman"/>
          <w:b/>
          <w:color w:val="000000" w:themeColor="text1"/>
          <w:highlight w:val="none"/>
          <w:lang w:val="en-US" w:eastAsia="zh-CN"/>
          <w14:textFill>
            <w14:solidFill>
              <w14:schemeClr w14:val="tx1"/>
            </w14:solidFill>
          </w14:textFill>
        </w:rPr>
        <w:t>三同时</w:t>
      </w:r>
      <w:r>
        <w:rPr>
          <w:rFonts w:hint="eastAsia" w:ascii="Times New Roman" w:hAnsi="Times New Roman"/>
          <w:b/>
          <w:color w:val="000000" w:themeColor="text1"/>
          <w:highlight w:val="none"/>
          <w:lang w:eastAsia="zh-CN"/>
          <w14:textFill>
            <w14:solidFill>
              <w14:schemeClr w14:val="tx1"/>
            </w14:solidFill>
          </w14:textFill>
        </w:rPr>
        <w:t>”</w:t>
      </w:r>
      <w:r>
        <w:rPr>
          <w:rFonts w:hint="eastAsia" w:ascii="Times New Roman" w:hAnsi="Times New Roman"/>
          <w:b/>
          <w:color w:val="000000" w:themeColor="text1"/>
          <w:highlight w:val="none"/>
          <w:lang w:val="en-US" w:eastAsia="zh-CN"/>
          <w14:textFill>
            <w14:solidFill>
              <w14:schemeClr w14:val="tx1"/>
            </w14:solidFill>
          </w14:textFill>
        </w:rPr>
        <w:t>落实情况</w:t>
      </w:r>
    </w:p>
    <w:tbl>
      <w:tblPr>
        <w:tblStyle w:val="33"/>
        <w:tblW w:w="4895" w:type="pct"/>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37" w:type="dxa"/>
          <w:left w:w="108" w:type="dxa"/>
          <w:bottom w:w="0" w:type="dxa"/>
          <w:right w:w="58" w:type="dxa"/>
        </w:tblCellMar>
      </w:tblPr>
      <w:tblGrid>
        <w:gridCol w:w="696"/>
        <w:gridCol w:w="4229"/>
        <w:gridCol w:w="4230"/>
      </w:tblGrid>
      <w:tr>
        <w:trPr>
          <w:trHeight w:val="454" w:hRule="atLeast"/>
          <w:tblHeader/>
          <w:jc w:val="center"/>
        </w:trPr>
        <w:tc>
          <w:tcPr>
            <w:tcW w:w="696" w:type="dxa"/>
            <w:shd w:val="clear" w:color="auto" w:fill="auto"/>
            <w:vAlign w:val="center"/>
          </w:tcPr>
          <w:p>
            <w:pPr>
              <w:spacing w:line="240" w:lineRule="auto"/>
              <w:ind w:right="51"/>
              <w:jc w:val="center"/>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bCs/>
                <w:sz w:val="21"/>
                <w:szCs w:val="21"/>
                <w:lang w:val="en-US" w:eastAsia="zh-CN"/>
              </w:rPr>
              <w:t>序号</w:t>
            </w:r>
          </w:p>
        </w:tc>
        <w:tc>
          <w:tcPr>
            <w:tcW w:w="4229" w:type="dxa"/>
            <w:shd w:val="clear" w:color="auto" w:fill="auto"/>
            <w:vAlign w:val="center"/>
          </w:tcPr>
          <w:p>
            <w:pPr>
              <w:spacing w:line="240" w:lineRule="auto"/>
              <w:ind w:right="51"/>
              <w:jc w:val="cente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主要环评审查意见</w:t>
            </w:r>
          </w:p>
        </w:tc>
        <w:tc>
          <w:tcPr>
            <w:tcW w:w="4230" w:type="dxa"/>
            <w:shd w:val="clear" w:color="auto" w:fill="auto"/>
            <w:vAlign w:val="center"/>
          </w:tcPr>
          <w:p>
            <w:pPr>
              <w:spacing w:line="240" w:lineRule="auto"/>
              <w:ind w:right="51"/>
              <w:jc w:val="cente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企业落实情况</w:t>
            </w:r>
          </w:p>
        </w:tc>
      </w:tr>
      <w:tr>
        <w:trPr>
          <w:trHeight w:val="454" w:hRule="atLeast"/>
          <w:jc w:val="center"/>
        </w:trPr>
        <w:tc>
          <w:tcPr>
            <w:tcW w:w="696" w:type="dxa"/>
            <w:shd w:val="clear" w:color="auto" w:fill="auto"/>
            <w:vAlign w:val="center"/>
          </w:tcPr>
          <w:p>
            <w:pPr>
              <w:spacing w:line="240" w:lineRule="auto"/>
              <w:ind w:right="51"/>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1</w:t>
            </w:r>
          </w:p>
        </w:tc>
        <w:tc>
          <w:tcPr>
            <w:tcW w:w="4229" w:type="dxa"/>
            <w:shd w:val="clear" w:color="auto" w:fill="auto"/>
            <w:vAlign w:val="center"/>
          </w:tcPr>
          <w:p>
            <w:pPr>
              <w:spacing w:line="240" w:lineRule="auto"/>
              <w:ind w:right="51" w:firstLine="420" w:firstLineChars="200"/>
              <w:jc w:val="left"/>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按环评登记表要求落实污染防治措施，严格落实污染物排放总量控制要求，并加强日常生态环保管理和环境风险防范与应急，认真落实风险防范的各项措施。根据《环评登记表》结论，企业应在实际投产前通过排污权交易获得重点污染物排放总量控制指标，按规范组织环保设施竣工验收。</w:t>
            </w:r>
          </w:p>
        </w:tc>
        <w:tc>
          <w:tcPr>
            <w:tcW w:w="4230" w:type="dxa"/>
            <w:shd w:val="clear" w:color="auto" w:fill="auto"/>
            <w:vAlign w:val="center"/>
          </w:tcPr>
          <w:p>
            <w:pPr>
              <w:spacing w:line="240" w:lineRule="auto"/>
              <w:ind w:right="51" w:firstLine="420" w:firstLineChars="200"/>
              <w:jc w:val="both"/>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已按环评登记表要求落实污染防治措施，严格落实污染物排放总量控制要求，并加强日常生态环保管理和环境风险防范与应急，认真落实风险防范的各项措施。根据《环评登记表》结论，企业在实际投产前通过排污权交易获得重点污染物排放总量控制指标，按规范组织环保设施竣工验收。</w:t>
            </w:r>
          </w:p>
        </w:tc>
      </w:tr>
    </w:tbl>
    <w:p>
      <w:pPr>
        <w:pStyle w:val="11"/>
      </w:pPr>
    </w:p>
    <w:p>
      <w:pPr>
        <w:pStyle w:val="3"/>
        <w:rPr>
          <w:sz w:val="24"/>
        </w:rPr>
      </w:pPr>
      <w:r>
        <w:br w:type="page"/>
      </w:r>
      <w:bookmarkStart w:id="57" w:name="_Toc14925"/>
      <w:r>
        <w:rPr>
          <w:rFonts w:hint="eastAsia"/>
          <w:highlight w:val="none"/>
        </w:rPr>
        <w:t>5建设项目环评报告的主要结论与建议及其审批部门审批决定</w:t>
      </w:r>
      <w:bookmarkEnd w:id="57"/>
    </w:p>
    <w:p>
      <w:pPr>
        <w:pStyle w:val="4"/>
        <w:rPr>
          <w:rFonts w:eastAsia="宋体"/>
        </w:rPr>
      </w:pPr>
      <w:bookmarkStart w:id="58" w:name="_Toc18907"/>
      <w:r>
        <w:rPr>
          <w:rFonts w:eastAsia="宋体"/>
        </w:rPr>
        <w:t>5.1建设项目</w:t>
      </w:r>
      <w:r>
        <w:rPr>
          <w:rFonts w:hint="eastAsia" w:eastAsia="宋体"/>
        </w:rPr>
        <w:t>环评报告</w:t>
      </w:r>
      <w:r>
        <w:rPr>
          <w:rFonts w:eastAsia="宋体"/>
        </w:rPr>
        <w:t>的主要结论与建议</w:t>
      </w:r>
      <w:bookmarkEnd w:id="58"/>
    </w:p>
    <w:p>
      <w:pPr>
        <w:pStyle w:val="5"/>
        <w:spacing w:before="120" w:after="120"/>
      </w:pPr>
      <w:bookmarkStart w:id="59" w:name="_Toc8211"/>
      <w:r>
        <w:rPr>
          <w:rFonts w:hint="default"/>
          <w:lang w:val="en-US" w:eastAsia="zh-CN"/>
        </w:rPr>
        <w:t xml:space="preserve">5.1.1 </w:t>
      </w:r>
      <w:r>
        <w:rPr>
          <w:rFonts w:hint="eastAsia"/>
          <w:lang w:val="en-US" w:eastAsia="zh-CN"/>
        </w:rPr>
        <w:t>建设项目污染产生和防治措施</w:t>
      </w:r>
      <w:bookmarkEnd w:id="59"/>
    </w:p>
    <w:p>
      <w:pPr>
        <w:spacing w:line="360" w:lineRule="auto"/>
        <w:ind w:firstLine="482"/>
        <w:jc w:val="center"/>
      </w:pPr>
      <w:r>
        <w:rPr>
          <w:rFonts w:hint="eastAsia" w:ascii="Times New Roman" w:hAnsi="Times New Roman"/>
          <w:sz w:val="24"/>
          <w:lang w:val="en-US" w:eastAsia="zh-CN"/>
        </w:rPr>
        <w:t xml:space="preserve">项目污染治理措施汇总见表 </w:t>
      </w:r>
      <w:r>
        <w:rPr>
          <w:rFonts w:hint="default" w:ascii="Times New Roman" w:hAnsi="Times New Roman"/>
          <w:sz w:val="24"/>
          <w:lang w:val="en-US" w:eastAsia="zh-CN"/>
        </w:rPr>
        <w:t>5.1-1</w:t>
      </w:r>
    </w:p>
    <w:tbl>
      <w:tblPr>
        <w:tblStyle w:val="33"/>
        <w:tblW w:w="4839"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06"/>
        <w:gridCol w:w="1620"/>
        <w:gridCol w:w="1410"/>
        <w:gridCol w:w="2032"/>
        <w:gridCol w:w="3231"/>
      </w:tblGrid>
      <w:tr>
        <w:trPr>
          <w:trHeight w:val="454" w:hRule="atLeast"/>
          <w:tblHeader/>
          <w:jc w:val="center"/>
        </w:trPr>
        <w:tc>
          <w:tcPr>
            <w:tcW w:w="806" w:type="dxa"/>
            <w:shd w:val="clear" w:color="auto" w:fill="auto"/>
            <w:vAlign w:val="center"/>
          </w:tcPr>
          <w:p>
            <w:pPr>
              <w:adjustRightInd w:val="0"/>
              <w:snapToGrid w:val="0"/>
              <w:spacing w:line="240" w:lineRule="exact"/>
              <w:jc w:val="center"/>
              <w:rPr>
                <w:rFonts w:hint="default" w:ascii="Times New Roman" w:hAnsi="Times New Roman" w:eastAsia="宋体" w:cs="Times New Roman"/>
                <w:b/>
                <w:bCs/>
                <w:szCs w:val="21"/>
                <w:lang w:eastAsia="zh-CN"/>
              </w:rPr>
            </w:pPr>
            <w:r>
              <w:rPr>
                <w:rFonts w:hint="default" w:ascii="Times New Roman" w:hAnsi="Times New Roman" w:eastAsia="宋体" w:cs="Times New Roman"/>
                <w:b/>
                <w:bCs/>
                <w:szCs w:val="21"/>
                <w:lang w:val="en-US" w:eastAsia="zh-CN"/>
              </w:rPr>
              <w:t>分类</w:t>
            </w:r>
          </w:p>
        </w:tc>
        <w:tc>
          <w:tcPr>
            <w:tcW w:w="1620" w:type="dxa"/>
            <w:shd w:val="clear" w:color="auto" w:fill="auto"/>
            <w:vAlign w:val="center"/>
          </w:tcPr>
          <w:p>
            <w:pPr>
              <w:adjustRightInd w:val="0"/>
              <w:snapToGrid w:val="0"/>
              <w:spacing w:line="240" w:lineRule="exact"/>
              <w:jc w:val="center"/>
              <w:rPr>
                <w:rFonts w:hint="default" w:ascii="Times New Roman" w:hAnsi="Times New Roman" w:eastAsia="宋体" w:cs="Times New Roman"/>
                <w:b/>
                <w:bCs/>
                <w:szCs w:val="21"/>
                <w:lang w:val="en-US" w:eastAsia="zh-CN"/>
              </w:rPr>
            </w:pPr>
            <w:r>
              <w:rPr>
                <w:rFonts w:hint="default" w:ascii="Times New Roman" w:hAnsi="Times New Roman" w:eastAsia="宋体" w:cs="Times New Roman"/>
                <w:b/>
                <w:bCs/>
                <w:szCs w:val="21"/>
                <w:lang w:val="en-US" w:eastAsia="zh-CN"/>
              </w:rPr>
              <w:t xml:space="preserve">排放口(编号、 </w:t>
            </w:r>
          </w:p>
          <w:p>
            <w:pPr>
              <w:adjustRightInd w:val="0"/>
              <w:snapToGrid w:val="0"/>
              <w:spacing w:line="240" w:lineRule="exact"/>
              <w:jc w:val="center"/>
              <w:rPr>
                <w:rFonts w:hint="default" w:ascii="Times New Roman" w:hAnsi="Times New Roman" w:eastAsia="宋体" w:cs="Times New Roman"/>
                <w:b/>
                <w:bCs/>
                <w:szCs w:val="21"/>
                <w:lang w:val="en-US" w:eastAsia="zh-CN"/>
              </w:rPr>
            </w:pPr>
            <w:r>
              <w:rPr>
                <w:rFonts w:hint="default" w:ascii="Times New Roman" w:hAnsi="Times New Roman" w:eastAsia="宋体" w:cs="Times New Roman"/>
                <w:b/>
                <w:bCs/>
                <w:szCs w:val="21"/>
                <w:lang w:val="en-US" w:eastAsia="zh-CN"/>
              </w:rPr>
              <w:t>名称)/污染源</w:t>
            </w:r>
          </w:p>
        </w:tc>
        <w:tc>
          <w:tcPr>
            <w:tcW w:w="1410" w:type="dxa"/>
            <w:shd w:val="clear" w:color="auto" w:fill="auto"/>
            <w:vAlign w:val="center"/>
          </w:tcPr>
          <w:p>
            <w:pPr>
              <w:adjustRightInd w:val="0"/>
              <w:snapToGrid w:val="0"/>
              <w:spacing w:line="240" w:lineRule="exact"/>
              <w:jc w:val="center"/>
              <w:rPr>
                <w:rFonts w:hint="default" w:ascii="Times New Roman" w:hAnsi="Times New Roman" w:eastAsia="宋体" w:cs="Times New Roman"/>
                <w:b/>
                <w:bCs/>
                <w:kern w:val="2"/>
                <w:sz w:val="21"/>
                <w:szCs w:val="21"/>
                <w:lang w:val="en-US" w:eastAsia="zh-CN" w:bidi="ar-SA"/>
              </w:rPr>
            </w:pPr>
            <w:r>
              <w:rPr>
                <w:rFonts w:hint="default" w:ascii="Times New Roman" w:hAnsi="Times New Roman" w:eastAsia="宋体" w:cs="Times New Roman"/>
                <w:b/>
                <w:bCs/>
                <w:szCs w:val="21"/>
                <w:lang w:val="en-US" w:eastAsia="zh-CN"/>
              </w:rPr>
              <w:t>污染物</w:t>
            </w:r>
          </w:p>
        </w:tc>
        <w:tc>
          <w:tcPr>
            <w:tcW w:w="2032" w:type="dxa"/>
            <w:shd w:val="clear" w:color="auto" w:fill="auto"/>
            <w:vAlign w:val="center"/>
          </w:tcPr>
          <w:p>
            <w:pPr>
              <w:keepNext w:val="0"/>
              <w:keepLines w:val="0"/>
              <w:widowControl/>
              <w:suppressLineNumbers w:val="0"/>
              <w:jc w:val="center"/>
              <w:rPr>
                <w:rFonts w:hint="default" w:ascii="Times New Roman" w:hAnsi="Times New Roman" w:eastAsia="宋体" w:cs="Times New Roman"/>
                <w:b/>
                <w:bCs/>
                <w:szCs w:val="21"/>
              </w:rPr>
            </w:pPr>
            <w:r>
              <w:rPr>
                <w:rFonts w:hint="default" w:ascii="Times New Roman" w:hAnsi="Times New Roman" w:eastAsia="宋体" w:cs="Times New Roman"/>
                <w:b/>
                <w:bCs/>
                <w:color w:val="000000"/>
                <w:kern w:val="0"/>
                <w:sz w:val="20"/>
                <w:szCs w:val="20"/>
                <w:lang w:val="en-US" w:eastAsia="zh-CN" w:bidi="ar"/>
              </w:rPr>
              <w:t>治理措施主要内容</w:t>
            </w:r>
          </w:p>
        </w:tc>
        <w:tc>
          <w:tcPr>
            <w:tcW w:w="3231" w:type="dxa"/>
            <w:shd w:val="clear" w:color="auto" w:fill="auto"/>
            <w:vAlign w:val="center"/>
          </w:tcPr>
          <w:p>
            <w:pPr>
              <w:adjustRightInd w:val="0"/>
              <w:snapToGrid w:val="0"/>
              <w:spacing w:line="240" w:lineRule="exact"/>
              <w:jc w:val="center"/>
              <w:rPr>
                <w:rFonts w:hint="default" w:ascii="Times New Roman" w:hAnsi="Times New Roman" w:eastAsia="宋体" w:cs="Times New Roman"/>
                <w:b/>
                <w:bCs/>
                <w:szCs w:val="21"/>
                <w:lang w:val="en-US" w:eastAsia="zh-CN"/>
              </w:rPr>
            </w:pPr>
            <w:r>
              <w:rPr>
                <w:rFonts w:hint="default" w:ascii="Times New Roman" w:hAnsi="Times New Roman" w:eastAsia="宋体" w:cs="Times New Roman"/>
                <w:b/>
                <w:bCs/>
                <w:szCs w:val="21"/>
                <w:lang w:val="en-US" w:eastAsia="zh-CN"/>
              </w:rPr>
              <w:t>执行标准</w:t>
            </w:r>
          </w:p>
        </w:tc>
      </w:tr>
      <w:tr>
        <w:trPr>
          <w:cantSplit/>
          <w:trHeight w:val="454" w:hRule="atLeast"/>
          <w:jc w:val="center"/>
        </w:trPr>
        <w:tc>
          <w:tcPr>
            <w:tcW w:w="806" w:type="dxa"/>
            <w:shd w:val="clear" w:color="auto" w:fill="auto"/>
            <w:vAlign w:val="center"/>
          </w:tcPr>
          <w:p>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废水</w:t>
            </w:r>
          </w:p>
        </w:tc>
        <w:tc>
          <w:tcPr>
            <w:tcW w:w="1620" w:type="dxa"/>
            <w:shd w:val="clear" w:color="auto" w:fill="auto"/>
            <w:vAlign w:val="center"/>
          </w:tcPr>
          <w:p>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DW001/</w:t>
            </w:r>
            <w:r>
              <w:rPr>
                <w:rFonts w:hint="eastAsia" w:ascii="Times New Roman" w:hAnsi="Times New Roman" w:eastAsia="宋体" w:cs="Times New Roman"/>
                <w:color w:val="000000" w:themeColor="text1"/>
                <w:lang w:val="en-US" w:eastAsia="zh-CN"/>
                <w14:textFill>
                  <w14:solidFill>
                    <w14:schemeClr w14:val="tx1"/>
                  </w14:solidFill>
                </w14:textFill>
              </w:rPr>
              <w:t>生活污水</w:t>
            </w:r>
          </w:p>
          <w:p>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p>
        </w:tc>
        <w:tc>
          <w:tcPr>
            <w:tcW w:w="1410" w:type="dxa"/>
            <w:shd w:val="clear" w:color="auto" w:fill="auto"/>
            <w:vAlign w:val="center"/>
          </w:tcPr>
          <w:p>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COD</w:t>
            </w:r>
            <w:r>
              <w:rPr>
                <w:rFonts w:hint="default" w:ascii="Times New Roman" w:hAnsi="Times New Roman" w:eastAsia="宋体" w:cs="Times New Roman"/>
                <w:color w:val="000000" w:themeColor="text1"/>
                <w:vertAlign w:val="subscript"/>
                <w:lang w:val="en-US" w:eastAsia="zh-CN"/>
                <w14:textFill>
                  <w14:solidFill>
                    <w14:schemeClr w14:val="tx1"/>
                  </w14:solidFill>
                </w14:textFill>
              </w:rPr>
              <w:t>Cr</w:t>
            </w:r>
            <w:r>
              <w:rPr>
                <w:rFonts w:hint="eastAsia" w:ascii="Times New Roman" w:hAnsi="Times New Roman" w:eastAsia="宋体" w:cs="Times New Roman"/>
                <w:color w:val="000000" w:themeColor="text1"/>
                <w:lang w:val="en-US" w:eastAsia="zh-CN"/>
                <w14:textFill>
                  <w14:solidFill>
                    <w14:schemeClr w14:val="tx1"/>
                  </w14:solidFill>
                </w14:textFill>
              </w:rPr>
              <w:t>、 氨氮、</w:t>
            </w:r>
            <w:r>
              <w:rPr>
                <w:rFonts w:hint="default" w:ascii="Times New Roman" w:hAnsi="Times New Roman" w:eastAsia="宋体" w:cs="Times New Roman"/>
                <w:color w:val="000000" w:themeColor="text1"/>
                <w:lang w:val="en-US" w:eastAsia="zh-CN"/>
                <w14:textFill>
                  <w14:solidFill>
                    <w14:schemeClr w14:val="tx1"/>
                  </w14:solidFill>
                </w14:textFill>
              </w:rPr>
              <w:t>SS</w:t>
            </w:r>
          </w:p>
          <w:p>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p>
        </w:tc>
        <w:tc>
          <w:tcPr>
            <w:tcW w:w="2032" w:type="dxa"/>
            <w:shd w:val="clear" w:color="auto" w:fill="auto"/>
            <w:vAlign w:val="center"/>
          </w:tcPr>
          <w:p>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生活污水经</w:t>
            </w:r>
            <w:r>
              <w:rPr>
                <w:rFonts w:hint="eastAsia" w:ascii="Times New Roman" w:hAnsi="Times New Roman" w:eastAsia="宋体" w:cs="Times New Roman"/>
                <w:color w:val="000000" w:themeColor="text1"/>
                <w:lang w:val="en-US" w:eastAsia="zh-CN"/>
                <w14:textFill>
                  <w14:solidFill>
                    <w14:schemeClr w14:val="tx1"/>
                  </w14:solidFill>
                </w14:textFill>
              </w:rPr>
              <w:t>出租方现有</w:t>
            </w:r>
            <w:r>
              <w:rPr>
                <w:rFonts w:hint="default" w:ascii="Times New Roman" w:hAnsi="Times New Roman" w:eastAsia="宋体" w:cs="Times New Roman"/>
                <w:color w:val="000000" w:themeColor="text1"/>
                <w:lang w:val="en-US" w:eastAsia="zh-CN"/>
                <w14:textFill>
                  <w14:solidFill>
                    <w14:schemeClr w14:val="tx1"/>
                  </w14:solidFill>
                </w14:textFill>
              </w:rPr>
              <w:t>化粪池预处理达《污水综合排放标</w:t>
            </w:r>
            <w:r>
              <w:rPr>
                <w:rFonts w:hint="eastAsia" w:ascii="Times New Roman" w:hAnsi="Times New Roman" w:eastAsia="宋体" w:cs="Times New Roman"/>
                <w:color w:val="000000" w:themeColor="text1"/>
                <w:lang w:val="en-US" w:eastAsia="zh-CN"/>
                <w14:textFill>
                  <w14:solidFill>
                    <w14:schemeClr w14:val="tx1"/>
                  </w14:solidFill>
                </w14:textFill>
              </w:rPr>
              <w:t>准(</w:t>
            </w:r>
            <w:r>
              <w:rPr>
                <w:rFonts w:hint="default" w:ascii="Times New Roman" w:hAnsi="Times New Roman" w:eastAsia="宋体" w:cs="Times New Roman"/>
                <w:color w:val="000000" w:themeColor="text1"/>
                <w:lang w:val="en-US" w:eastAsia="zh-CN"/>
                <w14:textFill>
                  <w14:solidFill>
                    <w14:schemeClr w14:val="tx1"/>
                  </w14:solidFill>
                </w14:textFill>
              </w:rPr>
              <w:t>GB8978-1996</w:t>
            </w:r>
            <w:r>
              <w:rPr>
                <w:rFonts w:hint="eastAsia" w:ascii="Times New Roman" w:hAnsi="Times New Roman" w:eastAsia="宋体" w:cs="Times New Roman"/>
                <w:color w:val="000000" w:themeColor="text1"/>
                <w:lang w:val="en-US" w:eastAsia="zh-CN"/>
                <w14:textFill>
                  <w14:solidFill>
                    <w14:schemeClr w14:val="tx1"/>
                  </w14:solidFill>
                </w14:textFill>
              </w:rPr>
              <w:t>)</w:t>
            </w:r>
            <w:r>
              <w:rPr>
                <w:rFonts w:hint="default" w:ascii="Times New Roman" w:hAnsi="Times New Roman" w:eastAsia="宋体" w:cs="Times New Roman"/>
                <w:color w:val="000000" w:themeColor="text1"/>
                <w:lang w:val="en-US" w:eastAsia="zh-CN"/>
                <w14:textFill>
                  <w14:solidFill>
                    <w14:schemeClr w14:val="tx1"/>
                  </w14:solidFill>
                </w14:textFill>
              </w:rPr>
              <w:t>三级标准及《工业企业废水</w:t>
            </w:r>
            <w:r>
              <w:rPr>
                <w:rFonts w:hint="eastAsia" w:ascii="Times New Roman" w:hAnsi="Times New Roman" w:eastAsia="宋体" w:cs="Times New Roman"/>
                <w:color w:val="000000" w:themeColor="text1"/>
                <w:lang w:val="en-US" w:eastAsia="zh-CN"/>
                <w14:textFill>
                  <w14:solidFill>
                    <w14:schemeClr w14:val="tx1"/>
                  </w14:solidFill>
                </w14:textFill>
              </w:rPr>
              <w:t>氮</w:t>
            </w:r>
            <w:r>
              <w:rPr>
                <w:rFonts w:hint="default" w:ascii="Times New Roman" w:hAnsi="Times New Roman" w:eastAsia="宋体" w:cs="Times New Roman"/>
                <w:color w:val="000000" w:themeColor="text1"/>
                <w:lang w:val="en-US" w:eastAsia="zh-CN"/>
                <w14:textFill>
                  <w14:solidFill>
                    <w14:schemeClr w14:val="tx1"/>
                  </w14:solidFill>
                </w14:textFill>
              </w:rPr>
              <w:t>、磷污染物间接排放限值》</w:t>
            </w:r>
            <w:r>
              <w:rPr>
                <w:rFonts w:hint="eastAsia" w:ascii="Times New Roman" w:hAnsi="Times New Roman" w:eastAsia="宋体" w:cs="Times New Roman"/>
                <w:color w:val="000000" w:themeColor="text1"/>
                <w:lang w:val="en-US" w:eastAsia="zh-CN"/>
                <w14:textFill>
                  <w14:solidFill>
                    <w14:schemeClr w14:val="tx1"/>
                  </w14:solidFill>
                </w14:textFill>
              </w:rPr>
              <w:t>(</w:t>
            </w:r>
            <w:r>
              <w:rPr>
                <w:rFonts w:hint="default" w:ascii="Times New Roman" w:hAnsi="Times New Roman" w:eastAsia="宋体" w:cs="Times New Roman"/>
                <w:color w:val="000000" w:themeColor="text1"/>
                <w:lang w:val="en-US" w:eastAsia="zh-CN"/>
                <w14:textFill>
                  <w14:solidFill>
                    <w14:schemeClr w14:val="tx1"/>
                  </w14:solidFill>
                </w14:textFill>
              </w:rPr>
              <w:t>DB33/887-2013</w:t>
            </w:r>
            <w:r>
              <w:rPr>
                <w:rFonts w:hint="eastAsia" w:ascii="Times New Roman" w:hAnsi="Times New Roman" w:eastAsia="宋体" w:cs="Times New Roman"/>
                <w:color w:val="000000" w:themeColor="text1"/>
                <w:lang w:val="en-US" w:eastAsia="zh-CN"/>
                <w14:textFill>
                  <w14:solidFill>
                    <w14:schemeClr w14:val="tx1"/>
                  </w14:solidFill>
                </w14:textFill>
              </w:rPr>
              <w:t>)</w:t>
            </w:r>
            <w:r>
              <w:rPr>
                <w:rFonts w:hint="default" w:ascii="Times New Roman" w:hAnsi="Times New Roman" w:eastAsia="宋体" w:cs="Times New Roman"/>
                <w:color w:val="000000" w:themeColor="text1"/>
                <w:lang w:val="en-US" w:eastAsia="zh-CN"/>
                <w14:textFill>
                  <w14:solidFill>
                    <w14:schemeClr w14:val="tx1"/>
                  </w14:solidFill>
                </w14:textFill>
              </w:rPr>
              <w:t>要求后经规范化排污口排入园区污水管网，并由龙游</w:t>
            </w:r>
            <w:r>
              <w:rPr>
                <w:rFonts w:hint="eastAsia" w:ascii="Times New Roman" w:hAnsi="Times New Roman" w:eastAsia="宋体" w:cs="Times New Roman"/>
                <w:color w:val="000000" w:themeColor="text1"/>
                <w:lang w:val="en-US" w:eastAsia="zh-CN"/>
                <w14:textFill>
                  <w14:solidFill>
                    <w14:schemeClr w14:val="tx1"/>
                  </w14:solidFill>
                </w14:textFill>
              </w:rPr>
              <w:t>城北</w:t>
            </w:r>
            <w:r>
              <w:rPr>
                <w:rFonts w:hint="default" w:ascii="Times New Roman" w:hAnsi="Times New Roman" w:eastAsia="宋体" w:cs="Times New Roman"/>
                <w:color w:val="000000" w:themeColor="text1"/>
                <w:lang w:val="en-US" w:eastAsia="zh-CN"/>
                <w14:textFill>
                  <w14:solidFill>
                    <w14:schemeClr w14:val="tx1"/>
                  </w14:solidFill>
                </w14:textFill>
              </w:rPr>
              <w:t>污水处理厂处理达《城镇污水处理厂污染物排放标准》</w:t>
            </w:r>
            <w:r>
              <w:rPr>
                <w:rFonts w:hint="eastAsia" w:ascii="Times New Roman" w:hAnsi="Times New Roman" w:eastAsia="宋体" w:cs="Times New Roman"/>
                <w:color w:val="000000" w:themeColor="text1"/>
                <w:lang w:val="en-US" w:eastAsia="zh-CN"/>
                <w14:textFill>
                  <w14:solidFill>
                    <w14:schemeClr w14:val="tx1"/>
                  </w14:solidFill>
                </w14:textFill>
              </w:rPr>
              <w:t>(</w:t>
            </w:r>
            <w:r>
              <w:rPr>
                <w:rFonts w:hint="default" w:ascii="Times New Roman" w:hAnsi="Times New Roman" w:eastAsia="宋体" w:cs="Times New Roman"/>
                <w:color w:val="000000" w:themeColor="text1"/>
                <w:lang w:val="en-US" w:eastAsia="zh-CN"/>
                <w14:textFill>
                  <w14:solidFill>
                    <w14:schemeClr w14:val="tx1"/>
                  </w14:solidFill>
                </w14:textFill>
              </w:rPr>
              <w:t>GB18918-2002</w:t>
            </w:r>
            <w:r>
              <w:rPr>
                <w:rFonts w:hint="eastAsia" w:ascii="Times New Roman" w:hAnsi="Times New Roman" w:eastAsia="宋体" w:cs="Times New Roman"/>
                <w:color w:val="000000" w:themeColor="text1"/>
                <w:lang w:val="en-US" w:eastAsia="zh-CN"/>
                <w14:textFill>
                  <w14:solidFill>
                    <w14:schemeClr w14:val="tx1"/>
                  </w14:solidFill>
                </w14:textFill>
              </w:rPr>
              <w:t>)</w:t>
            </w:r>
            <w:r>
              <w:rPr>
                <w:rFonts w:hint="default" w:ascii="Times New Roman" w:hAnsi="Times New Roman" w:eastAsia="宋体" w:cs="Times New Roman"/>
                <w:color w:val="000000" w:themeColor="text1"/>
                <w:lang w:val="en-US" w:eastAsia="zh-CN"/>
                <w14:textFill>
                  <w14:solidFill>
                    <w14:schemeClr w14:val="tx1"/>
                  </w14:solidFill>
                </w14:textFill>
              </w:rPr>
              <w:t>的一级A标准后排入衢江。</w:t>
            </w:r>
          </w:p>
        </w:tc>
        <w:tc>
          <w:tcPr>
            <w:tcW w:w="3231" w:type="dxa"/>
            <w:shd w:val="clear" w:color="auto" w:fill="auto"/>
            <w:vAlign w:val="center"/>
          </w:tcPr>
          <w:p>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eastAsia="宋体" w:cs="Times New Roman"/>
                <w:color w:val="000000" w:themeColor="text1"/>
                <w:lang w:val="en-US" w:eastAsia="zh-CN"/>
                <w14:textFill>
                  <w14:solidFill>
                    <w14:schemeClr w14:val="tx1"/>
                  </w14:solidFill>
                </w14:textFill>
              </w:rPr>
              <w:t xml:space="preserve">纳管执行《污水综合排放标准》 </w:t>
            </w:r>
          </w:p>
          <w:p>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eastAsia="宋体" w:cs="Times New Roman"/>
                <w:color w:val="000000" w:themeColor="text1"/>
                <w:lang w:val="en-US" w:eastAsia="zh-CN"/>
                <w14:textFill>
                  <w14:solidFill>
                    <w14:schemeClr w14:val="tx1"/>
                  </w14:solidFill>
                </w14:textFill>
              </w:rPr>
              <w:t>（</w:t>
            </w:r>
            <w:r>
              <w:rPr>
                <w:rFonts w:hint="default" w:ascii="Times New Roman" w:hAnsi="Times New Roman" w:eastAsia="宋体" w:cs="Times New Roman"/>
                <w:color w:val="000000" w:themeColor="text1"/>
                <w:lang w:val="en-US" w:eastAsia="zh-CN"/>
                <w14:textFill>
                  <w14:solidFill>
                    <w14:schemeClr w14:val="tx1"/>
                  </w14:solidFill>
                </w14:textFill>
              </w:rPr>
              <w:t>GB8978-1996</w:t>
            </w:r>
            <w:r>
              <w:rPr>
                <w:rFonts w:hint="eastAsia" w:ascii="Times New Roman" w:hAnsi="Times New Roman" w:eastAsia="宋体" w:cs="Times New Roman"/>
                <w:color w:val="000000" w:themeColor="text1"/>
                <w:lang w:val="en-US" w:eastAsia="zh-CN"/>
                <w14:textFill>
                  <w14:solidFill>
                    <w14:schemeClr w14:val="tx1"/>
                  </w14:solidFill>
                </w14:textFill>
              </w:rPr>
              <w:t>）三级标准；污水处理厂</w:t>
            </w:r>
            <w:r>
              <w:rPr>
                <w:rFonts w:hint="default" w:ascii="Times New Roman" w:hAnsi="Times New Roman" w:eastAsia="宋体" w:cs="Times New Roman"/>
                <w:color w:val="000000" w:themeColor="text1"/>
                <w:lang w:val="en-US" w:eastAsia="zh-CN"/>
                <w14:textFill>
                  <w14:solidFill>
                    <w14:schemeClr w14:val="tx1"/>
                  </w14:solidFill>
                </w14:textFill>
              </w:rPr>
              <w:t>COD</w:t>
            </w:r>
            <w:r>
              <w:rPr>
                <w:rFonts w:hint="eastAsia" w:ascii="Times New Roman" w:hAnsi="Times New Roman" w:eastAsia="宋体" w:cs="Times New Roman"/>
                <w:color w:val="000000" w:themeColor="text1"/>
                <w:vertAlign w:val="subscript"/>
                <w:lang w:val="en-US" w:eastAsia="zh-CN"/>
                <w14:textFill>
                  <w14:solidFill>
                    <w14:schemeClr w14:val="tx1"/>
                  </w14:solidFill>
                </w14:textFill>
              </w:rPr>
              <w:t>Cr</w:t>
            </w:r>
            <w:r>
              <w:rPr>
                <w:rFonts w:hint="eastAsia" w:ascii="Times New Roman" w:hAnsi="Times New Roman" w:eastAsia="宋体" w:cs="Times New Roman"/>
                <w:color w:val="000000" w:themeColor="text1"/>
                <w:lang w:val="en-US" w:eastAsia="zh-CN"/>
                <w14:textFill>
                  <w14:solidFill>
                    <w14:schemeClr w14:val="tx1"/>
                  </w14:solidFill>
                </w14:textFill>
              </w:rPr>
              <w:t xml:space="preserve">、氨氮、总氮、总磷指标执行浙江省《城镇污水处理厂主要水污染物排放标准》 </w:t>
            </w:r>
          </w:p>
          <w:p>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eastAsia="宋体" w:cs="Times New Roman"/>
                <w:color w:val="000000" w:themeColor="text1"/>
                <w:lang w:val="en-US" w:eastAsia="zh-CN"/>
                <w14:textFill>
                  <w14:solidFill>
                    <w14:schemeClr w14:val="tx1"/>
                  </w14:solidFill>
                </w14:textFill>
              </w:rPr>
              <w:t>（</w:t>
            </w:r>
            <w:r>
              <w:rPr>
                <w:rFonts w:hint="default" w:ascii="Times New Roman" w:hAnsi="Times New Roman" w:eastAsia="宋体" w:cs="Times New Roman"/>
                <w:color w:val="000000" w:themeColor="text1"/>
                <w:lang w:val="en-US" w:eastAsia="zh-CN"/>
                <w14:textFill>
                  <w14:solidFill>
                    <w14:schemeClr w14:val="tx1"/>
                  </w14:solidFill>
                </w14:textFill>
              </w:rPr>
              <w:t>DB</w:t>
            </w:r>
            <w:r>
              <w:rPr>
                <w:rFonts w:hint="eastAsia" w:ascii="Times New Roman" w:hAnsi="Times New Roman" w:eastAsia="宋体" w:cs="Times New Roman"/>
                <w:color w:val="000000" w:themeColor="text1"/>
                <w:lang w:val="en-US" w:eastAsia="zh-CN"/>
                <w14:textFill>
                  <w14:solidFill>
                    <w14:schemeClr w14:val="tx1"/>
                  </w14:solidFill>
                </w14:textFill>
              </w:rPr>
              <w:t xml:space="preserve"> </w:t>
            </w:r>
            <w:r>
              <w:rPr>
                <w:rFonts w:hint="default" w:ascii="Times New Roman" w:hAnsi="Times New Roman" w:eastAsia="宋体" w:cs="Times New Roman"/>
                <w:color w:val="000000" w:themeColor="text1"/>
                <w:lang w:val="en-US" w:eastAsia="zh-CN"/>
                <w14:textFill>
                  <w14:solidFill>
                    <w14:schemeClr w14:val="tx1"/>
                  </w14:solidFill>
                </w14:textFill>
              </w:rPr>
              <w:t>33/2169-2018</w:t>
            </w:r>
            <w:r>
              <w:rPr>
                <w:rFonts w:hint="eastAsia" w:ascii="Times New Roman" w:hAnsi="Times New Roman" w:eastAsia="宋体" w:cs="Times New Roman"/>
                <w:color w:val="000000" w:themeColor="text1"/>
                <w:lang w:val="en-US" w:eastAsia="zh-CN"/>
                <w14:textFill>
                  <w14:solidFill>
                    <w14:schemeClr w14:val="tx1"/>
                  </w14:solidFill>
                </w14:textFill>
              </w:rPr>
              <w:t>）中表</w:t>
            </w:r>
            <w:r>
              <w:rPr>
                <w:rFonts w:hint="default" w:ascii="Times New Roman" w:hAnsi="Times New Roman" w:eastAsia="宋体" w:cs="Times New Roman"/>
                <w:color w:val="000000" w:themeColor="text1"/>
                <w:lang w:val="en-US" w:eastAsia="zh-CN"/>
                <w14:textFill>
                  <w14:solidFill>
                    <w14:schemeClr w14:val="tx1"/>
                  </w14:solidFill>
                </w14:textFill>
              </w:rPr>
              <w:t>1</w:t>
            </w:r>
            <w:r>
              <w:rPr>
                <w:rFonts w:hint="eastAsia" w:ascii="Times New Roman" w:hAnsi="Times New Roman" w:eastAsia="宋体" w:cs="Times New Roman"/>
                <w:color w:val="000000" w:themeColor="text1"/>
                <w:lang w:val="en-US" w:eastAsia="zh-CN"/>
                <w14:textFill>
                  <w14:solidFill>
                    <w14:schemeClr w14:val="tx1"/>
                  </w14:solidFill>
                </w14:textFill>
              </w:rPr>
              <w:t xml:space="preserve">标准； </w:t>
            </w:r>
          </w:p>
          <w:p>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eastAsia="宋体" w:cs="Times New Roman"/>
                <w:color w:val="000000" w:themeColor="text1"/>
                <w:lang w:val="en-US" w:eastAsia="zh-CN"/>
                <w14:textFill>
                  <w14:solidFill>
                    <w14:schemeClr w14:val="tx1"/>
                  </w14:solidFill>
                </w14:textFill>
              </w:rPr>
              <w:t>其余指标执行《城镇污水处理厂污染物排放标准》（</w:t>
            </w:r>
            <w:r>
              <w:rPr>
                <w:rFonts w:hint="default" w:ascii="Times New Roman" w:hAnsi="Times New Roman" w:eastAsia="宋体" w:cs="Times New Roman"/>
                <w:color w:val="000000" w:themeColor="text1"/>
                <w:lang w:val="en-US" w:eastAsia="zh-CN"/>
                <w14:textFill>
                  <w14:solidFill>
                    <w14:schemeClr w14:val="tx1"/>
                  </w14:solidFill>
                </w14:textFill>
              </w:rPr>
              <w:t>GB</w:t>
            </w:r>
            <w:r>
              <w:rPr>
                <w:rFonts w:hint="eastAsia" w:ascii="Times New Roman" w:hAnsi="Times New Roman" w:eastAsia="宋体" w:cs="Times New Roman"/>
                <w:color w:val="000000" w:themeColor="text1"/>
                <w:lang w:val="en-US" w:eastAsia="zh-CN"/>
                <w14:textFill>
                  <w14:solidFill>
                    <w14:schemeClr w14:val="tx1"/>
                  </w14:solidFill>
                </w14:textFill>
              </w:rPr>
              <w:t xml:space="preserve"> </w:t>
            </w:r>
            <w:r>
              <w:rPr>
                <w:rFonts w:hint="default" w:ascii="Times New Roman" w:hAnsi="Times New Roman" w:eastAsia="宋体" w:cs="Times New Roman"/>
                <w:color w:val="000000" w:themeColor="text1"/>
                <w:lang w:val="en-US" w:eastAsia="zh-CN"/>
                <w14:textFill>
                  <w14:solidFill>
                    <w14:schemeClr w14:val="tx1"/>
                  </w14:solidFill>
                </w14:textFill>
              </w:rPr>
              <w:t>18918-2002</w:t>
            </w:r>
            <w:r>
              <w:rPr>
                <w:rFonts w:hint="eastAsia" w:ascii="Times New Roman" w:hAnsi="Times New Roman" w:eastAsia="宋体" w:cs="Times New Roman"/>
                <w:color w:val="000000" w:themeColor="text1"/>
                <w:lang w:val="en-US" w:eastAsia="zh-CN"/>
                <w14:textFill>
                  <w14:solidFill>
                    <w14:schemeClr w14:val="tx1"/>
                  </w14:solidFill>
                </w14:textFill>
              </w:rPr>
              <w:t>）中的一级</w:t>
            </w:r>
            <w:r>
              <w:rPr>
                <w:rFonts w:hint="default" w:ascii="Times New Roman" w:hAnsi="Times New Roman" w:eastAsia="宋体" w:cs="Times New Roman"/>
                <w:color w:val="000000" w:themeColor="text1"/>
                <w:lang w:val="en-US" w:eastAsia="zh-CN"/>
                <w14:textFill>
                  <w14:solidFill>
                    <w14:schemeClr w14:val="tx1"/>
                  </w14:solidFill>
                </w14:textFill>
              </w:rPr>
              <w:t>A</w:t>
            </w:r>
            <w:r>
              <w:rPr>
                <w:rFonts w:hint="eastAsia" w:ascii="Times New Roman" w:hAnsi="Times New Roman" w:eastAsia="宋体" w:cs="Times New Roman"/>
                <w:color w:val="000000" w:themeColor="text1"/>
                <w:lang w:val="en-US" w:eastAsia="zh-CN"/>
                <w14:textFill>
                  <w14:solidFill>
                    <w14:schemeClr w14:val="tx1"/>
                  </w14:solidFill>
                </w14:textFill>
              </w:rPr>
              <w:t>标准</w:t>
            </w:r>
          </w:p>
        </w:tc>
      </w:tr>
      <w:tr>
        <w:trPr>
          <w:cantSplit/>
          <w:trHeight w:val="454" w:hRule="atLeast"/>
          <w:jc w:val="center"/>
        </w:trPr>
        <w:tc>
          <w:tcPr>
            <w:tcW w:w="806" w:type="dxa"/>
            <w:vMerge w:val="restart"/>
            <w:shd w:val="clear" w:color="auto" w:fill="auto"/>
            <w:vAlign w:val="center"/>
          </w:tcPr>
          <w:p>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废气</w:t>
            </w:r>
          </w:p>
        </w:tc>
        <w:tc>
          <w:tcPr>
            <w:tcW w:w="1620" w:type="dxa"/>
            <w:shd w:val="clear" w:color="auto" w:fill="auto"/>
            <w:vAlign w:val="center"/>
          </w:tcPr>
          <w:p>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DA001/</w:t>
            </w:r>
            <w:r>
              <w:rPr>
                <w:rFonts w:hint="eastAsia" w:ascii="Times New Roman" w:hAnsi="Times New Roman" w:eastAsia="宋体" w:cs="Times New Roman"/>
                <w:color w:val="000000" w:themeColor="text1"/>
                <w:lang w:val="en-US" w:eastAsia="zh-CN"/>
                <w14:textFill>
                  <w14:solidFill>
                    <w14:schemeClr w14:val="tx1"/>
                  </w14:solidFill>
                </w14:textFill>
              </w:rPr>
              <w:t>注塑废气</w:t>
            </w:r>
          </w:p>
        </w:tc>
        <w:tc>
          <w:tcPr>
            <w:tcW w:w="1410" w:type="dxa"/>
            <w:shd w:val="clear" w:color="auto" w:fill="auto"/>
            <w:vAlign w:val="center"/>
          </w:tcPr>
          <w:p>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eastAsia="宋体" w:cs="Times New Roman"/>
                <w:color w:val="000000" w:themeColor="text1"/>
                <w:lang w:val="en-US" w:eastAsia="zh-CN"/>
                <w14:textFill>
                  <w14:solidFill>
                    <w14:schemeClr w14:val="tx1"/>
                  </w14:solidFill>
                </w14:textFill>
              </w:rPr>
              <w:t>非甲烷总烃、臭气浓度</w:t>
            </w:r>
          </w:p>
        </w:tc>
        <w:tc>
          <w:tcPr>
            <w:tcW w:w="2032" w:type="dxa"/>
            <w:shd w:val="clear" w:color="auto" w:fill="auto"/>
            <w:vAlign w:val="center"/>
          </w:tcPr>
          <w:p>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eastAsia="宋体" w:cs="Times New Roman"/>
                <w:kern w:val="0"/>
                <w:sz w:val="21"/>
                <w:szCs w:val="21"/>
                <w:highlight w:val="none"/>
                <w:lang w:val="en-US" w:eastAsia="zh-CN" w:bidi="ar-SA"/>
              </w:rPr>
              <w:t>注塑废气经收集后通过活性炭吸附设施处理后经2</w:t>
            </w:r>
            <w:r>
              <w:rPr>
                <w:rFonts w:hint="default" w:ascii="Times New Roman" w:hAnsi="Times New Roman" w:eastAsia="宋体" w:cs="Times New Roman"/>
                <w:kern w:val="0"/>
                <w:sz w:val="21"/>
                <w:szCs w:val="21"/>
                <w:highlight w:val="none"/>
                <w:lang w:val="en-US" w:eastAsia="zh-CN" w:bidi="ar-SA"/>
              </w:rPr>
              <w:t xml:space="preserve">5m </w:t>
            </w:r>
            <w:r>
              <w:rPr>
                <w:rFonts w:hint="eastAsia" w:ascii="Times New Roman" w:hAnsi="Times New Roman" w:eastAsia="宋体" w:cs="Times New Roman"/>
                <w:kern w:val="0"/>
                <w:sz w:val="21"/>
                <w:szCs w:val="21"/>
                <w:highlight w:val="none"/>
                <w:lang w:val="en-US" w:eastAsia="zh-CN" w:bidi="ar-SA"/>
              </w:rPr>
              <w:t>高排气筒排放</w:t>
            </w:r>
            <w:r>
              <w:rPr>
                <w:rFonts w:hint="eastAsia" w:ascii="Times New Roman" w:hAnsi="Times New Roman" w:cs="Times New Roman"/>
                <w:kern w:val="0"/>
                <w:sz w:val="21"/>
                <w:szCs w:val="21"/>
                <w:highlight w:val="none"/>
                <w:lang w:val="en-US" w:eastAsia="zh-CN" w:bidi="ar-SA"/>
              </w:rPr>
              <w:t>。</w:t>
            </w:r>
          </w:p>
        </w:tc>
        <w:tc>
          <w:tcPr>
            <w:tcW w:w="3231" w:type="dxa"/>
            <w:shd w:val="clear" w:color="auto" w:fill="auto"/>
            <w:vAlign w:val="center"/>
          </w:tcPr>
          <w:p>
            <w:pPr>
              <w:ind w:right="56" w:rightChars="0"/>
              <w:jc w:val="both"/>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eastAsia="宋体" w:cs="Times New Roman"/>
                <w:color w:val="000000" w:themeColor="text1"/>
                <w:lang w:val="en-US" w:eastAsia="zh-CN"/>
                <w14:textFill>
                  <w14:solidFill>
                    <w14:schemeClr w14:val="tx1"/>
                  </w14:solidFill>
                </w14:textFill>
              </w:rPr>
              <w:t>《合成树脂工业污染物排 放标准》</w:t>
            </w:r>
            <w:r>
              <w:rPr>
                <w:rFonts w:hint="default" w:ascii="Times New Roman" w:hAnsi="Times New Roman" w:eastAsia="宋体" w:cs="Times New Roman"/>
                <w:color w:val="000000" w:themeColor="text1"/>
                <w:lang w:val="en-US" w:eastAsia="zh-CN"/>
                <w14:textFill>
                  <w14:solidFill>
                    <w14:schemeClr w14:val="tx1"/>
                  </w14:solidFill>
                </w14:textFill>
              </w:rPr>
              <w:t xml:space="preserve">(GB31572-2015) </w:t>
            </w:r>
            <w:r>
              <w:rPr>
                <w:rFonts w:hint="eastAsia" w:ascii="Times New Roman" w:hAnsi="Times New Roman" w:eastAsia="宋体" w:cs="Times New Roman"/>
                <w:color w:val="000000" w:themeColor="text1"/>
                <w:lang w:val="en-US" w:eastAsia="zh-CN"/>
                <w14:textFill>
                  <w14:solidFill>
                    <w14:schemeClr w14:val="tx1"/>
                  </w14:solidFill>
                </w14:textFill>
              </w:rPr>
              <w:t>中的</w:t>
            </w:r>
            <w:r>
              <w:rPr>
                <w:rFonts w:hint="default" w:ascii="Times New Roman" w:hAnsi="Times New Roman" w:eastAsia="宋体" w:cs="Times New Roman"/>
                <w:color w:val="000000" w:themeColor="text1"/>
                <w:lang w:val="en-US" w:eastAsia="zh-CN"/>
                <w14:textFill>
                  <w14:solidFill>
                    <w14:schemeClr w14:val="tx1"/>
                  </w14:solidFill>
                </w14:textFill>
              </w:rPr>
              <w:t>“</w:t>
            </w:r>
            <w:r>
              <w:rPr>
                <w:rFonts w:hint="eastAsia" w:ascii="Times New Roman" w:hAnsi="Times New Roman" w:eastAsia="宋体" w:cs="Times New Roman"/>
                <w:color w:val="000000" w:themeColor="text1"/>
                <w:lang w:val="en-US" w:eastAsia="zh-CN"/>
                <w14:textFill>
                  <w14:solidFill>
                    <w14:schemeClr w14:val="tx1"/>
                  </w14:solidFill>
                </w14:textFill>
              </w:rPr>
              <w:t xml:space="preserve">表 </w:t>
            </w:r>
            <w:r>
              <w:rPr>
                <w:rFonts w:hint="default" w:ascii="Times New Roman" w:hAnsi="Times New Roman" w:eastAsia="宋体" w:cs="Times New Roman"/>
                <w:color w:val="000000" w:themeColor="text1"/>
                <w:lang w:val="en-US" w:eastAsia="zh-CN"/>
                <w14:textFill>
                  <w14:solidFill>
                    <w14:schemeClr w14:val="tx1"/>
                  </w14:solidFill>
                </w14:textFill>
              </w:rPr>
              <w:t xml:space="preserve">5 </w:t>
            </w:r>
            <w:r>
              <w:rPr>
                <w:rFonts w:hint="eastAsia" w:ascii="Times New Roman" w:hAnsi="Times New Roman" w:eastAsia="宋体" w:cs="Times New Roman"/>
                <w:color w:val="000000" w:themeColor="text1"/>
                <w:lang w:val="en-US" w:eastAsia="zh-CN"/>
                <w14:textFill>
                  <w14:solidFill>
                    <w14:schemeClr w14:val="tx1"/>
                  </w14:solidFill>
                </w14:textFill>
              </w:rPr>
              <w:t>大气污染物特别 排放限值</w:t>
            </w:r>
            <w:r>
              <w:rPr>
                <w:rFonts w:hint="default" w:ascii="Times New Roman" w:hAnsi="Times New Roman" w:eastAsia="宋体" w:cs="Times New Roman"/>
                <w:color w:val="000000" w:themeColor="text1"/>
                <w:lang w:val="en-US" w:eastAsia="zh-CN"/>
                <w14:textFill>
                  <w14:solidFill>
                    <w14:schemeClr w14:val="tx1"/>
                  </w14:solidFill>
                </w14:textFill>
              </w:rPr>
              <w:t>”</w:t>
            </w:r>
            <w:r>
              <w:rPr>
                <w:rFonts w:hint="eastAsia" w:ascii="Times New Roman" w:hAnsi="Times New Roman" w:eastAsia="宋体" w:cs="Times New Roman"/>
                <w:color w:val="000000" w:themeColor="text1"/>
                <w:lang w:val="en-US" w:eastAsia="zh-CN"/>
                <w14:textFill>
                  <w14:solidFill>
                    <w14:schemeClr w14:val="tx1"/>
                  </w14:solidFill>
                </w14:textFill>
              </w:rPr>
              <w:t>、《恶臭污染物 排放标准》</w:t>
            </w:r>
            <w:r>
              <w:rPr>
                <w:rFonts w:hint="default" w:ascii="Times New Roman" w:hAnsi="Times New Roman" w:eastAsia="宋体" w:cs="Times New Roman"/>
                <w:color w:val="000000" w:themeColor="text1"/>
                <w:lang w:val="en-US" w:eastAsia="zh-CN"/>
                <w14:textFill>
                  <w14:solidFill>
                    <w14:schemeClr w14:val="tx1"/>
                  </w14:solidFill>
                </w14:textFill>
              </w:rPr>
              <w:t xml:space="preserve">(GB14554-93) </w:t>
            </w:r>
            <w:r>
              <w:rPr>
                <w:rFonts w:hint="eastAsia" w:ascii="Times New Roman" w:hAnsi="Times New Roman" w:eastAsia="宋体" w:cs="Times New Roman"/>
                <w:color w:val="000000" w:themeColor="text1"/>
                <w:lang w:val="en-US" w:eastAsia="zh-CN"/>
                <w14:textFill>
                  <w14:solidFill>
                    <w14:schemeClr w14:val="tx1"/>
                  </w14:solidFill>
                </w14:textFill>
              </w:rPr>
              <w:t xml:space="preserve">表 </w:t>
            </w:r>
            <w:r>
              <w:rPr>
                <w:rFonts w:hint="default" w:ascii="Times New Roman" w:hAnsi="Times New Roman" w:eastAsia="宋体" w:cs="Times New Roman"/>
                <w:color w:val="000000" w:themeColor="text1"/>
                <w:lang w:val="en-US" w:eastAsia="zh-CN"/>
                <w14:textFill>
                  <w14:solidFill>
                    <w14:schemeClr w14:val="tx1"/>
                  </w14:solidFill>
                </w14:textFill>
              </w:rPr>
              <w:t xml:space="preserve">1 </w:t>
            </w:r>
            <w:r>
              <w:rPr>
                <w:rFonts w:hint="eastAsia" w:ascii="Times New Roman" w:hAnsi="Times New Roman" w:eastAsia="宋体" w:cs="Times New Roman"/>
                <w:color w:val="000000" w:themeColor="text1"/>
                <w:lang w:val="en-US" w:eastAsia="zh-CN"/>
                <w14:textFill>
                  <w14:solidFill>
                    <w14:schemeClr w14:val="tx1"/>
                  </w14:solidFill>
                </w14:textFill>
              </w:rPr>
              <w:t>中的二级新扩改建厂 界标准值</w:t>
            </w:r>
          </w:p>
        </w:tc>
      </w:tr>
      <w:tr>
        <w:trPr>
          <w:cantSplit/>
          <w:trHeight w:val="1287" w:hRule="atLeast"/>
          <w:jc w:val="center"/>
        </w:trPr>
        <w:tc>
          <w:tcPr>
            <w:tcW w:w="806" w:type="dxa"/>
            <w:vMerge w:val="continue"/>
            <w:shd w:val="clear" w:color="auto" w:fill="auto"/>
            <w:vAlign w:val="center"/>
          </w:tcPr>
          <w:p>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p>
        </w:tc>
        <w:tc>
          <w:tcPr>
            <w:tcW w:w="1620" w:type="dxa"/>
            <w:shd w:val="clear" w:color="auto" w:fill="auto"/>
            <w:vAlign w:val="center"/>
          </w:tcPr>
          <w:p>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eastAsia="宋体" w:cs="Times New Roman"/>
                <w:color w:val="000000" w:themeColor="text1"/>
                <w:lang w:val="en-US" w:eastAsia="zh-CN"/>
                <w14:textFill>
                  <w14:solidFill>
                    <w14:schemeClr w14:val="tx1"/>
                  </w14:solidFill>
                </w14:textFill>
              </w:rPr>
              <w:t>厂区内</w:t>
            </w:r>
          </w:p>
        </w:tc>
        <w:tc>
          <w:tcPr>
            <w:tcW w:w="1410" w:type="dxa"/>
            <w:shd w:val="clear" w:color="auto" w:fill="auto"/>
            <w:vAlign w:val="center"/>
          </w:tcPr>
          <w:p>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eastAsia="宋体" w:cs="Times New Roman"/>
                <w:color w:val="000000" w:themeColor="text1"/>
                <w:lang w:val="en-US" w:eastAsia="zh-CN"/>
                <w14:textFill>
                  <w14:solidFill>
                    <w14:schemeClr w14:val="tx1"/>
                  </w14:solidFill>
                </w14:textFill>
              </w:rPr>
              <w:t>非甲烷总烃</w:t>
            </w:r>
          </w:p>
        </w:tc>
        <w:tc>
          <w:tcPr>
            <w:tcW w:w="2032" w:type="dxa"/>
            <w:shd w:val="clear" w:color="auto" w:fill="auto"/>
            <w:vAlign w:val="center"/>
          </w:tcPr>
          <w:p>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eastAsia="宋体" w:cs="Times New Roman"/>
                <w:color w:val="000000" w:themeColor="text1"/>
                <w:lang w:val="en-US" w:eastAsia="zh-CN"/>
                <w14:textFill>
                  <w14:solidFill>
                    <w14:schemeClr w14:val="tx1"/>
                  </w14:solidFill>
                </w14:textFill>
              </w:rPr>
              <w:t>加强车间通风</w:t>
            </w:r>
          </w:p>
        </w:tc>
        <w:tc>
          <w:tcPr>
            <w:tcW w:w="3231" w:type="dxa"/>
            <w:shd w:val="clear" w:color="auto" w:fill="auto"/>
            <w:vAlign w:val="center"/>
          </w:tcPr>
          <w:p>
            <w:pPr>
              <w:ind w:right="56" w:rightChars="0"/>
              <w:jc w:val="both"/>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eastAsia="宋体" w:cs="Times New Roman"/>
                <w:color w:val="000000" w:themeColor="text1"/>
                <w:lang w:val="en-US" w:eastAsia="zh-CN"/>
                <w14:textFill>
                  <w14:solidFill>
                    <w14:schemeClr w14:val="tx1"/>
                  </w14:solidFill>
                </w14:textFill>
              </w:rPr>
              <w:t xml:space="preserve">《挥发性有机物无组织排放控制 </w:t>
            </w:r>
          </w:p>
          <w:p>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eastAsia="宋体" w:cs="Times New Roman"/>
                <w:color w:val="000000" w:themeColor="text1"/>
                <w:lang w:val="en-US" w:eastAsia="zh-CN"/>
                <w14:textFill>
                  <w14:solidFill>
                    <w14:schemeClr w14:val="tx1"/>
                  </w14:solidFill>
                </w14:textFill>
              </w:rPr>
              <w:t>标准》（</w:t>
            </w:r>
            <w:r>
              <w:rPr>
                <w:rFonts w:hint="default" w:ascii="Times New Roman" w:hAnsi="Times New Roman" w:eastAsia="宋体" w:cs="Times New Roman"/>
                <w:color w:val="000000" w:themeColor="text1"/>
                <w:lang w:val="en-US" w:eastAsia="zh-CN"/>
                <w14:textFill>
                  <w14:solidFill>
                    <w14:schemeClr w14:val="tx1"/>
                  </w14:solidFill>
                </w14:textFill>
              </w:rPr>
              <w:t>GB 37822-2019</w:t>
            </w:r>
            <w:r>
              <w:rPr>
                <w:rFonts w:hint="eastAsia" w:ascii="Times New Roman" w:hAnsi="Times New Roman" w:eastAsia="宋体" w:cs="Times New Roman"/>
                <w:color w:val="000000" w:themeColor="text1"/>
                <w:lang w:val="en-US" w:eastAsia="zh-CN"/>
                <w14:textFill>
                  <w14:solidFill>
                    <w14:schemeClr w14:val="tx1"/>
                  </w14:solidFill>
                </w14:textFill>
              </w:rPr>
              <w:t>）表</w:t>
            </w:r>
            <w:r>
              <w:rPr>
                <w:rFonts w:hint="default" w:ascii="Times New Roman" w:hAnsi="Times New Roman" w:eastAsia="宋体" w:cs="Times New Roman"/>
                <w:color w:val="000000" w:themeColor="text1"/>
                <w:lang w:val="en-US" w:eastAsia="zh-CN"/>
                <w14:textFill>
                  <w14:solidFill>
                    <w14:schemeClr w14:val="tx1"/>
                  </w14:solidFill>
                </w14:textFill>
              </w:rPr>
              <w:t xml:space="preserve">A.1 </w:t>
            </w:r>
          </w:p>
          <w:p>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eastAsia="宋体" w:cs="Times New Roman"/>
                <w:color w:val="000000" w:themeColor="text1"/>
                <w:lang w:val="en-US" w:eastAsia="zh-CN"/>
                <w14:textFill>
                  <w14:solidFill>
                    <w14:schemeClr w14:val="tx1"/>
                  </w14:solidFill>
                </w14:textFill>
              </w:rPr>
              <w:t>特别排放限值</w:t>
            </w:r>
          </w:p>
        </w:tc>
      </w:tr>
      <w:tr>
        <w:trPr>
          <w:cantSplit/>
          <w:trHeight w:val="454" w:hRule="atLeast"/>
          <w:jc w:val="center"/>
        </w:trPr>
        <w:tc>
          <w:tcPr>
            <w:tcW w:w="806" w:type="dxa"/>
            <w:vMerge w:val="continue"/>
            <w:shd w:val="clear" w:color="auto" w:fill="auto"/>
            <w:vAlign w:val="center"/>
          </w:tcPr>
          <w:p>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p>
        </w:tc>
        <w:tc>
          <w:tcPr>
            <w:tcW w:w="1620" w:type="dxa"/>
            <w:shd w:val="clear" w:color="auto" w:fill="auto"/>
            <w:vAlign w:val="center"/>
          </w:tcPr>
          <w:p>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eastAsia="宋体" w:cs="Times New Roman"/>
                <w:color w:val="000000" w:themeColor="text1"/>
                <w:lang w:val="en-US" w:eastAsia="zh-CN"/>
                <w14:textFill>
                  <w14:solidFill>
                    <w14:schemeClr w14:val="tx1"/>
                  </w14:solidFill>
                </w14:textFill>
              </w:rPr>
              <w:t>厂界</w:t>
            </w:r>
          </w:p>
        </w:tc>
        <w:tc>
          <w:tcPr>
            <w:tcW w:w="1410" w:type="dxa"/>
            <w:shd w:val="clear" w:color="auto" w:fill="auto"/>
            <w:vAlign w:val="center"/>
          </w:tcPr>
          <w:p>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eastAsia="宋体" w:cs="Times New Roman"/>
                <w:color w:val="000000" w:themeColor="text1"/>
                <w:lang w:val="en-US" w:eastAsia="zh-CN"/>
                <w14:textFill>
                  <w14:solidFill>
                    <w14:schemeClr w14:val="tx1"/>
                  </w14:solidFill>
                </w14:textFill>
              </w:rPr>
              <w:t>非甲烷总烃、臭气浓度、颗粒物</w:t>
            </w:r>
          </w:p>
        </w:tc>
        <w:tc>
          <w:tcPr>
            <w:tcW w:w="2032" w:type="dxa"/>
            <w:shd w:val="clear" w:color="auto" w:fill="auto"/>
            <w:vAlign w:val="center"/>
          </w:tcPr>
          <w:p>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eastAsia="宋体" w:cs="Times New Roman"/>
                <w:color w:val="000000" w:themeColor="text1"/>
                <w:lang w:val="en-US" w:eastAsia="zh-CN"/>
                <w14:textFill>
                  <w14:solidFill>
                    <w14:schemeClr w14:val="tx1"/>
                  </w14:solidFill>
                </w14:textFill>
              </w:rPr>
              <w:t>加强车间通风</w:t>
            </w:r>
          </w:p>
        </w:tc>
        <w:tc>
          <w:tcPr>
            <w:tcW w:w="3231" w:type="dxa"/>
            <w:shd w:val="clear" w:color="auto" w:fill="auto"/>
            <w:vAlign w:val="center"/>
          </w:tcPr>
          <w:p>
            <w:pPr>
              <w:adjustRightInd w:val="0"/>
              <w:snapToGrid w:val="0"/>
              <w:jc w:val="both"/>
              <w:rPr>
                <w:rFonts w:hint="default"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《合成树脂工业污染排放标准》（</w:t>
            </w:r>
            <w:r>
              <w:rPr>
                <w:rFonts w:hint="default" w:ascii="Times New Roman" w:hAnsi="Times New Roman" w:eastAsia="宋体" w:cs="Times New Roman"/>
                <w:color w:val="auto"/>
                <w:lang w:val="en-US" w:eastAsia="zh-CN"/>
              </w:rPr>
              <w:t>GB31572-2015</w:t>
            </w:r>
            <w:r>
              <w:rPr>
                <w:rFonts w:hint="eastAsia" w:ascii="Times New Roman" w:hAnsi="Times New Roman" w:eastAsia="宋体" w:cs="Times New Roman"/>
                <w:color w:val="auto"/>
                <w:lang w:val="en-US" w:eastAsia="zh-CN"/>
              </w:rPr>
              <w:t>）表</w:t>
            </w:r>
            <w:r>
              <w:rPr>
                <w:rFonts w:hint="default" w:ascii="Times New Roman" w:hAnsi="Times New Roman" w:eastAsia="宋体" w:cs="Times New Roman"/>
                <w:color w:val="auto"/>
                <w:lang w:val="en-US" w:eastAsia="zh-CN"/>
              </w:rPr>
              <w:t>9</w:t>
            </w:r>
            <w:r>
              <w:rPr>
                <w:rFonts w:hint="eastAsia" w:ascii="Times New Roman" w:hAnsi="Times New Roman" w:eastAsia="宋体" w:cs="Times New Roman"/>
                <w:color w:val="auto"/>
                <w:lang w:val="en-US" w:eastAsia="zh-CN"/>
              </w:rPr>
              <w:t>企业边界污染物浓 度限值、《恶臭污染物排放标准》</w:t>
            </w:r>
            <w:r>
              <w:rPr>
                <w:rFonts w:hint="default" w:ascii="Times New Roman" w:hAnsi="Times New Roman" w:eastAsia="宋体" w:cs="Times New Roman"/>
                <w:color w:val="auto"/>
                <w:lang w:val="en-US" w:eastAsia="zh-CN"/>
              </w:rPr>
              <w:t>(GB14554-93)2</w:t>
            </w:r>
            <w:r>
              <w:rPr>
                <w:rFonts w:hint="eastAsia" w:ascii="Times New Roman" w:hAnsi="Times New Roman" w:eastAsia="宋体" w:cs="Times New Roman"/>
                <w:color w:val="auto"/>
                <w:lang w:val="en-US" w:eastAsia="zh-CN"/>
              </w:rPr>
              <w:t>中恶臭污染物排放标准值</w:t>
            </w:r>
          </w:p>
        </w:tc>
      </w:tr>
      <w:tr>
        <w:trPr>
          <w:cantSplit/>
          <w:trHeight w:val="454" w:hRule="atLeast"/>
          <w:jc w:val="center"/>
        </w:trPr>
        <w:tc>
          <w:tcPr>
            <w:tcW w:w="806" w:type="dxa"/>
            <w:shd w:val="clear" w:color="auto" w:fill="auto"/>
            <w:vAlign w:val="center"/>
          </w:tcPr>
          <w:p>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噪声</w:t>
            </w:r>
          </w:p>
        </w:tc>
        <w:tc>
          <w:tcPr>
            <w:tcW w:w="1620" w:type="dxa"/>
            <w:shd w:val="clear" w:color="auto" w:fill="auto"/>
            <w:vAlign w:val="center"/>
          </w:tcPr>
          <w:p>
            <w:pPr>
              <w:adjustRightInd w:val="0"/>
              <w:snapToGrid w:val="0"/>
              <w:jc w:val="center"/>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设备运行</w:t>
            </w:r>
          </w:p>
        </w:tc>
        <w:tc>
          <w:tcPr>
            <w:tcW w:w="1410" w:type="dxa"/>
            <w:shd w:val="clear" w:color="auto" w:fill="auto"/>
            <w:vAlign w:val="center"/>
          </w:tcPr>
          <w:p>
            <w:pPr>
              <w:adjustRightInd w:val="0"/>
              <w:snapToGrid w:val="0"/>
              <w:jc w:val="center"/>
              <w:rPr>
                <w:rFonts w:hint="default" w:ascii="Times New Roman" w:hAnsi="Times New Roman" w:eastAsia="宋体" w:cs="Times New Roman"/>
                <w:color w:val="auto"/>
              </w:rPr>
            </w:pPr>
            <w:r>
              <w:rPr>
                <w:rFonts w:hint="default" w:ascii="Times New Roman" w:hAnsi="Times New Roman" w:eastAsia="宋体" w:cs="Times New Roman"/>
                <w:color w:val="auto"/>
              </w:rPr>
              <w:t xml:space="preserve">等效连续 </w:t>
            </w:r>
          </w:p>
          <w:p>
            <w:pPr>
              <w:adjustRightInd w:val="0"/>
              <w:snapToGrid w:val="0"/>
              <w:jc w:val="center"/>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rPr>
              <w:t>A 声级，Leq</w:t>
            </w:r>
          </w:p>
        </w:tc>
        <w:tc>
          <w:tcPr>
            <w:tcW w:w="2032" w:type="dxa"/>
            <w:shd w:val="clear" w:color="auto" w:fill="auto"/>
            <w:vAlign w:val="center"/>
          </w:tcPr>
          <w:p>
            <w:pPr>
              <w:adjustRightInd w:val="0"/>
              <w:snapToGrid w:val="0"/>
              <w:jc w:val="center"/>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采用低噪声设备，合理车间布局，采取减振措施，加强设备维护和机加工和管理等</w:t>
            </w:r>
          </w:p>
        </w:tc>
        <w:tc>
          <w:tcPr>
            <w:tcW w:w="3231" w:type="dxa"/>
            <w:shd w:val="clear" w:color="auto" w:fill="auto"/>
            <w:vAlign w:val="center"/>
          </w:tcPr>
          <w:p>
            <w:pPr>
              <w:adjustRightInd w:val="0"/>
              <w:snapToGrid w:val="0"/>
              <w:jc w:val="center"/>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厂界</w:t>
            </w:r>
            <w:r>
              <w:rPr>
                <w:rFonts w:hint="eastAsia" w:ascii="Times New Roman" w:hAnsi="Times New Roman" w:eastAsia="宋体" w:cs="Times New Roman"/>
                <w:color w:val="auto"/>
                <w:lang w:val="en-US" w:eastAsia="zh-CN"/>
              </w:rPr>
              <w:t>东、南、北侧</w:t>
            </w:r>
            <w:r>
              <w:rPr>
                <w:rFonts w:hint="default" w:ascii="Times New Roman" w:hAnsi="Times New Roman" w:eastAsia="宋体" w:cs="Times New Roman"/>
                <w:color w:val="auto"/>
                <w:lang w:val="en-US" w:eastAsia="zh-CN"/>
              </w:rPr>
              <w:t>噪声排放执行《工业企业厂界环境噪声排放标准》(GB12348-2008)</w:t>
            </w:r>
            <w:r>
              <w:rPr>
                <w:rFonts w:hint="eastAsia" w:ascii="Times New Roman" w:hAnsi="Times New Roman" w:eastAsia="宋体" w:cs="Times New Roman"/>
                <w:color w:val="auto"/>
                <w:lang w:val="en-US" w:eastAsia="zh-CN"/>
              </w:rPr>
              <w:t>中</w:t>
            </w:r>
            <w:r>
              <w:rPr>
                <w:rFonts w:hint="default" w:ascii="Times New Roman" w:hAnsi="Times New Roman" w:eastAsia="宋体" w:cs="Times New Roman"/>
                <w:color w:val="auto"/>
                <w:lang w:val="en-US" w:eastAsia="zh-CN"/>
              </w:rPr>
              <w:t>的3类标准</w:t>
            </w:r>
            <w:r>
              <w:rPr>
                <w:rFonts w:hint="eastAsia" w:ascii="Times New Roman" w:hAnsi="Times New Roman" w:eastAsia="宋体" w:cs="Times New Roman"/>
                <w:color w:val="auto"/>
                <w:lang w:val="en-US" w:eastAsia="zh-CN"/>
              </w:rPr>
              <w:t>，</w:t>
            </w:r>
            <w:r>
              <w:rPr>
                <w:rFonts w:hint="default" w:ascii="Times New Roman" w:hAnsi="Times New Roman" w:eastAsia="宋体" w:cs="Times New Roman"/>
                <w:color w:val="auto"/>
                <w:lang w:val="en-US" w:eastAsia="zh-CN"/>
              </w:rPr>
              <w:t>厂界</w:t>
            </w:r>
            <w:r>
              <w:rPr>
                <w:rFonts w:hint="eastAsia" w:ascii="Times New Roman" w:hAnsi="Times New Roman" w:eastAsia="宋体" w:cs="Times New Roman"/>
                <w:color w:val="auto"/>
                <w:lang w:val="en-US" w:eastAsia="zh-CN"/>
              </w:rPr>
              <w:t>西侧</w:t>
            </w:r>
            <w:r>
              <w:rPr>
                <w:rFonts w:hint="default" w:ascii="Times New Roman" w:hAnsi="Times New Roman" w:eastAsia="宋体" w:cs="Times New Roman"/>
                <w:color w:val="auto"/>
                <w:lang w:val="en-US" w:eastAsia="zh-CN"/>
              </w:rPr>
              <w:t>噪声排放执行《工业企业厂界环境噪声排放标准》(GB12348-2008)</w:t>
            </w:r>
            <w:r>
              <w:rPr>
                <w:rFonts w:hint="eastAsia" w:ascii="Times New Roman" w:hAnsi="Times New Roman" w:eastAsia="宋体" w:cs="Times New Roman"/>
                <w:color w:val="auto"/>
                <w:lang w:val="en-US" w:eastAsia="zh-CN"/>
              </w:rPr>
              <w:t>中</w:t>
            </w:r>
            <w:r>
              <w:rPr>
                <w:rFonts w:hint="default" w:ascii="Times New Roman" w:hAnsi="Times New Roman" w:eastAsia="宋体" w:cs="Times New Roman"/>
                <w:color w:val="auto"/>
                <w:lang w:val="en-US" w:eastAsia="zh-CN"/>
              </w:rPr>
              <w:t>的</w:t>
            </w:r>
            <w:r>
              <w:rPr>
                <w:rFonts w:hint="eastAsia" w:ascii="Times New Roman" w:hAnsi="Times New Roman" w:eastAsia="宋体" w:cs="Times New Roman"/>
                <w:color w:val="auto"/>
                <w:lang w:val="en-US" w:eastAsia="zh-CN"/>
              </w:rPr>
              <w:t>4</w:t>
            </w:r>
            <w:r>
              <w:rPr>
                <w:rFonts w:hint="default" w:ascii="Times New Roman" w:hAnsi="Times New Roman" w:eastAsia="宋体" w:cs="Times New Roman"/>
                <w:color w:val="auto"/>
                <w:lang w:val="en-US" w:eastAsia="zh-CN"/>
              </w:rPr>
              <w:t>类标准</w:t>
            </w:r>
          </w:p>
        </w:tc>
      </w:tr>
      <w:tr>
        <w:trPr>
          <w:cantSplit/>
          <w:trHeight w:val="135" w:hRule="atLeast"/>
          <w:jc w:val="center"/>
        </w:trPr>
        <w:tc>
          <w:tcPr>
            <w:tcW w:w="806" w:type="dxa"/>
            <w:vMerge w:val="restart"/>
            <w:shd w:val="clear" w:color="auto" w:fill="auto"/>
            <w:vAlign w:val="center"/>
          </w:tcPr>
          <w:p>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固体</w:t>
            </w:r>
          </w:p>
          <w:p>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废物</w:t>
            </w:r>
          </w:p>
        </w:tc>
        <w:tc>
          <w:tcPr>
            <w:tcW w:w="1620" w:type="dxa"/>
            <w:shd w:val="clear" w:color="auto" w:fill="auto"/>
            <w:vAlign w:val="center"/>
          </w:tcPr>
          <w:p>
            <w:pPr>
              <w:jc w:val="cente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t>一般固废</w:t>
            </w:r>
          </w:p>
        </w:tc>
        <w:tc>
          <w:tcPr>
            <w:tcW w:w="1410"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Cs w:val="21"/>
                <w:lang w:val="en-US" w:eastAsia="zh-CN"/>
              </w:rPr>
              <w:t>废包装材料</w:t>
            </w:r>
          </w:p>
        </w:tc>
        <w:tc>
          <w:tcPr>
            <w:tcW w:w="2032"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lang w:val="en-US" w:eastAsia="zh-CN"/>
              </w:rPr>
            </w:pPr>
            <w:r>
              <w:rPr>
                <w:rFonts w:hint="eastAsia" w:ascii="Times New Roman" w:hAnsi="Times New Roman" w:eastAsia="宋体" w:cs="Times New Roman"/>
                <w:color w:val="auto"/>
                <w:szCs w:val="21"/>
                <w:lang w:val="en-US" w:eastAsia="zh-CN"/>
              </w:rPr>
              <w:t>收集后外售综合利用</w:t>
            </w:r>
          </w:p>
        </w:tc>
        <w:tc>
          <w:tcPr>
            <w:tcW w:w="3231" w:type="dxa"/>
            <w:vMerge w:val="restart"/>
            <w:shd w:val="clear" w:color="auto" w:fill="auto"/>
            <w:vAlign w:val="center"/>
          </w:tcPr>
          <w:p>
            <w:pPr>
              <w:adjustRightInd w:val="0"/>
              <w:snapToGrid w:val="0"/>
              <w:jc w:val="center"/>
              <w:rPr>
                <w:rFonts w:hint="default"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落实措施，固废做好收集处置工作，实现零排放</w:t>
            </w:r>
          </w:p>
          <w:p>
            <w:pPr>
              <w:adjustRightInd w:val="0"/>
              <w:snapToGrid w:val="0"/>
              <w:jc w:val="center"/>
              <w:rPr>
                <w:rFonts w:hint="default" w:ascii="Times New Roman" w:hAnsi="Times New Roman" w:eastAsia="宋体" w:cs="Times New Roman"/>
                <w:color w:val="auto"/>
                <w:lang w:val="en-US" w:eastAsia="zh-CN"/>
              </w:rPr>
            </w:pPr>
          </w:p>
          <w:p>
            <w:pPr>
              <w:adjustRightInd w:val="0"/>
              <w:snapToGrid w:val="0"/>
              <w:jc w:val="center"/>
              <w:rPr>
                <w:rFonts w:hint="default" w:ascii="Times New Roman" w:hAnsi="Times New Roman" w:eastAsia="宋体" w:cs="Times New Roman"/>
                <w:color w:val="auto"/>
                <w:lang w:val="en-US" w:eastAsia="zh-CN"/>
              </w:rPr>
            </w:pPr>
          </w:p>
        </w:tc>
      </w:tr>
      <w:tr>
        <w:trPr>
          <w:cantSplit/>
          <w:trHeight w:val="135" w:hRule="atLeast"/>
          <w:jc w:val="center"/>
        </w:trPr>
        <w:tc>
          <w:tcPr>
            <w:tcW w:w="806" w:type="dxa"/>
            <w:vMerge w:val="continue"/>
            <w:shd w:val="clear" w:color="auto" w:fill="auto"/>
            <w:vAlign w:val="center"/>
          </w:tcPr>
          <w:p>
            <w:pPr>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c>
          <w:tcPr>
            <w:tcW w:w="1620" w:type="dxa"/>
            <w:shd w:val="clear" w:color="auto" w:fill="auto"/>
            <w:vAlign w:val="center"/>
          </w:tcPr>
          <w:p>
            <w:pPr>
              <w:jc w:val="cente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r>
              <w:rPr>
                <w:rFonts w:hint="eastAsia"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t>危险固废</w:t>
            </w:r>
          </w:p>
        </w:tc>
        <w:tc>
          <w:tcPr>
            <w:tcW w:w="1410"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Cs w:val="21"/>
                <w:lang w:val="en-US" w:eastAsia="zh-CN"/>
              </w:rPr>
              <w:t>废活性炭</w:t>
            </w:r>
          </w:p>
        </w:tc>
        <w:tc>
          <w:tcPr>
            <w:tcW w:w="2032"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r>
              <w:rPr>
                <w:rFonts w:hint="eastAsia" w:ascii="Times New Roman" w:hAnsi="Times New Roman" w:eastAsia="宋体" w:cs="Times New Roman"/>
                <w:color w:val="auto"/>
                <w:szCs w:val="21"/>
                <w:lang w:val="en-US" w:eastAsia="zh-CN"/>
              </w:rPr>
              <w:t>委托有资质单位外运处置</w:t>
            </w:r>
          </w:p>
        </w:tc>
        <w:tc>
          <w:tcPr>
            <w:tcW w:w="3231" w:type="dxa"/>
            <w:vMerge w:val="continue"/>
            <w:shd w:val="clear" w:color="auto" w:fill="auto"/>
            <w:vAlign w:val="center"/>
          </w:tcPr>
          <w:p>
            <w:pPr>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r>
      <w:tr>
        <w:trPr>
          <w:cantSplit/>
          <w:trHeight w:val="135" w:hRule="atLeast"/>
          <w:jc w:val="center"/>
        </w:trPr>
        <w:tc>
          <w:tcPr>
            <w:tcW w:w="806" w:type="dxa"/>
            <w:vMerge w:val="continue"/>
            <w:shd w:val="clear" w:color="auto" w:fill="auto"/>
            <w:vAlign w:val="center"/>
          </w:tcPr>
          <w:p>
            <w:pPr>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c>
          <w:tcPr>
            <w:tcW w:w="1620" w:type="dxa"/>
            <w:shd w:val="clear" w:color="auto" w:fill="auto"/>
            <w:vAlign w:val="center"/>
          </w:tcPr>
          <w:p>
            <w:pPr>
              <w:jc w:val="cente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t>一般固废</w:t>
            </w:r>
          </w:p>
        </w:tc>
        <w:tc>
          <w:tcPr>
            <w:tcW w:w="1410"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Cs w:val="21"/>
                <w:lang w:val="en-US" w:eastAsia="zh-CN"/>
              </w:rPr>
              <w:t>生活垃圾</w:t>
            </w:r>
          </w:p>
        </w:tc>
        <w:tc>
          <w:tcPr>
            <w:tcW w:w="2032"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r>
              <w:rPr>
                <w:rFonts w:hint="eastAsia" w:ascii="Times New Roman" w:hAnsi="Times New Roman" w:eastAsia="宋体" w:cs="Times New Roman"/>
                <w:color w:val="auto"/>
                <w:szCs w:val="21"/>
                <w:lang w:val="en-US" w:eastAsia="zh-CN"/>
              </w:rPr>
              <w:t>委托环卫部门清运处置</w:t>
            </w:r>
          </w:p>
        </w:tc>
        <w:tc>
          <w:tcPr>
            <w:tcW w:w="3231" w:type="dxa"/>
            <w:vMerge w:val="continue"/>
            <w:shd w:val="clear" w:color="auto" w:fill="auto"/>
            <w:vAlign w:val="center"/>
          </w:tcPr>
          <w:p>
            <w:pPr>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r>
      <w:tr>
        <w:trPr>
          <w:cantSplit/>
          <w:trHeight w:val="454" w:hRule="atLeast"/>
          <w:jc w:val="center"/>
        </w:trPr>
        <w:tc>
          <w:tcPr>
            <w:tcW w:w="806" w:type="dxa"/>
            <w:shd w:val="clear" w:color="auto" w:fill="auto"/>
            <w:vAlign w:val="center"/>
          </w:tcPr>
          <w:p>
            <w:pPr>
              <w:ind w:right="56" w:rightChars="0"/>
              <w:jc w:val="cente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生态保护措施</w:t>
            </w:r>
          </w:p>
        </w:tc>
        <w:tc>
          <w:tcPr>
            <w:tcW w:w="8293" w:type="dxa"/>
            <w:gridSpan w:val="4"/>
            <w:shd w:val="clear" w:color="auto" w:fill="auto"/>
            <w:vAlign w:val="center"/>
          </w:tcPr>
          <w:p>
            <w:pPr>
              <w:ind w:right="56" w:rightChars="0"/>
              <w:jc w:val="cente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2"/>
                <w:lang w:val="en-US" w:eastAsia="zh-CN" w:bidi="ar-SA"/>
                <w14:textFill>
                  <w14:solidFill>
                    <w14:schemeClr w14:val="tx1"/>
                  </w14:solidFill>
                </w14:textFill>
              </w:rPr>
              <w:t>/</w:t>
            </w:r>
          </w:p>
        </w:tc>
      </w:tr>
      <w:tr>
        <w:trPr>
          <w:cantSplit/>
          <w:trHeight w:val="454" w:hRule="atLeast"/>
          <w:jc w:val="center"/>
        </w:trPr>
        <w:tc>
          <w:tcPr>
            <w:tcW w:w="806" w:type="dxa"/>
            <w:shd w:val="clear" w:color="auto" w:fill="auto"/>
            <w:vAlign w:val="center"/>
          </w:tcPr>
          <w:p>
            <w:pPr>
              <w:ind w:right="56" w:rightChars="0"/>
              <w:jc w:val="cente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 xml:space="preserve">环境风险防范 </w:t>
            </w:r>
          </w:p>
          <w:p>
            <w:pPr>
              <w:ind w:right="56" w:rightChars="0"/>
              <w:jc w:val="cente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措施</w:t>
            </w:r>
          </w:p>
        </w:tc>
        <w:tc>
          <w:tcPr>
            <w:tcW w:w="8293" w:type="dxa"/>
            <w:gridSpan w:val="4"/>
            <w:shd w:val="clear" w:color="auto" w:fill="auto"/>
            <w:vAlign w:val="center"/>
          </w:tcPr>
          <w:p>
            <w:pPr>
              <w:pStyle w:val="137"/>
              <w:spacing w:before="29" w:line="232" w:lineRule="auto"/>
              <w:ind w:right="136"/>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①仓库应保持阴凉通风，远离火种、热源，对易燃物分开存放。设专人管理原材料仓库，制定 完善的安全、防火制度，严格落实各项防火和用电安全措施，并加强职工的安全生产教育，定 期向职工传授消防灭火知识。</w:t>
            </w:r>
          </w:p>
          <w:p>
            <w:pPr>
              <w:pStyle w:val="137"/>
              <w:spacing w:before="22" w:line="217" w:lineRule="auto"/>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②定期检查废气处理设备，保证废气处理设施正常运行，废气达标排放。</w:t>
            </w:r>
          </w:p>
          <w:p>
            <w:pPr>
              <w:pStyle w:val="137"/>
              <w:spacing w:before="21" w:line="229" w:lineRule="auto"/>
              <w:ind w:right="138"/>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③加强对生活污水管道等排污设施的管理、巡视和检查，坚决杜绝废水“跑、冒、滴、漏 ”现 象发生，保证生活污水处理设施正常运行。</w:t>
            </w:r>
          </w:p>
          <w:p>
            <w:pPr>
              <w:pStyle w:val="137"/>
              <w:spacing w:before="19" w:line="233" w:lineRule="auto"/>
              <w:ind w:right="136"/>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④火灾、爆炸事故：车间配备灭火器材等消防设备，设置火灾报警装置，确保在火灾初期及时 通知员工开展消防和疏散等应急行动。发生火灾事故时采用二氧化碳或泡沫灭活器，不产生事 故废水。</w:t>
            </w:r>
          </w:p>
          <w:p>
            <w:pPr>
              <w:pStyle w:val="137"/>
              <w:spacing w:before="19" w:line="217" w:lineRule="auto"/>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⑤按规定暂存各类固废，当收集的量足够多时及时妥善处置。</w:t>
            </w:r>
          </w:p>
          <w:p>
            <w:pPr>
              <w:ind w:right="56" w:rightChars="0"/>
              <w:jc w:val="both"/>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⑥做好防渗措施。</w:t>
            </w:r>
          </w:p>
        </w:tc>
      </w:tr>
      <w:tr>
        <w:trPr>
          <w:cantSplit/>
          <w:trHeight w:val="454" w:hRule="atLeast"/>
          <w:jc w:val="center"/>
        </w:trPr>
        <w:tc>
          <w:tcPr>
            <w:tcW w:w="806" w:type="dxa"/>
            <w:shd w:val="clear" w:color="auto" w:fill="auto"/>
            <w:vAlign w:val="center"/>
          </w:tcPr>
          <w:p>
            <w:pPr>
              <w:ind w:right="56" w:rightChars="0"/>
              <w:jc w:val="cente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 xml:space="preserve">其他环境管理 </w:t>
            </w:r>
          </w:p>
          <w:p>
            <w:pPr>
              <w:ind w:right="56" w:rightChars="0"/>
              <w:jc w:val="cente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要求</w:t>
            </w:r>
          </w:p>
        </w:tc>
        <w:tc>
          <w:tcPr>
            <w:tcW w:w="8293" w:type="dxa"/>
            <w:gridSpan w:val="4"/>
            <w:shd w:val="clear" w:color="auto" w:fill="auto"/>
            <w:vAlign w:val="center"/>
          </w:tcPr>
          <w:p>
            <w:pPr>
              <w:pStyle w:val="137"/>
              <w:spacing w:before="29" w:line="232" w:lineRule="auto"/>
              <w:ind w:right="136"/>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2"/>
                <w:lang w:val="en-US" w:eastAsia="zh-CN" w:bidi="ar-SA"/>
                <w14:textFill>
                  <w14:solidFill>
                    <w14:schemeClr w14:val="tx1"/>
                  </w14:solidFill>
                </w14:textFill>
              </w:rPr>
              <w:t>①</w:t>
            </w: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建议项目废气、废水污染治理设施委托有资质单位进行专业设计、论证，确保满足浙应急基础〔2022〕143号文相关要求。</w:t>
            </w:r>
          </w:p>
          <w:p>
            <w:pPr>
              <w:pStyle w:val="137"/>
              <w:spacing w:before="29" w:line="232" w:lineRule="auto"/>
              <w:ind w:right="136"/>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2"/>
                <w:lang w:val="en-US" w:eastAsia="zh-CN" w:bidi="ar-SA"/>
                <w14:textFill>
                  <w14:solidFill>
                    <w14:schemeClr w14:val="tx1"/>
                  </w14:solidFill>
                </w14:textFill>
              </w:rPr>
              <w:t>②按</w:t>
            </w: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照《排污单位</w:t>
            </w:r>
            <w:r>
              <w:rPr>
                <w:rFonts w:hint="eastAsia" w:ascii="Times New Roman" w:hAnsi="Times New Roman" w:eastAsia="宋体" w:cs="Times New Roman"/>
                <w:color w:val="000000" w:themeColor="text1"/>
                <w:kern w:val="2"/>
                <w:sz w:val="21"/>
                <w:szCs w:val="22"/>
                <w:lang w:val="en-US" w:eastAsia="zh-CN" w:bidi="ar-SA"/>
                <w14:textFill>
                  <w14:solidFill>
                    <w14:schemeClr w14:val="tx1"/>
                  </w14:solidFill>
                </w14:textFill>
              </w:rPr>
              <w:t>环境管理台账及排污许可证执行报告技术规范</w:t>
            </w: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 xml:space="preserve"> 总则</w:t>
            </w:r>
            <w:r>
              <w:rPr>
                <w:rFonts w:hint="eastAsia" w:ascii="Times New Roman" w:hAnsi="Times New Roman" w:eastAsia="宋体" w:cs="Times New Roman"/>
                <w:color w:val="000000" w:themeColor="text1"/>
                <w:kern w:val="2"/>
                <w:sz w:val="21"/>
                <w:szCs w:val="22"/>
                <w:lang w:val="en-US" w:eastAsia="zh-CN" w:bidi="ar-SA"/>
                <w14:textFill>
                  <w14:solidFill>
                    <w14:schemeClr w14:val="tx1"/>
                  </w14:solidFill>
                </w14:textFill>
              </w:rPr>
              <w:t>（试行）</w:t>
            </w: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w:t>
            </w:r>
            <w:r>
              <w:rPr>
                <w:rFonts w:hint="eastAsia" w:ascii="Times New Roman" w:hAnsi="Times New Roman" w:eastAsia="宋体" w:cs="Times New Roman"/>
                <w:color w:val="000000" w:themeColor="text1"/>
                <w:kern w:val="2"/>
                <w:sz w:val="21"/>
                <w:szCs w:val="22"/>
                <w:lang w:val="en-US" w:eastAsia="zh-CN" w:bidi="ar-SA"/>
                <w14:textFill>
                  <w14:solidFill>
                    <w14:schemeClr w14:val="tx1"/>
                  </w14:solidFill>
                </w14:textFill>
              </w:rPr>
              <w:t>（HJ944-2018）</w:t>
            </w: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相关要求做好环境管理台账；</w:t>
            </w:r>
          </w:p>
          <w:p>
            <w:pPr>
              <w:pStyle w:val="137"/>
              <w:spacing w:before="29" w:line="232" w:lineRule="auto"/>
              <w:ind w:right="136"/>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2"/>
                <w:lang w:val="en-US" w:eastAsia="zh-CN" w:bidi="ar-SA"/>
                <w14:textFill>
                  <w14:solidFill>
                    <w14:schemeClr w14:val="tx1"/>
                  </w14:solidFill>
                </w14:textFill>
              </w:rPr>
              <w:t>③</w:t>
            </w: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根据《</w:t>
            </w:r>
            <w:r>
              <w:rPr>
                <w:rFonts w:hint="eastAsia" w:ascii="Times New Roman" w:hAnsi="Times New Roman" w:eastAsia="宋体" w:cs="Times New Roman"/>
                <w:color w:val="000000" w:themeColor="text1"/>
                <w:kern w:val="2"/>
                <w:sz w:val="21"/>
                <w:szCs w:val="22"/>
                <w:lang w:val="en-US" w:eastAsia="zh-CN" w:bidi="ar-SA"/>
                <w14:textFill>
                  <w14:solidFill>
                    <w14:schemeClr w14:val="tx1"/>
                  </w14:solidFill>
                </w14:textFill>
              </w:rPr>
              <w:t>&lt;环境保护图形标志</w:t>
            </w: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&gt;实施细则》，对排污口图形标志进行设置与设计；</w:t>
            </w:r>
          </w:p>
          <w:p>
            <w:pPr>
              <w:pStyle w:val="137"/>
              <w:spacing w:before="29" w:line="232" w:lineRule="auto"/>
              <w:ind w:right="136"/>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2"/>
                <w:lang w:val="en-US" w:eastAsia="zh-CN" w:bidi="ar-SA"/>
                <w14:textFill>
                  <w14:solidFill>
                    <w14:schemeClr w14:val="tx1"/>
                  </w14:solidFill>
                </w14:textFill>
              </w:rPr>
              <w:t>④</w:t>
            </w: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废气处理设施进口和排气筒出口安装采样固定位装置</w:t>
            </w:r>
            <w:r>
              <w:rPr>
                <w:rFonts w:hint="eastAsia" w:ascii="Times New Roman" w:hAnsi="Times New Roman" w:eastAsia="宋体" w:cs="Times New Roman"/>
                <w:color w:val="000000" w:themeColor="text1"/>
                <w:kern w:val="2"/>
                <w:sz w:val="21"/>
                <w:szCs w:val="22"/>
                <w:lang w:val="en-US" w:eastAsia="zh-CN" w:bidi="ar-SA"/>
                <w14:textFill>
                  <w14:solidFill>
                    <w14:schemeClr w14:val="tx1"/>
                  </w14:solidFill>
                </w14:textFill>
              </w:rPr>
              <w:t>，</w:t>
            </w: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建立环境保护管理制度，包括环保设施运行管理制度、废气处理设施定期保养制度、废气监测制度；</w:t>
            </w:r>
          </w:p>
          <w:p>
            <w:pPr>
              <w:pStyle w:val="137"/>
              <w:spacing w:before="29" w:line="232" w:lineRule="auto"/>
              <w:ind w:right="136"/>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2"/>
                <w:lang w:val="en-US" w:eastAsia="zh-CN" w:bidi="ar-SA"/>
                <w14:textFill>
                  <w14:solidFill>
                    <w14:schemeClr w14:val="tx1"/>
                  </w14:solidFill>
                </w14:textFill>
              </w:rPr>
              <w:t>⑤</w:t>
            </w: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规范污水排污口、管道的设置与监测，做好污水零直排，保证污水稳定达标排放；</w:t>
            </w:r>
          </w:p>
          <w:p>
            <w:pPr>
              <w:pStyle w:val="137"/>
              <w:spacing w:before="29" w:line="232" w:lineRule="auto"/>
              <w:ind w:right="136"/>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2"/>
                <w:lang w:val="en-US" w:eastAsia="zh-CN" w:bidi="ar-SA"/>
                <w14:textFill>
                  <w14:solidFill>
                    <w14:schemeClr w14:val="tx1"/>
                  </w14:solidFill>
                </w14:textFill>
              </w:rPr>
              <w:t>⑥</w:t>
            </w: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规范企业内部管理，组织环保机构，配套专职环保管理人员并制度上墙，</w:t>
            </w:r>
          </w:p>
          <w:p>
            <w:pPr>
              <w:pStyle w:val="137"/>
              <w:spacing w:before="29" w:line="232" w:lineRule="auto"/>
              <w:ind w:right="136"/>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建立相关档案资料。</w:t>
            </w:r>
          </w:p>
        </w:tc>
      </w:tr>
    </w:tbl>
    <w:p>
      <w:pPr>
        <w:pStyle w:val="5"/>
        <w:spacing w:before="120" w:after="120"/>
        <w:rPr>
          <w:rFonts w:hint="default"/>
          <w:lang w:val="en-US" w:eastAsia="zh-CN"/>
        </w:rPr>
      </w:pPr>
      <w:bookmarkStart w:id="60" w:name="_Toc21878"/>
      <w:r>
        <w:rPr>
          <w:rFonts w:hint="default"/>
          <w:lang w:val="en-US" w:eastAsia="zh-CN"/>
        </w:rPr>
        <w:t xml:space="preserve">5.1.2 </w:t>
      </w:r>
      <w:r>
        <w:rPr>
          <w:rFonts w:hint="eastAsia"/>
          <w:lang w:val="en-US" w:eastAsia="zh-CN"/>
        </w:rPr>
        <w:t>环评总结论</w:t>
      </w:r>
      <w:bookmarkEnd w:id="60"/>
    </w:p>
    <w:p>
      <w:pPr>
        <w:snapToGrid w:val="0"/>
        <w:spacing w:line="360" w:lineRule="auto"/>
        <w:ind w:firstLine="480" w:firstLineChars="200"/>
        <w:outlineLvl w:val="9"/>
        <w:rPr>
          <w:rFonts w:hint="eastAsia" w:ascii="Times New Roman" w:hAnsi="Times New Roman"/>
          <w:color w:val="000000" w:themeColor="text1"/>
          <w:sz w:val="24"/>
          <w:szCs w:val="24"/>
          <w:lang w:val="en-US" w:eastAsia="zh-CN" w:bidi="en-US"/>
          <w14:textFill>
            <w14:solidFill>
              <w14:schemeClr w14:val="tx1"/>
            </w14:solidFill>
          </w14:textFill>
        </w:rPr>
      </w:pPr>
      <w:r>
        <w:rPr>
          <w:rFonts w:hint="eastAsia" w:ascii="Times New Roman" w:hAnsi="Times New Roman"/>
          <w:color w:val="000000" w:themeColor="text1"/>
          <w:sz w:val="24"/>
          <w:szCs w:val="24"/>
          <w:lang w:val="en-US" w:eastAsia="zh-CN" w:bidi="en-US"/>
          <w14:textFill>
            <w14:solidFill>
              <w14:schemeClr w14:val="tx1"/>
            </w14:solidFill>
          </w14:textFill>
        </w:rPr>
        <w:t>浙江龙屹电器</w:t>
      </w:r>
      <w:r>
        <w:rPr>
          <w:rFonts w:hint="eastAsia" w:ascii="Times New Roman" w:hAnsi="Times New Roman"/>
          <w:color w:val="000000" w:themeColor="text1"/>
          <w:sz w:val="24"/>
          <w:szCs w:val="24"/>
          <w:lang w:val="en-US" w:eastAsia="zh-Hans" w:bidi="en-US"/>
          <w14:textFill>
            <w14:solidFill>
              <w14:schemeClr w14:val="tx1"/>
            </w14:solidFill>
          </w14:textFill>
        </w:rPr>
        <w:t>有限公司</w:t>
      </w:r>
      <w:r>
        <w:rPr>
          <w:rFonts w:hint="eastAsia" w:ascii="Times New Roman" w:hAnsi="Times New Roman"/>
          <w:color w:val="000000" w:themeColor="text1"/>
          <w:sz w:val="24"/>
          <w:szCs w:val="24"/>
          <w:lang w:val="en-US" w:eastAsia="zh-CN" w:bidi="en-US"/>
          <w14:textFill>
            <w14:solidFill>
              <w14:schemeClr w14:val="tx1"/>
            </w14:solidFill>
          </w14:textFill>
        </w:rPr>
        <w:t>年产1000万套塑料制品生产线建设项目符合国家有关产业政策，符合生态保护红线、环境质量底线、资源利用上线的控制要求，且不在环境准入负面清单之列。同时本项目符合龙游开发区总体规划、龙游县“三线一单”生态环境分区管控方案；采取相应环保措施后，排放的主要污染物可以做到达标排放，建成后能维持当地环境质量现状。</w:t>
      </w:r>
    </w:p>
    <w:p>
      <w:pPr>
        <w:snapToGrid w:val="0"/>
        <w:spacing w:line="360" w:lineRule="auto"/>
        <w:ind w:firstLine="480" w:firstLineChars="200"/>
        <w:outlineLvl w:val="9"/>
        <w:rPr>
          <w:rFonts w:hint="eastAsia"/>
        </w:rPr>
      </w:pPr>
      <w:r>
        <w:rPr>
          <w:rFonts w:hint="eastAsia" w:ascii="Times New Roman" w:hAnsi="Times New Roman"/>
          <w:color w:val="000000" w:themeColor="text1"/>
          <w:sz w:val="24"/>
          <w:szCs w:val="24"/>
          <w:lang w:val="en-US" w:eastAsia="zh-CN" w:bidi="en-US"/>
          <w14:textFill>
            <w14:solidFill>
              <w14:schemeClr w14:val="tx1"/>
            </w14:solidFill>
          </w14:textFill>
        </w:rPr>
        <w:t xml:space="preserve">从环境保护角度分析，项目在此地建设实施是可行的。 </w:t>
      </w:r>
    </w:p>
    <w:p>
      <w:pPr>
        <w:pStyle w:val="4"/>
        <w:rPr>
          <w:rFonts w:eastAsia="宋体"/>
          <w:color w:val="auto"/>
        </w:rPr>
      </w:pPr>
      <w:bookmarkStart w:id="61" w:name="_Toc31005"/>
      <w:r>
        <w:rPr>
          <w:rFonts w:eastAsia="宋体"/>
        </w:rPr>
        <w:t>5.2</w:t>
      </w:r>
      <w:r>
        <w:rPr>
          <w:rFonts w:eastAsia="宋体"/>
          <w:color w:val="auto"/>
        </w:rPr>
        <w:t>审批部门审批决定</w:t>
      </w:r>
      <w:bookmarkEnd w:id="61"/>
    </w:p>
    <w:p>
      <w:pPr>
        <w:rPr>
          <w:rFonts w:hint="default" w:eastAsia="宋体"/>
          <w:lang w:val="en-US" w:eastAsia="zh-CN"/>
        </w:rPr>
      </w:pPr>
      <w:r>
        <w:rPr>
          <w:rFonts w:hint="eastAsia" w:eastAsia="宋体"/>
          <w:lang w:val="en-US" w:eastAsia="zh-CN"/>
        </w:rPr>
        <w:t xml:space="preserve"> </w:t>
      </w:r>
    </w:p>
    <w:p>
      <w:pPr>
        <w:pStyle w:val="3"/>
      </w:pPr>
      <w:bookmarkStart w:id="62" w:name="_Toc16099"/>
      <w:r>
        <w:rPr>
          <w:rFonts w:hint="eastAsia"/>
          <w:highlight w:val="none"/>
        </w:rPr>
        <w:t>6验收执行标准</w:t>
      </w:r>
      <w:bookmarkEnd w:id="62"/>
    </w:p>
    <w:p>
      <w:pPr>
        <w:pStyle w:val="4"/>
        <w:rPr>
          <w:rFonts w:eastAsia="宋体"/>
        </w:rPr>
      </w:pPr>
      <w:bookmarkStart w:id="63" w:name="_Toc9933"/>
      <w:r>
        <w:rPr>
          <w:rFonts w:hint="eastAsia" w:eastAsia="宋体"/>
        </w:rPr>
        <w:t>6</w:t>
      </w:r>
      <w:r>
        <w:rPr>
          <w:rFonts w:eastAsia="宋体"/>
        </w:rPr>
        <w:t>.1</w:t>
      </w:r>
      <w:r>
        <w:rPr>
          <w:rFonts w:hint="eastAsia" w:eastAsia="宋体"/>
        </w:rPr>
        <w:t>废水验收执行标准</w:t>
      </w:r>
      <w:bookmarkEnd w:id="63"/>
    </w:p>
    <w:p>
      <w:pPr>
        <w:spacing w:line="360" w:lineRule="auto"/>
        <w:ind w:firstLine="480" w:firstLineChars="200"/>
        <w:jc w:val="left"/>
        <w:rPr>
          <w:rFonts w:hint="default" w:ascii="Times New Roman" w:hAnsi="Times New Roman" w:cs="Times New Roman"/>
          <w:sz w:val="24"/>
          <w:szCs w:val="24"/>
        </w:rPr>
      </w:pPr>
      <w:r>
        <w:rPr>
          <w:rFonts w:hint="eastAsia" w:ascii="Times New Roman" w:hAnsi="Times New Roman" w:cs="Times New Roman"/>
          <w:sz w:val="24"/>
          <w:szCs w:val="24"/>
          <w:lang w:val="en-US" w:eastAsia="zh-CN"/>
        </w:rPr>
        <w:t>本项目</w:t>
      </w:r>
      <w:r>
        <w:rPr>
          <w:rFonts w:hint="default" w:ascii="Times New Roman" w:hAnsi="Times New Roman" w:cs="Times New Roman"/>
          <w:sz w:val="24"/>
          <w:szCs w:val="24"/>
          <w:lang w:val="en-US" w:eastAsia="zh-CN"/>
        </w:rPr>
        <w:t>生活污水经</w:t>
      </w:r>
      <w:r>
        <w:rPr>
          <w:rFonts w:hint="eastAsia" w:ascii="Times New Roman" w:hAnsi="Times New Roman" w:cs="Times New Roman"/>
          <w:sz w:val="24"/>
          <w:szCs w:val="24"/>
          <w:lang w:val="en-US" w:eastAsia="zh-CN"/>
        </w:rPr>
        <w:t>出租方现有</w:t>
      </w:r>
      <w:r>
        <w:rPr>
          <w:rFonts w:hint="default" w:ascii="Times New Roman" w:hAnsi="Times New Roman" w:cs="Times New Roman"/>
          <w:sz w:val="24"/>
          <w:szCs w:val="24"/>
          <w:lang w:val="en-US" w:eastAsia="zh-CN"/>
        </w:rPr>
        <w:t>化粪池预处理达《污水综合排放标</w:t>
      </w:r>
      <w:r>
        <w:rPr>
          <w:rFonts w:hint="eastAsia" w:ascii="Times New Roman" w:hAnsi="Times New Roman" w:cs="Times New Roman"/>
          <w:sz w:val="24"/>
          <w:szCs w:val="24"/>
          <w:lang w:val="en-US" w:eastAsia="zh-CN"/>
        </w:rPr>
        <w:t>准(</w:t>
      </w:r>
      <w:r>
        <w:rPr>
          <w:rFonts w:hint="default" w:ascii="Times New Roman" w:hAnsi="Times New Roman" w:cs="Times New Roman"/>
          <w:sz w:val="24"/>
          <w:szCs w:val="24"/>
          <w:lang w:val="en-US" w:eastAsia="zh-CN"/>
        </w:rPr>
        <w:t>GB8978-1996</w:t>
      </w:r>
      <w:r>
        <w:rPr>
          <w:rFonts w:hint="eastAsia" w:ascii="Times New Roman" w:hAnsi="Times New Roman" w:cs="Times New Roman"/>
          <w:sz w:val="24"/>
          <w:szCs w:val="24"/>
          <w:lang w:val="en-US" w:eastAsia="zh-CN"/>
        </w:rPr>
        <w:t>)</w:t>
      </w:r>
      <w:r>
        <w:rPr>
          <w:rFonts w:hint="default" w:ascii="Times New Roman" w:hAnsi="Times New Roman" w:cs="Times New Roman"/>
          <w:sz w:val="24"/>
          <w:szCs w:val="24"/>
          <w:lang w:val="en-US" w:eastAsia="zh-CN"/>
        </w:rPr>
        <w:t>三级标准及《工业企业废水</w:t>
      </w:r>
      <w:r>
        <w:rPr>
          <w:rFonts w:hint="eastAsia" w:ascii="Times New Roman" w:hAnsi="Times New Roman" w:cs="Times New Roman"/>
          <w:sz w:val="24"/>
          <w:szCs w:val="24"/>
          <w:lang w:val="en-US" w:eastAsia="zh-CN"/>
        </w:rPr>
        <w:t>氮</w:t>
      </w:r>
      <w:r>
        <w:rPr>
          <w:rFonts w:hint="default" w:ascii="Times New Roman" w:hAnsi="Times New Roman" w:cs="Times New Roman"/>
          <w:sz w:val="24"/>
          <w:szCs w:val="24"/>
          <w:lang w:val="en-US" w:eastAsia="zh-CN"/>
        </w:rPr>
        <w:t>、磷污染物间接排放限值》</w:t>
      </w:r>
      <w:r>
        <w:rPr>
          <w:rFonts w:hint="eastAsia" w:ascii="Times New Roman" w:hAnsi="Times New Roman" w:cs="Times New Roman"/>
          <w:sz w:val="24"/>
          <w:szCs w:val="24"/>
          <w:lang w:val="en-US" w:eastAsia="zh-CN"/>
        </w:rPr>
        <w:t>(</w:t>
      </w:r>
      <w:r>
        <w:rPr>
          <w:rFonts w:hint="default" w:ascii="Times New Roman" w:hAnsi="Times New Roman" w:cs="Times New Roman"/>
          <w:sz w:val="24"/>
          <w:szCs w:val="24"/>
          <w:lang w:val="en-US" w:eastAsia="zh-CN"/>
        </w:rPr>
        <w:t>DB33/887-2013</w:t>
      </w:r>
      <w:r>
        <w:rPr>
          <w:rFonts w:hint="eastAsia" w:ascii="Times New Roman" w:hAnsi="Times New Roman" w:cs="Times New Roman"/>
          <w:sz w:val="24"/>
          <w:szCs w:val="24"/>
          <w:lang w:val="en-US" w:eastAsia="zh-CN"/>
        </w:rPr>
        <w:t>)</w:t>
      </w:r>
      <w:r>
        <w:rPr>
          <w:rFonts w:hint="default" w:ascii="Times New Roman" w:hAnsi="Times New Roman" w:cs="Times New Roman"/>
          <w:sz w:val="24"/>
          <w:szCs w:val="24"/>
          <w:lang w:val="en-US" w:eastAsia="zh-CN"/>
        </w:rPr>
        <w:t>要求后经规范化排污口排入园区污水管网，并由龙游</w:t>
      </w:r>
      <w:r>
        <w:rPr>
          <w:rFonts w:hint="eastAsia" w:ascii="Times New Roman" w:hAnsi="Times New Roman" w:cs="Times New Roman"/>
          <w:sz w:val="24"/>
          <w:szCs w:val="24"/>
          <w:lang w:val="en-US" w:eastAsia="zh-CN"/>
        </w:rPr>
        <w:t>城北</w:t>
      </w:r>
      <w:r>
        <w:rPr>
          <w:rFonts w:hint="default" w:ascii="Times New Roman" w:hAnsi="Times New Roman" w:cs="Times New Roman"/>
          <w:sz w:val="24"/>
          <w:szCs w:val="24"/>
          <w:lang w:val="en-US" w:eastAsia="zh-CN"/>
        </w:rPr>
        <w:t>污水处理厂处理达《城镇污水处理厂污染物排放标准》</w:t>
      </w:r>
      <w:r>
        <w:rPr>
          <w:rFonts w:hint="eastAsia" w:ascii="Times New Roman" w:hAnsi="Times New Roman" w:cs="Times New Roman"/>
          <w:sz w:val="24"/>
          <w:szCs w:val="24"/>
          <w:lang w:val="en-US" w:eastAsia="zh-CN"/>
        </w:rPr>
        <w:t>(</w:t>
      </w:r>
      <w:r>
        <w:rPr>
          <w:rFonts w:hint="default" w:ascii="Times New Roman" w:hAnsi="Times New Roman" w:cs="Times New Roman"/>
          <w:sz w:val="24"/>
          <w:szCs w:val="24"/>
          <w:lang w:val="en-US" w:eastAsia="zh-CN"/>
        </w:rPr>
        <w:t>GB18918-2002</w:t>
      </w:r>
      <w:r>
        <w:rPr>
          <w:rFonts w:hint="eastAsia" w:ascii="Times New Roman" w:hAnsi="Times New Roman" w:cs="Times New Roman"/>
          <w:sz w:val="24"/>
          <w:szCs w:val="24"/>
          <w:lang w:val="en-US" w:eastAsia="zh-CN"/>
        </w:rPr>
        <w:t>)</w:t>
      </w:r>
      <w:r>
        <w:rPr>
          <w:rFonts w:hint="default" w:ascii="Times New Roman" w:hAnsi="Times New Roman" w:cs="Times New Roman"/>
          <w:sz w:val="24"/>
          <w:szCs w:val="24"/>
          <w:lang w:val="en-US" w:eastAsia="zh-CN"/>
        </w:rPr>
        <w:t>的一级A标准后排入衢江</w:t>
      </w:r>
      <w:r>
        <w:rPr>
          <w:rFonts w:hint="default" w:ascii="Times New Roman" w:hAnsi="Times New Roman" w:cs="Times New Roman"/>
          <w:sz w:val="24"/>
          <w:szCs w:val="24"/>
        </w:rPr>
        <w:t>。具体标准限值见表</w:t>
      </w:r>
      <w:r>
        <w:rPr>
          <w:rFonts w:hint="eastAsia" w:ascii="Times New Roman" w:hAnsi="Times New Roman" w:cs="Times New Roman"/>
          <w:sz w:val="24"/>
          <w:szCs w:val="24"/>
          <w:lang w:val="en-US" w:eastAsia="zh-CN"/>
        </w:rPr>
        <w:t>6.1-1</w:t>
      </w:r>
      <w:r>
        <w:rPr>
          <w:rFonts w:hint="default" w:ascii="Times New Roman" w:hAnsi="Times New Roman" w:cs="Times New Roman"/>
          <w:sz w:val="24"/>
          <w:szCs w:val="24"/>
        </w:rPr>
        <w:t>。</w:t>
      </w:r>
    </w:p>
    <w:p>
      <w:pPr>
        <w:keepNext w:val="0"/>
        <w:keepLines w:val="0"/>
        <w:pageBreakBefore w:val="0"/>
        <w:kinsoku/>
        <w:wordWrap/>
        <w:overflowPunct/>
        <w:topLinePunct w:val="0"/>
        <w:autoSpaceDE/>
        <w:autoSpaceDN/>
        <w:bidi w:val="0"/>
        <w:adjustRightInd/>
        <w:snapToGrid/>
        <w:spacing w:beforeAutospacing="0" w:afterAutospacing="0" w:line="360" w:lineRule="auto"/>
        <w:ind w:right="484"/>
        <w:jc w:val="center"/>
        <w:textAlignment w:val="auto"/>
        <w:rPr>
          <w:rFonts w:hint="default" w:ascii="Times New Roman" w:hAnsi="Times New Roman" w:eastAsia="宋体" w:cs="Times New Roman"/>
          <w:b/>
          <w:bCs/>
          <w:kern w:val="2"/>
          <w:sz w:val="21"/>
          <w:szCs w:val="21"/>
          <w:lang w:val="en-US" w:eastAsia="zh-CN" w:bidi="ar-SA"/>
        </w:rPr>
      </w:pPr>
      <w:r>
        <w:rPr>
          <w:rFonts w:hint="default" w:ascii="Times New Roman" w:hAnsi="Times New Roman" w:eastAsia="宋体" w:cs="Times New Roman"/>
          <w:b/>
          <w:bCs/>
          <w:kern w:val="2"/>
          <w:sz w:val="21"/>
          <w:szCs w:val="21"/>
          <w:lang w:val="en-US" w:eastAsia="zh-CN" w:bidi="ar-SA"/>
        </w:rPr>
        <w:t>表 6.1-1 《污水综合排放标准》（GB</w:t>
      </w:r>
      <w:r>
        <w:rPr>
          <w:rFonts w:hint="eastAsia" w:ascii="Times New Roman" w:hAnsi="Times New Roman" w:eastAsia="宋体" w:cs="Times New Roman"/>
          <w:b/>
          <w:bCs/>
          <w:kern w:val="2"/>
          <w:sz w:val="21"/>
          <w:szCs w:val="21"/>
          <w:lang w:val="en-US" w:eastAsia="zh-CN" w:bidi="ar-SA"/>
        </w:rPr>
        <w:t xml:space="preserve"> </w:t>
      </w:r>
      <w:r>
        <w:rPr>
          <w:rFonts w:hint="default" w:ascii="Times New Roman" w:hAnsi="Times New Roman" w:eastAsia="宋体" w:cs="Times New Roman"/>
          <w:b/>
          <w:bCs/>
          <w:kern w:val="2"/>
          <w:sz w:val="21"/>
          <w:szCs w:val="21"/>
          <w:lang w:val="en-US" w:eastAsia="zh-CN" w:bidi="ar-SA"/>
        </w:rPr>
        <w:t>8978-1996）单位：mg/L，pH无量纲</w:t>
      </w:r>
    </w:p>
    <w:tbl>
      <w:tblPr>
        <w:tblStyle w:val="123"/>
        <w:tblW w:w="4827"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427"/>
        <w:gridCol w:w="3109"/>
        <w:gridCol w:w="2540"/>
      </w:tblGrid>
      <w:tr>
        <w:trPr>
          <w:trHeight w:val="454" w:hRule="atLeast"/>
          <w:jc w:val="center"/>
        </w:trPr>
        <w:tc>
          <w:tcPr>
            <w:tcW w:w="1887" w:type="pct"/>
            <w:vAlign w:val="center"/>
          </w:tcPr>
          <w:p>
            <w:pPr>
              <w:jc w:val="center"/>
              <w:rPr>
                <w:rFonts w:ascii="Times New Roman" w:hAnsi="Times New Roman" w:eastAsia="宋体" w:cs="Times New Roman"/>
                <w:b/>
                <w:bCs/>
                <w:szCs w:val="21"/>
              </w:rPr>
            </w:pPr>
            <w:r>
              <w:rPr>
                <w:rFonts w:ascii="Times New Roman" w:hAnsi="Times New Roman" w:eastAsia="宋体" w:cs="Times New Roman"/>
                <w:b/>
                <w:bCs/>
                <w:szCs w:val="21"/>
              </w:rPr>
              <w:t>污染因子</w:t>
            </w:r>
          </w:p>
        </w:tc>
        <w:tc>
          <w:tcPr>
            <w:tcW w:w="1712" w:type="pct"/>
            <w:vAlign w:val="center"/>
          </w:tcPr>
          <w:p>
            <w:pPr>
              <w:jc w:val="center"/>
              <w:rPr>
                <w:rFonts w:ascii="Times New Roman" w:hAnsi="Times New Roman" w:eastAsia="宋体" w:cs="Times New Roman"/>
                <w:b/>
                <w:bCs/>
                <w:szCs w:val="21"/>
                <w:lang w:val="en-US" w:eastAsia="zh-CN"/>
              </w:rPr>
            </w:pPr>
            <w:r>
              <w:rPr>
                <w:rFonts w:hint="eastAsia" w:ascii="Times New Roman" w:hAnsi="Times New Roman" w:eastAsia="宋体" w:cs="Times New Roman"/>
                <w:b/>
                <w:bCs/>
                <w:szCs w:val="21"/>
                <w:lang w:val="en-US" w:eastAsia="zh-CN"/>
              </w:rPr>
              <w:t>三级</w:t>
            </w:r>
            <w:r>
              <w:rPr>
                <w:rFonts w:ascii="Times New Roman" w:hAnsi="Times New Roman" w:eastAsia="宋体" w:cs="Times New Roman"/>
                <w:b/>
                <w:bCs/>
                <w:szCs w:val="21"/>
              </w:rPr>
              <w:t>标准</w:t>
            </w:r>
          </w:p>
        </w:tc>
        <w:tc>
          <w:tcPr>
            <w:tcW w:w="1399" w:type="pct"/>
            <w:vAlign w:val="center"/>
          </w:tcPr>
          <w:p>
            <w:pPr>
              <w:jc w:val="center"/>
              <w:rPr>
                <w:rFonts w:hint="default" w:ascii="Times New Roman" w:hAnsi="Times New Roman" w:eastAsia="宋体" w:cs="Times New Roman"/>
                <w:b/>
                <w:bCs/>
                <w:szCs w:val="21"/>
                <w:lang w:val="en-US" w:eastAsia="zh-CN"/>
              </w:rPr>
            </w:pPr>
            <w:r>
              <w:rPr>
                <w:rFonts w:hint="eastAsia" w:ascii="Times New Roman" w:hAnsi="Times New Roman" w:eastAsia="宋体" w:cs="Times New Roman"/>
                <w:b/>
                <w:bCs/>
                <w:szCs w:val="21"/>
                <w:lang w:val="en-US" w:eastAsia="zh-CN"/>
              </w:rPr>
              <w:t>备注</w:t>
            </w:r>
          </w:p>
        </w:tc>
      </w:tr>
      <w:tr>
        <w:trPr>
          <w:trHeight w:val="604" w:hRule="atLeast"/>
          <w:jc w:val="center"/>
        </w:trPr>
        <w:tc>
          <w:tcPr>
            <w:tcW w:w="1887" w:type="pct"/>
            <w:vAlign w:val="center"/>
          </w:tcPr>
          <w:p>
            <w:pPr>
              <w:jc w:val="center"/>
              <w:rPr>
                <w:rFonts w:ascii="Times New Roman" w:hAnsi="Times New Roman" w:eastAsia="宋体" w:cs="Times New Roman"/>
                <w:b w:val="0"/>
                <w:bCs w:val="0"/>
                <w:szCs w:val="21"/>
              </w:rPr>
            </w:pPr>
            <w:r>
              <w:rPr>
                <w:rFonts w:ascii="Times New Roman" w:hAnsi="Times New Roman" w:eastAsia="宋体" w:cs="Times New Roman"/>
                <w:b w:val="0"/>
                <w:bCs w:val="0"/>
                <w:szCs w:val="21"/>
                <w:highlight w:val="none"/>
              </w:rPr>
              <w:t>pH</w:t>
            </w:r>
          </w:p>
        </w:tc>
        <w:tc>
          <w:tcPr>
            <w:tcW w:w="1712"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Cs w:val="21"/>
              </w:rPr>
              <w:t>6~9</w:t>
            </w:r>
          </w:p>
        </w:tc>
        <w:tc>
          <w:tcPr>
            <w:tcW w:w="1399" w:type="pct"/>
            <w:vMerge w:val="restart"/>
            <w:vAlign w:val="center"/>
          </w:tcPr>
          <w:p>
            <w:pPr>
              <w:jc w:val="center"/>
              <w:rPr>
                <w:rFonts w:hint="default" w:ascii="Times New Roman" w:hAnsi="Times New Roman" w:eastAsia="宋体" w:cs="Times New Roman"/>
                <w:kern w:val="2"/>
                <w:sz w:val="21"/>
                <w:szCs w:val="21"/>
                <w:lang w:val="en-US" w:eastAsia="zh-CN" w:bidi="ar-SA"/>
              </w:rPr>
            </w:pPr>
            <w:r>
              <w:rPr>
                <w:rFonts w:ascii="Times New Roman" w:hAnsi="Times New Roman" w:eastAsia="宋体" w:cs="Times New Roman"/>
                <w:spacing w:val="-1"/>
                <w:szCs w:val="21"/>
              </w:rPr>
              <w:t>*</w:t>
            </w:r>
            <w:r>
              <w:rPr>
                <w:rFonts w:ascii="Times New Roman" w:hAnsi="Times New Roman" w:eastAsia="宋体" w:cs="Times New Roman"/>
                <w:spacing w:val="-6"/>
                <w:szCs w:val="21"/>
              </w:rPr>
              <w:t>注：氨氮、总磷入网标准参照《工业企业废水氮、磷污染物间接排放限值》</w:t>
            </w:r>
            <w:r>
              <w:rPr>
                <w:rFonts w:ascii="Times New Roman" w:hAnsi="Times New Roman" w:eastAsia="宋体" w:cs="Times New Roman"/>
                <w:szCs w:val="21"/>
              </w:rPr>
              <w:t>（DB33/887-2013）中的其他企业的限值要求。</w:t>
            </w:r>
            <w:r>
              <w:rPr>
                <w:rFonts w:hint="eastAsia" w:ascii="Times New Roman" w:hAnsi="Times New Roman" w:eastAsia="宋体" w:cs="Times New Roman"/>
                <w:szCs w:val="21"/>
                <w:lang w:val="en-US" w:eastAsia="zh-CN"/>
              </w:rPr>
              <w:t>总氮参照执行污水排入城镇下水道水质标准（</w:t>
            </w:r>
            <w:r>
              <w:rPr>
                <w:rFonts w:hint="default" w:ascii="Times New Roman" w:hAnsi="Times New Roman" w:eastAsia="宋体" w:cs="Times New Roman"/>
                <w:szCs w:val="21"/>
                <w:lang w:val="en-US" w:eastAsia="zh-CN"/>
              </w:rPr>
              <w:t>GB</w:t>
            </w:r>
            <w:r>
              <w:rPr>
                <w:rFonts w:hint="eastAsia" w:ascii="Times New Roman" w:hAnsi="Times New Roman" w:eastAsia="宋体" w:cs="Times New Roman"/>
                <w:szCs w:val="21"/>
                <w:lang w:val="en-US" w:eastAsia="zh-CN"/>
              </w:rPr>
              <w:t>/</w:t>
            </w:r>
            <w:r>
              <w:rPr>
                <w:rFonts w:hint="default" w:ascii="Times New Roman" w:hAnsi="Times New Roman" w:eastAsia="宋体" w:cs="Times New Roman"/>
                <w:szCs w:val="21"/>
                <w:lang w:val="en-US" w:eastAsia="zh-CN"/>
              </w:rPr>
              <w:t>T 31962-2015</w:t>
            </w:r>
            <w:r>
              <w:rPr>
                <w:rFonts w:hint="eastAsia" w:ascii="Times New Roman" w:hAnsi="Times New Roman" w:eastAsia="宋体" w:cs="Times New Roman"/>
                <w:szCs w:val="21"/>
                <w:lang w:val="en-US" w:eastAsia="zh-CN"/>
              </w:rPr>
              <w:t>）相关标准。</w:t>
            </w:r>
          </w:p>
        </w:tc>
      </w:tr>
      <w:tr>
        <w:trPr>
          <w:trHeight w:val="619" w:hRule="atLeast"/>
          <w:jc w:val="center"/>
        </w:trPr>
        <w:tc>
          <w:tcPr>
            <w:tcW w:w="1887" w:type="pct"/>
            <w:vAlign w:val="center"/>
          </w:tcPr>
          <w:p>
            <w:pPr>
              <w:jc w:val="center"/>
              <w:rPr>
                <w:rFonts w:ascii="Times New Roman" w:hAnsi="Times New Roman" w:eastAsia="宋体" w:cs="Times New Roman"/>
                <w:b w:val="0"/>
                <w:bCs w:val="0"/>
                <w:szCs w:val="21"/>
              </w:rPr>
            </w:pPr>
            <w:r>
              <w:rPr>
                <w:rFonts w:hint="eastAsia" w:ascii="Times New Roman" w:hAnsi="Times New Roman" w:eastAsia="宋体" w:cs="Times New Roman"/>
                <w:b w:val="0"/>
                <w:bCs w:val="0"/>
                <w:szCs w:val="21"/>
                <w:highlight w:val="none"/>
              </w:rPr>
              <w:t>化学需氧量</w:t>
            </w:r>
          </w:p>
        </w:tc>
        <w:tc>
          <w:tcPr>
            <w:tcW w:w="1712"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0"/>
                <w:szCs w:val="21"/>
              </w:rPr>
              <w:t>≤</w:t>
            </w:r>
            <w:r>
              <w:rPr>
                <w:rFonts w:hint="eastAsia" w:ascii="Times New Roman" w:hAnsi="Times New Roman" w:eastAsia="宋体" w:cs="Times New Roman"/>
                <w:kern w:val="0"/>
                <w:szCs w:val="21"/>
                <w:lang w:val="en-US" w:eastAsia="zh-CN"/>
              </w:rPr>
              <w:t>500</w:t>
            </w:r>
          </w:p>
        </w:tc>
        <w:tc>
          <w:tcPr>
            <w:tcW w:w="1399" w:type="pct"/>
            <w:vMerge w:val="continue"/>
            <w:vAlign w:val="center"/>
          </w:tcPr>
          <w:p>
            <w:pPr>
              <w:jc w:val="center"/>
              <w:rPr>
                <w:rFonts w:ascii="Times New Roman" w:hAnsi="Times New Roman" w:eastAsia="宋体" w:cs="Times New Roman"/>
                <w:spacing w:val="-1"/>
                <w:szCs w:val="21"/>
              </w:rPr>
            </w:pPr>
          </w:p>
        </w:tc>
      </w:tr>
      <w:tr>
        <w:trPr>
          <w:trHeight w:val="604" w:hRule="atLeast"/>
          <w:jc w:val="center"/>
        </w:trPr>
        <w:tc>
          <w:tcPr>
            <w:tcW w:w="1887" w:type="pct"/>
            <w:vAlign w:val="center"/>
          </w:tcPr>
          <w:p>
            <w:pPr>
              <w:jc w:val="center"/>
              <w:rPr>
                <w:rFonts w:ascii="Times New Roman" w:hAnsi="Times New Roman" w:eastAsia="宋体" w:cs="Times New Roman"/>
                <w:b w:val="0"/>
                <w:bCs w:val="0"/>
                <w:szCs w:val="21"/>
              </w:rPr>
            </w:pPr>
            <w:r>
              <w:rPr>
                <w:rFonts w:ascii="Times New Roman" w:hAnsi="Times New Roman" w:eastAsia="宋体" w:cs="Times New Roman"/>
                <w:b w:val="0"/>
                <w:bCs w:val="0"/>
                <w:szCs w:val="21"/>
                <w:highlight w:val="none"/>
              </w:rPr>
              <w:t>悬浮物</w:t>
            </w:r>
          </w:p>
        </w:tc>
        <w:tc>
          <w:tcPr>
            <w:tcW w:w="1712"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0"/>
                <w:szCs w:val="21"/>
              </w:rPr>
              <w:t>≤</w:t>
            </w:r>
            <w:r>
              <w:rPr>
                <w:rFonts w:hint="default" w:ascii="Times New Roman" w:hAnsi="Times New Roman" w:eastAsia="宋体" w:cs="Times New Roman"/>
                <w:szCs w:val="21"/>
              </w:rPr>
              <w:t>400</w:t>
            </w:r>
          </w:p>
        </w:tc>
        <w:tc>
          <w:tcPr>
            <w:tcW w:w="1399" w:type="pct"/>
            <w:vMerge w:val="continue"/>
            <w:vAlign w:val="center"/>
          </w:tcPr>
          <w:p>
            <w:pPr>
              <w:jc w:val="center"/>
              <w:rPr>
                <w:rFonts w:ascii="Times New Roman" w:hAnsi="Times New Roman" w:eastAsia="宋体" w:cs="Times New Roman"/>
                <w:spacing w:val="-1"/>
                <w:szCs w:val="21"/>
              </w:rPr>
            </w:pPr>
          </w:p>
        </w:tc>
      </w:tr>
      <w:tr>
        <w:trPr>
          <w:trHeight w:val="454" w:hRule="atLeast"/>
          <w:jc w:val="center"/>
        </w:trPr>
        <w:tc>
          <w:tcPr>
            <w:tcW w:w="1887" w:type="pct"/>
            <w:vAlign w:val="center"/>
          </w:tcPr>
          <w:p>
            <w:pPr>
              <w:jc w:val="center"/>
              <w:rPr>
                <w:rFonts w:hint="eastAsia" w:ascii="Times New Roman" w:hAnsi="Times New Roman" w:eastAsia="宋体" w:cs="Times New Roman"/>
                <w:b w:val="0"/>
                <w:bCs w:val="0"/>
                <w:szCs w:val="21"/>
                <w:highlight w:val="none"/>
                <w:lang w:val="en-US" w:eastAsia="zh-CN"/>
              </w:rPr>
            </w:pPr>
            <w:r>
              <w:rPr>
                <w:rFonts w:ascii="Times New Roman" w:hAnsi="Times New Roman" w:eastAsia="宋体" w:cs="Times New Roman"/>
                <w:b w:val="0"/>
                <w:bCs w:val="0"/>
                <w:szCs w:val="21"/>
                <w:highlight w:val="none"/>
              </w:rPr>
              <w:t>氨氮</w:t>
            </w:r>
          </w:p>
        </w:tc>
        <w:tc>
          <w:tcPr>
            <w:tcW w:w="1712"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0"/>
                <w:szCs w:val="21"/>
              </w:rPr>
              <w:t>≤</w:t>
            </w:r>
            <w:r>
              <w:rPr>
                <w:rFonts w:hint="default" w:ascii="Times New Roman" w:hAnsi="Times New Roman" w:eastAsia="宋体" w:cs="Times New Roman"/>
                <w:szCs w:val="21"/>
              </w:rPr>
              <w:t>35</w:t>
            </w:r>
            <w:r>
              <w:rPr>
                <w:rFonts w:hint="default" w:ascii="Times New Roman" w:hAnsi="Times New Roman" w:eastAsia="宋体" w:cs="Times New Roman"/>
                <w:szCs w:val="21"/>
                <w:vertAlign w:val="superscript"/>
              </w:rPr>
              <w:t>*</w:t>
            </w:r>
          </w:p>
        </w:tc>
        <w:tc>
          <w:tcPr>
            <w:tcW w:w="1399" w:type="pct"/>
            <w:vMerge w:val="continue"/>
            <w:vAlign w:val="center"/>
          </w:tcPr>
          <w:p>
            <w:pPr>
              <w:jc w:val="center"/>
              <w:rPr>
                <w:rFonts w:ascii="Times New Roman" w:hAnsi="Times New Roman" w:eastAsia="宋体" w:cs="Times New Roman"/>
                <w:spacing w:val="-1"/>
                <w:szCs w:val="21"/>
              </w:rPr>
            </w:pPr>
          </w:p>
        </w:tc>
      </w:tr>
    </w:tbl>
    <w:p>
      <w:pPr>
        <w:pStyle w:val="4"/>
        <w:rPr>
          <w:rFonts w:eastAsia="宋体"/>
        </w:rPr>
      </w:pPr>
      <w:bookmarkStart w:id="64" w:name="_Toc8460"/>
      <w:r>
        <w:rPr>
          <w:rFonts w:hint="eastAsia" w:eastAsia="宋体"/>
        </w:rPr>
        <w:t>6</w:t>
      </w:r>
      <w:r>
        <w:rPr>
          <w:rFonts w:eastAsia="宋体"/>
        </w:rPr>
        <w:t>.</w:t>
      </w:r>
      <w:r>
        <w:rPr>
          <w:rFonts w:hint="eastAsia" w:eastAsia="宋体"/>
        </w:rPr>
        <w:t>2废气验收执行标准</w:t>
      </w:r>
      <w:bookmarkEnd w:id="64"/>
    </w:p>
    <w:p>
      <w:pPr>
        <w:pStyle w:val="137"/>
        <w:spacing w:before="40" w:line="219" w:lineRule="auto"/>
        <w:ind w:left="153"/>
        <w:rPr>
          <w:rFonts w:hint="default"/>
          <w:lang w:val="en-US" w:eastAsia="zh-CN"/>
        </w:rPr>
      </w:pPr>
      <w:r>
        <w:rPr>
          <w:rFonts w:hint="eastAsia" w:ascii="Times New Roman" w:hAnsi="Times New Roman" w:eastAsia="宋体" w:cs="Times New Roman"/>
          <w:spacing w:val="4"/>
          <w:kern w:val="2"/>
          <w:sz w:val="24"/>
          <w:szCs w:val="24"/>
          <w:lang w:val="en-US" w:eastAsia="zh-CN" w:bidi="zh-CN"/>
        </w:rPr>
        <w:t>本项目注塑工序排放污染物有组织排放执行《合成树脂工业污染物排放标准》(GB31572-2015)中的“表 5 大气污染物特别排放限值”、《恶臭污染物排放标准》(GB14554-</w:t>
      </w:r>
      <w:r>
        <w:rPr>
          <w:rFonts w:hint="eastAsia" w:ascii="Times New Roman" w:hAnsi="Times New Roman" w:cs="Times New Roman"/>
          <w:spacing w:val="4"/>
          <w:kern w:val="2"/>
          <w:sz w:val="24"/>
          <w:szCs w:val="24"/>
          <w:lang w:val="en-US" w:eastAsia="zh-CN" w:bidi="zh-CN"/>
        </w:rPr>
        <w:t>19</w:t>
      </w:r>
      <w:r>
        <w:rPr>
          <w:rFonts w:hint="eastAsia" w:ascii="Times New Roman" w:hAnsi="Times New Roman" w:eastAsia="宋体" w:cs="Times New Roman"/>
          <w:spacing w:val="4"/>
          <w:kern w:val="2"/>
          <w:sz w:val="24"/>
          <w:szCs w:val="24"/>
          <w:lang w:val="en-US" w:eastAsia="zh-CN" w:bidi="zh-CN"/>
        </w:rPr>
        <w:t>93)表 1 中的二级新扩改建厂界标准值</w:t>
      </w:r>
      <w:r>
        <w:rPr>
          <w:rFonts w:hint="eastAsia" w:ascii="Times New Roman" w:hAnsi="Times New Roman" w:eastAsia="宋体" w:cs="Times New Roman"/>
          <w:spacing w:val="4"/>
          <w:sz w:val="24"/>
          <w:szCs w:val="24"/>
          <w:lang w:val="en-US" w:eastAsia="zh-CN" w:bidi="zh-CN"/>
        </w:rPr>
        <w:t>，无组织排放执行《合成树脂工业污染物排放标准》（GB31572-2015）表 9 企业边界污染物浓度限值、《恶臭污染物排放标准》(GB14554-93)表2中恶臭污染物排放标准值；厂区内VOCs无组织排放限值执行《挥发性有机物无组织排放控制标准》（GB 37822-2019）附录A中表A.1特别排放限值。</w:t>
      </w:r>
      <w:r>
        <w:rPr>
          <w:rFonts w:hint="eastAsia" w:ascii="Times New Roman" w:hAnsi="Times New Roman" w:eastAsia="宋体" w:cs="Times New Roman"/>
          <w:spacing w:val="4"/>
          <w:sz w:val="24"/>
          <w:szCs w:val="24"/>
          <w:lang w:bidi="zh-CN"/>
        </w:rPr>
        <w:t>详</w:t>
      </w:r>
      <w:r>
        <w:rPr>
          <w:rFonts w:hint="eastAsia" w:ascii="Times New Roman" w:hAnsi="Times New Roman" w:eastAsia="宋体" w:cs="Times New Roman"/>
          <w:spacing w:val="4"/>
          <w:sz w:val="24"/>
          <w:szCs w:val="24"/>
        </w:rPr>
        <w:t>见表6</w:t>
      </w:r>
      <w:r>
        <w:rPr>
          <w:rFonts w:ascii="Times New Roman" w:hAnsi="Times New Roman" w:eastAsia="宋体" w:cs="Times New Roman"/>
          <w:spacing w:val="4"/>
          <w:sz w:val="24"/>
          <w:szCs w:val="24"/>
        </w:rPr>
        <w:t>.2</w:t>
      </w:r>
      <w:r>
        <w:rPr>
          <w:rFonts w:hint="eastAsia" w:ascii="Times New Roman" w:hAnsi="Times New Roman" w:eastAsia="宋体" w:cs="Times New Roman"/>
          <w:spacing w:val="4"/>
          <w:sz w:val="24"/>
          <w:szCs w:val="24"/>
        </w:rPr>
        <w:t>-</w:t>
      </w:r>
      <w:r>
        <w:rPr>
          <w:rFonts w:ascii="Times New Roman" w:hAnsi="Times New Roman" w:eastAsia="宋体" w:cs="Times New Roman"/>
          <w:spacing w:val="4"/>
          <w:sz w:val="24"/>
          <w:szCs w:val="24"/>
        </w:rPr>
        <w:t>1</w:t>
      </w:r>
      <w:r>
        <w:rPr>
          <w:rFonts w:hint="eastAsia" w:ascii="Times New Roman" w:hAnsi="Times New Roman" w:eastAsia="宋体" w:cs="Times New Roman"/>
          <w:spacing w:val="4"/>
          <w:sz w:val="24"/>
          <w:szCs w:val="24"/>
          <w:lang w:val="en-US" w:eastAsia="zh-CN"/>
        </w:rPr>
        <w:t>~6.2-5</w:t>
      </w:r>
      <w:r>
        <w:rPr>
          <w:rFonts w:hint="eastAsia" w:ascii="Times New Roman" w:hAnsi="Times New Roman" w:eastAsia="宋体" w:cs="Times New Roman"/>
          <w:spacing w:val="4"/>
          <w:sz w:val="24"/>
          <w:szCs w:val="24"/>
        </w:rPr>
        <w:t>。</w:t>
      </w:r>
    </w:p>
    <w:p>
      <w:pPr>
        <w:pStyle w:val="137"/>
        <w:spacing w:before="35" w:line="219" w:lineRule="auto"/>
        <w:ind w:left="128"/>
        <w:rPr>
          <w:rFonts w:hint="default" w:ascii="Times New Roman" w:hAnsi="Times New Roman" w:eastAsia="宋体" w:cs="Times New Roman"/>
          <w:b/>
          <w:bCs/>
          <w:color w:val="000000"/>
          <w:kern w:val="2"/>
          <w:sz w:val="21"/>
          <w:szCs w:val="21"/>
          <w:lang w:val="en-US" w:eastAsia="zh-CN" w:bidi="ar-SA"/>
        </w:rPr>
      </w:pPr>
      <w:r>
        <w:rPr>
          <w:rFonts w:hint="default" w:ascii="Times New Roman" w:hAnsi="Times New Roman" w:eastAsia="宋体" w:cs="Times New Roman"/>
          <w:b/>
          <w:bCs/>
          <w:color w:val="000000"/>
          <w:kern w:val="2"/>
          <w:sz w:val="21"/>
          <w:szCs w:val="21"/>
          <w:lang w:val="en-US" w:eastAsia="zh-CN" w:bidi="ar-SA"/>
        </w:rPr>
        <w:t>表</w:t>
      </w:r>
      <w:r>
        <w:rPr>
          <w:rFonts w:hint="eastAsia" w:ascii="Times New Roman" w:hAnsi="Times New Roman" w:eastAsia="宋体" w:cs="Times New Roman"/>
          <w:b/>
          <w:bCs/>
          <w:color w:val="000000"/>
          <w:kern w:val="2"/>
          <w:sz w:val="21"/>
          <w:szCs w:val="21"/>
          <w:lang w:val="en-US" w:eastAsia="zh-CN" w:bidi="ar-SA"/>
        </w:rPr>
        <w:t>6.2-1</w:t>
      </w:r>
      <w:r>
        <w:rPr>
          <w:rFonts w:hint="default" w:ascii="Times New Roman" w:hAnsi="Times New Roman" w:eastAsia="宋体" w:cs="Times New Roman"/>
          <w:b/>
          <w:bCs/>
          <w:color w:val="000000"/>
          <w:kern w:val="2"/>
          <w:sz w:val="21"/>
          <w:szCs w:val="21"/>
          <w:lang w:val="en-US" w:eastAsia="zh-CN" w:bidi="ar-SA"/>
        </w:rPr>
        <w:t xml:space="preserve"> </w:t>
      </w:r>
      <w:r>
        <w:rPr>
          <w:rFonts w:hint="eastAsia" w:ascii="Times New Roman" w:hAnsi="Times New Roman" w:eastAsia="宋体" w:cs="Times New Roman"/>
          <w:b/>
          <w:bCs/>
          <w:color w:val="000000"/>
          <w:kern w:val="2"/>
          <w:sz w:val="21"/>
          <w:szCs w:val="21"/>
          <w:lang w:val="en-US" w:eastAsia="zh-CN" w:bidi="ar-SA"/>
        </w:rPr>
        <w:t>《合成树脂工业污染物排放标准》(GB31572-2015)</w:t>
      </w:r>
      <w:r>
        <w:rPr>
          <w:spacing w:val="-39"/>
          <w:sz w:val="18"/>
          <w:szCs w:val="18"/>
        </w:rPr>
        <w:t xml:space="preserve"> </w:t>
      </w:r>
      <w:r>
        <w:rPr>
          <w:rFonts w:hint="eastAsia" w:ascii="Times New Roman" w:hAnsi="Times New Roman" w:eastAsia="宋体" w:cs="Times New Roman"/>
          <w:b/>
          <w:bCs/>
          <w:color w:val="000000"/>
          <w:kern w:val="2"/>
          <w:sz w:val="21"/>
          <w:szCs w:val="21"/>
          <w:lang w:val="en-US" w:eastAsia="zh-CN" w:bidi="ar-SA"/>
        </w:rPr>
        <w:t>表5 大气污染物特别排放限值”</w:t>
      </w:r>
    </w:p>
    <w:tbl>
      <w:tblPr>
        <w:tblStyle w:val="3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82"/>
        <w:gridCol w:w="1346"/>
        <w:gridCol w:w="2153"/>
        <w:gridCol w:w="1615"/>
        <w:gridCol w:w="1805"/>
      </w:tblGrid>
      <w:tr>
        <w:trPr>
          <w:trHeight w:val="340" w:hRule="atLeast"/>
          <w:jc w:val="center"/>
        </w:trPr>
        <w:tc>
          <w:tcPr>
            <w:tcW w:w="1320" w:type="pct"/>
            <w:noWrap w:val="0"/>
            <w:vAlign w:val="center"/>
          </w:tcPr>
          <w:p>
            <w:pPr>
              <w:adjustRightInd w:val="0"/>
              <w:snapToGrid w:val="0"/>
              <w:spacing w:line="240" w:lineRule="auto"/>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污染因子</w:t>
            </w:r>
          </w:p>
        </w:tc>
        <w:tc>
          <w:tcPr>
            <w:tcW w:w="716" w:type="pct"/>
            <w:noWrap w:val="0"/>
            <w:vAlign w:val="center"/>
          </w:tcPr>
          <w:p>
            <w:pPr>
              <w:adjustRightInd w:val="0"/>
              <w:snapToGrid w:val="0"/>
              <w:spacing w:line="240" w:lineRule="auto"/>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排放限值（mg/m3）</w:t>
            </w:r>
          </w:p>
        </w:tc>
        <w:tc>
          <w:tcPr>
            <w:tcW w:w="1145" w:type="pct"/>
            <w:noWrap w:val="0"/>
            <w:vAlign w:val="center"/>
          </w:tcPr>
          <w:p>
            <w:pPr>
              <w:adjustRightInd w:val="0"/>
              <w:snapToGrid w:val="0"/>
              <w:spacing w:line="240" w:lineRule="auto"/>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适用的合成树脂类型</w:t>
            </w:r>
          </w:p>
        </w:tc>
        <w:tc>
          <w:tcPr>
            <w:tcW w:w="859" w:type="pct"/>
            <w:noWrap w:val="0"/>
            <w:vAlign w:val="center"/>
          </w:tcPr>
          <w:p>
            <w:pPr>
              <w:adjustRightInd w:val="0"/>
              <w:snapToGrid w:val="0"/>
              <w:spacing w:line="240" w:lineRule="auto"/>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污染物排放监控位置</w:t>
            </w:r>
          </w:p>
        </w:tc>
        <w:tc>
          <w:tcPr>
            <w:tcW w:w="958" w:type="pct"/>
            <w:noWrap w:val="0"/>
            <w:vAlign w:val="center"/>
          </w:tcPr>
          <w:p>
            <w:pPr>
              <w:adjustRightInd w:val="0"/>
              <w:snapToGrid w:val="0"/>
              <w:spacing w:line="240" w:lineRule="auto"/>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边界大气污染物浓度限值（mg/m3）</w:t>
            </w:r>
          </w:p>
        </w:tc>
      </w:tr>
      <w:tr>
        <w:trPr>
          <w:trHeight w:val="340" w:hRule="atLeast"/>
          <w:jc w:val="center"/>
        </w:trPr>
        <w:tc>
          <w:tcPr>
            <w:tcW w:w="1320" w:type="pct"/>
            <w:noWrap w:val="0"/>
            <w:vAlign w:val="center"/>
          </w:tcPr>
          <w:p>
            <w:pPr>
              <w:adjustRightInd w:val="0"/>
              <w:snapToGrid w:val="0"/>
              <w:spacing w:line="240" w:lineRule="auto"/>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非甲烷总烃</w:t>
            </w:r>
          </w:p>
        </w:tc>
        <w:tc>
          <w:tcPr>
            <w:tcW w:w="716" w:type="pct"/>
            <w:noWrap w:val="0"/>
            <w:vAlign w:val="center"/>
          </w:tcPr>
          <w:p>
            <w:pPr>
              <w:adjustRightInd w:val="0"/>
              <w:snapToGrid w:val="0"/>
              <w:spacing w:line="240" w:lineRule="auto"/>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60</w:t>
            </w:r>
          </w:p>
        </w:tc>
        <w:tc>
          <w:tcPr>
            <w:tcW w:w="1145" w:type="pct"/>
            <w:vMerge w:val="restart"/>
            <w:noWrap w:val="0"/>
            <w:vAlign w:val="center"/>
          </w:tcPr>
          <w:p>
            <w:pPr>
              <w:adjustRightInd w:val="0"/>
              <w:snapToGrid w:val="0"/>
              <w:spacing w:line="240" w:lineRule="auto"/>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所有合成树脂</w:t>
            </w:r>
          </w:p>
        </w:tc>
        <w:tc>
          <w:tcPr>
            <w:tcW w:w="859" w:type="pct"/>
            <w:vMerge w:val="restart"/>
            <w:noWrap w:val="0"/>
            <w:vAlign w:val="center"/>
          </w:tcPr>
          <w:p>
            <w:pPr>
              <w:adjustRightInd w:val="0"/>
              <w:snapToGrid w:val="0"/>
              <w:spacing w:line="240" w:lineRule="auto"/>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车间或生产设施排气筒</w:t>
            </w:r>
          </w:p>
        </w:tc>
        <w:tc>
          <w:tcPr>
            <w:tcW w:w="958" w:type="pct"/>
            <w:noWrap w:val="0"/>
            <w:vAlign w:val="center"/>
          </w:tcPr>
          <w:p>
            <w:pPr>
              <w:adjustRightInd w:val="0"/>
              <w:snapToGrid w:val="0"/>
              <w:spacing w:line="240" w:lineRule="auto"/>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4.0</w:t>
            </w:r>
          </w:p>
        </w:tc>
      </w:tr>
      <w:tr>
        <w:trPr>
          <w:trHeight w:val="340" w:hRule="atLeast"/>
          <w:jc w:val="center"/>
        </w:trPr>
        <w:tc>
          <w:tcPr>
            <w:tcW w:w="1320" w:type="pct"/>
            <w:noWrap w:val="0"/>
            <w:vAlign w:val="center"/>
          </w:tcPr>
          <w:p>
            <w:pPr>
              <w:adjustRightInd w:val="0"/>
              <w:snapToGrid w:val="0"/>
              <w:spacing w:line="240" w:lineRule="auto"/>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颗粒物</w:t>
            </w:r>
          </w:p>
        </w:tc>
        <w:tc>
          <w:tcPr>
            <w:tcW w:w="716" w:type="pct"/>
            <w:noWrap w:val="0"/>
            <w:vAlign w:val="center"/>
          </w:tcPr>
          <w:p>
            <w:pPr>
              <w:adjustRightInd w:val="0"/>
              <w:snapToGrid w:val="0"/>
              <w:spacing w:line="240" w:lineRule="auto"/>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20</w:t>
            </w:r>
          </w:p>
        </w:tc>
        <w:tc>
          <w:tcPr>
            <w:tcW w:w="1145" w:type="pct"/>
            <w:vMerge w:val="continue"/>
            <w:noWrap w:val="0"/>
            <w:vAlign w:val="center"/>
          </w:tcPr>
          <w:p>
            <w:pPr>
              <w:adjustRightInd w:val="0"/>
              <w:snapToGrid w:val="0"/>
              <w:spacing w:line="240" w:lineRule="auto"/>
              <w:jc w:val="center"/>
              <w:rPr>
                <w:rFonts w:hint="eastAsia" w:ascii="Times New Roman" w:hAnsi="Times New Roman" w:eastAsia="宋体" w:cs="Times New Roman"/>
                <w:color w:val="auto"/>
                <w:kern w:val="2"/>
                <w:sz w:val="21"/>
                <w:szCs w:val="21"/>
                <w:highlight w:val="none"/>
                <w:lang w:val="en-US" w:eastAsia="zh-CN" w:bidi="ar-SA"/>
              </w:rPr>
            </w:pPr>
          </w:p>
        </w:tc>
        <w:tc>
          <w:tcPr>
            <w:tcW w:w="859" w:type="pct"/>
            <w:vMerge w:val="continue"/>
            <w:noWrap w:val="0"/>
            <w:vAlign w:val="center"/>
          </w:tcPr>
          <w:p>
            <w:pPr>
              <w:adjustRightInd w:val="0"/>
              <w:snapToGrid w:val="0"/>
              <w:spacing w:line="240" w:lineRule="auto"/>
              <w:jc w:val="center"/>
              <w:rPr>
                <w:rFonts w:hint="eastAsia" w:ascii="Times New Roman" w:hAnsi="Times New Roman" w:eastAsia="宋体" w:cs="Times New Roman"/>
                <w:color w:val="auto"/>
                <w:kern w:val="2"/>
                <w:sz w:val="21"/>
                <w:szCs w:val="21"/>
                <w:highlight w:val="none"/>
                <w:lang w:val="en-US" w:eastAsia="zh-CN" w:bidi="ar-SA"/>
              </w:rPr>
            </w:pPr>
          </w:p>
        </w:tc>
        <w:tc>
          <w:tcPr>
            <w:tcW w:w="958" w:type="pct"/>
            <w:noWrap w:val="0"/>
            <w:vAlign w:val="center"/>
          </w:tcPr>
          <w:p>
            <w:pPr>
              <w:adjustRightInd w:val="0"/>
              <w:snapToGrid w:val="0"/>
              <w:spacing w:line="240" w:lineRule="auto"/>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1.0</w:t>
            </w:r>
          </w:p>
        </w:tc>
      </w:tr>
      <w:tr>
        <w:trPr>
          <w:trHeight w:val="340" w:hRule="atLeast"/>
          <w:jc w:val="center"/>
        </w:trPr>
        <w:tc>
          <w:tcPr>
            <w:tcW w:w="1320" w:type="pct"/>
            <w:noWrap w:val="0"/>
            <w:vAlign w:val="center"/>
          </w:tcPr>
          <w:p>
            <w:pPr>
              <w:adjustRightInd w:val="0"/>
              <w:snapToGrid w:val="0"/>
              <w:spacing w:line="240" w:lineRule="auto"/>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丙烯腈</w:t>
            </w:r>
          </w:p>
        </w:tc>
        <w:tc>
          <w:tcPr>
            <w:tcW w:w="716" w:type="pct"/>
            <w:noWrap w:val="0"/>
            <w:vAlign w:val="center"/>
          </w:tcPr>
          <w:p>
            <w:pPr>
              <w:adjustRightInd w:val="0"/>
              <w:snapToGrid w:val="0"/>
              <w:spacing w:line="240" w:lineRule="auto"/>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0.5</w:t>
            </w:r>
          </w:p>
        </w:tc>
        <w:tc>
          <w:tcPr>
            <w:tcW w:w="1145" w:type="pct"/>
            <w:noWrap w:val="0"/>
            <w:vAlign w:val="center"/>
          </w:tcPr>
          <w:p>
            <w:pPr>
              <w:adjustRightInd w:val="0"/>
              <w:snapToGrid w:val="0"/>
              <w:spacing w:line="240" w:lineRule="auto"/>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ABS树脂</w:t>
            </w:r>
          </w:p>
        </w:tc>
        <w:tc>
          <w:tcPr>
            <w:tcW w:w="859" w:type="pct"/>
            <w:vMerge w:val="continue"/>
            <w:noWrap w:val="0"/>
            <w:vAlign w:val="center"/>
          </w:tcPr>
          <w:p>
            <w:pPr>
              <w:adjustRightInd w:val="0"/>
              <w:snapToGrid w:val="0"/>
              <w:spacing w:line="240" w:lineRule="auto"/>
              <w:jc w:val="center"/>
              <w:rPr>
                <w:rFonts w:hint="eastAsia" w:ascii="Times New Roman" w:hAnsi="Times New Roman" w:eastAsia="宋体" w:cs="Times New Roman"/>
                <w:color w:val="auto"/>
                <w:kern w:val="2"/>
                <w:sz w:val="21"/>
                <w:szCs w:val="21"/>
                <w:highlight w:val="none"/>
                <w:lang w:val="en-US" w:eastAsia="zh-CN" w:bidi="ar-SA"/>
              </w:rPr>
            </w:pPr>
          </w:p>
        </w:tc>
        <w:tc>
          <w:tcPr>
            <w:tcW w:w="958" w:type="pct"/>
            <w:noWrap w:val="0"/>
            <w:vAlign w:val="center"/>
          </w:tcPr>
          <w:p>
            <w:pPr>
              <w:adjustRightInd w:val="0"/>
              <w:snapToGrid w:val="0"/>
              <w:spacing w:line="240" w:lineRule="auto"/>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w:t>
            </w:r>
          </w:p>
        </w:tc>
      </w:tr>
      <w:tr>
        <w:trPr>
          <w:trHeight w:val="340" w:hRule="atLeast"/>
          <w:jc w:val="center"/>
        </w:trPr>
        <w:tc>
          <w:tcPr>
            <w:tcW w:w="1320" w:type="pct"/>
            <w:noWrap w:val="0"/>
            <w:vAlign w:val="center"/>
          </w:tcPr>
          <w:p>
            <w:pPr>
              <w:adjustRightInd w:val="0"/>
              <w:snapToGrid w:val="0"/>
              <w:spacing w:line="240" w:lineRule="auto"/>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1,3-丁二烯*</w:t>
            </w:r>
          </w:p>
        </w:tc>
        <w:tc>
          <w:tcPr>
            <w:tcW w:w="716" w:type="pct"/>
            <w:noWrap w:val="0"/>
            <w:vAlign w:val="center"/>
          </w:tcPr>
          <w:p>
            <w:pPr>
              <w:adjustRightInd w:val="0"/>
              <w:snapToGrid w:val="0"/>
              <w:spacing w:line="240" w:lineRule="auto"/>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1</w:t>
            </w:r>
          </w:p>
        </w:tc>
        <w:tc>
          <w:tcPr>
            <w:tcW w:w="1145" w:type="pct"/>
            <w:noWrap w:val="0"/>
            <w:vAlign w:val="center"/>
          </w:tcPr>
          <w:p>
            <w:pPr>
              <w:adjustRightInd w:val="0"/>
              <w:snapToGrid w:val="0"/>
              <w:spacing w:line="240" w:lineRule="auto"/>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ABS树脂</w:t>
            </w:r>
          </w:p>
        </w:tc>
        <w:tc>
          <w:tcPr>
            <w:tcW w:w="859" w:type="pct"/>
            <w:vMerge w:val="continue"/>
            <w:noWrap w:val="0"/>
            <w:vAlign w:val="center"/>
          </w:tcPr>
          <w:p>
            <w:pPr>
              <w:adjustRightInd w:val="0"/>
              <w:snapToGrid w:val="0"/>
              <w:spacing w:line="240" w:lineRule="auto"/>
              <w:jc w:val="center"/>
              <w:rPr>
                <w:rFonts w:hint="eastAsia" w:ascii="Times New Roman" w:hAnsi="Times New Roman" w:eastAsia="宋体" w:cs="Times New Roman"/>
                <w:color w:val="auto"/>
                <w:kern w:val="2"/>
                <w:sz w:val="21"/>
                <w:szCs w:val="21"/>
                <w:highlight w:val="none"/>
                <w:lang w:val="en-US" w:eastAsia="zh-CN" w:bidi="ar-SA"/>
              </w:rPr>
            </w:pPr>
          </w:p>
        </w:tc>
        <w:tc>
          <w:tcPr>
            <w:tcW w:w="958" w:type="pct"/>
            <w:noWrap w:val="0"/>
            <w:vAlign w:val="center"/>
          </w:tcPr>
          <w:p>
            <w:pPr>
              <w:adjustRightInd w:val="0"/>
              <w:snapToGrid w:val="0"/>
              <w:spacing w:line="240" w:lineRule="auto"/>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w:t>
            </w:r>
          </w:p>
        </w:tc>
      </w:tr>
      <w:tr>
        <w:trPr>
          <w:trHeight w:val="340" w:hRule="atLeast"/>
          <w:jc w:val="center"/>
        </w:trPr>
        <w:tc>
          <w:tcPr>
            <w:tcW w:w="1320" w:type="pct"/>
            <w:noWrap w:val="0"/>
            <w:vAlign w:val="center"/>
          </w:tcPr>
          <w:p>
            <w:pPr>
              <w:adjustRightInd w:val="0"/>
              <w:snapToGrid w:val="0"/>
              <w:spacing w:line="240" w:lineRule="auto"/>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苯乙烯</w:t>
            </w:r>
          </w:p>
        </w:tc>
        <w:tc>
          <w:tcPr>
            <w:tcW w:w="716" w:type="pct"/>
            <w:noWrap w:val="0"/>
            <w:vAlign w:val="center"/>
          </w:tcPr>
          <w:p>
            <w:pPr>
              <w:adjustRightInd w:val="0"/>
              <w:snapToGrid w:val="0"/>
              <w:spacing w:line="240" w:lineRule="auto"/>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20</w:t>
            </w:r>
          </w:p>
        </w:tc>
        <w:tc>
          <w:tcPr>
            <w:tcW w:w="1145" w:type="pct"/>
            <w:noWrap w:val="0"/>
            <w:vAlign w:val="center"/>
          </w:tcPr>
          <w:p>
            <w:pPr>
              <w:adjustRightInd w:val="0"/>
              <w:snapToGrid w:val="0"/>
              <w:spacing w:line="240" w:lineRule="auto"/>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ABS树脂</w:t>
            </w:r>
          </w:p>
        </w:tc>
        <w:tc>
          <w:tcPr>
            <w:tcW w:w="859" w:type="pct"/>
            <w:vMerge w:val="continue"/>
            <w:noWrap w:val="0"/>
            <w:vAlign w:val="center"/>
          </w:tcPr>
          <w:p>
            <w:pPr>
              <w:adjustRightInd w:val="0"/>
              <w:snapToGrid w:val="0"/>
              <w:spacing w:line="240" w:lineRule="auto"/>
              <w:jc w:val="center"/>
              <w:rPr>
                <w:rFonts w:hint="eastAsia" w:ascii="Times New Roman" w:hAnsi="Times New Roman" w:eastAsia="宋体" w:cs="Times New Roman"/>
                <w:color w:val="auto"/>
                <w:kern w:val="2"/>
                <w:sz w:val="21"/>
                <w:szCs w:val="21"/>
                <w:highlight w:val="none"/>
                <w:lang w:val="en-US" w:eastAsia="zh-CN" w:bidi="ar-SA"/>
              </w:rPr>
            </w:pPr>
          </w:p>
        </w:tc>
        <w:tc>
          <w:tcPr>
            <w:tcW w:w="958" w:type="pct"/>
            <w:noWrap w:val="0"/>
            <w:vAlign w:val="center"/>
          </w:tcPr>
          <w:p>
            <w:pPr>
              <w:adjustRightInd w:val="0"/>
              <w:snapToGrid w:val="0"/>
              <w:spacing w:line="240" w:lineRule="auto"/>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w:t>
            </w:r>
          </w:p>
        </w:tc>
      </w:tr>
      <w:tr>
        <w:trPr>
          <w:trHeight w:val="340" w:hRule="atLeast"/>
          <w:jc w:val="center"/>
        </w:trPr>
        <w:tc>
          <w:tcPr>
            <w:tcW w:w="1320" w:type="pct"/>
            <w:noWrap w:val="0"/>
            <w:vAlign w:val="center"/>
          </w:tcPr>
          <w:p>
            <w:pPr>
              <w:adjustRightInd w:val="0"/>
              <w:snapToGrid w:val="0"/>
              <w:spacing w:line="240" w:lineRule="auto"/>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甲苯</w:t>
            </w:r>
          </w:p>
        </w:tc>
        <w:tc>
          <w:tcPr>
            <w:tcW w:w="716" w:type="pct"/>
            <w:noWrap w:val="0"/>
            <w:vAlign w:val="center"/>
          </w:tcPr>
          <w:p>
            <w:pPr>
              <w:adjustRightInd w:val="0"/>
              <w:snapToGrid w:val="0"/>
              <w:spacing w:line="240" w:lineRule="auto"/>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8</w:t>
            </w:r>
          </w:p>
        </w:tc>
        <w:tc>
          <w:tcPr>
            <w:tcW w:w="1145" w:type="pct"/>
            <w:noWrap w:val="0"/>
            <w:vAlign w:val="center"/>
          </w:tcPr>
          <w:p>
            <w:pPr>
              <w:adjustRightInd w:val="0"/>
              <w:snapToGrid w:val="0"/>
              <w:spacing w:line="240" w:lineRule="auto"/>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ABS树脂</w:t>
            </w:r>
          </w:p>
        </w:tc>
        <w:tc>
          <w:tcPr>
            <w:tcW w:w="859" w:type="pct"/>
            <w:vMerge w:val="continue"/>
            <w:noWrap w:val="0"/>
            <w:vAlign w:val="center"/>
          </w:tcPr>
          <w:p>
            <w:pPr>
              <w:adjustRightInd w:val="0"/>
              <w:snapToGrid w:val="0"/>
              <w:spacing w:line="240" w:lineRule="auto"/>
              <w:jc w:val="center"/>
              <w:rPr>
                <w:rFonts w:hint="eastAsia" w:ascii="Times New Roman" w:hAnsi="Times New Roman" w:eastAsia="宋体" w:cs="Times New Roman"/>
                <w:color w:val="auto"/>
                <w:kern w:val="2"/>
                <w:sz w:val="21"/>
                <w:szCs w:val="21"/>
                <w:highlight w:val="none"/>
                <w:lang w:val="en-US" w:eastAsia="zh-CN" w:bidi="ar-SA"/>
              </w:rPr>
            </w:pPr>
          </w:p>
        </w:tc>
        <w:tc>
          <w:tcPr>
            <w:tcW w:w="958" w:type="pct"/>
            <w:noWrap w:val="0"/>
            <w:vAlign w:val="center"/>
          </w:tcPr>
          <w:p>
            <w:pPr>
              <w:adjustRightInd w:val="0"/>
              <w:snapToGrid w:val="0"/>
              <w:spacing w:line="240" w:lineRule="auto"/>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0.8</w:t>
            </w:r>
          </w:p>
        </w:tc>
      </w:tr>
      <w:tr>
        <w:trPr>
          <w:trHeight w:val="340" w:hRule="atLeast"/>
          <w:jc w:val="center"/>
        </w:trPr>
        <w:tc>
          <w:tcPr>
            <w:tcW w:w="1320" w:type="pct"/>
            <w:noWrap w:val="0"/>
            <w:vAlign w:val="center"/>
          </w:tcPr>
          <w:p>
            <w:pPr>
              <w:adjustRightInd w:val="0"/>
              <w:snapToGrid w:val="0"/>
              <w:spacing w:line="240" w:lineRule="auto"/>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乙苯</w:t>
            </w:r>
          </w:p>
        </w:tc>
        <w:tc>
          <w:tcPr>
            <w:tcW w:w="716" w:type="pct"/>
            <w:noWrap w:val="0"/>
            <w:vAlign w:val="center"/>
          </w:tcPr>
          <w:p>
            <w:pPr>
              <w:adjustRightInd w:val="0"/>
              <w:snapToGrid w:val="0"/>
              <w:spacing w:line="240" w:lineRule="auto"/>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50</w:t>
            </w:r>
          </w:p>
        </w:tc>
        <w:tc>
          <w:tcPr>
            <w:tcW w:w="1145" w:type="pct"/>
            <w:noWrap w:val="0"/>
            <w:vAlign w:val="center"/>
          </w:tcPr>
          <w:p>
            <w:pPr>
              <w:adjustRightInd w:val="0"/>
              <w:snapToGrid w:val="0"/>
              <w:spacing w:line="240" w:lineRule="auto"/>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ABS树脂</w:t>
            </w:r>
          </w:p>
        </w:tc>
        <w:tc>
          <w:tcPr>
            <w:tcW w:w="859" w:type="pct"/>
            <w:vMerge w:val="continue"/>
            <w:noWrap w:val="0"/>
            <w:vAlign w:val="center"/>
          </w:tcPr>
          <w:p>
            <w:pPr>
              <w:adjustRightInd w:val="0"/>
              <w:snapToGrid w:val="0"/>
              <w:spacing w:line="240" w:lineRule="auto"/>
              <w:jc w:val="center"/>
              <w:rPr>
                <w:rFonts w:hint="eastAsia" w:ascii="Times New Roman" w:hAnsi="Times New Roman" w:eastAsia="宋体" w:cs="Times New Roman"/>
                <w:color w:val="auto"/>
                <w:kern w:val="2"/>
                <w:sz w:val="21"/>
                <w:szCs w:val="21"/>
                <w:highlight w:val="none"/>
                <w:lang w:val="en-US" w:eastAsia="zh-CN" w:bidi="ar-SA"/>
              </w:rPr>
            </w:pPr>
          </w:p>
        </w:tc>
        <w:tc>
          <w:tcPr>
            <w:tcW w:w="958" w:type="pct"/>
            <w:noWrap w:val="0"/>
            <w:vAlign w:val="center"/>
          </w:tcPr>
          <w:p>
            <w:pPr>
              <w:adjustRightInd w:val="0"/>
              <w:snapToGrid w:val="0"/>
              <w:spacing w:line="240" w:lineRule="auto"/>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w:t>
            </w:r>
          </w:p>
        </w:tc>
      </w:tr>
      <w:tr>
        <w:trPr>
          <w:trHeight w:val="340" w:hRule="atLeast"/>
          <w:jc w:val="center"/>
        </w:trPr>
        <w:tc>
          <w:tcPr>
            <w:tcW w:w="1320" w:type="pct"/>
            <w:noWrap w:val="0"/>
            <w:vAlign w:val="center"/>
          </w:tcPr>
          <w:p>
            <w:pPr>
              <w:adjustRightInd w:val="0"/>
              <w:snapToGrid w:val="0"/>
              <w:spacing w:line="240" w:lineRule="auto"/>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酚类</w:t>
            </w:r>
          </w:p>
        </w:tc>
        <w:tc>
          <w:tcPr>
            <w:tcW w:w="716" w:type="pct"/>
            <w:noWrap w:val="0"/>
            <w:vAlign w:val="center"/>
          </w:tcPr>
          <w:p>
            <w:pPr>
              <w:adjustRightInd w:val="0"/>
              <w:snapToGrid w:val="0"/>
              <w:spacing w:line="240" w:lineRule="auto"/>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15</w:t>
            </w:r>
          </w:p>
        </w:tc>
        <w:tc>
          <w:tcPr>
            <w:tcW w:w="1145" w:type="pct"/>
            <w:noWrap w:val="0"/>
            <w:vAlign w:val="center"/>
          </w:tcPr>
          <w:p>
            <w:pPr>
              <w:adjustRightInd w:val="0"/>
              <w:snapToGrid w:val="0"/>
              <w:spacing w:line="240" w:lineRule="auto"/>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聚碳酸脂树脂</w:t>
            </w:r>
          </w:p>
        </w:tc>
        <w:tc>
          <w:tcPr>
            <w:tcW w:w="859" w:type="pct"/>
            <w:vMerge w:val="continue"/>
            <w:noWrap w:val="0"/>
            <w:vAlign w:val="center"/>
          </w:tcPr>
          <w:p>
            <w:pPr>
              <w:adjustRightInd w:val="0"/>
              <w:snapToGrid w:val="0"/>
              <w:spacing w:line="240" w:lineRule="auto"/>
              <w:jc w:val="center"/>
              <w:rPr>
                <w:rFonts w:hint="eastAsia" w:ascii="Times New Roman" w:hAnsi="Times New Roman" w:eastAsia="宋体" w:cs="Times New Roman"/>
                <w:color w:val="auto"/>
                <w:kern w:val="2"/>
                <w:sz w:val="21"/>
                <w:szCs w:val="21"/>
                <w:highlight w:val="none"/>
                <w:lang w:val="en-US" w:eastAsia="zh-CN" w:bidi="ar-SA"/>
              </w:rPr>
            </w:pPr>
          </w:p>
        </w:tc>
        <w:tc>
          <w:tcPr>
            <w:tcW w:w="958" w:type="pct"/>
            <w:noWrap w:val="0"/>
            <w:vAlign w:val="center"/>
          </w:tcPr>
          <w:p>
            <w:pPr>
              <w:adjustRightInd w:val="0"/>
              <w:snapToGrid w:val="0"/>
              <w:spacing w:line="240" w:lineRule="auto"/>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w:t>
            </w:r>
          </w:p>
        </w:tc>
      </w:tr>
      <w:tr>
        <w:trPr>
          <w:trHeight w:val="340" w:hRule="atLeast"/>
          <w:jc w:val="center"/>
        </w:trPr>
        <w:tc>
          <w:tcPr>
            <w:tcW w:w="1320" w:type="pct"/>
            <w:noWrap w:val="0"/>
            <w:vAlign w:val="center"/>
          </w:tcPr>
          <w:p>
            <w:pPr>
              <w:adjustRightInd w:val="0"/>
              <w:snapToGrid w:val="0"/>
              <w:spacing w:line="240" w:lineRule="auto"/>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氯苯类</w:t>
            </w:r>
          </w:p>
        </w:tc>
        <w:tc>
          <w:tcPr>
            <w:tcW w:w="716" w:type="pct"/>
            <w:noWrap w:val="0"/>
            <w:vAlign w:val="center"/>
          </w:tcPr>
          <w:p>
            <w:pPr>
              <w:adjustRightInd w:val="0"/>
              <w:snapToGrid w:val="0"/>
              <w:spacing w:line="240" w:lineRule="auto"/>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20</w:t>
            </w:r>
          </w:p>
        </w:tc>
        <w:tc>
          <w:tcPr>
            <w:tcW w:w="1145" w:type="pct"/>
            <w:noWrap w:val="0"/>
            <w:vAlign w:val="center"/>
          </w:tcPr>
          <w:p>
            <w:pPr>
              <w:adjustRightInd w:val="0"/>
              <w:snapToGrid w:val="0"/>
              <w:spacing w:line="240" w:lineRule="auto"/>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聚碳酸脂树脂</w:t>
            </w:r>
          </w:p>
        </w:tc>
        <w:tc>
          <w:tcPr>
            <w:tcW w:w="859" w:type="pct"/>
            <w:vMerge w:val="continue"/>
            <w:noWrap w:val="0"/>
            <w:vAlign w:val="center"/>
          </w:tcPr>
          <w:p>
            <w:pPr>
              <w:adjustRightInd w:val="0"/>
              <w:snapToGrid w:val="0"/>
              <w:spacing w:line="240" w:lineRule="auto"/>
              <w:jc w:val="center"/>
              <w:rPr>
                <w:rFonts w:hint="eastAsia" w:ascii="Times New Roman" w:hAnsi="Times New Roman" w:eastAsia="宋体" w:cs="Times New Roman"/>
                <w:color w:val="auto"/>
                <w:kern w:val="2"/>
                <w:sz w:val="21"/>
                <w:szCs w:val="21"/>
                <w:highlight w:val="none"/>
                <w:lang w:val="en-US" w:eastAsia="zh-CN" w:bidi="ar-SA"/>
              </w:rPr>
            </w:pPr>
          </w:p>
        </w:tc>
        <w:tc>
          <w:tcPr>
            <w:tcW w:w="958" w:type="pct"/>
            <w:noWrap w:val="0"/>
            <w:vAlign w:val="center"/>
          </w:tcPr>
          <w:p>
            <w:pPr>
              <w:adjustRightInd w:val="0"/>
              <w:snapToGrid w:val="0"/>
              <w:spacing w:line="240" w:lineRule="auto"/>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w:t>
            </w:r>
          </w:p>
        </w:tc>
      </w:tr>
      <w:tr>
        <w:trPr>
          <w:trHeight w:val="340" w:hRule="atLeast"/>
          <w:jc w:val="center"/>
        </w:trPr>
        <w:tc>
          <w:tcPr>
            <w:tcW w:w="1320" w:type="pct"/>
            <w:noWrap w:val="0"/>
            <w:vAlign w:val="center"/>
          </w:tcPr>
          <w:p>
            <w:pPr>
              <w:adjustRightInd w:val="0"/>
              <w:snapToGrid w:val="0"/>
              <w:spacing w:line="240" w:lineRule="auto"/>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二氯甲烷*</w:t>
            </w:r>
          </w:p>
        </w:tc>
        <w:tc>
          <w:tcPr>
            <w:tcW w:w="716" w:type="pct"/>
            <w:noWrap w:val="0"/>
            <w:vAlign w:val="center"/>
          </w:tcPr>
          <w:p>
            <w:pPr>
              <w:adjustRightInd w:val="0"/>
              <w:snapToGrid w:val="0"/>
              <w:spacing w:line="240" w:lineRule="auto"/>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50</w:t>
            </w:r>
          </w:p>
        </w:tc>
        <w:tc>
          <w:tcPr>
            <w:tcW w:w="1145" w:type="pct"/>
            <w:noWrap w:val="0"/>
            <w:vAlign w:val="center"/>
          </w:tcPr>
          <w:p>
            <w:pPr>
              <w:adjustRightInd w:val="0"/>
              <w:snapToGrid w:val="0"/>
              <w:spacing w:line="240" w:lineRule="auto"/>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聚碳酸脂树脂</w:t>
            </w:r>
          </w:p>
        </w:tc>
        <w:tc>
          <w:tcPr>
            <w:tcW w:w="859" w:type="pct"/>
            <w:vMerge w:val="continue"/>
            <w:noWrap w:val="0"/>
            <w:vAlign w:val="center"/>
          </w:tcPr>
          <w:p>
            <w:pPr>
              <w:adjustRightInd w:val="0"/>
              <w:snapToGrid w:val="0"/>
              <w:spacing w:line="240" w:lineRule="auto"/>
              <w:jc w:val="center"/>
              <w:rPr>
                <w:rFonts w:hint="eastAsia" w:ascii="Times New Roman" w:hAnsi="Times New Roman" w:eastAsia="宋体" w:cs="Times New Roman"/>
                <w:color w:val="auto"/>
                <w:kern w:val="2"/>
                <w:sz w:val="21"/>
                <w:szCs w:val="21"/>
                <w:highlight w:val="none"/>
                <w:lang w:val="en-US" w:eastAsia="zh-CN" w:bidi="ar-SA"/>
              </w:rPr>
            </w:pPr>
          </w:p>
        </w:tc>
        <w:tc>
          <w:tcPr>
            <w:tcW w:w="958" w:type="pct"/>
            <w:noWrap w:val="0"/>
            <w:vAlign w:val="center"/>
          </w:tcPr>
          <w:p>
            <w:pPr>
              <w:adjustRightInd w:val="0"/>
              <w:snapToGrid w:val="0"/>
              <w:spacing w:line="240" w:lineRule="auto"/>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w:t>
            </w:r>
          </w:p>
        </w:tc>
      </w:tr>
      <w:tr>
        <w:trPr>
          <w:trHeight w:val="340" w:hRule="atLeast"/>
          <w:jc w:val="center"/>
        </w:trPr>
        <w:tc>
          <w:tcPr>
            <w:tcW w:w="1320" w:type="pct"/>
            <w:noWrap w:val="0"/>
            <w:vAlign w:val="center"/>
          </w:tcPr>
          <w:p>
            <w:pPr>
              <w:adjustRightInd w:val="0"/>
              <w:snapToGrid w:val="0"/>
              <w:spacing w:line="240" w:lineRule="auto"/>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四氢呋喃*</w:t>
            </w:r>
          </w:p>
        </w:tc>
        <w:tc>
          <w:tcPr>
            <w:tcW w:w="716" w:type="pct"/>
            <w:noWrap w:val="0"/>
            <w:vAlign w:val="center"/>
          </w:tcPr>
          <w:p>
            <w:pPr>
              <w:adjustRightInd w:val="0"/>
              <w:snapToGrid w:val="0"/>
              <w:spacing w:line="240" w:lineRule="auto"/>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50</w:t>
            </w:r>
          </w:p>
        </w:tc>
        <w:tc>
          <w:tcPr>
            <w:tcW w:w="1145" w:type="pct"/>
            <w:noWrap w:val="0"/>
            <w:vAlign w:val="center"/>
          </w:tcPr>
          <w:p>
            <w:pPr>
              <w:adjustRightInd w:val="0"/>
              <w:snapToGrid w:val="0"/>
              <w:spacing w:line="240" w:lineRule="auto"/>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聚对苯二甲酸丁二醇酯</w:t>
            </w:r>
          </w:p>
        </w:tc>
        <w:tc>
          <w:tcPr>
            <w:tcW w:w="859" w:type="pct"/>
            <w:vMerge w:val="continue"/>
            <w:noWrap w:val="0"/>
            <w:vAlign w:val="center"/>
          </w:tcPr>
          <w:p>
            <w:pPr>
              <w:adjustRightInd w:val="0"/>
              <w:snapToGrid w:val="0"/>
              <w:spacing w:line="240" w:lineRule="auto"/>
              <w:jc w:val="center"/>
              <w:rPr>
                <w:rFonts w:hint="eastAsia" w:ascii="Times New Roman" w:hAnsi="Times New Roman" w:eastAsia="宋体" w:cs="Times New Roman"/>
                <w:color w:val="auto"/>
                <w:kern w:val="2"/>
                <w:sz w:val="21"/>
                <w:szCs w:val="21"/>
                <w:highlight w:val="none"/>
                <w:lang w:val="en-US" w:eastAsia="zh-CN" w:bidi="ar-SA"/>
              </w:rPr>
            </w:pPr>
          </w:p>
        </w:tc>
        <w:tc>
          <w:tcPr>
            <w:tcW w:w="958" w:type="pct"/>
            <w:noWrap w:val="0"/>
            <w:vAlign w:val="center"/>
          </w:tcPr>
          <w:p>
            <w:pPr>
              <w:adjustRightInd w:val="0"/>
              <w:snapToGrid w:val="0"/>
              <w:spacing w:line="240" w:lineRule="auto"/>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w:t>
            </w:r>
          </w:p>
        </w:tc>
      </w:tr>
      <w:tr>
        <w:trPr>
          <w:trHeight w:val="340" w:hRule="atLeast"/>
          <w:jc w:val="center"/>
        </w:trPr>
        <w:tc>
          <w:tcPr>
            <w:tcW w:w="1320" w:type="pct"/>
            <w:noWrap w:val="0"/>
            <w:vAlign w:val="center"/>
          </w:tcPr>
          <w:p>
            <w:pPr>
              <w:adjustRightInd w:val="0"/>
              <w:snapToGrid w:val="0"/>
              <w:spacing w:line="240" w:lineRule="auto"/>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单位产品非甲烷总烃排放量（kg/t产品）</w:t>
            </w:r>
          </w:p>
        </w:tc>
        <w:tc>
          <w:tcPr>
            <w:tcW w:w="716" w:type="pct"/>
            <w:noWrap w:val="0"/>
            <w:vAlign w:val="center"/>
          </w:tcPr>
          <w:p>
            <w:pPr>
              <w:adjustRightInd w:val="0"/>
              <w:snapToGrid w:val="0"/>
              <w:spacing w:line="240" w:lineRule="auto"/>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0.3</w:t>
            </w:r>
          </w:p>
        </w:tc>
        <w:tc>
          <w:tcPr>
            <w:tcW w:w="1145" w:type="pct"/>
            <w:noWrap w:val="0"/>
            <w:vAlign w:val="center"/>
          </w:tcPr>
          <w:p>
            <w:pPr>
              <w:adjustRightInd w:val="0"/>
              <w:snapToGrid w:val="0"/>
              <w:spacing w:line="240" w:lineRule="auto"/>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所有合成树脂（有机硅树脂除外）</w:t>
            </w:r>
          </w:p>
        </w:tc>
        <w:tc>
          <w:tcPr>
            <w:tcW w:w="859" w:type="pct"/>
            <w:vMerge w:val="continue"/>
            <w:noWrap w:val="0"/>
            <w:vAlign w:val="center"/>
          </w:tcPr>
          <w:p>
            <w:pPr>
              <w:adjustRightInd w:val="0"/>
              <w:snapToGrid w:val="0"/>
              <w:spacing w:line="240" w:lineRule="auto"/>
              <w:jc w:val="center"/>
              <w:rPr>
                <w:rFonts w:hint="eastAsia" w:ascii="Times New Roman" w:hAnsi="Times New Roman" w:eastAsia="宋体" w:cs="Times New Roman"/>
                <w:color w:val="auto"/>
                <w:kern w:val="2"/>
                <w:sz w:val="21"/>
                <w:szCs w:val="21"/>
                <w:highlight w:val="none"/>
                <w:lang w:val="en-US" w:eastAsia="zh-CN" w:bidi="ar-SA"/>
              </w:rPr>
            </w:pPr>
          </w:p>
        </w:tc>
        <w:tc>
          <w:tcPr>
            <w:tcW w:w="958" w:type="pct"/>
            <w:noWrap w:val="0"/>
            <w:vAlign w:val="center"/>
          </w:tcPr>
          <w:p>
            <w:pPr>
              <w:adjustRightInd w:val="0"/>
              <w:snapToGrid w:val="0"/>
              <w:spacing w:line="240" w:lineRule="auto"/>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w:t>
            </w:r>
          </w:p>
        </w:tc>
      </w:tr>
      <w:tr>
        <w:trPr>
          <w:trHeight w:val="340" w:hRule="atLeast"/>
          <w:jc w:val="center"/>
        </w:trPr>
        <w:tc>
          <w:tcPr>
            <w:tcW w:w="5000" w:type="pct"/>
            <w:gridSpan w:val="5"/>
            <w:noWrap w:val="0"/>
            <w:vAlign w:val="center"/>
          </w:tcPr>
          <w:p>
            <w:pPr>
              <w:adjustRightInd w:val="0"/>
              <w:snapToGrid w:val="0"/>
              <w:spacing w:line="240" w:lineRule="auto"/>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*注：1，3-丁二烯、二氯甲烷、四氢呋喃待国家污染物监测方法标准发布后实施。</w:t>
            </w:r>
          </w:p>
        </w:tc>
      </w:tr>
    </w:tbl>
    <w:p>
      <w:pPr>
        <w:pStyle w:val="111"/>
        <w:keepNext w:val="0"/>
        <w:keepLines w:val="0"/>
        <w:pageBreakBefore w:val="0"/>
        <w:widowControl w:val="0"/>
        <w:kinsoku/>
        <w:wordWrap/>
        <w:overflowPunct/>
        <w:topLinePunct w:val="0"/>
        <w:autoSpaceDE w:val="0"/>
        <w:autoSpaceDN w:val="0"/>
        <w:bidi w:val="0"/>
        <w:adjustRightInd w:val="0"/>
        <w:snapToGrid/>
        <w:spacing w:line="360" w:lineRule="auto"/>
        <w:ind w:firstLine="1051" w:firstLineChars="500"/>
        <w:jc w:val="both"/>
        <w:textAlignment w:val="baseline"/>
        <w:rPr>
          <w:rFonts w:hint="default" w:ascii="Times New Roman" w:hAnsi="Times New Roman" w:eastAsia="宋体" w:cs="Times New Roman"/>
          <w:b/>
          <w:bCs/>
          <w:color w:val="000000"/>
          <w:kern w:val="2"/>
          <w:sz w:val="21"/>
          <w:szCs w:val="21"/>
          <w:lang w:val="en-US" w:eastAsia="zh-CN" w:bidi="ar-SA"/>
        </w:rPr>
      </w:pPr>
      <w:r>
        <w:rPr>
          <w:rFonts w:hint="default" w:ascii="Times New Roman" w:hAnsi="Times New Roman" w:eastAsia="宋体" w:cs="Times New Roman"/>
          <w:b/>
          <w:bCs/>
          <w:sz w:val="21"/>
          <w:szCs w:val="21"/>
        </w:rPr>
        <w:t>表</w:t>
      </w:r>
      <w:r>
        <w:rPr>
          <w:rFonts w:hint="eastAsia" w:ascii="Times New Roman" w:hAnsi="Times New Roman" w:eastAsia="宋体" w:cs="Times New Roman"/>
          <w:b/>
          <w:bCs/>
          <w:sz w:val="21"/>
          <w:szCs w:val="21"/>
          <w:lang w:val="en-US" w:eastAsia="zh-CN"/>
        </w:rPr>
        <w:t>6.2-</w:t>
      </w:r>
      <w:r>
        <w:rPr>
          <w:rFonts w:hint="eastAsia" w:ascii="Times New Roman" w:cs="Times New Roman"/>
          <w:b/>
          <w:bCs/>
          <w:sz w:val="21"/>
          <w:szCs w:val="21"/>
          <w:lang w:val="en-US" w:eastAsia="zh-CN"/>
        </w:rPr>
        <w:t>2</w:t>
      </w:r>
      <w:r>
        <w:rPr>
          <w:rFonts w:hint="default" w:ascii="Times New Roman" w:hAnsi="Times New Roman" w:eastAsia="宋体" w:cs="Times New Roman"/>
          <w:b/>
          <w:bCs/>
          <w:sz w:val="21"/>
          <w:szCs w:val="21"/>
        </w:rPr>
        <w:t xml:space="preserve"> </w:t>
      </w:r>
      <w:r>
        <w:rPr>
          <w:rFonts w:hint="default" w:ascii="Times New Roman" w:hAnsi="Times New Roman" w:eastAsia="宋体" w:cs="Times New Roman"/>
          <w:b/>
          <w:bCs/>
          <w:sz w:val="21"/>
          <w:szCs w:val="21"/>
          <w:lang w:val="en-US" w:eastAsia="zh-CN"/>
        </w:rPr>
        <w:t xml:space="preserve"> </w:t>
      </w:r>
      <w:r>
        <w:rPr>
          <w:rFonts w:hint="eastAsia" w:ascii="Times New Roman" w:hAnsi="Times New Roman" w:eastAsia="宋体" w:cs="Times New Roman"/>
          <w:b/>
          <w:bCs/>
          <w:color w:val="000000"/>
          <w:kern w:val="2"/>
          <w:sz w:val="21"/>
          <w:szCs w:val="21"/>
          <w:lang w:val="en-US" w:eastAsia="zh-CN" w:bidi="ar-SA"/>
        </w:rPr>
        <w:t>《恶臭污染物排放标准》(GB14554-93)表2恶臭污染物排放标准值</w:t>
      </w:r>
    </w:p>
    <w:tbl>
      <w:tblPr>
        <w:tblStyle w:val="3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75"/>
        <w:gridCol w:w="1878"/>
        <w:gridCol w:w="2621"/>
        <w:gridCol w:w="3023"/>
      </w:tblGrid>
      <w:tr>
        <w:trPr>
          <w:trHeight w:val="147" w:hRule="atLeast"/>
        </w:trPr>
        <w:tc>
          <w:tcPr>
            <w:tcW w:w="997" w:type="pct"/>
            <w:vMerge w:val="restart"/>
            <w:noWrap w:val="0"/>
            <w:vAlign w:val="center"/>
          </w:tcPr>
          <w:p>
            <w:pPr>
              <w:adjustRightInd w:val="0"/>
              <w:snapToGrid w:val="0"/>
              <w:spacing w:line="240" w:lineRule="auto"/>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污染物</w:t>
            </w:r>
          </w:p>
        </w:tc>
        <w:tc>
          <w:tcPr>
            <w:tcW w:w="2393" w:type="pct"/>
            <w:gridSpan w:val="2"/>
            <w:noWrap w:val="0"/>
            <w:vAlign w:val="center"/>
          </w:tcPr>
          <w:p>
            <w:pPr>
              <w:adjustRightInd w:val="0"/>
              <w:snapToGrid w:val="0"/>
              <w:spacing w:line="240" w:lineRule="auto"/>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有组织排放标准</w:t>
            </w:r>
          </w:p>
        </w:tc>
        <w:tc>
          <w:tcPr>
            <w:tcW w:w="1608" w:type="pct"/>
            <w:vMerge w:val="restart"/>
            <w:noWrap w:val="0"/>
            <w:vAlign w:val="center"/>
          </w:tcPr>
          <w:p>
            <w:pPr>
              <w:adjustRightInd w:val="0"/>
              <w:snapToGrid w:val="0"/>
              <w:spacing w:line="240" w:lineRule="auto"/>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无组织排放标准</w:t>
            </w:r>
          </w:p>
        </w:tc>
      </w:tr>
      <w:tr>
        <w:trPr>
          <w:trHeight w:val="147" w:hRule="atLeast"/>
        </w:trPr>
        <w:tc>
          <w:tcPr>
            <w:tcW w:w="997" w:type="pct"/>
            <w:vMerge w:val="continue"/>
            <w:noWrap w:val="0"/>
            <w:vAlign w:val="center"/>
          </w:tcPr>
          <w:p>
            <w:pPr>
              <w:adjustRightInd w:val="0"/>
              <w:snapToGrid w:val="0"/>
              <w:spacing w:line="240" w:lineRule="auto"/>
              <w:jc w:val="center"/>
              <w:rPr>
                <w:rFonts w:hint="eastAsia" w:ascii="Times New Roman" w:hAnsi="Times New Roman" w:eastAsia="宋体" w:cs="Times New Roman"/>
                <w:color w:val="auto"/>
                <w:kern w:val="2"/>
                <w:sz w:val="21"/>
                <w:szCs w:val="21"/>
                <w:highlight w:val="none"/>
                <w:lang w:val="en-US" w:eastAsia="zh-CN" w:bidi="ar-SA"/>
              </w:rPr>
            </w:pPr>
          </w:p>
        </w:tc>
        <w:tc>
          <w:tcPr>
            <w:tcW w:w="999" w:type="pct"/>
            <w:noWrap w:val="0"/>
            <w:vAlign w:val="center"/>
          </w:tcPr>
          <w:p>
            <w:pPr>
              <w:adjustRightInd w:val="0"/>
              <w:snapToGrid w:val="0"/>
              <w:spacing w:line="240" w:lineRule="auto"/>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高度</w:t>
            </w:r>
          </w:p>
        </w:tc>
        <w:tc>
          <w:tcPr>
            <w:tcW w:w="1394" w:type="pct"/>
            <w:noWrap w:val="0"/>
            <w:vAlign w:val="center"/>
          </w:tcPr>
          <w:p>
            <w:pPr>
              <w:adjustRightInd w:val="0"/>
              <w:snapToGrid w:val="0"/>
              <w:spacing w:line="240" w:lineRule="auto"/>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最高允许排放速率（kg/h）</w:t>
            </w:r>
          </w:p>
        </w:tc>
        <w:tc>
          <w:tcPr>
            <w:tcW w:w="1608" w:type="pct"/>
            <w:vMerge w:val="continue"/>
            <w:noWrap w:val="0"/>
            <w:vAlign w:val="center"/>
          </w:tcPr>
          <w:p>
            <w:pPr>
              <w:adjustRightInd w:val="0"/>
              <w:snapToGrid w:val="0"/>
              <w:spacing w:line="240" w:lineRule="auto"/>
              <w:jc w:val="center"/>
              <w:rPr>
                <w:rFonts w:hint="eastAsia" w:ascii="Times New Roman" w:hAnsi="Times New Roman" w:eastAsia="宋体" w:cs="Times New Roman"/>
                <w:color w:val="auto"/>
                <w:kern w:val="2"/>
                <w:sz w:val="21"/>
                <w:szCs w:val="21"/>
                <w:highlight w:val="none"/>
                <w:lang w:val="en-US" w:eastAsia="zh-CN" w:bidi="ar-SA"/>
              </w:rPr>
            </w:pPr>
          </w:p>
        </w:tc>
      </w:tr>
      <w:tr>
        <w:trPr>
          <w:trHeight w:val="203" w:hRule="atLeast"/>
        </w:trPr>
        <w:tc>
          <w:tcPr>
            <w:tcW w:w="997" w:type="pct"/>
            <w:noWrap w:val="0"/>
            <w:vAlign w:val="center"/>
          </w:tcPr>
          <w:p>
            <w:pPr>
              <w:adjustRightInd w:val="0"/>
              <w:snapToGrid w:val="0"/>
              <w:spacing w:line="240" w:lineRule="auto"/>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 xml:space="preserve">臭气浓度 </w:t>
            </w:r>
          </w:p>
        </w:tc>
        <w:tc>
          <w:tcPr>
            <w:tcW w:w="999" w:type="pct"/>
            <w:noWrap w:val="0"/>
            <w:vAlign w:val="center"/>
          </w:tcPr>
          <w:p>
            <w:pPr>
              <w:adjustRightInd w:val="0"/>
              <w:snapToGrid w:val="0"/>
              <w:spacing w:line="240" w:lineRule="auto"/>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 xml:space="preserve"> 15m</w:t>
            </w:r>
          </w:p>
        </w:tc>
        <w:tc>
          <w:tcPr>
            <w:tcW w:w="1394" w:type="pct"/>
            <w:noWrap w:val="0"/>
            <w:vAlign w:val="center"/>
          </w:tcPr>
          <w:p>
            <w:pPr>
              <w:adjustRightInd w:val="0"/>
              <w:snapToGrid w:val="0"/>
              <w:spacing w:line="240" w:lineRule="auto"/>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2000（无量纲）</w:t>
            </w:r>
          </w:p>
        </w:tc>
        <w:tc>
          <w:tcPr>
            <w:tcW w:w="1608" w:type="pct"/>
            <w:noWrap w:val="0"/>
            <w:vAlign w:val="center"/>
          </w:tcPr>
          <w:p>
            <w:pPr>
              <w:adjustRightInd w:val="0"/>
              <w:snapToGrid w:val="0"/>
              <w:spacing w:line="240" w:lineRule="auto"/>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20（无量纲）</w:t>
            </w:r>
          </w:p>
        </w:tc>
      </w:tr>
    </w:tbl>
    <w:p>
      <w:pPr>
        <w:spacing w:line="360" w:lineRule="auto"/>
        <w:ind w:firstLine="420" w:firstLineChars="200"/>
        <w:jc w:val="center"/>
        <w:rPr>
          <w:rFonts w:hint="default" w:ascii="Times New Roman" w:hAnsi="Times New Roman" w:eastAsia="宋体" w:cs="Times New Roman"/>
          <w:b/>
          <w:bCs/>
          <w:color w:val="auto"/>
          <w:kern w:val="2"/>
          <w:sz w:val="21"/>
          <w:szCs w:val="21"/>
          <w:lang w:val="en-US" w:eastAsia="zh-CN" w:bidi="ar-SA"/>
        </w:rPr>
      </w:pPr>
      <w:r>
        <w:rPr>
          <w:rFonts w:hint="default" w:ascii="Times New Roman" w:hAnsi="Times New Roman" w:eastAsia="宋体" w:cs="Times New Roman"/>
          <w:b/>
          <w:bCs/>
          <w:color w:val="auto"/>
          <w:kern w:val="2"/>
          <w:sz w:val="21"/>
          <w:szCs w:val="21"/>
          <w:lang w:val="en-US" w:eastAsia="zh-CN" w:bidi="ar-SA"/>
        </w:rPr>
        <w:t>表</w:t>
      </w:r>
      <w:r>
        <w:rPr>
          <w:rFonts w:hint="eastAsia" w:ascii="Times New Roman" w:hAnsi="Times New Roman" w:eastAsia="宋体" w:cs="Times New Roman"/>
          <w:b/>
          <w:bCs/>
          <w:color w:val="auto"/>
          <w:kern w:val="2"/>
          <w:sz w:val="21"/>
          <w:szCs w:val="21"/>
          <w:lang w:val="en-US" w:eastAsia="zh-CN" w:bidi="ar-SA"/>
        </w:rPr>
        <w:t>6.2-3</w:t>
      </w:r>
      <w:r>
        <w:rPr>
          <w:rFonts w:hint="default" w:ascii="Times New Roman" w:hAnsi="Times New Roman" w:eastAsia="宋体" w:cs="Times New Roman"/>
          <w:b/>
          <w:bCs/>
          <w:color w:val="auto"/>
          <w:kern w:val="2"/>
          <w:sz w:val="21"/>
          <w:szCs w:val="21"/>
          <w:lang w:val="en-US" w:eastAsia="zh-CN" w:bidi="ar-SA"/>
        </w:rPr>
        <w:t xml:space="preserve"> 《挥发性有机物无组织排放控制标准》（GB 37822-2019）中表A.1的特别排放限值 </w:t>
      </w:r>
    </w:p>
    <w:tbl>
      <w:tblPr>
        <w:tblStyle w:val="33"/>
        <w:tblW w:w="920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310"/>
        <w:gridCol w:w="2426"/>
        <w:gridCol w:w="3238"/>
        <w:gridCol w:w="2230"/>
      </w:tblGrid>
      <w:tr>
        <w:trPr>
          <w:trHeight w:val="454" w:hRule="atLeast"/>
          <w:jc w:val="center"/>
        </w:trPr>
        <w:tc>
          <w:tcPr>
            <w:tcW w:w="1310" w:type="dxa"/>
            <w:tcBorders>
              <w:tl2br w:val="nil"/>
              <w:tr2bl w:val="nil"/>
            </w:tcBorders>
            <w:noWrap w:val="0"/>
            <w:vAlign w:val="center"/>
          </w:tcPr>
          <w:p>
            <w:pPr>
              <w:adjustRightInd w:val="0"/>
              <w:snapToGrid w:val="0"/>
              <w:spacing w:line="240" w:lineRule="auto"/>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污染物项目</w:t>
            </w:r>
          </w:p>
        </w:tc>
        <w:tc>
          <w:tcPr>
            <w:tcW w:w="2426" w:type="dxa"/>
            <w:tcBorders>
              <w:tl2br w:val="nil"/>
              <w:tr2bl w:val="nil"/>
            </w:tcBorders>
            <w:noWrap w:val="0"/>
            <w:vAlign w:val="center"/>
          </w:tcPr>
          <w:p>
            <w:pPr>
              <w:spacing w:line="360" w:lineRule="auto"/>
              <w:jc w:val="both"/>
              <w:rPr>
                <w:rFonts w:hint="eastAsia" w:ascii="Times New Roman" w:hAnsi="Times New Roman" w:eastAsia="宋体" w:cs="Times New Roman"/>
                <w:b/>
                <w:bCs/>
                <w:color w:val="auto"/>
                <w:sz w:val="21"/>
                <w:szCs w:val="21"/>
                <w:lang w:eastAsia="zh-CN"/>
              </w:rPr>
            </w:pPr>
            <w:r>
              <w:rPr>
                <w:rFonts w:hint="default" w:ascii="Times New Roman" w:hAnsi="Times New Roman" w:eastAsia="宋体" w:cs="Times New Roman"/>
                <w:b/>
                <w:bCs/>
                <w:color w:val="auto"/>
                <w:sz w:val="21"/>
                <w:szCs w:val="21"/>
              </w:rPr>
              <w:t>特别排放限值</w:t>
            </w:r>
            <w:r>
              <w:rPr>
                <w:rFonts w:hint="eastAsia" w:ascii="Times New Roman" w:hAnsi="Times New Roman" w:eastAsia="宋体" w:cs="Times New Roman"/>
                <w:b/>
                <w:bCs/>
                <w:color w:val="auto"/>
                <w:sz w:val="21"/>
                <w:szCs w:val="21"/>
                <w:lang w:eastAsia="zh-CN"/>
              </w:rPr>
              <w:t>（</w:t>
            </w:r>
            <w:r>
              <w:rPr>
                <w:rFonts w:hint="default" w:ascii="Times New Roman" w:hAnsi="Times New Roman" w:eastAsia="宋体" w:cs="Times New Roman"/>
                <w:b/>
                <w:bCs/>
                <w:color w:val="auto"/>
                <w:kern w:val="2"/>
                <w:sz w:val="21"/>
                <w:szCs w:val="21"/>
                <w:lang w:val="en-US" w:eastAsia="zh-CN" w:bidi="ar-SA"/>
              </w:rPr>
              <w:t>mg/m</w:t>
            </w:r>
            <w:r>
              <w:rPr>
                <w:rFonts w:hint="default" w:ascii="Times New Roman" w:hAnsi="Times New Roman" w:eastAsia="宋体" w:cs="Times New Roman"/>
                <w:b/>
                <w:bCs/>
                <w:color w:val="auto"/>
                <w:kern w:val="2"/>
                <w:sz w:val="21"/>
                <w:szCs w:val="21"/>
                <w:vertAlign w:val="superscript"/>
                <w:lang w:val="en-US" w:eastAsia="zh-CN" w:bidi="ar-SA"/>
              </w:rPr>
              <w:t>3</w:t>
            </w:r>
            <w:r>
              <w:rPr>
                <w:rFonts w:hint="eastAsia" w:ascii="Times New Roman" w:hAnsi="Times New Roman" w:eastAsia="宋体" w:cs="Times New Roman"/>
                <w:b/>
                <w:bCs/>
                <w:color w:val="auto"/>
                <w:sz w:val="21"/>
                <w:szCs w:val="21"/>
                <w:lang w:eastAsia="zh-CN"/>
              </w:rPr>
              <w:t>）</w:t>
            </w:r>
          </w:p>
        </w:tc>
        <w:tc>
          <w:tcPr>
            <w:tcW w:w="3238" w:type="dxa"/>
            <w:tcBorders>
              <w:tl2br w:val="nil"/>
              <w:tr2bl w:val="nil"/>
            </w:tcBorders>
            <w:noWrap w:val="0"/>
            <w:vAlign w:val="center"/>
          </w:tcPr>
          <w:p>
            <w:pPr>
              <w:adjustRightInd w:val="0"/>
              <w:snapToGrid w:val="0"/>
              <w:spacing w:line="240" w:lineRule="auto"/>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限值含义</w:t>
            </w:r>
          </w:p>
        </w:tc>
        <w:tc>
          <w:tcPr>
            <w:tcW w:w="2230" w:type="dxa"/>
            <w:tcBorders>
              <w:tl2br w:val="nil"/>
              <w:tr2bl w:val="nil"/>
            </w:tcBorders>
            <w:noWrap w:val="0"/>
            <w:vAlign w:val="center"/>
          </w:tcPr>
          <w:p>
            <w:pPr>
              <w:adjustRightInd w:val="0"/>
              <w:snapToGrid w:val="0"/>
              <w:spacing w:line="240" w:lineRule="auto"/>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无组织排放监控位置</w:t>
            </w:r>
          </w:p>
        </w:tc>
      </w:tr>
      <w:tr>
        <w:trPr>
          <w:trHeight w:val="454" w:hRule="atLeast"/>
          <w:jc w:val="center"/>
        </w:trPr>
        <w:tc>
          <w:tcPr>
            <w:tcW w:w="1310" w:type="dxa"/>
            <w:vMerge w:val="restart"/>
            <w:tcBorders>
              <w:tl2br w:val="nil"/>
              <w:tr2bl w:val="nil"/>
            </w:tcBorders>
            <w:noWrap w:val="0"/>
            <w:vAlign w:val="center"/>
          </w:tcPr>
          <w:p>
            <w:pPr>
              <w:adjustRightInd w:val="0"/>
              <w:snapToGrid w:val="0"/>
              <w:spacing w:line="240" w:lineRule="auto"/>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非甲烷总烃</w:t>
            </w:r>
          </w:p>
        </w:tc>
        <w:tc>
          <w:tcPr>
            <w:tcW w:w="2426" w:type="dxa"/>
            <w:tcBorders>
              <w:tl2br w:val="nil"/>
              <w:tr2bl w:val="nil"/>
            </w:tcBorders>
            <w:noWrap w:val="0"/>
            <w:vAlign w:val="center"/>
          </w:tcPr>
          <w:p>
            <w:pPr>
              <w:adjustRightInd w:val="0"/>
              <w:snapToGrid w:val="0"/>
              <w:spacing w:line="240" w:lineRule="auto"/>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6</w:t>
            </w:r>
          </w:p>
        </w:tc>
        <w:tc>
          <w:tcPr>
            <w:tcW w:w="3238" w:type="dxa"/>
            <w:tcBorders>
              <w:tl2br w:val="nil"/>
              <w:tr2bl w:val="nil"/>
            </w:tcBorders>
            <w:noWrap w:val="0"/>
            <w:vAlign w:val="center"/>
          </w:tcPr>
          <w:p>
            <w:pPr>
              <w:adjustRightInd w:val="0"/>
              <w:snapToGrid w:val="0"/>
              <w:spacing w:line="240" w:lineRule="auto"/>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监控点处 1 小时平均浓度限值</w:t>
            </w:r>
          </w:p>
        </w:tc>
        <w:tc>
          <w:tcPr>
            <w:tcW w:w="2230" w:type="dxa"/>
            <w:vMerge w:val="restart"/>
            <w:tcBorders>
              <w:tl2br w:val="nil"/>
              <w:tr2bl w:val="nil"/>
            </w:tcBorders>
            <w:noWrap w:val="0"/>
            <w:vAlign w:val="center"/>
          </w:tcPr>
          <w:p>
            <w:pPr>
              <w:adjustRightInd w:val="0"/>
              <w:snapToGrid w:val="0"/>
              <w:spacing w:line="240" w:lineRule="auto"/>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在厂房外设置监控点</w:t>
            </w:r>
          </w:p>
        </w:tc>
      </w:tr>
      <w:tr>
        <w:trPr>
          <w:trHeight w:val="454" w:hRule="atLeast"/>
          <w:jc w:val="center"/>
        </w:trPr>
        <w:tc>
          <w:tcPr>
            <w:tcW w:w="1310" w:type="dxa"/>
            <w:vMerge w:val="continue"/>
            <w:tcBorders>
              <w:tl2br w:val="nil"/>
              <w:tr2bl w:val="nil"/>
            </w:tcBorders>
            <w:noWrap w:val="0"/>
            <w:vAlign w:val="center"/>
          </w:tcPr>
          <w:p>
            <w:pPr>
              <w:adjustRightInd w:val="0"/>
              <w:snapToGrid w:val="0"/>
              <w:spacing w:line="240" w:lineRule="auto"/>
              <w:jc w:val="center"/>
              <w:rPr>
                <w:rFonts w:hint="default" w:ascii="Times New Roman" w:hAnsi="Times New Roman" w:eastAsia="宋体" w:cs="Times New Roman"/>
                <w:color w:val="auto"/>
                <w:sz w:val="21"/>
                <w:szCs w:val="21"/>
              </w:rPr>
            </w:pPr>
          </w:p>
        </w:tc>
        <w:tc>
          <w:tcPr>
            <w:tcW w:w="2426" w:type="dxa"/>
            <w:tcBorders>
              <w:tl2br w:val="nil"/>
              <w:tr2bl w:val="nil"/>
            </w:tcBorders>
            <w:noWrap w:val="0"/>
            <w:vAlign w:val="center"/>
          </w:tcPr>
          <w:p>
            <w:pPr>
              <w:adjustRightInd w:val="0"/>
              <w:snapToGrid w:val="0"/>
              <w:spacing w:line="240" w:lineRule="auto"/>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20</w:t>
            </w:r>
          </w:p>
        </w:tc>
        <w:tc>
          <w:tcPr>
            <w:tcW w:w="3238" w:type="dxa"/>
            <w:tcBorders>
              <w:tl2br w:val="nil"/>
              <w:tr2bl w:val="nil"/>
            </w:tcBorders>
            <w:noWrap w:val="0"/>
            <w:vAlign w:val="center"/>
          </w:tcPr>
          <w:p>
            <w:pPr>
              <w:adjustRightInd w:val="0"/>
              <w:snapToGrid w:val="0"/>
              <w:spacing w:line="240" w:lineRule="auto"/>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监控点处任意一次浓度值</w:t>
            </w:r>
          </w:p>
        </w:tc>
        <w:tc>
          <w:tcPr>
            <w:tcW w:w="2230" w:type="dxa"/>
            <w:vMerge w:val="continue"/>
            <w:tcBorders>
              <w:tl2br w:val="nil"/>
              <w:tr2bl w:val="nil"/>
            </w:tcBorders>
            <w:noWrap w:val="0"/>
            <w:vAlign w:val="center"/>
          </w:tcPr>
          <w:p>
            <w:pPr>
              <w:adjustRightInd w:val="0"/>
              <w:snapToGrid w:val="0"/>
              <w:spacing w:line="240" w:lineRule="auto"/>
              <w:jc w:val="center"/>
              <w:rPr>
                <w:rFonts w:hint="default" w:ascii="Times New Roman" w:hAnsi="Times New Roman" w:eastAsia="宋体" w:cs="Times New Roman"/>
                <w:color w:val="auto"/>
                <w:sz w:val="21"/>
                <w:szCs w:val="21"/>
              </w:rPr>
            </w:pPr>
          </w:p>
        </w:tc>
      </w:tr>
    </w:tbl>
    <w:p>
      <w:pPr>
        <w:pStyle w:val="4"/>
        <w:rPr>
          <w:rFonts w:hint="eastAsia" w:eastAsia="宋体"/>
        </w:rPr>
      </w:pPr>
      <w:bookmarkStart w:id="65" w:name="_Toc5012"/>
      <w:bookmarkStart w:id="66" w:name="_Toc17224"/>
      <w:r>
        <w:rPr>
          <w:rFonts w:hint="eastAsia" w:eastAsia="宋体"/>
        </w:rPr>
        <w:t>6.3噪声验收执行标准</w:t>
      </w:r>
      <w:bookmarkEnd w:id="65"/>
      <w:bookmarkEnd w:id="66"/>
    </w:p>
    <w:p>
      <w:pPr>
        <w:pStyle w:val="63"/>
        <w:keepNext w:val="0"/>
        <w:keepLines w:val="0"/>
        <w:pageBreakBefore w:val="0"/>
        <w:widowControl w:val="0"/>
        <w:kinsoku/>
        <w:wordWrap/>
        <w:overflowPunct/>
        <w:topLinePunct w:val="0"/>
        <w:autoSpaceDE/>
        <w:autoSpaceDN/>
        <w:bidi w:val="0"/>
        <w:adjustRightInd/>
        <w:snapToGrid w:val="0"/>
        <w:spacing w:beforeAutospacing="0" w:afterAutospacing="0" w:line="360" w:lineRule="auto"/>
        <w:ind w:firstLine="480"/>
        <w:textAlignment w:val="auto"/>
        <w:rPr>
          <w:rFonts w:hint="eastAsia"/>
          <w:sz w:val="24"/>
          <w:szCs w:val="24"/>
        </w:rPr>
      </w:pPr>
      <w:r>
        <w:rPr>
          <w:rFonts w:hint="eastAsia"/>
          <w:sz w:val="24"/>
          <w:szCs w:val="24"/>
          <w:lang w:val="en-US"/>
        </w:rPr>
        <w:t>本</w:t>
      </w:r>
      <w:r>
        <w:rPr>
          <w:rFonts w:hint="eastAsia"/>
          <w:sz w:val="24"/>
          <w:szCs w:val="24"/>
        </w:rPr>
        <w:t>项目厂界噪声排放厂界东、南、北侧昼间噪声外排</w:t>
      </w:r>
      <w:r>
        <w:rPr>
          <w:rFonts w:hint="eastAsia"/>
          <w:sz w:val="24"/>
          <w:szCs w:val="24"/>
          <w:lang w:val="en-US" w:eastAsia="zh-CN"/>
        </w:rPr>
        <w:t>执行</w:t>
      </w:r>
      <w:r>
        <w:rPr>
          <w:rFonts w:hint="eastAsia"/>
          <w:sz w:val="24"/>
          <w:szCs w:val="24"/>
        </w:rPr>
        <w:t>《工业企业厂界环境噪声排放标准》(GB12348－2008)中的3类标准，西侧昼间噪声外排</w:t>
      </w:r>
      <w:r>
        <w:rPr>
          <w:rFonts w:hint="eastAsia"/>
          <w:sz w:val="24"/>
          <w:szCs w:val="24"/>
          <w:lang w:val="en-US" w:eastAsia="zh-CN"/>
        </w:rPr>
        <w:t>执行</w:t>
      </w:r>
      <w:r>
        <w:rPr>
          <w:rFonts w:hint="eastAsia"/>
          <w:sz w:val="24"/>
          <w:szCs w:val="24"/>
        </w:rPr>
        <w:t>《工业企业厂界环境噪声排放标准》(GB12348－2008)中的4类标准，见表6.3-1。</w:t>
      </w:r>
    </w:p>
    <w:p>
      <w:pPr>
        <w:spacing w:line="360" w:lineRule="auto"/>
        <w:ind w:firstLine="480" w:firstLineChars="200"/>
        <w:jc w:val="center"/>
        <w:rPr>
          <w:rFonts w:hint="default" w:ascii="Times New Roman" w:hAnsi="Times New Roman" w:eastAsia="宋体" w:cs="Times New Roman"/>
          <w:b/>
          <w:bCs/>
          <w:color w:val="auto"/>
          <w:kern w:val="2"/>
          <w:sz w:val="21"/>
          <w:szCs w:val="21"/>
          <w:lang w:val="en-US" w:eastAsia="zh-CN" w:bidi="ar-SA"/>
        </w:rPr>
      </w:pPr>
      <w:r>
        <w:rPr>
          <w:rFonts w:hint="eastAsia" w:ascii="Times New Roman" w:hAnsi="Times New Roman" w:eastAsia="宋体" w:cs="Times New Roman"/>
          <w:b/>
          <w:bCs/>
          <w:color w:val="auto"/>
          <w:kern w:val="2"/>
          <w:sz w:val="24"/>
          <w:szCs w:val="24"/>
          <w:lang w:val="en-US" w:eastAsia="zh-CN" w:bidi="ar-SA"/>
        </w:rPr>
        <w:t xml:space="preserve"> 表 6.3-</w:t>
      </w:r>
      <w:r>
        <w:rPr>
          <w:rFonts w:hint="default" w:ascii="Times New Roman" w:hAnsi="Times New Roman" w:eastAsia="宋体" w:cs="Times New Roman"/>
          <w:b/>
          <w:bCs/>
          <w:color w:val="auto"/>
          <w:kern w:val="2"/>
          <w:sz w:val="24"/>
          <w:szCs w:val="24"/>
          <w:lang w:val="en-US" w:eastAsia="zh-CN" w:bidi="ar-SA"/>
        </w:rPr>
        <w:t>1</w:t>
      </w:r>
      <w:r>
        <w:rPr>
          <w:rFonts w:hint="eastAsia" w:ascii="Times New Roman" w:hAnsi="Times New Roman" w:eastAsia="宋体" w:cs="Times New Roman"/>
          <w:b/>
          <w:bCs/>
          <w:color w:val="auto"/>
          <w:kern w:val="2"/>
          <w:sz w:val="24"/>
          <w:szCs w:val="24"/>
          <w:lang w:val="en-US" w:eastAsia="zh-CN" w:bidi="ar-SA"/>
        </w:rPr>
        <w:t xml:space="preserve"> 工业企业厂界环境噪声排放标准  单位：dB（A）</w:t>
      </w:r>
    </w:p>
    <w:tbl>
      <w:tblPr>
        <w:tblStyle w:val="101"/>
        <w:tblW w:w="4959" w:type="pct"/>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85" w:type="dxa"/>
          <w:left w:w="115" w:type="dxa"/>
          <w:bottom w:w="0" w:type="dxa"/>
          <w:right w:w="46" w:type="dxa"/>
        </w:tblCellMar>
      </w:tblPr>
      <w:tblGrid>
        <w:gridCol w:w="1847"/>
        <w:gridCol w:w="2425"/>
        <w:gridCol w:w="4997"/>
      </w:tblGrid>
      <w:tr>
        <w:trPr>
          <w:trHeight w:val="391" w:hRule="atLeast"/>
          <w:jc w:val="center"/>
        </w:trPr>
        <w:tc>
          <w:tcPr>
            <w:tcW w:w="1847" w:type="dxa"/>
            <w:vMerge w:val="restart"/>
            <w:tcBorders>
              <w:tl2br w:val="nil"/>
              <w:tr2bl w:val="nil"/>
            </w:tcBorders>
            <w:vAlign w:val="center"/>
          </w:tcPr>
          <w:p>
            <w:pPr>
              <w:spacing w:line="240" w:lineRule="auto"/>
              <w:ind w:right="69"/>
              <w:jc w:val="center"/>
              <w:rPr>
                <w:rFonts w:ascii="Times New Roman" w:hAnsi="Times New Roman"/>
                <w:b/>
                <w:bCs/>
              </w:rPr>
            </w:pPr>
            <w:r>
              <w:rPr>
                <w:rFonts w:ascii="Times New Roman" w:hAnsi="Times New Roman"/>
                <w:b/>
                <w:bCs/>
              </w:rPr>
              <w:t xml:space="preserve">位置 </w:t>
            </w:r>
          </w:p>
        </w:tc>
        <w:tc>
          <w:tcPr>
            <w:tcW w:w="2425" w:type="dxa"/>
            <w:vMerge w:val="restart"/>
            <w:tcBorders>
              <w:tl2br w:val="nil"/>
              <w:tr2bl w:val="nil"/>
            </w:tcBorders>
            <w:vAlign w:val="center"/>
          </w:tcPr>
          <w:p>
            <w:pPr>
              <w:spacing w:line="240" w:lineRule="auto"/>
              <w:ind w:right="69"/>
              <w:jc w:val="center"/>
              <w:rPr>
                <w:rFonts w:ascii="Times New Roman" w:hAnsi="Times New Roman"/>
                <w:b/>
                <w:bCs/>
              </w:rPr>
            </w:pPr>
            <w:r>
              <w:rPr>
                <w:rFonts w:ascii="Times New Roman" w:hAnsi="Times New Roman"/>
                <w:b/>
                <w:bCs/>
              </w:rPr>
              <w:t>采用标准</w:t>
            </w:r>
            <w:r>
              <w:rPr>
                <w:rFonts w:ascii="Times New Roman" w:hAnsi="Times New Roman" w:eastAsia="Times New Roman" w:cs="Times New Roman"/>
                <w:b/>
                <w:bCs/>
              </w:rPr>
              <w:t xml:space="preserve"> </w:t>
            </w:r>
          </w:p>
        </w:tc>
        <w:tc>
          <w:tcPr>
            <w:tcW w:w="4998" w:type="dxa"/>
            <w:tcBorders>
              <w:tl2br w:val="nil"/>
              <w:tr2bl w:val="nil"/>
            </w:tcBorders>
            <w:vAlign w:val="center"/>
          </w:tcPr>
          <w:p>
            <w:pPr>
              <w:spacing w:line="240" w:lineRule="auto"/>
              <w:ind w:right="69"/>
              <w:jc w:val="center"/>
              <w:rPr>
                <w:rFonts w:ascii="Times New Roman" w:hAnsi="Times New Roman"/>
                <w:b/>
                <w:bCs/>
              </w:rPr>
            </w:pPr>
            <w:r>
              <w:rPr>
                <w:rFonts w:ascii="Times New Roman" w:hAnsi="Times New Roman"/>
                <w:b/>
                <w:bCs/>
              </w:rPr>
              <w:t>标准值</w:t>
            </w:r>
          </w:p>
        </w:tc>
      </w:tr>
      <w:tr>
        <w:trPr>
          <w:trHeight w:val="366" w:hRule="atLeast"/>
          <w:jc w:val="center"/>
        </w:trPr>
        <w:tc>
          <w:tcPr>
            <w:tcW w:w="1847" w:type="dxa"/>
            <w:vMerge w:val="continue"/>
            <w:tcBorders>
              <w:tl2br w:val="nil"/>
              <w:tr2bl w:val="nil"/>
            </w:tcBorders>
            <w:vAlign w:val="center"/>
          </w:tcPr>
          <w:p>
            <w:pPr>
              <w:spacing w:line="240" w:lineRule="auto"/>
              <w:ind w:right="69"/>
              <w:jc w:val="center"/>
              <w:rPr>
                <w:rFonts w:ascii="Times New Roman" w:hAnsi="Times New Roman"/>
                <w:b/>
                <w:bCs/>
              </w:rPr>
            </w:pPr>
          </w:p>
        </w:tc>
        <w:tc>
          <w:tcPr>
            <w:tcW w:w="2425" w:type="dxa"/>
            <w:vMerge w:val="continue"/>
            <w:tcBorders>
              <w:tl2br w:val="nil"/>
              <w:tr2bl w:val="nil"/>
            </w:tcBorders>
            <w:vAlign w:val="center"/>
          </w:tcPr>
          <w:p>
            <w:pPr>
              <w:spacing w:after="160" w:line="240" w:lineRule="auto"/>
              <w:rPr>
                <w:rFonts w:ascii="Times New Roman" w:hAnsi="Times New Roman"/>
                <w:b/>
                <w:bCs/>
              </w:rPr>
            </w:pPr>
          </w:p>
        </w:tc>
        <w:tc>
          <w:tcPr>
            <w:tcW w:w="4998" w:type="dxa"/>
            <w:tcBorders>
              <w:tl2br w:val="nil"/>
              <w:tr2bl w:val="nil"/>
            </w:tcBorders>
            <w:vAlign w:val="center"/>
          </w:tcPr>
          <w:p>
            <w:pPr>
              <w:spacing w:line="240" w:lineRule="auto"/>
              <w:ind w:right="68"/>
              <w:jc w:val="center"/>
              <w:rPr>
                <w:rFonts w:ascii="Times New Roman" w:hAnsi="Times New Roman"/>
                <w:b/>
                <w:bCs/>
              </w:rPr>
            </w:pPr>
            <w:r>
              <w:rPr>
                <w:rFonts w:ascii="Times New Roman" w:hAnsi="Times New Roman"/>
                <w:b/>
                <w:bCs/>
              </w:rPr>
              <w:t>昼间</w:t>
            </w:r>
            <w:r>
              <w:rPr>
                <w:rFonts w:ascii="Times New Roman" w:hAnsi="Times New Roman" w:eastAsia="Times New Roman" w:cs="Times New Roman"/>
                <w:b/>
                <w:bCs/>
              </w:rPr>
              <w:t xml:space="preserve"> </w:t>
            </w:r>
          </w:p>
        </w:tc>
      </w:tr>
      <w:tr>
        <w:trPr>
          <w:trHeight w:val="366" w:hRule="atLeast"/>
          <w:jc w:val="center"/>
        </w:trPr>
        <w:tc>
          <w:tcPr>
            <w:tcW w:w="1847" w:type="dxa"/>
            <w:tcBorders>
              <w:tl2br w:val="nil"/>
              <w:tr2bl w:val="nil"/>
            </w:tcBorders>
            <w:vAlign w:val="center"/>
          </w:tcPr>
          <w:p>
            <w:pPr>
              <w:spacing w:line="240" w:lineRule="auto"/>
              <w:ind w:right="69"/>
              <w:jc w:val="center"/>
              <w:rPr>
                <w:rFonts w:hint="eastAsia" w:ascii="Times New Roman" w:hAnsi="Times New Roman" w:eastAsiaTheme="minorEastAsia"/>
                <w:lang w:val="en-US" w:eastAsia="zh-CN"/>
              </w:rPr>
            </w:pPr>
            <w:r>
              <w:rPr>
                <w:rFonts w:ascii="Times New Roman" w:hAnsi="Times New Roman"/>
              </w:rPr>
              <w:t>厂界东、南、北侧</w:t>
            </w:r>
          </w:p>
        </w:tc>
        <w:tc>
          <w:tcPr>
            <w:tcW w:w="2425" w:type="dxa"/>
            <w:tcBorders>
              <w:tl2br w:val="nil"/>
              <w:tr2bl w:val="nil"/>
            </w:tcBorders>
            <w:vAlign w:val="center"/>
          </w:tcPr>
          <w:p>
            <w:pPr>
              <w:spacing w:line="240" w:lineRule="auto"/>
              <w:ind w:right="72"/>
              <w:jc w:val="center"/>
              <w:rPr>
                <w:rFonts w:ascii="Times New Roman" w:hAnsi="Times New Roman"/>
              </w:rPr>
            </w:pPr>
            <w:r>
              <w:rPr>
                <w:rFonts w:hint="eastAsia" w:ascii="Times New Roman" w:hAnsi="Times New Roman" w:eastAsia="宋体" w:cs="Times New Roman"/>
                <w:lang w:val="en-US" w:eastAsia="zh-CN"/>
              </w:rPr>
              <w:t>3</w:t>
            </w:r>
            <w:r>
              <w:rPr>
                <w:rFonts w:ascii="Times New Roman" w:hAnsi="Times New Roman"/>
              </w:rPr>
              <w:t>类</w:t>
            </w:r>
            <w:r>
              <w:rPr>
                <w:rFonts w:ascii="Times New Roman" w:hAnsi="Times New Roman" w:eastAsia="Times New Roman" w:cs="Times New Roman"/>
              </w:rPr>
              <w:t xml:space="preserve"> </w:t>
            </w:r>
          </w:p>
        </w:tc>
        <w:tc>
          <w:tcPr>
            <w:tcW w:w="4998" w:type="dxa"/>
            <w:tcBorders>
              <w:tl2br w:val="nil"/>
              <w:tr2bl w:val="nil"/>
            </w:tcBorders>
            <w:vAlign w:val="center"/>
          </w:tcPr>
          <w:p>
            <w:pPr>
              <w:pStyle w:val="95"/>
              <w:spacing w:before="24" w:beforeAutospacing="0" w:after="24" w:afterAutospacing="0" w:line="240" w:lineRule="auto"/>
              <w:rPr>
                <w:rFonts w:hint="default" w:ascii="Times New Roman" w:hAnsi="Times New Roman" w:eastAsia="宋体" w:cs="Times New Roman"/>
                <w:snapToGrid w:val="0"/>
                <w:color w:val="auto"/>
                <w:kern w:val="2"/>
                <w:sz w:val="21"/>
                <w:szCs w:val="21"/>
                <w:lang w:val="en-US" w:eastAsia="zh-CN" w:bidi="ar-SA"/>
              </w:rPr>
            </w:pPr>
            <w:r>
              <w:rPr>
                <w:rFonts w:hint="default" w:ascii="Times New Roman" w:hAnsi="Times New Roman" w:eastAsia="宋体" w:cs="Times New Roman"/>
                <w:color w:val="auto"/>
                <w:sz w:val="21"/>
                <w:szCs w:val="21"/>
              </w:rPr>
              <w:t>65</w:t>
            </w:r>
          </w:p>
        </w:tc>
      </w:tr>
      <w:tr>
        <w:trPr>
          <w:trHeight w:val="366" w:hRule="atLeast"/>
          <w:jc w:val="center"/>
        </w:trPr>
        <w:tc>
          <w:tcPr>
            <w:tcW w:w="1847" w:type="dxa"/>
            <w:tcBorders>
              <w:tl2br w:val="nil"/>
              <w:tr2bl w:val="nil"/>
            </w:tcBorders>
            <w:vAlign w:val="center"/>
          </w:tcPr>
          <w:p>
            <w:pPr>
              <w:spacing w:line="240" w:lineRule="auto"/>
              <w:ind w:right="69"/>
              <w:jc w:val="center"/>
              <w:rPr>
                <w:rFonts w:hint="eastAsia" w:ascii="Times New Roman" w:hAnsi="Times New Roman" w:eastAsiaTheme="minorEastAsia"/>
                <w:lang w:val="en-US" w:eastAsia="zh-CN"/>
              </w:rPr>
            </w:pPr>
            <w:bookmarkStart w:id="67" w:name="_Toc7057"/>
            <w:bookmarkStart w:id="68" w:name="_Toc29913"/>
            <w:r>
              <w:rPr>
                <w:rFonts w:ascii="Times New Roman" w:hAnsi="Times New Roman"/>
              </w:rPr>
              <w:t>厂界</w:t>
            </w:r>
            <w:r>
              <w:rPr>
                <w:rFonts w:hint="eastAsia" w:ascii="Times New Roman" w:hAnsi="Times New Roman"/>
                <w:lang w:val="en-US" w:eastAsia="zh-CN"/>
              </w:rPr>
              <w:t>西侧</w:t>
            </w:r>
          </w:p>
        </w:tc>
        <w:tc>
          <w:tcPr>
            <w:tcW w:w="2425" w:type="dxa"/>
            <w:tcBorders>
              <w:tl2br w:val="nil"/>
              <w:tr2bl w:val="nil"/>
            </w:tcBorders>
            <w:vAlign w:val="center"/>
          </w:tcPr>
          <w:p>
            <w:pPr>
              <w:spacing w:line="240" w:lineRule="auto"/>
              <w:ind w:right="72"/>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4类</w:t>
            </w:r>
          </w:p>
        </w:tc>
        <w:tc>
          <w:tcPr>
            <w:tcW w:w="4998" w:type="dxa"/>
            <w:tcBorders>
              <w:tl2br w:val="nil"/>
              <w:tr2bl w:val="nil"/>
            </w:tcBorders>
            <w:vAlign w:val="center"/>
          </w:tcPr>
          <w:p>
            <w:pPr>
              <w:pStyle w:val="95"/>
              <w:spacing w:before="24" w:beforeAutospacing="0" w:after="24" w:afterAutospacing="0" w:line="240" w:lineRule="auto"/>
              <w:rPr>
                <w:rFonts w:hint="default" w:ascii="Times New Roman" w:hAnsi="Times New Roman" w:eastAsia="宋体" w:cs="Times New Roman"/>
                <w:color w:val="auto"/>
                <w:sz w:val="21"/>
                <w:szCs w:val="21"/>
              </w:rPr>
            </w:pPr>
            <w:r>
              <w:rPr>
                <w:rFonts w:hint="eastAsia" w:ascii="Times New Roman" w:hAnsi="Times New Roman" w:cs="Times New Roman"/>
                <w:color w:val="auto"/>
                <w:sz w:val="21"/>
                <w:szCs w:val="21"/>
                <w:lang w:val="en-US" w:eastAsia="zh-CN"/>
              </w:rPr>
              <w:t>70</w:t>
            </w:r>
          </w:p>
        </w:tc>
      </w:tr>
    </w:tbl>
    <w:p>
      <w:pPr>
        <w:pStyle w:val="4"/>
        <w:rPr>
          <w:rFonts w:hint="eastAsia" w:eastAsia="宋体"/>
        </w:rPr>
      </w:pPr>
      <w:r>
        <w:rPr>
          <w:rFonts w:hint="eastAsia" w:eastAsia="宋体"/>
        </w:rPr>
        <w:t>6.4固废验收执行标准</w:t>
      </w:r>
      <w:bookmarkEnd w:id="67"/>
      <w:bookmarkEnd w:id="68"/>
    </w:p>
    <w:p>
      <w:pPr>
        <w:spacing w:line="360" w:lineRule="auto"/>
        <w:ind w:firstLine="480" w:firstLineChars="200"/>
        <w:outlineLvl w:val="9"/>
        <w:rPr>
          <w:rFonts w:hint="eastAsia" w:eastAsia="宋体"/>
        </w:rPr>
      </w:pPr>
      <w:r>
        <w:rPr>
          <w:rFonts w:hint="eastAsia" w:ascii="Times New Roman" w:hAnsi="Times New Roman" w:eastAsia="宋体" w:cs="Times New Roman"/>
          <w:kern w:val="0"/>
          <w:sz w:val="24"/>
          <w:szCs w:val="24"/>
          <w:lang w:val="en-US" w:eastAsia="zh-CN"/>
        </w:rPr>
        <w:t>项目产生的固体废物的处理、处置均应满足《中华人民共和国固体废物污染环境防治法》中的有关规定要求。危险废物执行《危险废物贮存污染控制标准》(GB 18597-2023)、《危险废物识别标志设置技术规范》（HJ 1276-2022）、《环境保护图形标志—固体废物贮存（处置）场》（GB 15562.2-1995）及修改单，一般工业固体废物执行《一般工业固体废物贮存和填埋污染控制标准》(GB 18599-2020)中相关规定。生活垃圾处理参照执行《城市生活垃圾处理及污染防治技术政策》（建城[2000]120号）和《生活垃圾处理技术指南》（建城[2010]61号）以及国家、省市关于固体废物污染环境防治的法律法规</w:t>
      </w:r>
      <w:r>
        <w:rPr>
          <w:rFonts w:ascii="Times New Roman" w:hAnsi="Times New Roman" w:eastAsia="宋体" w:cs="Times New Roman"/>
          <w:kern w:val="0"/>
          <w:sz w:val="24"/>
          <w:szCs w:val="24"/>
        </w:rPr>
        <w:t>。</w:t>
      </w:r>
    </w:p>
    <w:p>
      <w:pPr>
        <w:pStyle w:val="4"/>
        <w:rPr>
          <w:rFonts w:eastAsia="宋体"/>
        </w:rPr>
      </w:pPr>
      <w:bookmarkStart w:id="69" w:name="_Toc30153"/>
      <w:r>
        <w:rPr>
          <w:rFonts w:hint="eastAsia" w:eastAsia="宋体"/>
          <w:highlight w:val="none"/>
        </w:rPr>
        <w:t>6</w:t>
      </w:r>
      <w:r>
        <w:rPr>
          <w:rFonts w:eastAsia="宋体"/>
          <w:highlight w:val="none"/>
        </w:rPr>
        <w:t>.</w:t>
      </w:r>
      <w:r>
        <w:rPr>
          <w:rFonts w:hint="eastAsia" w:eastAsia="宋体"/>
          <w:highlight w:val="none"/>
        </w:rPr>
        <w:t>5主要污染物</w:t>
      </w:r>
      <w:r>
        <w:rPr>
          <w:rFonts w:hint="eastAsia" w:eastAsia="宋体"/>
        </w:rPr>
        <w:t>排放总量控制指标</w:t>
      </w:r>
      <w:bookmarkEnd w:id="69"/>
    </w:p>
    <w:p>
      <w:pPr>
        <w:pStyle w:val="63"/>
        <w:keepNext w:val="0"/>
        <w:keepLines w:val="0"/>
        <w:pageBreakBefore w:val="0"/>
        <w:widowControl w:val="0"/>
        <w:kinsoku/>
        <w:wordWrap/>
        <w:overflowPunct/>
        <w:topLinePunct w:val="0"/>
        <w:autoSpaceDE/>
        <w:autoSpaceDN/>
        <w:bidi w:val="0"/>
        <w:adjustRightInd/>
        <w:snapToGrid w:val="0"/>
        <w:spacing w:before="161" w:beforeLines="50" w:line="360" w:lineRule="auto"/>
        <w:ind w:firstLine="480"/>
        <w:textAlignment w:val="auto"/>
        <w:rPr>
          <w:rFonts w:hint="eastAsia"/>
          <w:sz w:val="24"/>
          <w:szCs w:val="24"/>
          <w:lang w:bidi="en-US"/>
        </w:rPr>
      </w:pPr>
      <w:r>
        <w:rPr>
          <w:rFonts w:hint="eastAsia" w:ascii="Times New Roman" w:hAnsi="Times New Roman" w:cs="Times New Roman"/>
          <w:sz w:val="24"/>
          <w:szCs w:val="24"/>
          <w:lang w:val="en-US" w:eastAsia="zh-CN" w:bidi="en-US"/>
        </w:rPr>
        <w:t>《</w:t>
      </w:r>
      <w:r>
        <w:rPr>
          <w:rFonts w:hint="eastAsia" w:cs="Times New Roman"/>
          <w:sz w:val="24"/>
          <w:szCs w:val="24"/>
          <w:lang w:val="en-US" w:eastAsia="zh-CN" w:bidi="en-US"/>
        </w:rPr>
        <w:t>浙江龙屹电器有限公司年产1000万套塑料制品生产线建设项目</w:t>
      </w:r>
      <w:r>
        <w:rPr>
          <w:rFonts w:hint="eastAsia" w:ascii="Times New Roman" w:hAnsi="Times New Roman" w:cs="Times New Roman"/>
          <w:sz w:val="24"/>
          <w:szCs w:val="24"/>
          <w:lang w:val="en-US" w:eastAsia="zh-CN" w:bidi="en-US"/>
        </w:rPr>
        <w:t>环境影响登记表》及</w:t>
      </w:r>
      <w:r>
        <w:rPr>
          <w:rFonts w:hint="eastAsia" w:ascii="Times New Roman" w:hAnsi="Times New Roman" w:eastAsia="宋体" w:cs="Times New Roman"/>
          <w:kern w:val="0"/>
          <w:sz w:val="24"/>
        </w:rPr>
        <w:t>《</w:t>
      </w:r>
      <w:r>
        <w:rPr>
          <w:rFonts w:hint="eastAsia" w:ascii="Times New Roman" w:hAnsi="Times New Roman" w:eastAsia="宋体" w:cs="Times New Roman"/>
          <w:kern w:val="0"/>
          <w:sz w:val="24"/>
          <w:lang w:val="en-US" w:eastAsia="zh-CN"/>
        </w:rPr>
        <w:t>浙江省“区域环评+环境标准”改革项目环境影响登记表备案通知书</w:t>
      </w:r>
      <w:r>
        <w:rPr>
          <w:rFonts w:ascii="Times New Roman" w:hAnsi="Times New Roman" w:eastAsia="宋体" w:cs="Times New Roman"/>
          <w:kern w:val="0"/>
          <w:sz w:val="24"/>
        </w:rPr>
        <w:t>》</w:t>
      </w:r>
      <w:r>
        <w:rPr>
          <w:rFonts w:hint="default" w:ascii="Times New Roman" w:hAnsi="Times New Roman" w:eastAsia="宋体" w:cs="Times New Roman"/>
          <w:sz w:val="24"/>
          <w:szCs w:val="24"/>
          <w:lang w:val="en-US" w:eastAsia="zh-CN"/>
        </w:rPr>
        <w:t>中要求</w:t>
      </w:r>
      <w:r>
        <w:rPr>
          <w:rFonts w:hint="eastAsia" w:cs="Times New Roman"/>
          <w:sz w:val="24"/>
          <w:szCs w:val="24"/>
          <w:lang w:val="en-US" w:eastAsia="zh-CN"/>
        </w:rPr>
        <w:t>浙江龙屹电器有限公司年产1000万套塑料制品生产线建设项目</w:t>
      </w:r>
      <w:r>
        <w:rPr>
          <w:rFonts w:hint="default" w:ascii="Times New Roman" w:hAnsi="Times New Roman" w:eastAsia="宋体" w:cs="Times New Roman"/>
          <w:sz w:val="24"/>
          <w:szCs w:val="24"/>
          <w:lang w:val="en-US" w:eastAsia="zh-CN"/>
        </w:rPr>
        <w:t>的主要污染物排放总量控制指标</w:t>
      </w:r>
      <w:r>
        <w:rPr>
          <w:rFonts w:hint="default" w:ascii="Times New Roman" w:hAnsi="Times New Roman" w:eastAsia="宋体" w:cs="Times New Roman"/>
          <w:sz w:val="24"/>
          <w:szCs w:val="24"/>
        </w:rPr>
        <w:t>详见表6.5-1</w:t>
      </w:r>
      <w:r>
        <w:rPr>
          <w:rFonts w:hint="eastAsia"/>
          <w:sz w:val="24"/>
          <w:szCs w:val="24"/>
          <w:lang w:bidi="en-US"/>
        </w:rPr>
        <w:t>。</w:t>
      </w:r>
    </w:p>
    <w:p>
      <w:pPr>
        <w:keepNext w:val="0"/>
        <w:keepLines w:val="0"/>
        <w:pageBreakBefore w:val="0"/>
        <w:widowControl w:val="0"/>
        <w:kinsoku/>
        <w:wordWrap/>
        <w:overflowPunct/>
        <w:topLinePunct w:val="0"/>
        <w:autoSpaceDE/>
        <w:autoSpaceDN/>
        <w:bidi w:val="0"/>
        <w:adjustRightInd/>
        <w:snapToGrid/>
        <w:spacing w:before="65" w:beforeLines="20" w:after="4" w:line="360" w:lineRule="auto"/>
        <w:ind w:left="369" w:right="612"/>
        <w:jc w:val="center"/>
        <w:textAlignment w:val="auto"/>
        <w:rPr>
          <w:rFonts w:ascii="Times New Roman" w:hAnsi="Times New Roman" w:eastAsia="宋体" w:cs="Times New Roman"/>
          <w:b/>
          <w:sz w:val="24"/>
          <w:szCs w:val="24"/>
        </w:rPr>
      </w:pPr>
      <w:r>
        <w:rPr>
          <w:rFonts w:ascii="Times New Roman" w:hAnsi="Times New Roman" w:eastAsia="宋体"/>
          <w:b/>
          <w:sz w:val="24"/>
          <w:szCs w:val="24"/>
        </w:rPr>
        <w:t>表</w:t>
      </w:r>
      <w:r>
        <w:rPr>
          <w:rFonts w:hint="eastAsia" w:ascii="Times New Roman" w:hAnsi="Times New Roman" w:eastAsia="宋体"/>
          <w:b/>
          <w:sz w:val="24"/>
          <w:szCs w:val="24"/>
        </w:rPr>
        <w:t>6.5</w:t>
      </w:r>
      <w:r>
        <w:rPr>
          <w:rFonts w:ascii="Times New Roman" w:hAnsi="Times New Roman" w:eastAsia="宋体" w:cs="Times New Roman"/>
          <w:b/>
          <w:sz w:val="24"/>
          <w:szCs w:val="24"/>
        </w:rPr>
        <w:t xml:space="preserve">-1  </w:t>
      </w:r>
      <w:r>
        <w:rPr>
          <w:rFonts w:ascii="Times New Roman" w:hAnsi="Times New Roman" w:eastAsia="宋体"/>
          <w:b/>
          <w:sz w:val="24"/>
          <w:szCs w:val="24"/>
        </w:rPr>
        <w:t>企业</w:t>
      </w:r>
      <w:r>
        <w:rPr>
          <w:rFonts w:hint="eastAsia" w:ascii="Times New Roman" w:hAnsi="Times New Roman" w:eastAsia="宋体"/>
          <w:b/>
          <w:sz w:val="24"/>
          <w:szCs w:val="24"/>
        </w:rPr>
        <w:t>主要</w:t>
      </w:r>
      <w:r>
        <w:rPr>
          <w:rFonts w:ascii="Times New Roman" w:hAnsi="Times New Roman" w:eastAsia="宋体"/>
          <w:b/>
          <w:sz w:val="24"/>
          <w:szCs w:val="24"/>
        </w:rPr>
        <w:t>污染物总量控制</w:t>
      </w:r>
      <w:r>
        <w:rPr>
          <w:rFonts w:hint="eastAsia" w:ascii="Times New Roman" w:hAnsi="Times New Roman" w:eastAsia="宋体"/>
          <w:b/>
          <w:sz w:val="24"/>
          <w:szCs w:val="24"/>
        </w:rPr>
        <w:t>指标</w:t>
      </w:r>
      <w:r>
        <w:rPr>
          <w:rFonts w:hint="eastAsia" w:ascii="Times New Roman" w:hAnsi="Times New Roman" w:eastAsia="宋体" w:cs="Times New Roman"/>
          <w:b/>
          <w:sz w:val="24"/>
          <w:szCs w:val="24"/>
          <w:lang w:val="en-US" w:eastAsia="zh-CN"/>
        </w:rPr>
        <w:t xml:space="preserve">   </w:t>
      </w:r>
      <w:r>
        <w:rPr>
          <w:rFonts w:ascii="Times New Roman" w:hAnsi="Times New Roman" w:eastAsia="宋体"/>
          <w:b/>
          <w:sz w:val="24"/>
          <w:szCs w:val="24"/>
        </w:rPr>
        <w:t>单位：</w:t>
      </w:r>
      <w:r>
        <w:rPr>
          <w:rFonts w:ascii="Times New Roman" w:hAnsi="Times New Roman" w:eastAsia="宋体" w:cs="Times New Roman"/>
          <w:b/>
          <w:sz w:val="24"/>
          <w:szCs w:val="24"/>
        </w:rPr>
        <w:t>t/a</w:t>
      </w:r>
    </w:p>
    <w:tbl>
      <w:tblPr>
        <w:tblStyle w:val="101"/>
        <w:tblW w:w="4876" w:type="pct"/>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34" w:type="dxa"/>
          <w:left w:w="115" w:type="dxa"/>
          <w:bottom w:w="0" w:type="dxa"/>
          <w:right w:w="115" w:type="dxa"/>
        </w:tblCellMar>
      </w:tblPr>
      <w:tblGrid>
        <w:gridCol w:w="2237"/>
        <w:gridCol w:w="2977"/>
        <w:gridCol w:w="3968"/>
      </w:tblGrid>
      <w:tr>
        <w:trPr>
          <w:trHeight w:val="454" w:hRule="atLeast"/>
          <w:jc w:val="center"/>
        </w:trPr>
        <w:tc>
          <w:tcPr>
            <w:tcW w:w="2237" w:type="dxa"/>
            <w:vAlign w:val="center"/>
          </w:tcPr>
          <w:p>
            <w:pPr>
              <w:spacing w:line="259" w:lineRule="auto"/>
              <w:ind w:left="1"/>
              <w:jc w:val="center"/>
              <w:rPr>
                <w:rFonts w:ascii="Times New Roman" w:hAnsi="Times New Roman" w:eastAsia="宋体"/>
                <w:b/>
              </w:rPr>
            </w:pPr>
            <w:r>
              <w:rPr>
                <w:rFonts w:ascii="Times New Roman" w:hAnsi="Times New Roman" w:eastAsia="宋体"/>
                <w:b/>
              </w:rPr>
              <w:t>污染种类</w:t>
            </w:r>
            <w:r>
              <w:rPr>
                <w:rFonts w:ascii="Times New Roman" w:hAnsi="Times New Roman" w:eastAsia="宋体" w:cs="Times New Roman"/>
                <w:b/>
              </w:rPr>
              <w:t xml:space="preserve"> </w:t>
            </w:r>
          </w:p>
        </w:tc>
        <w:tc>
          <w:tcPr>
            <w:tcW w:w="2977" w:type="dxa"/>
            <w:vAlign w:val="center"/>
          </w:tcPr>
          <w:p>
            <w:pPr>
              <w:spacing w:line="259" w:lineRule="auto"/>
              <w:jc w:val="center"/>
              <w:rPr>
                <w:rFonts w:ascii="Times New Roman" w:hAnsi="Times New Roman" w:eastAsia="宋体"/>
                <w:b/>
              </w:rPr>
            </w:pPr>
            <w:r>
              <w:rPr>
                <w:rFonts w:ascii="Times New Roman" w:hAnsi="Times New Roman" w:eastAsia="宋体"/>
                <w:b/>
              </w:rPr>
              <w:t>污染物名称</w:t>
            </w:r>
            <w:r>
              <w:rPr>
                <w:rFonts w:ascii="Times New Roman" w:hAnsi="Times New Roman" w:eastAsia="宋体" w:cs="Times New Roman"/>
                <w:b/>
              </w:rPr>
              <w:t xml:space="preserve"> </w:t>
            </w:r>
          </w:p>
        </w:tc>
        <w:tc>
          <w:tcPr>
            <w:tcW w:w="3968" w:type="dxa"/>
            <w:vAlign w:val="center"/>
          </w:tcPr>
          <w:p>
            <w:pPr>
              <w:spacing w:line="259" w:lineRule="auto"/>
              <w:ind w:right="5" w:rightChars="0"/>
              <w:jc w:val="center"/>
              <w:rPr>
                <w:rFonts w:hint="default" w:ascii="Times New Roman" w:hAnsi="Times New Roman" w:eastAsia="宋体"/>
                <w:b/>
                <w:lang w:val="en-US" w:eastAsia="zh-CN"/>
              </w:rPr>
            </w:pPr>
            <w:r>
              <w:rPr>
                <w:rFonts w:hint="eastAsia" w:ascii="Times New Roman" w:hAnsi="Times New Roman" w:eastAsia="宋体"/>
                <w:b/>
                <w:highlight w:val="none"/>
                <w:lang w:val="en-US" w:eastAsia="zh-CN"/>
              </w:rPr>
              <w:t>环评建议</w:t>
            </w:r>
            <w:r>
              <w:rPr>
                <w:rFonts w:hint="eastAsia" w:ascii="Times New Roman" w:hAnsi="Times New Roman" w:eastAsia="宋体"/>
                <w:b/>
                <w:highlight w:val="none"/>
                <w:lang w:eastAsia="zh-CN"/>
              </w:rPr>
              <w:t>总量控制（</w:t>
            </w:r>
            <w:r>
              <w:rPr>
                <w:rFonts w:ascii="Times New Roman" w:hAnsi="Times New Roman" w:eastAsia="宋体" w:cs="Times New Roman"/>
                <w:b/>
                <w:highlight w:val="none"/>
              </w:rPr>
              <w:t>t/a</w:t>
            </w:r>
            <w:r>
              <w:rPr>
                <w:rFonts w:hint="eastAsia" w:ascii="Times New Roman" w:hAnsi="Times New Roman" w:eastAsia="宋体"/>
                <w:b/>
                <w:highlight w:val="none"/>
                <w:lang w:eastAsia="zh-CN"/>
              </w:rPr>
              <w:t>）</w:t>
            </w:r>
          </w:p>
        </w:tc>
      </w:tr>
      <w:tr>
        <w:trPr>
          <w:trHeight w:val="454" w:hRule="atLeast"/>
          <w:jc w:val="center"/>
        </w:trPr>
        <w:tc>
          <w:tcPr>
            <w:tcW w:w="2237" w:type="dxa"/>
            <w:vMerge w:val="restart"/>
            <w:vAlign w:val="center"/>
          </w:tcPr>
          <w:p>
            <w:pPr>
              <w:spacing w:line="259" w:lineRule="auto"/>
              <w:ind w:left="3"/>
              <w:jc w:val="center"/>
              <w:rPr>
                <w:rFonts w:hint="default" w:ascii="Times New Roman" w:hAnsi="Times New Roman" w:eastAsia="宋体"/>
                <w:lang w:val="en-US" w:eastAsia="zh-CN"/>
              </w:rPr>
            </w:pPr>
            <w:r>
              <w:rPr>
                <w:rFonts w:hint="eastAsia" w:ascii="Times New Roman" w:hAnsi="Times New Roman" w:eastAsia="宋体"/>
                <w:lang w:val="en-US" w:eastAsia="zh-CN"/>
              </w:rPr>
              <w:t>废水</w:t>
            </w:r>
          </w:p>
        </w:tc>
        <w:tc>
          <w:tcPr>
            <w:tcW w:w="2977" w:type="dxa"/>
            <w:vAlign w:val="center"/>
          </w:tcPr>
          <w:p>
            <w:pPr>
              <w:keepNext w:val="0"/>
              <w:keepLines w:val="0"/>
              <w:pageBreakBefore w:val="0"/>
              <w:widowControl w:val="0"/>
              <w:kinsoku/>
              <w:wordWrap/>
              <w:overflowPunct/>
              <w:topLinePunct w:val="0"/>
              <w:bidi w:val="0"/>
              <w:snapToGrid/>
              <w:spacing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COD</w:t>
            </w:r>
            <w:r>
              <w:rPr>
                <w:rFonts w:hint="eastAsia" w:ascii="Times New Roman" w:hAnsi="Times New Roman" w:eastAsia="宋体" w:cs="Times New Roman"/>
                <w:color w:val="auto"/>
                <w:sz w:val="21"/>
                <w:szCs w:val="21"/>
                <w:highlight w:val="none"/>
                <w:vertAlign w:val="subscript"/>
                <w:lang w:val="en-US" w:eastAsia="zh-CN"/>
              </w:rPr>
              <w:t>Cr</w:t>
            </w:r>
          </w:p>
        </w:tc>
        <w:tc>
          <w:tcPr>
            <w:tcW w:w="3968" w:type="dxa"/>
            <w:vAlign w:val="center"/>
          </w:tcPr>
          <w:p>
            <w:pPr>
              <w:spacing w:line="259" w:lineRule="auto"/>
              <w:ind w:left="3" w:leftChars="0"/>
              <w:jc w:val="center"/>
              <w:rPr>
                <w:rFonts w:hint="default" w:ascii="Times New Roman" w:hAnsi="Times New Roman" w:eastAsia="宋体"/>
                <w:lang w:val="en-US" w:eastAsia="zh-CN"/>
              </w:rPr>
            </w:pPr>
            <w:r>
              <w:rPr>
                <w:rFonts w:hint="eastAsia" w:ascii="Times New Roman" w:hAnsi="Times New Roman" w:eastAsia="宋体"/>
                <w:lang w:val="en-US" w:eastAsia="zh-CN"/>
              </w:rPr>
              <w:t>0.018</w:t>
            </w:r>
          </w:p>
        </w:tc>
      </w:tr>
      <w:tr>
        <w:trPr>
          <w:trHeight w:val="454" w:hRule="atLeast"/>
          <w:jc w:val="center"/>
        </w:trPr>
        <w:tc>
          <w:tcPr>
            <w:tcW w:w="2237" w:type="dxa"/>
            <w:vMerge w:val="continue"/>
            <w:vAlign w:val="center"/>
          </w:tcPr>
          <w:p>
            <w:pPr>
              <w:spacing w:line="259" w:lineRule="auto"/>
              <w:ind w:left="3"/>
              <w:jc w:val="center"/>
              <w:rPr>
                <w:rFonts w:hint="eastAsia" w:ascii="Times New Roman" w:hAnsi="Times New Roman" w:eastAsia="宋体"/>
                <w:lang w:val="en-US" w:eastAsia="zh-CN"/>
              </w:rPr>
            </w:pPr>
          </w:p>
        </w:tc>
        <w:tc>
          <w:tcPr>
            <w:tcW w:w="2977" w:type="dxa"/>
            <w:vAlign w:val="center"/>
          </w:tcPr>
          <w:p>
            <w:pPr>
              <w:keepNext w:val="0"/>
              <w:keepLines w:val="0"/>
              <w:pageBreakBefore w:val="0"/>
              <w:widowControl w:val="0"/>
              <w:kinsoku/>
              <w:wordWrap/>
              <w:overflowPunct/>
              <w:topLinePunct w:val="0"/>
              <w:bidi w:val="0"/>
              <w:snapToGrid/>
              <w:spacing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NH</w:t>
            </w:r>
            <w:r>
              <w:rPr>
                <w:rFonts w:hint="eastAsia" w:ascii="Times New Roman" w:hAnsi="Times New Roman" w:eastAsia="宋体" w:cs="Times New Roman"/>
                <w:color w:val="auto"/>
                <w:sz w:val="21"/>
                <w:szCs w:val="21"/>
                <w:highlight w:val="none"/>
                <w:vertAlign w:val="subscript"/>
                <w:lang w:val="en-US" w:eastAsia="zh-CN"/>
              </w:rPr>
              <w:t>3</w:t>
            </w:r>
            <w:r>
              <w:rPr>
                <w:rFonts w:hint="eastAsia" w:ascii="Times New Roman" w:hAnsi="Times New Roman" w:eastAsia="宋体" w:cs="Times New Roman"/>
                <w:color w:val="auto"/>
                <w:sz w:val="21"/>
                <w:szCs w:val="21"/>
                <w:highlight w:val="none"/>
                <w:lang w:val="en-US" w:eastAsia="zh-CN"/>
              </w:rPr>
              <w:t>-N</w:t>
            </w:r>
          </w:p>
        </w:tc>
        <w:tc>
          <w:tcPr>
            <w:tcW w:w="3968" w:type="dxa"/>
            <w:vAlign w:val="center"/>
          </w:tcPr>
          <w:p>
            <w:pPr>
              <w:spacing w:line="259" w:lineRule="auto"/>
              <w:ind w:left="3" w:leftChars="0"/>
              <w:jc w:val="center"/>
              <w:rPr>
                <w:rFonts w:hint="default" w:ascii="Times New Roman" w:hAnsi="Times New Roman" w:eastAsia="宋体"/>
                <w:lang w:val="en-US" w:eastAsia="zh-CN"/>
              </w:rPr>
            </w:pPr>
            <w:r>
              <w:rPr>
                <w:rFonts w:hint="eastAsia" w:ascii="Times New Roman" w:hAnsi="Times New Roman" w:eastAsia="宋体"/>
                <w:lang w:val="en-US" w:eastAsia="zh-CN"/>
              </w:rPr>
              <w:t>0.002</w:t>
            </w:r>
          </w:p>
        </w:tc>
      </w:tr>
      <w:tr>
        <w:trPr>
          <w:trHeight w:val="454" w:hRule="atLeast"/>
          <w:jc w:val="center"/>
        </w:trPr>
        <w:tc>
          <w:tcPr>
            <w:tcW w:w="2237" w:type="dxa"/>
            <w:vMerge w:val="restart"/>
            <w:vAlign w:val="center"/>
          </w:tcPr>
          <w:p>
            <w:pPr>
              <w:spacing w:line="259" w:lineRule="auto"/>
              <w:ind w:left="3"/>
              <w:jc w:val="center"/>
              <w:rPr>
                <w:rFonts w:ascii="Times New Roman" w:hAnsi="Times New Roman" w:eastAsia="宋体"/>
              </w:rPr>
            </w:pPr>
            <w:r>
              <w:rPr>
                <w:rFonts w:hint="eastAsia" w:ascii="Times New Roman" w:hAnsi="Times New Roman" w:eastAsia="宋体"/>
                <w:lang w:val="en-US" w:eastAsia="zh-CN"/>
              </w:rPr>
              <w:t>大</w:t>
            </w:r>
            <w:r>
              <w:rPr>
                <w:rFonts w:hint="eastAsia" w:ascii="Times New Roman" w:hAnsi="Times New Roman" w:eastAsia="宋体"/>
              </w:rPr>
              <w:t>气污染物</w:t>
            </w:r>
          </w:p>
        </w:tc>
        <w:tc>
          <w:tcPr>
            <w:tcW w:w="2977" w:type="dxa"/>
            <w:vAlign w:val="center"/>
          </w:tcPr>
          <w:p>
            <w:pPr>
              <w:keepNext w:val="0"/>
              <w:keepLines w:val="0"/>
              <w:pageBreakBefore w:val="0"/>
              <w:widowControl w:val="0"/>
              <w:kinsoku/>
              <w:wordWrap/>
              <w:overflowPunct/>
              <w:topLinePunct w:val="0"/>
              <w:bidi w:val="0"/>
              <w:snapToGrid/>
              <w:spacing w:line="240" w:lineRule="auto"/>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 w:val="21"/>
                <w:szCs w:val="21"/>
                <w:highlight w:val="none"/>
              </w:rPr>
              <w:t>VOC</w:t>
            </w:r>
            <w:r>
              <w:rPr>
                <w:rFonts w:hint="eastAsia" w:ascii="Times New Roman" w:hAnsi="Times New Roman" w:eastAsia="宋体" w:cs="Times New Roman"/>
                <w:color w:val="auto"/>
                <w:sz w:val="21"/>
                <w:szCs w:val="21"/>
                <w:highlight w:val="none"/>
                <w:vertAlign w:val="subscript"/>
                <w:lang w:val="en-US" w:eastAsia="zh-CN"/>
              </w:rPr>
              <w:t>S</w:t>
            </w:r>
          </w:p>
        </w:tc>
        <w:tc>
          <w:tcPr>
            <w:tcW w:w="3968" w:type="dxa"/>
            <w:vAlign w:val="center"/>
          </w:tcPr>
          <w:p>
            <w:pPr>
              <w:spacing w:line="259" w:lineRule="auto"/>
              <w:ind w:left="3" w:leftChars="0"/>
              <w:jc w:val="center"/>
              <w:rPr>
                <w:rFonts w:hint="default" w:ascii="Times New Roman" w:hAnsi="Times New Roman" w:eastAsia="宋体" w:cstheme="minorBidi"/>
                <w:kern w:val="2"/>
                <w:sz w:val="21"/>
                <w:szCs w:val="22"/>
                <w:lang w:val="en-US" w:eastAsia="zh-CN" w:bidi="ar-SA"/>
              </w:rPr>
            </w:pPr>
            <w:r>
              <w:rPr>
                <w:rFonts w:hint="eastAsia" w:ascii="Times New Roman" w:hAnsi="Times New Roman" w:eastAsia="宋体" w:cstheme="minorBidi"/>
                <w:kern w:val="2"/>
                <w:sz w:val="21"/>
                <w:szCs w:val="22"/>
                <w:lang w:val="en-US" w:eastAsia="zh-CN" w:bidi="ar-SA"/>
              </w:rPr>
              <w:t>0.082</w:t>
            </w:r>
          </w:p>
        </w:tc>
      </w:tr>
      <w:tr>
        <w:trPr>
          <w:trHeight w:val="454" w:hRule="atLeast"/>
          <w:jc w:val="center"/>
        </w:trPr>
        <w:tc>
          <w:tcPr>
            <w:tcW w:w="2237" w:type="dxa"/>
            <w:vMerge w:val="continue"/>
            <w:vAlign w:val="center"/>
          </w:tcPr>
          <w:p>
            <w:pPr>
              <w:spacing w:line="259" w:lineRule="auto"/>
              <w:ind w:left="3"/>
              <w:jc w:val="center"/>
              <w:rPr>
                <w:rFonts w:hint="eastAsia" w:ascii="Times New Roman" w:hAnsi="Times New Roman" w:eastAsia="宋体"/>
                <w:lang w:val="en-US" w:eastAsia="zh-CN"/>
              </w:rPr>
            </w:pPr>
            <w:bookmarkStart w:id="70" w:name="_Toc17851"/>
          </w:p>
        </w:tc>
        <w:tc>
          <w:tcPr>
            <w:tcW w:w="2977" w:type="dxa"/>
            <w:vAlign w:val="center"/>
          </w:tcPr>
          <w:p>
            <w:pPr>
              <w:keepNext w:val="0"/>
              <w:keepLines w:val="0"/>
              <w:pageBreakBefore w:val="0"/>
              <w:widowControl w:val="0"/>
              <w:kinsoku/>
              <w:wordWrap/>
              <w:overflowPunct/>
              <w:topLinePunct w:val="0"/>
              <w:bidi w:val="0"/>
              <w:snapToGrid/>
              <w:spacing w:line="240" w:lineRule="auto"/>
              <w:jc w:val="center"/>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颗粒物</w:t>
            </w:r>
          </w:p>
        </w:tc>
        <w:tc>
          <w:tcPr>
            <w:tcW w:w="3968" w:type="dxa"/>
            <w:vAlign w:val="center"/>
          </w:tcPr>
          <w:p>
            <w:pPr>
              <w:spacing w:line="259" w:lineRule="auto"/>
              <w:ind w:left="3" w:leftChars="0"/>
              <w:jc w:val="center"/>
              <w:rPr>
                <w:rFonts w:hint="default" w:ascii="Times New Roman" w:hAnsi="Times New Roman" w:eastAsia="宋体"/>
                <w:lang w:val="en-US" w:eastAsia="zh-CN"/>
              </w:rPr>
            </w:pPr>
            <w:r>
              <w:rPr>
                <w:rFonts w:hint="eastAsia" w:ascii="Times New Roman" w:hAnsi="Times New Roman" w:eastAsia="宋体"/>
                <w:lang w:val="en-US" w:eastAsia="zh-CN"/>
              </w:rPr>
              <w:t>0.01</w:t>
            </w:r>
          </w:p>
        </w:tc>
      </w:tr>
    </w:tbl>
    <w:p>
      <w:pPr>
        <w:pStyle w:val="4"/>
        <w:rPr>
          <w:rFonts w:ascii="Times New Roman" w:hAnsi="Times New Roman" w:eastAsia="宋体"/>
        </w:rPr>
      </w:pPr>
      <w:bookmarkStart w:id="71" w:name="_Toc22211"/>
      <w:r>
        <w:rPr>
          <w:rFonts w:hint="eastAsia" w:ascii="Times New Roman" w:hAnsi="Times New Roman" w:eastAsia="宋体"/>
          <w:highlight w:val="none"/>
        </w:rPr>
        <w:t>6.6环境质量标准</w:t>
      </w:r>
      <w:bookmarkEnd w:id="70"/>
      <w:bookmarkEnd w:id="71"/>
    </w:p>
    <w:p>
      <w:pPr>
        <w:spacing w:line="360" w:lineRule="auto"/>
        <w:ind w:firstLine="480" w:firstLineChars="200"/>
        <w:rPr>
          <w:rFonts w:hint="eastAsia" w:ascii="宋体" w:hAnsi="宋体" w:eastAsia="宋体" w:cs="宋体"/>
          <w:kern w:val="2"/>
          <w:sz w:val="24"/>
          <w:szCs w:val="24"/>
          <w:lang w:val="en-US" w:eastAsia="zh-CN" w:bidi="en-US"/>
        </w:rPr>
      </w:pPr>
      <w:r>
        <w:rPr>
          <w:rFonts w:hint="eastAsia" w:ascii="宋体" w:hAnsi="宋体" w:eastAsia="宋体" w:cs="宋体"/>
          <w:kern w:val="2"/>
          <w:sz w:val="24"/>
          <w:szCs w:val="24"/>
          <w:lang w:val="en-US" w:eastAsia="zh-CN" w:bidi="en-US"/>
        </w:rPr>
        <w:t>根据大气环境（厂界外200米范围内）、声环境（厂界外50米范围内），距离本项目厂界最近的敏感点为位于厂界东北侧龙天和园小区（距离380m），因不在本次验收评价范围内，故不对其进行监测及评价。</w:t>
      </w:r>
    </w:p>
    <w:p>
      <w:pPr>
        <w:spacing w:line="360" w:lineRule="auto"/>
        <w:ind w:firstLine="420" w:firstLineChars="200"/>
        <w:rPr>
          <w:rFonts w:hint="default" w:eastAsiaTheme="minorEastAsia"/>
          <w:highlight w:val="green"/>
          <w:lang w:val="en-US" w:eastAsia="zh-CN"/>
        </w:rPr>
        <w:sectPr>
          <w:pgSz w:w="11906" w:h="16838"/>
          <w:pgMar w:top="1361" w:right="1247" w:bottom="1361" w:left="1474" w:header="850" w:footer="992" w:gutter="0"/>
          <w:pgBorders>
            <w:top w:val="none" w:sz="0" w:space="0"/>
            <w:left w:val="none" w:sz="0" w:space="0"/>
            <w:bottom w:val="none" w:sz="0" w:space="0"/>
            <w:right w:val="none" w:sz="0" w:space="0"/>
          </w:pgBorders>
          <w:pgNumType w:fmt="decimal"/>
          <w:cols w:space="0" w:num="1"/>
          <w:docGrid w:type="lines" w:linePitch="319" w:charSpace="0"/>
        </w:sectPr>
      </w:pPr>
    </w:p>
    <w:p>
      <w:pPr>
        <w:pStyle w:val="3"/>
      </w:pPr>
      <w:bookmarkStart w:id="72" w:name="_Toc23138"/>
      <w:r>
        <w:rPr>
          <w:rFonts w:hint="eastAsia"/>
        </w:rPr>
        <w:t>7</w:t>
      </w:r>
      <w:r>
        <w:rPr>
          <w:rFonts w:hint="eastAsia"/>
          <w:highlight w:val="none"/>
        </w:rPr>
        <w:t>验收监测</w:t>
      </w:r>
      <w:r>
        <w:rPr>
          <w:rFonts w:hint="eastAsia"/>
        </w:rPr>
        <w:t>内容</w:t>
      </w:r>
      <w:bookmarkEnd w:id="72"/>
    </w:p>
    <w:p>
      <w:pPr>
        <w:pStyle w:val="4"/>
        <w:rPr>
          <w:rFonts w:eastAsia="宋体"/>
        </w:rPr>
      </w:pPr>
      <w:bookmarkStart w:id="73" w:name="_Toc9742"/>
      <w:r>
        <w:rPr>
          <w:rFonts w:eastAsia="宋体"/>
        </w:rPr>
        <w:t>7.1环境保护设施调</w:t>
      </w:r>
      <w:r>
        <w:rPr>
          <w:rFonts w:hint="eastAsia" w:eastAsia="宋体"/>
          <w:lang w:val="en-US" w:eastAsia="zh-CN"/>
        </w:rPr>
        <w:t xml:space="preserve"> </w:t>
      </w:r>
      <w:r>
        <w:rPr>
          <w:rFonts w:eastAsia="宋体"/>
        </w:rPr>
        <w:t>试运行效果</w:t>
      </w:r>
      <w:bookmarkEnd w:id="73"/>
    </w:p>
    <w:p>
      <w:pPr>
        <w:spacing w:line="360" w:lineRule="auto"/>
        <w:ind w:firstLine="480" w:firstLineChars="200"/>
        <w:rPr>
          <w:rFonts w:ascii="Times New Roman" w:hAnsi="Times New Roman" w:cs="宋体"/>
          <w:bCs/>
          <w:sz w:val="24"/>
        </w:rPr>
      </w:pPr>
      <w:r>
        <w:rPr>
          <w:rFonts w:hint="eastAsia" w:ascii="Times New Roman" w:hAnsi="Times New Roman" w:cs="宋体"/>
          <w:bCs/>
          <w:sz w:val="24"/>
          <w:highlight w:val="none"/>
        </w:rPr>
        <w:t>通过对各类污染物达标排放的监测，来</w:t>
      </w:r>
      <w:r>
        <w:rPr>
          <w:rFonts w:hint="eastAsia" w:ascii="Times New Roman" w:hAnsi="Times New Roman" w:cs="宋体"/>
          <w:bCs/>
          <w:sz w:val="24"/>
        </w:rPr>
        <w:t>说明环境保护设施调试效果，具体监测内容如下：</w:t>
      </w:r>
    </w:p>
    <w:p>
      <w:pPr>
        <w:pStyle w:val="5"/>
      </w:pPr>
      <w:bookmarkStart w:id="74" w:name="_Toc8415"/>
      <w:r>
        <w:rPr>
          <w:rFonts w:hint="eastAsia"/>
        </w:rPr>
        <w:t>7.1.1废水验收监测内容</w:t>
      </w:r>
      <w:bookmarkEnd w:id="74"/>
    </w:p>
    <w:p>
      <w:pPr>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废水监测点位、频次及内容见表7.1-1：</w:t>
      </w:r>
    </w:p>
    <w:p>
      <w:pPr>
        <w:spacing w:line="360" w:lineRule="auto"/>
        <w:jc w:val="center"/>
        <w:rPr>
          <w:rFonts w:ascii="Times New Roman" w:hAnsi="Times New Roman"/>
          <w:b/>
          <w:bCs/>
          <w:szCs w:val="21"/>
        </w:rPr>
      </w:pPr>
      <w:r>
        <w:rPr>
          <w:rFonts w:hint="eastAsia" w:ascii="Times New Roman" w:hAnsi="Times New Roman"/>
          <w:b/>
          <w:bCs/>
          <w:sz w:val="21"/>
          <w:szCs w:val="21"/>
          <w:highlight w:val="none"/>
        </w:rPr>
        <w:t>表7</w:t>
      </w:r>
      <w:r>
        <w:rPr>
          <w:rFonts w:ascii="Times New Roman" w:hAnsi="Times New Roman"/>
          <w:b/>
          <w:bCs/>
          <w:sz w:val="21"/>
          <w:szCs w:val="21"/>
          <w:highlight w:val="none"/>
        </w:rPr>
        <w:t>.1</w:t>
      </w:r>
      <w:r>
        <w:rPr>
          <w:rFonts w:hint="eastAsia" w:ascii="Times New Roman" w:hAnsi="Times New Roman"/>
          <w:b/>
          <w:bCs/>
          <w:sz w:val="21"/>
          <w:szCs w:val="21"/>
          <w:highlight w:val="none"/>
        </w:rPr>
        <w:t>-1 废水监测点位、频次及内容</w:t>
      </w:r>
    </w:p>
    <w:tbl>
      <w:tblPr>
        <w:tblStyle w:val="34"/>
        <w:tblW w:w="4866"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61"/>
        <w:gridCol w:w="1664"/>
        <w:gridCol w:w="4856"/>
        <w:gridCol w:w="1107"/>
      </w:tblGrid>
      <w:tr>
        <w:trPr>
          <w:trHeight w:val="454" w:hRule="atLeast"/>
          <w:jc w:val="center"/>
        </w:trPr>
        <w:tc>
          <w:tcPr>
            <w:tcW w:w="661" w:type="dxa"/>
            <w:vAlign w:val="center"/>
          </w:tcPr>
          <w:p>
            <w:pPr>
              <w:jc w:val="center"/>
              <w:rPr>
                <w:rFonts w:hint="default" w:ascii="Times New Roman" w:hAnsi="Times New Roman" w:cs="Times New Roman"/>
                <w:b/>
                <w:bCs/>
                <w:szCs w:val="21"/>
              </w:rPr>
            </w:pPr>
            <w:r>
              <w:rPr>
                <w:rFonts w:hint="default" w:ascii="Times New Roman" w:hAnsi="Times New Roman" w:cs="Times New Roman"/>
                <w:b/>
                <w:bCs/>
                <w:szCs w:val="21"/>
              </w:rPr>
              <w:t>序号</w:t>
            </w:r>
          </w:p>
        </w:tc>
        <w:tc>
          <w:tcPr>
            <w:tcW w:w="1664" w:type="dxa"/>
            <w:vAlign w:val="center"/>
          </w:tcPr>
          <w:p>
            <w:pPr>
              <w:jc w:val="center"/>
              <w:rPr>
                <w:rFonts w:hint="default" w:ascii="Times New Roman" w:hAnsi="Times New Roman" w:cs="Times New Roman"/>
                <w:b/>
                <w:bCs/>
                <w:szCs w:val="21"/>
              </w:rPr>
            </w:pPr>
            <w:r>
              <w:rPr>
                <w:rFonts w:hint="default" w:ascii="Times New Roman" w:hAnsi="Times New Roman" w:cs="Times New Roman"/>
                <w:b/>
                <w:bCs/>
                <w:szCs w:val="21"/>
              </w:rPr>
              <w:t>监测点位</w:t>
            </w:r>
          </w:p>
        </w:tc>
        <w:tc>
          <w:tcPr>
            <w:tcW w:w="4856" w:type="dxa"/>
            <w:vAlign w:val="center"/>
          </w:tcPr>
          <w:p>
            <w:pPr>
              <w:jc w:val="center"/>
              <w:rPr>
                <w:rFonts w:hint="eastAsia" w:ascii="Times New Roman" w:hAnsi="Times New Roman" w:cs="Times New Roman" w:eastAsiaTheme="minorEastAsia"/>
                <w:b/>
                <w:bCs/>
                <w:szCs w:val="21"/>
                <w:lang w:eastAsia="zh-CN"/>
              </w:rPr>
            </w:pPr>
            <w:r>
              <w:rPr>
                <w:rFonts w:hint="default" w:ascii="Times New Roman" w:hAnsi="Times New Roman" w:cs="Times New Roman"/>
                <w:b/>
                <w:bCs/>
                <w:szCs w:val="21"/>
              </w:rPr>
              <w:t>监测</w:t>
            </w:r>
            <w:r>
              <w:rPr>
                <w:rFonts w:hint="eastAsia" w:ascii="Times New Roman" w:hAnsi="Times New Roman" w:cs="Times New Roman"/>
                <w:b/>
                <w:bCs/>
                <w:szCs w:val="21"/>
                <w:lang w:val="en-US" w:eastAsia="zh-CN"/>
              </w:rPr>
              <w:t>因子</w:t>
            </w:r>
          </w:p>
        </w:tc>
        <w:tc>
          <w:tcPr>
            <w:tcW w:w="1107" w:type="dxa"/>
            <w:vAlign w:val="center"/>
          </w:tcPr>
          <w:p>
            <w:pPr>
              <w:jc w:val="center"/>
              <w:rPr>
                <w:rFonts w:hint="default" w:ascii="Times New Roman" w:hAnsi="Times New Roman" w:cs="Times New Roman"/>
                <w:b/>
                <w:bCs/>
                <w:szCs w:val="21"/>
              </w:rPr>
            </w:pPr>
            <w:r>
              <w:rPr>
                <w:rFonts w:hint="default" w:ascii="Times New Roman" w:hAnsi="Times New Roman" w:cs="Times New Roman"/>
                <w:b/>
                <w:bCs/>
                <w:szCs w:val="21"/>
              </w:rPr>
              <w:t>监测频次</w:t>
            </w:r>
          </w:p>
        </w:tc>
      </w:tr>
      <w:tr>
        <w:trPr>
          <w:trHeight w:val="454" w:hRule="atLeast"/>
          <w:jc w:val="center"/>
        </w:trPr>
        <w:tc>
          <w:tcPr>
            <w:tcW w:w="661" w:type="dxa"/>
            <w:vAlign w:val="center"/>
          </w:tcPr>
          <w:p>
            <w:pPr>
              <w:spacing w:line="280" w:lineRule="exact"/>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lang w:val="en-US" w:eastAsia="zh-CN"/>
              </w:rPr>
              <w:t>1</w:t>
            </w:r>
          </w:p>
        </w:tc>
        <w:tc>
          <w:tcPr>
            <w:tcW w:w="1664" w:type="dxa"/>
            <w:vAlign w:val="center"/>
          </w:tcPr>
          <w:p>
            <w:pPr>
              <w:spacing w:line="280" w:lineRule="exact"/>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污水总排放口DW001-2</w:t>
            </w:r>
          </w:p>
        </w:tc>
        <w:tc>
          <w:tcPr>
            <w:tcW w:w="4856" w:type="dxa"/>
            <w:vAlign w:val="center"/>
          </w:tcPr>
          <w:p>
            <w:pPr>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pH、</w:t>
            </w:r>
            <w:r>
              <w:rPr>
                <w:rFonts w:hint="eastAsia" w:ascii="Times New Roman" w:hAnsi="Times New Roman" w:cs="Times New Roman"/>
                <w:szCs w:val="21"/>
                <w:lang w:val="en-US" w:eastAsia="zh-CN"/>
              </w:rPr>
              <w:t>悬浮物</w:t>
            </w:r>
            <w:r>
              <w:rPr>
                <w:rFonts w:hint="default" w:ascii="Times New Roman" w:hAnsi="Times New Roman" w:cs="Times New Roman"/>
                <w:szCs w:val="21"/>
              </w:rPr>
              <w:t>、</w:t>
            </w:r>
            <w:r>
              <w:rPr>
                <w:rFonts w:hint="eastAsia" w:ascii="Times New Roman" w:hAnsi="Times New Roman" w:cs="Times New Roman"/>
                <w:szCs w:val="21"/>
                <w:lang w:val="en-US" w:eastAsia="zh-CN"/>
              </w:rPr>
              <w:t>化学需氧量</w:t>
            </w:r>
            <w:r>
              <w:rPr>
                <w:rFonts w:hint="default" w:ascii="Times New Roman" w:hAnsi="Times New Roman" w:cs="Times New Roman"/>
                <w:szCs w:val="21"/>
              </w:rPr>
              <w:t>、氨氮</w:t>
            </w:r>
          </w:p>
        </w:tc>
        <w:tc>
          <w:tcPr>
            <w:tcW w:w="1107" w:type="dxa"/>
            <w:vAlign w:val="center"/>
          </w:tcPr>
          <w:p>
            <w:pPr>
              <w:jc w:val="center"/>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4次/天，</w:t>
            </w:r>
          </w:p>
          <w:p>
            <w:pPr>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eastAsia="宋体" w:cs="Times New Roman"/>
                <w:kern w:val="0"/>
                <w:szCs w:val="21"/>
              </w:rPr>
              <w:t>监测2天</w:t>
            </w:r>
          </w:p>
        </w:tc>
      </w:tr>
    </w:tbl>
    <w:p>
      <w:pPr>
        <w:pStyle w:val="5"/>
      </w:pPr>
      <w:bookmarkStart w:id="75" w:name="_Toc12961"/>
      <w:r>
        <w:rPr>
          <w:rFonts w:hint="eastAsia"/>
        </w:rPr>
        <w:t>7.1.2废气验收监测内容</w:t>
      </w:r>
      <w:bookmarkEnd w:id="75"/>
    </w:p>
    <w:p>
      <w:pPr>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废气监测包括有组织排放与无组织排放，监测点位、频次及内容见表7</w:t>
      </w:r>
      <w:r>
        <w:rPr>
          <w:rFonts w:ascii="Times New Roman" w:hAnsi="Times New Roman"/>
          <w:sz w:val="24"/>
          <w:szCs w:val="24"/>
        </w:rPr>
        <w:t>.1</w:t>
      </w:r>
      <w:r>
        <w:rPr>
          <w:rFonts w:hint="eastAsia" w:ascii="Times New Roman" w:hAnsi="Times New Roman"/>
          <w:sz w:val="24"/>
          <w:szCs w:val="24"/>
        </w:rPr>
        <w:t>-</w:t>
      </w:r>
      <w:r>
        <w:rPr>
          <w:rFonts w:hint="eastAsia" w:ascii="Times New Roman" w:hAnsi="Times New Roman"/>
          <w:sz w:val="24"/>
          <w:szCs w:val="24"/>
          <w:lang w:val="en-US" w:eastAsia="zh-CN"/>
        </w:rPr>
        <w:t>2</w:t>
      </w:r>
      <w:r>
        <w:rPr>
          <w:rFonts w:hint="eastAsia" w:ascii="Times New Roman" w:hAnsi="Times New Roman"/>
          <w:sz w:val="24"/>
          <w:szCs w:val="24"/>
        </w:rPr>
        <w:t>：</w:t>
      </w:r>
    </w:p>
    <w:p>
      <w:pPr>
        <w:spacing w:line="360" w:lineRule="auto"/>
        <w:jc w:val="center"/>
        <w:rPr>
          <w:rFonts w:ascii="Times New Roman" w:hAnsi="Times New Roman"/>
          <w:b/>
          <w:bCs/>
          <w:sz w:val="21"/>
          <w:szCs w:val="21"/>
        </w:rPr>
      </w:pPr>
      <w:r>
        <w:rPr>
          <w:rFonts w:hint="eastAsia" w:ascii="Times New Roman" w:hAnsi="Times New Roman"/>
          <w:b/>
          <w:bCs/>
          <w:sz w:val="21"/>
          <w:szCs w:val="21"/>
        </w:rPr>
        <w:t>表7</w:t>
      </w:r>
      <w:r>
        <w:rPr>
          <w:rFonts w:ascii="Times New Roman" w:hAnsi="Times New Roman"/>
          <w:b/>
          <w:bCs/>
          <w:sz w:val="21"/>
          <w:szCs w:val="21"/>
          <w:highlight w:val="none"/>
        </w:rPr>
        <w:t>.1</w:t>
      </w:r>
      <w:r>
        <w:rPr>
          <w:rFonts w:hint="eastAsia" w:ascii="Times New Roman" w:hAnsi="Times New Roman"/>
          <w:b/>
          <w:bCs/>
          <w:sz w:val="21"/>
          <w:szCs w:val="21"/>
          <w:highlight w:val="none"/>
        </w:rPr>
        <w:t>-</w:t>
      </w:r>
      <w:r>
        <w:rPr>
          <w:rFonts w:hint="eastAsia" w:ascii="Times New Roman" w:hAnsi="Times New Roman"/>
          <w:b/>
          <w:bCs/>
          <w:sz w:val="21"/>
          <w:szCs w:val="21"/>
          <w:highlight w:val="none"/>
          <w:lang w:val="en-US" w:eastAsia="zh-CN"/>
        </w:rPr>
        <w:t>2</w:t>
      </w:r>
      <w:r>
        <w:rPr>
          <w:rFonts w:hint="eastAsia" w:ascii="Times New Roman" w:hAnsi="Times New Roman"/>
          <w:b/>
          <w:bCs/>
          <w:sz w:val="21"/>
          <w:szCs w:val="21"/>
          <w:highlight w:val="none"/>
        </w:rPr>
        <w:t xml:space="preserve"> 废</w:t>
      </w:r>
      <w:r>
        <w:rPr>
          <w:rFonts w:hint="eastAsia" w:ascii="Times New Roman" w:hAnsi="Times New Roman"/>
          <w:b/>
          <w:bCs/>
          <w:sz w:val="21"/>
          <w:szCs w:val="21"/>
        </w:rPr>
        <w:t>气监测点位、频次及内容</w:t>
      </w:r>
    </w:p>
    <w:tbl>
      <w:tblPr>
        <w:tblStyle w:val="34"/>
        <w:tblW w:w="4909"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92"/>
        <w:gridCol w:w="1306"/>
        <w:gridCol w:w="2748"/>
        <w:gridCol w:w="2237"/>
        <w:gridCol w:w="1379"/>
      </w:tblGrid>
      <w:tr>
        <w:trPr>
          <w:trHeight w:val="454" w:hRule="atLeast"/>
          <w:tblHeader/>
          <w:jc w:val="center"/>
        </w:trPr>
        <w:tc>
          <w:tcPr>
            <w:tcW w:w="692" w:type="dxa"/>
            <w:tcBorders>
              <w:tl2br w:val="nil"/>
              <w:tr2bl w:val="nil"/>
            </w:tcBorders>
            <w:vAlign w:val="center"/>
          </w:tcPr>
          <w:p>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序号</w:t>
            </w:r>
          </w:p>
        </w:tc>
        <w:tc>
          <w:tcPr>
            <w:tcW w:w="1306" w:type="dxa"/>
            <w:tcBorders>
              <w:tl2br w:val="nil"/>
              <w:tr2bl w:val="nil"/>
            </w:tcBorders>
            <w:vAlign w:val="center"/>
          </w:tcPr>
          <w:p>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监测项目</w:t>
            </w:r>
          </w:p>
        </w:tc>
        <w:tc>
          <w:tcPr>
            <w:tcW w:w="2748" w:type="dxa"/>
            <w:tcBorders>
              <w:tl2br w:val="nil"/>
              <w:tr2bl w:val="nil"/>
            </w:tcBorders>
            <w:vAlign w:val="center"/>
          </w:tcPr>
          <w:p>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监测点位</w:t>
            </w:r>
          </w:p>
        </w:tc>
        <w:tc>
          <w:tcPr>
            <w:tcW w:w="2237" w:type="dxa"/>
            <w:tcBorders>
              <w:tl2br w:val="nil"/>
              <w:tr2bl w:val="nil"/>
            </w:tcBorders>
            <w:vAlign w:val="center"/>
          </w:tcPr>
          <w:p>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监测</w:t>
            </w:r>
            <w:r>
              <w:rPr>
                <w:rFonts w:hint="eastAsia" w:ascii="Times New Roman" w:hAnsi="Times New Roman" w:cs="Times New Roman"/>
                <w:b/>
                <w:bCs/>
                <w:szCs w:val="21"/>
                <w:lang w:val="en-US" w:eastAsia="zh-CN"/>
              </w:rPr>
              <w:t>因子</w:t>
            </w:r>
          </w:p>
        </w:tc>
        <w:tc>
          <w:tcPr>
            <w:tcW w:w="1379" w:type="dxa"/>
            <w:tcBorders>
              <w:tl2br w:val="nil"/>
              <w:tr2bl w:val="nil"/>
            </w:tcBorders>
            <w:vAlign w:val="center"/>
          </w:tcPr>
          <w:p>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监测频次</w:t>
            </w:r>
          </w:p>
        </w:tc>
      </w:tr>
      <w:tr>
        <w:trPr>
          <w:trHeight w:val="633" w:hRule="atLeast"/>
          <w:jc w:val="center"/>
        </w:trPr>
        <w:tc>
          <w:tcPr>
            <w:tcW w:w="692" w:type="dxa"/>
            <w:tcBorders>
              <w:tl2br w:val="nil"/>
              <w:tr2bl w:val="nil"/>
            </w:tcBorders>
            <w:vAlign w:val="center"/>
          </w:tcPr>
          <w:p>
            <w:pPr>
              <w:spacing w:line="24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w:t>
            </w:r>
          </w:p>
        </w:tc>
        <w:tc>
          <w:tcPr>
            <w:tcW w:w="1306" w:type="dxa"/>
            <w:vMerge w:val="restart"/>
            <w:tcBorders>
              <w:tl2br w:val="nil"/>
              <w:tr2bl w:val="nil"/>
            </w:tcBorders>
            <w:vAlign w:val="center"/>
          </w:tcPr>
          <w:p>
            <w:pPr>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有组织废气</w:t>
            </w:r>
          </w:p>
        </w:tc>
        <w:tc>
          <w:tcPr>
            <w:tcW w:w="2748" w:type="dxa"/>
            <w:tcBorders>
              <w:tl2br w:val="nil"/>
              <w:tr2bl w:val="nil"/>
            </w:tcBorders>
            <w:vAlign w:val="center"/>
          </w:tcPr>
          <w:p>
            <w:pPr>
              <w:spacing w:line="24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注塑废气处理设施进口DA001-1</w:t>
            </w:r>
          </w:p>
        </w:tc>
        <w:tc>
          <w:tcPr>
            <w:tcW w:w="2237" w:type="dxa"/>
            <w:tcBorders>
              <w:tl2br w:val="nil"/>
              <w:tr2bl w:val="nil"/>
            </w:tcBorders>
            <w:vAlign w:val="center"/>
          </w:tcPr>
          <w:p>
            <w:pPr>
              <w:spacing w:line="240" w:lineRule="auto"/>
              <w:jc w:val="center"/>
              <w:rPr>
                <w:rFonts w:hint="default" w:ascii="Times New Roman" w:hAnsi="Times New Roman" w:eastAsia="宋体" w:cs="Times New Roman"/>
                <w:sz w:val="21"/>
                <w:szCs w:val="21"/>
              </w:rPr>
            </w:pPr>
            <w:r>
              <w:rPr>
                <w:rFonts w:hint="eastAsia" w:ascii="Times New Roman" w:hAnsi="Times New Roman" w:eastAsia="宋体" w:cs="Times New Roman"/>
                <w:sz w:val="21"/>
                <w:szCs w:val="21"/>
              </w:rPr>
              <w:t>非甲烷总烃</w:t>
            </w:r>
          </w:p>
        </w:tc>
        <w:tc>
          <w:tcPr>
            <w:tcW w:w="1379" w:type="dxa"/>
            <w:tcBorders>
              <w:tl2br w:val="nil"/>
              <w:tr2bl w:val="nil"/>
            </w:tcBorders>
            <w:vAlign w:val="center"/>
          </w:tcPr>
          <w:p>
            <w:pPr>
              <w:spacing w:line="240" w:lineRule="auto"/>
              <w:jc w:val="center"/>
              <w:rPr>
                <w:rFonts w:hint="default" w:ascii="Times New Roman" w:hAnsi="Times New Roman" w:eastAsia="宋体" w:cs="Times New Roman"/>
                <w:sz w:val="21"/>
                <w:szCs w:val="21"/>
              </w:rPr>
            </w:pPr>
            <w:r>
              <w:rPr>
                <w:rFonts w:hint="eastAsia" w:ascii="Times New Roman" w:hAnsi="Times New Roman" w:eastAsia="宋体" w:cs="Times New Roman"/>
                <w:sz w:val="21"/>
                <w:szCs w:val="21"/>
                <w:lang w:val="en-US" w:eastAsia="zh-CN"/>
              </w:rPr>
              <w:t>3</w:t>
            </w:r>
            <w:r>
              <w:rPr>
                <w:rFonts w:hint="default" w:ascii="Times New Roman" w:hAnsi="Times New Roman" w:eastAsia="宋体" w:cs="Times New Roman"/>
                <w:sz w:val="21"/>
                <w:szCs w:val="21"/>
              </w:rPr>
              <w:t>次/天，监测2天</w:t>
            </w:r>
          </w:p>
        </w:tc>
      </w:tr>
      <w:tr>
        <w:trPr>
          <w:trHeight w:val="633" w:hRule="atLeast"/>
          <w:jc w:val="center"/>
        </w:trPr>
        <w:tc>
          <w:tcPr>
            <w:tcW w:w="692" w:type="dxa"/>
            <w:tcBorders>
              <w:tl2br w:val="nil"/>
              <w:tr2bl w:val="nil"/>
            </w:tcBorders>
            <w:vAlign w:val="center"/>
          </w:tcPr>
          <w:p>
            <w:pPr>
              <w:spacing w:line="240" w:lineRule="auto"/>
              <w:jc w:val="cente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2</w:t>
            </w:r>
          </w:p>
        </w:tc>
        <w:tc>
          <w:tcPr>
            <w:tcW w:w="1306" w:type="dxa"/>
            <w:vMerge w:val="continue"/>
            <w:tcBorders>
              <w:tl2br w:val="nil"/>
              <w:tr2bl w:val="nil"/>
            </w:tcBorders>
            <w:vAlign w:val="center"/>
          </w:tcPr>
          <w:p>
            <w:pPr>
              <w:spacing w:line="240" w:lineRule="auto"/>
              <w:jc w:val="center"/>
            </w:pPr>
          </w:p>
        </w:tc>
        <w:tc>
          <w:tcPr>
            <w:tcW w:w="2748" w:type="dxa"/>
            <w:tcBorders>
              <w:tl2br w:val="nil"/>
              <w:tr2bl w:val="nil"/>
            </w:tcBorders>
            <w:shd w:val="clear" w:color="auto" w:fill="auto"/>
            <w:vAlign w:val="center"/>
          </w:tcPr>
          <w:p>
            <w:pPr>
              <w:spacing w:line="240" w:lineRule="auto"/>
              <w:jc w:val="center"/>
              <w:rPr>
                <w:rFonts w:hint="default" w:ascii="Times New Roman" w:hAnsi="Times New Roman" w:eastAsia="宋体" w:cs="Times New Roman"/>
                <w:color w:val="auto"/>
                <w:sz w:val="21"/>
                <w:szCs w:val="21"/>
                <w:lang w:val="en-US"/>
              </w:rPr>
            </w:pPr>
            <w:r>
              <w:rPr>
                <w:rFonts w:hint="eastAsia" w:ascii="Times New Roman" w:hAnsi="Times New Roman" w:eastAsia="宋体" w:cs="Times New Roman"/>
                <w:color w:val="auto"/>
                <w:sz w:val="21"/>
                <w:szCs w:val="21"/>
                <w:lang w:val="en-US" w:eastAsia="zh-CN"/>
              </w:rPr>
              <w:t>注塑废气处理设施出口DA001-2</w:t>
            </w:r>
          </w:p>
        </w:tc>
        <w:tc>
          <w:tcPr>
            <w:tcW w:w="2237" w:type="dxa"/>
            <w:tcBorders>
              <w:tl2br w:val="nil"/>
              <w:tr2bl w:val="nil"/>
            </w:tcBorders>
            <w:shd w:val="clear" w:color="auto" w:fill="auto"/>
            <w:vAlign w:val="center"/>
          </w:tcPr>
          <w:p>
            <w:pPr>
              <w:spacing w:line="240" w:lineRule="auto"/>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非甲烷总烃</w:t>
            </w:r>
            <w:r>
              <w:rPr>
                <w:rFonts w:hint="eastAsia" w:ascii="Times New Roman" w:hAnsi="Times New Roman" w:eastAsia="宋体" w:cs="Times New Roman"/>
                <w:color w:val="auto"/>
                <w:sz w:val="21"/>
                <w:szCs w:val="21"/>
                <w:lang w:eastAsia="zh-CN"/>
              </w:rPr>
              <w:t>、</w:t>
            </w:r>
            <w:r>
              <w:rPr>
                <w:rFonts w:hint="eastAsia" w:ascii="Times New Roman" w:hAnsi="Times New Roman" w:eastAsia="宋体" w:cs="Times New Roman"/>
                <w:color w:val="auto"/>
                <w:sz w:val="21"/>
                <w:szCs w:val="21"/>
                <w:lang w:val="en-US" w:eastAsia="zh-CN"/>
              </w:rPr>
              <w:t>丙烯腈、甲苯、乙苯、苯乙烯、臭气浓度</w:t>
            </w:r>
          </w:p>
        </w:tc>
        <w:tc>
          <w:tcPr>
            <w:tcW w:w="1379" w:type="dxa"/>
            <w:tcBorders>
              <w:tl2br w:val="nil"/>
              <w:tr2bl w:val="nil"/>
            </w:tcBorders>
            <w:shd w:val="clear" w:color="auto" w:fill="auto"/>
            <w:vAlign w:val="center"/>
          </w:tcPr>
          <w:p>
            <w:pPr>
              <w:spacing w:line="240" w:lineRule="auto"/>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3</w:t>
            </w:r>
            <w:r>
              <w:rPr>
                <w:rFonts w:hint="default" w:ascii="Times New Roman" w:hAnsi="Times New Roman" w:eastAsia="宋体" w:cs="Times New Roman"/>
                <w:color w:val="auto"/>
                <w:sz w:val="21"/>
                <w:szCs w:val="21"/>
              </w:rPr>
              <w:t>次/天，监测2天</w:t>
            </w:r>
          </w:p>
        </w:tc>
      </w:tr>
      <w:tr>
        <w:trPr>
          <w:trHeight w:val="454" w:hRule="atLeast"/>
          <w:jc w:val="center"/>
        </w:trPr>
        <w:tc>
          <w:tcPr>
            <w:tcW w:w="692" w:type="dxa"/>
            <w:tcBorders>
              <w:tl2br w:val="nil"/>
              <w:tr2bl w:val="nil"/>
            </w:tcBorders>
            <w:vAlign w:val="center"/>
          </w:tcPr>
          <w:p>
            <w:pPr>
              <w:spacing w:line="240" w:lineRule="auto"/>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8</w:t>
            </w:r>
          </w:p>
        </w:tc>
        <w:tc>
          <w:tcPr>
            <w:tcW w:w="1306" w:type="dxa"/>
            <w:vMerge w:val="restart"/>
            <w:tcBorders>
              <w:tl2br w:val="nil"/>
              <w:tr2bl w:val="nil"/>
            </w:tcBorders>
            <w:vAlign w:val="center"/>
          </w:tcPr>
          <w:p>
            <w:pPr>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无组织废气</w:t>
            </w:r>
          </w:p>
        </w:tc>
        <w:tc>
          <w:tcPr>
            <w:tcW w:w="2748" w:type="dxa"/>
            <w:tcBorders>
              <w:tl2br w:val="nil"/>
              <w:tr2bl w:val="nil"/>
            </w:tcBorders>
            <w:vAlign w:val="center"/>
          </w:tcPr>
          <w:p>
            <w:pPr>
              <w:spacing w:line="24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厂界上风向设1个参照点（G0），下风向侧设</w:t>
            </w:r>
            <w:r>
              <w:rPr>
                <w:rFonts w:hint="default" w:ascii="Times New Roman" w:hAnsi="Times New Roman" w:eastAsia="宋体" w:cs="Times New Roman"/>
                <w:sz w:val="21"/>
                <w:szCs w:val="21"/>
              </w:rPr>
              <w:t>3个控点</w:t>
            </w:r>
            <w:r>
              <w:rPr>
                <w:rFonts w:hint="eastAsia" w:ascii="Times New Roman" w:hAnsi="Times New Roman" w:eastAsia="宋体" w:cs="Times New Roman"/>
                <w:sz w:val="21"/>
                <w:szCs w:val="21"/>
                <w:lang w:eastAsia="zh-CN"/>
              </w:rPr>
              <w:t>（</w:t>
            </w:r>
            <w:r>
              <w:rPr>
                <w:rFonts w:hint="default" w:ascii="Times New Roman" w:hAnsi="Times New Roman" w:eastAsia="宋体" w:cs="Times New Roman"/>
                <w:sz w:val="21"/>
                <w:szCs w:val="21"/>
              </w:rPr>
              <w:t>G1~G3</w:t>
            </w:r>
            <w:r>
              <w:rPr>
                <w:rFonts w:hint="eastAsia" w:ascii="Times New Roman" w:hAnsi="Times New Roman" w:eastAsia="宋体" w:cs="Times New Roman"/>
                <w:sz w:val="21"/>
                <w:szCs w:val="21"/>
                <w:lang w:eastAsia="zh-CN"/>
              </w:rPr>
              <w:t>）</w:t>
            </w:r>
            <w:r>
              <w:rPr>
                <w:rFonts w:hint="default" w:ascii="Times New Roman" w:hAnsi="Times New Roman" w:eastAsia="宋体" w:cs="Times New Roman"/>
                <w:sz w:val="21"/>
                <w:szCs w:val="21"/>
              </w:rPr>
              <w:t>)</w:t>
            </w:r>
          </w:p>
        </w:tc>
        <w:tc>
          <w:tcPr>
            <w:tcW w:w="2237" w:type="dxa"/>
            <w:tcBorders>
              <w:tl2br w:val="nil"/>
              <w:tr2bl w:val="nil"/>
            </w:tcBorders>
            <w:vAlign w:val="center"/>
          </w:tcPr>
          <w:p>
            <w:pPr>
              <w:spacing w:line="24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颗粒物</w:t>
            </w:r>
            <w:r>
              <w:rPr>
                <w:rFonts w:hint="eastAsia" w:ascii="Times New Roman" w:hAnsi="Times New Roman" w:eastAsia="宋体" w:cs="Times New Roman"/>
                <w:sz w:val="21"/>
                <w:szCs w:val="21"/>
                <w:lang w:val="en-US" w:eastAsia="zh-CN"/>
              </w:rPr>
              <w:t>、非甲烷总烃</w:t>
            </w:r>
            <w:r>
              <w:rPr>
                <w:rFonts w:hint="eastAsia" w:ascii="Times New Roman" w:hAnsi="Times New Roman" w:eastAsia="宋体" w:cs="Times New Roman"/>
                <w:sz w:val="21"/>
                <w:szCs w:val="21"/>
                <w:lang w:eastAsia="zh-CN"/>
              </w:rPr>
              <w:t>、</w:t>
            </w:r>
            <w:r>
              <w:rPr>
                <w:rFonts w:hint="eastAsia" w:ascii="Times New Roman" w:hAnsi="Times New Roman" w:eastAsia="宋体" w:cs="Times New Roman"/>
                <w:sz w:val="21"/>
                <w:szCs w:val="21"/>
                <w:lang w:val="en-US" w:eastAsia="zh-CN"/>
              </w:rPr>
              <w:t>臭气浓度</w:t>
            </w:r>
          </w:p>
        </w:tc>
        <w:tc>
          <w:tcPr>
            <w:tcW w:w="1379" w:type="dxa"/>
            <w:vMerge w:val="restart"/>
            <w:tcBorders>
              <w:tl2br w:val="nil"/>
              <w:tr2bl w:val="nil"/>
            </w:tcBorders>
            <w:vAlign w:val="center"/>
          </w:tcPr>
          <w:p>
            <w:pPr>
              <w:spacing w:line="24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4</w:t>
            </w:r>
            <w:r>
              <w:rPr>
                <w:rFonts w:hint="default" w:ascii="Times New Roman" w:hAnsi="Times New Roman" w:eastAsia="宋体" w:cs="Times New Roman"/>
                <w:sz w:val="21"/>
                <w:szCs w:val="21"/>
                <w:lang w:val="en-US" w:eastAsia="zh-CN"/>
              </w:rPr>
              <w:t>次/天，</w:t>
            </w:r>
          </w:p>
          <w:p>
            <w:pPr>
              <w:spacing w:line="24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监测2天</w:t>
            </w:r>
          </w:p>
        </w:tc>
      </w:tr>
      <w:tr>
        <w:trPr>
          <w:trHeight w:val="454" w:hRule="atLeast"/>
          <w:jc w:val="center"/>
        </w:trPr>
        <w:tc>
          <w:tcPr>
            <w:tcW w:w="692" w:type="dxa"/>
            <w:tcBorders>
              <w:tl2br w:val="nil"/>
              <w:tr2bl w:val="nil"/>
            </w:tcBorders>
            <w:vAlign w:val="center"/>
          </w:tcPr>
          <w:p>
            <w:pPr>
              <w:spacing w:line="240" w:lineRule="auto"/>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9</w:t>
            </w:r>
          </w:p>
        </w:tc>
        <w:tc>
          <w:tcPr>
            <w:tcW w:w="1306" w:type="dxa"/>
            <w:vMerge w:val="continue"/>
            <w:tcBorders>
              <w:tl2br w:val="nil"/>
              <w:tr2bl w:val="nil"/>
            </w:tcBorders>
            <w:vAlign w:val="center"/>
          </w:tcPr>
          <w:p>
            <w:pPr>
              <w:spacing w:line="240" w:lineRule="auto"/>
              <w:jc w:val="center"/>
              <w:rPr>
                <w:rFonts w:hint="default" w:ascii="Times New Roman" w:hAnsi="Times New Roman" w:eastAsia="宋体" w:cs="Times New Roman"/>
                <w:sz w:val="21"/>
                <w:szCs w:val="21"/>
              </w:rPr>
            </w:pPr>
          </w:p>
        </w:tc>
        <w:tc>
          <w:tcPr>
            <w:tcW w:w="2748" w:type="dxa"/>
            <w:tcBorders>
              <w:tl2br w:val="nil"/>
              <w:tr2bl w:val="nil"/>
            </w:tcBorders>
            <w:vAlign w:val="center"/>
          </w:tcPr>
          <w:p>
            <w:pPr>
              <w:spacing w:line="24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厂区内生产车间外（G4）</w:t>
            </w:r>
          </w:p>
        </w:tc>
        <w:tc>
          <w:tcPr>
            <w:tcW w:w="2237" w:type="dxa"/>
            <w:tcBorders>
              <w:tl2br w:val="nil"/>
              <w:tr2bl w:val="nil"/>
            </w:tcBorders>
            <w:vAlign w:val="center"/>
          </w:tcPr>
          <w:p>
            <w:pPr>
              <w:spacing w:line="24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rPr>
              <w:t>非甲烷总烃</w:t>
            </w:r>
          </w:p>
        </w:tc>
        <w:tc>
          <w:tcPr>
            <w:tcW w:w="1379" w:type="dxa"/>
            <w:vMerge w:val="continue"/>
            <w:tcBorders>
              <w:tl2br w:val="nil"/>
              <w:tr2bl w:val="nil"/>
            </w:tcBorders>
            <w:vAlign w:val="center"/>
          </w:tcPr>
          <w:p>
            <w:pPr>
              <w:spacing w:line="240" w:lineRule="auto"/>
              <w:jc w:val="center"/>
              <w:rPr>
                <w:rFonts w:hint="default" w:ascii="Times New Roman" w:hAnsi="Times New Roman" w:eastAsia="宋体" w:cs="Times New Roman"/>
                <w:sz w:val="21"/>
                <w:szCs w:val="21"/>
                <w:lang w:val="en-US" w:eastAsia="zh-CN"/>
              </w:rPr>
            </w:pPr>
          </w:p>
        </w:tc>
      </w:tr>
    </w:tbl>
    <w:p>
      <w:pPr>
        <w:pStyle w:val="5"/>
      </w:pPr>
      <w:bookmarkStart w:id="76" w:name="_Toc25514"/>
      <w:r>
        <w:rPr>
          <w:rFonts w:hint="eastAsia"/>
        </w:rPr>
        <w:t>7.1.3厂界噪声监测</w:t>
      </w:r>
      <w:bookmarkEnd w:id="76"/>
    </w:p>
    <w:p>
      <w:pPr>
        <w:spacing w:line="360" w:lineRule="auto"/>
        <w:ind w:firstLine="480" w:firstLineChars="200"/>
        <w:jc w:val="left"/>
      </w:pPr>
      <w:r>
        <w:rPr>
          <w:rFonts w:ascii="Times New Roman" w:hAnsi="Times New Roman"/>
          <w:sz w:val="24"/>
          <w:szCs w:val="24"/>
        </w:rPr>
        <w:t>在项目厂界</w:t>
      </w:r>
      <w:r>
        <w:rPr>
          <w:rFonts w:hint="eastAsia" w:ascii="Times New Roman" w:hAnsi="Times New Roman"/>
          <w:sz w:val="24"/>
          <w:szCs w:val="24"/>
          <w:lang w:val="en-US" w:eastAsia="zh-CN"/>
        </w:rPr>
        <w:t>东侧、南侧、西侧、北侧外</w:t>
      </w:r>
      <w:r>
        <w:rPr>
          <w:rFonts w:ascii="Times New Roman" w:hAnsi="Times New Roman"/>
          <w:sz w:val="24"/>
          <w:szCs w:val="24"/>
        </w:rPr>
        <w:t>1m处</w:t>
      </w:r>
      <w:r>
        <w:rPr>
          <w:rFonts w:hint="eastAsia" w:ascii="Times New Roman" w:hAnsi="Times New Roman"/>
          <w:sz w:val="24"/>
          <w:szCs w:val="24"/>
          <w:lang w:eastAsia="zh-CN"/>
        </w:rPr>
        <w:t>，</w:t>
      </w:r>
      <w:r>
        <w:rPr>
          <w:rFonts w:hint="eastAsia" w:ascii="Times New Roman" w:hAnsi="Times New Roman"/>
          <w:sz w:val="24"/>
          <w:szCs w:val="24"/>
          <w:lang w:val="en-US" w:eastAsia="zh-CN"/>
        </w:rPr>
        <w:t>各</w:t>
      </w:r>
      <w:r>
        <w:rPr>
          <w:rFonts w:ascii="Times New Roman" w:hAnsi="Times New Roman"/>
          <w:sz w:val="24"/>
          <w:szCs w:val="24"/>
        </w:rPr>
        <w:t>设一个监测点</w:t>
      </w:r>
      <w:r>
        <w:rPr>
          <w:rFonts w:hint="eastAsia" w:ascii="Times New Roman" w:hAnsi="Times New Roman"/>
          <w:sz w:val="24"/>
          <w:szCs w:val="24"/>
        </w:rPr>
        <w:t>（</w:t>
      </w:r>
      <w:r>
        <w:rPr>
          <w:rFonts w:hint="eastAsia" w:ascii="Times New Roman" w:hAnsi="Times New Roman"/>
          <w:sz w:val="24"/>
          <w:szCs w:val="24"/>
          <w:lang w:val="en-US" w:eastAsia="zh-CN"/>
        </w:rPr>
        <w:t>N1、N2、N3、N4</w:t>
      </w:r>
      <w:r>
        <w:rPr>
          <w:rFonts w:hint="eastAsia" w:ascii="Times New Roman" w:hAnsi="Times New Roman"/>
          <w:sz w:val="24"/>
          <w:szCs w:val="24"/>
        </w:rPr>
        <w:t>）</w:t>
      </w:r>
      <w:r>
        <w:rPr>
          <w:rFonts w:ascii="Times New Roman" w:hAnsi="Times New Roman"/>
          <w:sz w:val="24"/>
          <w:szCs w:val="24"/>
        </w:rPr>
        <w:t>，昼间监测1次，连续监测2天。</w:t>
      </w:r>
      <w:r>
        <w:rPr>
          <w:rFonts w:hint="eastAsia" w:ascii="Times New Roman" w:hAnsi="Times New Roman"/>
          <w:sz w:val="24"/>
          <w:szCs w:val="24"/>
          <w:lang w:val="en-US" w:eastAsia="zh-CN"/>
        </w:rPr>
        <w:t>企业夜间不生产。</w:t>
      </w:r>
    </w:p>
    <w:p>
      <w:pPr>
        <w:pStyle w:val="5"/>
        <w:rPr>
          <w:rFonts w:hint="eastAsia"/>
        </w:rPr>
      </w:pPr>
      <w:bookmarkStart w:id="77" w:name="_Toc5849"/>
      <w:r>
        <w:rPr>
          <w:rFonts w:hint="eastAsia"/>
        </w:rPr>
        <w:t>7.1.4</w:t>
      </w:r>
      <w:r>
        <w:rPr>
          <w:rFonts w:hint="eastAsia"/>
          <w:lang w:val="en-US" w:eastAsia="zh-CN"/>
        </w:rPr>
        <w:t>监测</w:t>
      </w:r>
      <w:r>
        <w:rPr>
          <w:rFonts w:hint="eastAsia"/>
        </w:rPr>
        <w:t>点位</w:t>
      </w:r>
      <w:r>
        <w:rPr>
          <w:rFonts w:hint="eastAsia"/>
          <w:highlight w:val="none"/>
          <w:lang w:val="en-US" w:eastAsia="zh-CN"/>
        </w:rPr>
        <w:t>布置</w:t>
      </w:r>
      <w:r>
        <w:rPr>
          <w:rFonts w:hint="eastAsia"/>
        </w:rPr>
        <w:t>图</w:t>
      </w:r>
      <w:bookmarkEnd w:id="77"/>
    </w:p>
    <w:p>
      <w:pPr>
        <w:spacing w:line="360" w:lineRule="auto"/>
        <w:ind w:firstLine="480" w:firstLineChars="200"/>
        <w:outlineLvl w:val="9"/>
        <w:rPr>
          <w:rFonts w:hint="eastAsia"/>
        </w:rPr>
      </w:pPr>
      <w:r>
        <w:rPr>
          <w:rFonts w:hint="eastAsia" w:ascii="宋体" w:hAnsi="宋体" w:eastAsia="宋体" w:cs="宋体"/>
          <w:color w:val="000000"/>
          <w:kern w:val="0"/>
          <w:sz w:val="24"/>
          <w:szCs w:val="24"/>
          <w:lang w:val="en-US" w:eastAsia="zh-CN" w:bidi="ar"/>
        </w:rPr>
        <w:t>企业有组织废气、无组织废气、噪声监测点位</w:t>
      </w:r>
      <w:r>
        <w:rPr>
          <w:rFonts w:hint="eastAsia" w:ascii="宋体" w:hAnsi="宋体" w:eastAsia="宋体" w:cs="宋体"/>
          <w:color w:val="000000"/>
          <w:kern w:val="0"/>
          <w:sz w:val="24"/>
          <w:szCs w:val="24"/>
          <w:highlight w:val="none"/>
          <w:lang w:val="en-US" w:eastAsia="zh-CN" w:bidi="ar"/>
        </w:rPr>
        <w:t>布置</w:t>
      </w:r>
      <w:r>
        <w:rPr>
          <w:rFonts w:hint="eastAsia" w:ascii="宋体" w:hAnsi="宋体" w:eastAsia="宋体" w:cs="宋体"/>
          <w:color w:val="000000"/>
          <w:kern w:val="0"/>
          <w:sz w:val="24"/>
          <w:szCs w:val="24"/>
          <w:lang w:val="en-US" w:eastAsia="zh-CN" w:bidi="ar"/>
        </w:rPr>
        <w:t>见图</w:t>
      </w:r>
      <w:r>
        <w:rPr>
          <w:rFonts w:hint="default" w:ascii="Times New Roman" w:hAnsi="Times New Roman" w:eastAsia="宋体" w:cs="Times New Roman"/>
          <w:color w:val="000000"/>
          <w:kern w:val="0"/>
          <w:sz w:val="24"/>
          <w:szCs w:val="24"/>
          <w:lang w:val="en-US" w:eastAsia="zh-CN" w:bidi="ar"/>
        </w:rPr>
        <w:t>7.1.4-1</w:t>
      </w:r>
      <w:r>
        <w:rPr>
          <w:rFonts w:hint="eastAsia" w:ascii="Times New Roman" w:hAnsi="Times New Roman" w:eastAsia="宋体" w:cs="Times New Roman"/>
          <w:color w:val="000000"/>
          <w:kern w:val="0"/>
          <w:sz w:val="24"/>
          <w:szCs w:val="24"/>
          <w:lang w:val="en-US" w:eastAsia="zh-CN" w:bidi="ar"/>
        </w:rPr>
        <w:t>。</w:t>
      </w:r>
    </w:p>
    <w:tbl>
      <w:tblPr>
        <w:tblStyle w:val="34"/>
        <w:tblW w:w="828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280"/>
      </w:tblGrid>
      <w:tr>
        <w:trPr>
          <w:trHeight w:val="5746" w:hRule="atLeast"/>
          <w:jc w:val="center"/>
        </w:trPr>
        <w:tc>
          <w:tcPr>
            <w:tcW w:w="8280" w:type="dxa"/>
          </w:tcPr>
          <w:p>
            <w:pPr>
              <w:jc w:val="center"/>
              <w:rPr>
                <w:rFonts w:hint="eastAsia" w:ascii="Times New Roman" w:hAnsi="Times New Roman" w:eastAsiaTheme="minorEastAsia"/>
                <w:lang w:eastAsia="zh-CN"/>
              </w:rPr>
            </w:pPr>
            <w:r>
              <w:drawing>
                <wp:inline distT="0" distB="0" distL="114300" distR="114300">
                  <wp:extent cx="4246245" cy="3228340"/>
                  <wp:effectExtent l="345440" t="494665" r="361315" b="506095"/>
                  <wp:docPr id="3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
                          <pic:cNvPicPr>
                            <a:picLocks noChangeAspect="1"/>
                          </pic:cNvPicPr>
                        </pic:nvPicPr>
                        <pic:blipFill>
                          <a:blip r:embed="rId18"/>
                          <a:stretch>
                            <a:fillRect/>
                          </a:stretch>
                        </pic:blipFill>
                        <pic:spPr>
                          <a:xfrm rot="20700000">
                            <a:off x="0" y="0"/>
                            <a:ext cx="4246245" cy="3228340"/>
                          </a:xfrm>
                          <a:prstGeom prst="rect">
                            <a:avLst/>
                          </a:prstGeom>
                          <a:noFill/>
                          <a:ln>
                            <a:noFill/>
                          </a:ln>
                        </pic:spPr>
                      </pic:pic>
                    </a:graphicData>
                  </a:graphic>
                </wp:inline>
              </w:drawing>
            </w:r>
          </w:p>
          <w:p>
            <w:pPr>
              <w:rPr>
                <w:rFonts w:hint="eastAsia" w:ascii="Times New Roman" w:hAnsi="Times New Roman"/>
              </w:rPr>
            </w:pPr>
            <w:r>
              <w:rPr>
                <w:rFonts w:hint="eastAsia" w:ascii="Times New Roman" w:hAnsi="Times New Roman"/>
              </w:rPr>
              <w:t>备注：▲为噪声监测点位；◎为有组织废气监测点位；</w:t>
            </w:r>
          </w:p>
          <w:p>
            <w:pPr>
              <w:ind w:firstLine="630" w:firstLineChars="300"/>
              <w:rPr>
                <w:rFonts w:ascii="Times New Roman" w:hAnsi="Times New Roman"/>
              </w:rPr>
            </w:pPr>
            <w:r>
              <w:rPr>
                <w:rFonts w:hint="eastAsia" w:ascii="Times New Roman" w:hAnsi="Times New Roman"/>
                <w:lang w:val="en-US" w:eastAsia="zh-CN"/>
              </w:rPr>
              <w:t>★为废水监测点位；</w:t>
            </w:r>
            <w:r>
              <w:rPr>
                <w:rFonts w:hint="eastAsia" w:ascii="Times New Roman" w:hAnsi="Times New Roman"/>
              </w:rPr>
              <w:t>○</w:t>
            </w:r>
            <w:r>
              <w:rPr>
                <w:rFonts w:hint="eastAsia" w:ascii="Times New Roman" w:hAnsi="Times New Roman" w:eastAsia="宋体" w:cs="宋体"/>
              </w:rPr>
              <w:t>为无组织废气监测点位。</w:t>
            </w:r>
          </w:p>
        </w:tc>
      </w:tr>
    </w:tbl>
    <w:p>
      <w:pPr>
        <w:spacing w:line="360" w:lineRule="auto"/>
        <w:ind w:firstLine="480" w:firstLineChars="200"/>
        <w:jc w:val="center"/>
        <w:rPr>
          <w:rFonts w:hint="default"/>
        </w:rPr>
      </w:pPr>
      <w:r>
        <w:rPr>
          <w:rFonts w:hint="default" w:ascii="Times New Roman" w:hAnsi="Times New Roman" w:eastAsia="宋体" w:cs="Times New Roman"/>
          <w:b/>
          <w:bCs/>
          <w:sz w:val="24"/>
          <w:szCs w:val="24"/>
        </w:rPr>
        <w:t>图7.1</w:t>
      </w:r>
      <w:r>
        <w:rPr>
          <w:rFonts w:hint="eastAsia" w:ascii="Times New Roman" w:hAnsi="Times New Roman" w:eastAsia="宋体" w:cs="Times New Roman"/>
          <w:b/>
          <w:bCs/>
          <w:sz w:val="24"/>
          <w:szCs w:val="24"/>
          <w:lang w:val="en-US" w:eastAsia="zh-CN"/>
        </w:rPr>
        <w:t>.4</w:t>
      </w:r>
      <w:r>
        <w:rPr>
          <w:rFonts w:hint="default" w:ascii="Times New Roman" w:hAnsi="Times New Roman" w:eastAsia="宋体" w:cs="Times New Roman"/>
          <w:b/>
          <w:bCs/>
          <w:sz w:val="24"/>
          <w:szCs w:val="24"/>
        </w:rPr>
        <w:t>-1 现场采样点位布置图</w:t>
      </w:r>
    </w:p>
    <w:p>
      <w:pPr>
        <w:pStyle w:val="21"/>
        <w:ind w:left="0" w:leftChars="0" w:firstLine="0" w:firstLineChars="0"/>
        <w:outlineLvl w:val="1"/>
        <w:rPr>
          <w:rFonts w:hint="eastAsia" w:ascii="Times New Roman" w:hAnsi="Times New Roman" w:eastAsia="宋体" w:cstheme="majorBidi"/>
          <w:b/>
          <w:bCs/>
          <w:caps w:val="0"/>
          <w:kern w:val="2"/>
          <w:sz w:val="32"/>
          <w:szCs w:val="32"/>
          <w:lang w:val="en-US" w:eastAsia="zh-CN" w:bidi="ar-SA"/>
        </w:rPr>
      </w:pPr>
      <w:bookmarkStart w:id="78" w:name="_Toc32476"/>
      <w:bookmarkStart w:id="79" w:name="_Toc2655"/>
      <w:bookmarkStart w:id="80" w:name="_Toc12690"/>
      <w:r>
        <w:rPr>
          <w:rFonts w:hint="eastAsia" w:ascii="Times New Roman" w:hAnsi="Times New Roman" w:eastAsia="宋体" w:cstheme="majorBidi"/>
          <w:b/>
          <w:bCs/>
          <w:caps w:val="0"/>
          <w:kern w:val="2"/>
          <w:sz w:val="32"/>
          <w:szCs w:val="32"/>
          <w:highlight w:val="none"/>
          <w:lang w:val="en-US" w:eastAsia="zh-CN" w:bidi="ar-SA"/>
        </w:rPr>
        <w:t>7.2环境质量监测</w:t>
      </w:r>
      <w:bookmarkEnd w:id="78"/>
      <w:bookmarkEnd w:id="79"/>
      <w:bookmarkEnd w:id="80"/>
    </w:p>
    <w:p>
      <w:pPr>
        <w:spacing w:line="360" w:lineRule="auto"/>
        <w:ind w:firstLine="480" w:firstLineChars="200"/>
        <w:rPr>
          <w:rFonts w:hint="eastAsia" w:ascii="Times New Roman" w:hAnsi="Times New Roman" w:cs="Times New Roman"/>
          <w:color w:val="000000"/>
          <w:sz w:val="24"/>
          <w:highlight w:val="none"/>
        </w:rPr>
      </w:pPr>
      <w:r>
        <w:rPr>
          <w:rFonts w:hint="eastAsia" w:ascii="Times New Roman" w:hAnsi="Times New Roman" w:eastAsia="宋体" w:cs="Times New Roman"/>
          <w:b w:val="0"/>
          <w:bCs w:val="0"/>
          <w:kern w:val="2"/>
          <w:sz w:val="24"/>
          <w:szCs w:val="20"/>
          <w:lang w:val="en-US" w:eastAsia="zh-CN" w:bidi="zh-CN"/>
        </w:rPr>
        <w:t>根据大气环境（厂界外200米范围内）、声环境（厂界外50米范围内），距离本项目厂界最近的敏感点为</w:t>
      </w:r>
      <w:r>
        <w:rPr>
          <w:rFonts w:hint="default" w:ascii="Times New Roman" w:hAnsi="Times New Roman" w:eastAsia="宋体" w:cs="Times New Roman"/>
          <w:b w:val="0"/>
          <w:bCs w:val="0"/>
          <w:kern w:val="2"/>
          <w:sz w:val="24"/>
          <w:szCs w:val="20"/>
          <w:lang w:val="en-US" w:eastAsia="zh-CN" w:bidi="zh-CN"/>
        </w:rPr>
        <w:t>厂界东北侧龙天和园小区</w:t>
      </w:r>
      <w:r>
        <w:rPr>
          <w:rFonts w:hint="eastAsia" w:ascii="Times New Roman" w:hAnsi="Times New Roman" w:eastAsia="宋体" w:cs="Times New Roman"/>
          <w:b w:val="0"/>
          <w:bCs w:val="0"/>
          <w:kern w:val="2"/>
          <w:sz w:val="24"/>
          <w:szCs w:val="20"/>
          <w:lang w:val="en-US" w:eastAsia="zh-CN" w:bidi="zh-CN"/>
        </w:rPr>
        <w:t>（距离380m），因不在本次验收评价范围内，故不对其进行监测及评价</w:t>
      </w:r>
      <w:r>
        <w:rPr>
          <w:rFonts w:hint="eastAsia" w:ascii="Times New Roman" w:hAnsi="Times New Roman" w:cs="Times New Roman"/>
          <w:color w:val="000000"/>
          <w:sz w:val="24"/>
          <w:highlight w:val="none"/>
        </w:rPr>
        <w:t>。</w:t>
      </w:r>
    </w:p>
    <w:p>
      <w:pPr>
        <w:pStyle w:val="2"/>
        <w:spacing w:beforeAutospacing="0" w:afterAutospacing="0" w:line="360" w:lineRule="auto"/>
        <w:ind w:firstLine="480" w:firstLineChars="200"/>
        <w:rPr>
          <w:rFonts w:hint="eastAsia" w:ascii="Times New Roman" w:hAnsi="Times New Roman" w:eastAsia="宋体" w:cs="Times New Roman"/>
          <w:b w:val="0"/>
          <w:bCs w:val="0"/>
          <w:kern w:val="2"/>
          <w:sz w:val="24"/>
          <w:szCs w:val="20"/>
          <w:lang w:val="en-US" w:eastAsia="zh-CN" w:bidi="zh-CN"/>
        </w:rPr>
        <w:sectPr>
          <w:pgSz w:w="11906" w:h="16838"/>
          <w:pgMar w:top="1440" w:right="1803" w:bottom="1440" w:left="1803" w:header="850" w:footer="992" w:gutter="0"/>
          <w:pgBorders>
            <w:top w:val="none" w:sz="0" w:space="0"/>
            <w:left w:val="none" w:sz="0" w:space="0"/>
            <w:bottom w:val="none" w:sz="0" w:space="0"/>
            <w:right w:val="none" w:sz="0" w:space="0"/>
          </w:pgBorders>
          <w:pgNumType w:fmt="decimal"/>
          <w:cols w:space="0" w:num="1"/>
          <w:docGrid w:type="lines" w:linePitch="319" w:charSpace="0"/>
        </w:sectPr>
      </w:pPr>
    </w:p>
    <w:p>
      <w:pPr>
        <w:pStyle w:val="3"/>
      </w:pPr>
      <w:bookmarkStart w:id="81" w:name="_Toc1233"/>
      <w:r>
        <w:rPr>
          <w:rFonts w:hint="eastAsia"/>
        </w:rPr>
        <w:t>8质量保证及质量控制</w:t>
      </w:r>
      <w:bookmarkEnd w:id="81"/>
    </w:p>
    <w:p>
      <w:pPr>
        <w:pStyle w:val="4"/>
        <w:rPr>
          <w:rFonts w:eastAsia="宋体"/>
        </w:rPr>
      </w:pPr>
      <w:bookmarkStart w:id="82" w:name="_Toc12520"/>
      <w:r>
        <w:rPr>
          <w:rFonts w:eastAsia="宋体"/>
        </w:rPr>
        <w:t>8.1监测分析方法</w:t>
      </w:r>
      <w:bookmarkEnd w:id="82"/>
    </w:p>
    <w:p>
      <w:pPr>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监测分析方法见表8</w:t>
      </w:r>
      <w:r>
        <w:rPr>
          <w:rFonts w:ascii="Times New Roman" w:hAnsi="Times New Roman"/>
          <w:sz w:val="24"/>
          <w:szCs w:val="24"/>
        </w:rPr>
        <w:t>.1</w:t>
      </w:r>
      <w:r>
        <w:rPr>
          <w:rFonts w:hint="eastAsia" w:ascii="Times New Roman" w:hAnsi="Times New Roman"/>
          <w:sz w:val="24"/>
          <w:szCs w:val="24"/>
        </w:rPr>
        <w:t>-1：</w:t>
      </w:r>
    </w:p>
    <w:p>
      <w:pPr>
        <w:spacing w:line="360" w:lineRule="auto"/>
        <w:jc w:val="center"/>
        <w:rPr>
          <w:rFonts w:hint="eastAsia" w:ascii="Times New Roman" w:hAnsi="Times New Roman"/>
          <w:b/>
          <w:bCs/>
          <w:szCs w:val="21"/>
          <w:highlight w:val="none"/>
        </w:rPr>
      </w:pPr>
      <w:r>
        <w:rPr>
          <w:rFonts w:hint="eastAsia" w:ascii="Times New Roman" w:hAnsi="Times New Roman"/>
          <w:b/>
          <w:bCs/>
          <w:sz w:val="24"/>
          <w:szCs w:val="24"/>
          <w:highlight w:val="none"/>
        </w:rPr>
        <w:t>表8</w:t>
      </w:r>
      <w:r>
        <w:rPr>
          <w:rFonts w:ascii="Times New Roman" w:hAnsi="Times New Roman"/>
          <w:b/>
          <w:bCs/>
          <w:sz w:val="24"/>
          <w:szCs w:val="24"/>
          <w:highlight w:val="none"/>
        </w:rPr>
        <w:t>.1</w:t>
      </w:r>
      <w:r>
        <w:rPr>
          <w:rFonts w:hint="eastAsia" w:ascii="Times New Roman" w:hAnsi="Times New Roman"/>
          <w:b/>
          <w:bCs/>
          <w:sz w:val="24"/>
          <w:szCs w:val="24"/>
          <w:highlight w:val="none"/>
        </w:rPr>
        <w:t>-1 监测分析方法</w:t>
      </w:r>
    </w:p>
    <w:tbl>
      <w:tblPr>
        <w:tblStyle w:val="33"/>
        <w:tblW w:w="924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
      <w:tblGrid>
        <w:gridCol w:w="753"/>
        <w:gridCol w:w="1190"/>
        <w:gridCol w:w="2519"/>
        <w:gridCol w:w="3695"/>
        <w:gridCol w:w="1092"/>
      </w:tblGrid>
      <w:tr>
        <w:trPr>
          <w:trHeight w:val="454" w:hRule="atLeast"/>
          <w:tblHeader/>
          <w:jc w:val="center"/>
        </w:trPr>
        <w:tc>
          <w:tcPr>
            <w:tcW w:w="753" w:type="dxa"/>
            <w:tcBorders>
              <w:tl2br w:val="nil"/>
              <w:tr2bl w:val="nil"/>
            </w:tcBorders>
            <w:vAlign w:val="center"/>
          </w:tcPr>
          <w:p>
            <w:pPr>
              <w:widowControl/>
              <w:adjustRightInd w:val="0"/>
              <w:snapToGrid w:val="0"/>
              <w:jc w:val="center"/>
              <w:rPr>
                <w:rFonts w:hint="default" w:ascii="Times New Roman" w:hAnsi="Times New Roman" w:eastAsia="宋体" w:cs="Times New Roman"/>
                <w:b/>
                <w:bCs w:val="0"/>
                <w:kern w:val="0"/>
                <w:sz w:val="21"/>
                <w:szCs w:val="21"/>
              </w:rPr>
            </w:pPr>
            <w:r>
              <w:rPr>
                <w:rFonts w:hint="default" w:ascii="Times New Roman" w:hAnsi="Times New Roman" w:eastAsia="宋体" w:cs="Times New Roman"/>
                <w:b/>
                <w:bCs w:val="0"/>
                <w:kern w:val="0"/>
                <w:sz w:val="21"/>
                <w:szCs w:val="21"/>
              </w:rPr>
              <w:t>类别</w:t>
            </w:r>
          </w:p>
        </w:tc>
        <w:tc>
          <w:tcPr>
            <w:tcW w:w="1190" w:type="dxa"/>
            <w:tcBorders>
              <w:tl2br w:val="nil"/>
              <w:tr2bl w:val="nil"/>
            </w:tcBorders>
            <w:vAlign w:val="center"/>
          </w:tcPr>
          <w:p>
            <w:pPr>
              <w:widowControl/>
              <w:adjustRightInd w:val="0"/>
              <w:snapToGrid w:val="0"/>
              <w:jc w:val="center"/>
              <w:rPr>
                <w:rFonts w:hint="default" w:ascii="Times New Roman" w:hAnsi="Times New Roman" w:eastAsia="宋体" w:cs="Times New Roman"/>
                <w:b/>
                <w:bCs w:val="0"/>
                <w:kern w:val="0"/>
                <w:sz w:val="21"/>
                <w:szCs w:val="21"/>
              </w:rPr>
            </w:pPr>
            <w:r>
              <w:rPr>
                <w:rFonts w:hint="default" w:ascii="Times New Roman" w:hAnsi="Times New Roman" w:eastAsia="宋体" w:cs="Times New Roman"/>
                <w:b/>
                <w:bCs w:val="0"/>
                <w:kern w:val="0"/>
                <w:sz w:val="21"/>
                <w:szCs w:val="21"/>
              </w:rPr>
              <w:t>检测项目</w:t>
            </w:r>
          </w:p>
        </w:tc>
        <w:tc>
          <w:tcPr>
            <w:tcW w:w="2519" w:type="dxa"/>
            <w:tcBorders>
              <w:tl2br w:val="nil"/>
              <w:tr2bl w:val="nil"/>
            </w:tcBorders>
            <w:vAlign w:val="center"/>
          </w:tcPr>
          <w:p>
            <w:pPr>
              <w:widowControl/>
              <w:adjustRightInd w:val="0"/>
              <w:snapToGrid w:val="0"/>
              <w:jc w:val="center"/>
              <w:rPr>
                <w:rFonts w:hint="default" w:ascii="Times New Roman" w:hAnsi="Times New Roman" w:eastAsia="宋体" w:cs="Times New Roman"/>
                <w:b/>
                <w:bCs w:val="0"/>
                <w:kern w:val="0"/>
                <w:sz w:val="21"/>
                <w:szCs w:val="21"/>
              </w:rPr>
            </w:pPr>
            <w:r>
              <w:rPr>
                <w:rFonts w:hint="default" w:ascii="Times New Roman" w:hAnsi="Times New Roman" w:eastAsia="宋体" w:cs="Times New Roman"/>
                <w:b/>
                <w:bCs w:val="0"/>
                <w:kern w:val="0"/>
                <w:sz w:val="21"/>
                <w:szCs w:val="21"/>
              </w:rPr>
              <w:t>主要检测</w:t>
            </w:r>
            <w:r>
              <w:rPr>
                <w:rFonts w:hint="default" w:ascii="Times New Roman" w:hAnsi="Times New Roman" w:eastAsia="宋体" w:cs="Times New Roman"/>
                <w:b/>
                <w:bCs w:val="0"/>
                <w:kern w:val="0"/>
                <w:sz w:val="21"/>
                <w:szCs w:val="21"/>
                <w:lang w:eastAsia="zh-CN"/>
              </w:rPr>
              <w:t>、</w:t>
            </w:r>
            <w:r>
              <w:rPr>
                <w:rFonts w:hint="default" w:ascii="Times New Roman" w:hAnsi="Times New Roman" w:eastAsia="宋体" w:cs="Times New Roman"/>
                <w:b/>
                <w:bCs w:val="0"/>
                <w:kern w:val="0"/>
                <w:sz w:val="21"/>
                <w:szCs w:val="21"/>
              </w:rPr>
              <w:t>设备名称</w:t>
            </w:r>
          </w:p>
          <w:p>
            <w:pPr>
              <w:widowControl/>
              <w:adjustRightInd w:val="0"/>
              <w:snapToGrid w:val="0"/>
              <w:jc w:val="center"/>
              <w:rPr>
                <w:rFonts w:hint="default" w:ascii="Times New Roman" w:hAnsi="Times New Roman" w:eastAsia="宋体" w:cs="Times New Roman"/>
                <w:b/>
                <w:bCs w:val="0"/>
                <w:kern w:val="0"/>
                <w:sz w:val="21"/>
                <w:szCs w:val="21"/>
              </w:rPr>
            </w:pPr>
            <w:r>
              <w:rPr>
                <w:rFonts w:hint="default" w:ascii="Times New Roman" w:hAnsi="Times New Roman" w:eastAsia="宋体" w:cs="Times New Roman"/>
                <w:b/>
                <w:bCs w:val="0"/>
                <w:kern w:val="0"/>
                <w:sz w:val="21"/>
                <w:szCs w:val="21"/>
              </w:rPr>
              <w:t>及编号</w:t>
            </w:r>
          </w:p>
        </w:tc>
        <w:tc>
          <w:tcPr>
            <w:tcW w:w="3695" w:type="dxa"/>
            <w:tcBorders>
              <w:tl2br w:val="nil"/>
              <w:tr2bl w:val="nil"/>
            </w:tcBorders>
            <w:vAlign w:val="center"/>
          </w:tcPr>
          <w:p>
            <w:pPr>
              <w:widowControl/>
              <w:adjustRightInd w:val="0"/>
              <w:snapToGrid w:val="0"/>
              <w:jc w:val="center"/>
              <w:rPr>
                <w:rFonts w:hint="default" w:ascii="Times New Roman" w:hAnsi="Times New Roman" w:eastAsia="宋体" w:cs="Times New Roman"/>
                <w:b/>
                <w:bCs w:val="0"/>
                <w:kern w:val="0"/>
                <w:sz w:val="21"/>
                <w:szCs w:val="21"/>
              </w:rPr>
            </w:pPr>
            <w:r>
              <w:rPr>
                <w:rFonts w:hint="default" w:ascii="Times New Roman" w:hAnsi="Times New Roman" w:eastAsia="宋体" w:cs="Times New Roman"/>
                <w:b/>
                <w:bCs w:val="0"/>
                <w:kern w:val="0"/>
                <w:sz w:val="21"/>
                <w:szCs w:val="21"/>
              </w:rPr>
              <w:t>检测</w:t>
            </w:r>
            <w:r>
              <w:rPr>
                <w:rFonts w:hint="default" w:ascii="Times New Roman" w:hAnsi="Times New Roman" w:eastAsia="宋体" w:cs="Times New Roman"/>
                <w:b/>
                <w:bCs w:val="0"/>
                <w:kern w:val="0"/>
                <w:sz w:val="21"/>
                <w:szCs w:val="21"/>
                <w:lang w:val="en-US" w:eastAsia="zh-CN"/>
              </w:rPr>
              <w:t>方法名称及标准号</w:t>
            </w:r>
          </w:p>
        </w:tc>
        <w:tc>
          <w:tcPr>
            <w:tcW w:w="1092" w:type="dxa"/>
            <w:tcBorders>
              <w:tl2br w:val="nil"/>
              <w:tr2bl w:val="nil"/>
            </w:tcBorders>
            <w:vAlign w:val="center"/>
          </w:tcPr>
          <w:p>
            <w:pPr>
              <w:widowControl/>
              <w:adjustRightInd w:val="0"/>
              <w:snapToGrid w:val="0"/>
              <w:jc w:val="center"/>
              <w:rPr>
                <w:rFonts w:hint="default" w:ascii="Times New Roman" w:hAnsi="Times New Roman" w:eastAsia="宋体" w:cs="Times New Roman"/>
                <w:b/>
                <w:bCs w:val="0"/>
                <w:kern w:val="0"/>
                <w:sz w:val="21"/>
                <w:szCs w:val="21"/>
              </w:rPr>
            </w:pPr>
            <w:r>
              <w:rPr>
                <w:rFonts w:hint="default" w:ascii="Times New Roman" w:hAnsi="Times New Roman" w:eastAsia="宋体" w:cs="Times New Roman"/>
                <w:b/>
                <w:bCs w:val="0"/>
                <w:kern w:val="0"/>
                <w:sz w:val="21"/>
                <w:szCs w:val="21"/>
              </w:rPr>
              <w:t>方法检出限</w:t>
            </w:r>
          </w:p>
        </w:tc>
      </w:tr>
      <w:tr>
        <w:trPr>
          <w:trHeight w:val="454" w:hRule="atLeast"/>
          <w:jc w:val="center"/>
        </w:trPr>
        <w:tc>
          <w:tcPr>
            <w:tcW w:w="753" w:type="dxa"/>
            <w:vMerge w:val="restart"/>
            <w:tcBorders>
              <w:tl2br w:val="nil"/>
              <w:tr2bl w:val="nil"/>
            </w:tcBorders>
            <w:vAlign w:val="center"/>
          </w:tcPr>
          <w:p>
            <w:pPr>
              <w:adjustRightInd w:val="0"/>
              <w:snapToGrid w:val="0"/>
              <w:jc w:val="center"/>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水和</w:t>
            </w:r>
          </w:p>
          <w:p>
            <w:pPr>
              <w:adjustRightInd w:val="0"/>
              <w:snapToGrid w:val="0"/>
              <w:jc w:val="center"/>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废水</w:t>
            </w:r>
          </w:p>
        </w:tc>
        <w:tc>
          <w:tcPr>
            <w:tcW w:w="1190" w:type="dxa"/>
            <w:tcBorders>
              <w:tl2br w:val="nil"/>
              <w:tr2bl w:val="nil"/>
            </w:tcBorders>
            <w:shd w:val="clear" w:color="auto" w:fill="auto"/>
            <w:vAlign w:val="center"/>
          </w:tcPr>
          <w:p>
            <w:pPr>
              <w:widowControl/>
              <w:adjustRightInd w:val="0"/>
              <w:snapToGrid w:val="0"/>
              <w:spacing w:line="320" w:lineRule="exact"/>
              <w:jc w:val="center"/>
              <w:rPr>
                <w:rFonts w:hint="default" w:ascii="Times New Roman" w:hAnsi="Times New Roman" w:eastAsia="宋体" w:cs="Times New Roman"/>
                <w:bCs/>
                <w:kern w:val="0"/>
                <w:sz w:val="21"/>
                <w:szCs w:val="21"/>
                <w:lang w:val="en-US" w:eastAsia="zh-CN" w:bidi="ar-SA"/>
              </w:rPr>
            </w:pPr>
            <w:r>
              <w:rPr>
                <w:rFonts w:hint="default" w:ascii="Times New Roman" w:hAnsi="Times New Roman" w:eastAsia="宋体" w:cs="Times New Roman"/>
                <w:bCs/>
                <w:kern w:val="0"/>
                <w:sz w:val="21"/>
                <w:szCs w:val="21"/>
              </w:rPr>
              <w:t>pH值</w:t>
            </w:r>
          </w:p>
        </w:tc>
        <w:tc>
          <w:tcPr>
            <w:tcW w:w="2519" w:type="dxa"/>
            <w:tcBorders>
              <w:tl2br w:val="nil"/>
              <w:tr2bl w:val="nil"/>
            </w:tcBorders>
            <w:shd w:val="clear" w:color="auto" w:fill="auto"/>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bCs/>
                <w:kern w:val="0"/>
                <w:sz w:val="21"/>
                <w:szCs w:val="21"/>
              </w:rPr>
              <w:t>SX836便携式pH/电导率/溶解氧仪（GXZY</w:t>
            </w:r>
            <w:r>
              <w:rPr>
                <w:rFonts w:hint="eastAsia" w:ascii="Times New Roman" w:hAnsi="Times New Roman" w:eastAsia="宋体" w:cs="Times New Roman"/>
                <w:bCs/>
                <w:kern w:val="0"/>
                <w:sz w:val="21"/>
                <w:szCs w:val="21"/>
                <w:lang w:val="en-US" w:eastAsia="zh-CN"/>
              </w:rPr>
              <w:t>18009</w:t>
            </w:r>
            <w:r>
              <w:rPr>
                <w:rFonts w:hint="default" w:ascii="Times New Roman" w:hAnsi="Times New Roman" w:eastAsia="宋体" w:cs="Times New Roman"/>
                <w:bCs/>
                <w:kern w:val="0"/>
                <w:sz w:val="21"/>
                <w:szCs w:val="21"/>
              </w:rPr>
              <w:t>）</w:t>
            </w:r>
          </w:p>
        </w:tc>
        <w:tc>
          <w:tcPr>
            <w:tcW w:w="3695" w:type="dxa"/>
            <w:tcBorders>
              <w:tl2br w:val="nil"/>
              <w:tr2bl w:val="nil"/>
            </w:tcBorders>
            <w:shd w:val="clear" w:color="auto" w:fill="auto"/>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《水质 pH值的测定 电极法》</w:t>
            </w:r>
          </w:p>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HJ 1147-2020</w:t>
            </w:r>
          </w:p>
        </w:tc>
        <w:tc>
          <w:tcPr>
            <w:tcW w:w="1092" w:type="dxa"/>
            <w:tcBorders>
              <w:tl2br w:val="nil"/>
              <w:tr2bl w:val="nil"/>
            </w:tcBorders>
            <w:shd w:val="clear" w:color="auto" w:fill="auto"/>
            <w:vAlign w:val="center"/>
          </w:tcPr>
          <w:p>
            <w:pPr>
              <w:jc w:val="center"/>
              <w:rPr>
                <w:rFonts w:hint="default" w:ascii="Times New Roman" w:hAnsi="Times New Roman" w:eastAsia="宋体" w:cs="Times New Roman"/>
                <w:b/>
                <w:kern w:val="2"/>
                <w:sz w:val="21"/>
                <w:szCs w:val="21"/>
                <w:lang w:val="en-US" w:eastAsia="zh-CN" w:bidi="ar-SA"/>
              </w:rPr>
            </w:pPr>
            <w:r>
              <w:rPr>
                <w:rFonts w:hint="default" w:ascii="Times New Roman" w:hAnsi="Times New Roman" w:eastAsia="宋体" w:cs="Times New Roman"/>
                <w:bCs/>
                <w:kern w:val="0"/>
                <w:sz w:val="21"/>
                <w:szCs w:val="21"/>
              </w:rPr>
              <w:t>---</w:t>
            </w:r>
          </w:p>
        </w:tc>
      </w:tr>
      <w:tr>
        <w:trPr>
          <w:trHeight w:val="454" w:hRule="atLeast"/>
          <w:jc w:val="center"/>
        </w:trPr>
        <w:tc>
          <w:tcPr>
            <w:tcW w:w="753" w:type="dxa"/>
            <w:vMerge w:val="continue"/>
            <w:tcBorders>
              <w:tl2br w:val="nil"/>
              <w:tr2bl w:val="nil"/>
            </w:tcBorders>
            <w:vAlign w:val="center"/>
          </w:tcPr>
          <w:p>
            <w:pPr>
              <w:adjustRightInd w:val="0"/>
              <w:snapToGrid w:val="0"/>
              <w:jc w:val="center"/>
              <w:rPr>
                <w:rFonts w:hint="default" w:ascii="Times New Roman" w:hAnsi="Times New Roman" w:eastAsia="宋体" w:cs="Times New Roman"/>
                <w:bCs/>
                <w:kern w:val="0"/>
                <w:sz w:val="21"/>
                <w:szCs w:val="21"/>
              </w:rPr>
            </w:pPr>
          </w:p>
        </w:tc>
        <w:tc>
          <w:tcPr>
            <w:tcW w:w="1190" w:type="dxa"/>
            <w:tcBorders>
              <w:tl2br w:val="nil"/>
              <w:tr2bl w:val="nil"/>
            </w:tcBorders>
            <w:shd w:val="clear" w:color="auto" w:fill="auto"/>
            <w:vAlign w:val="center"/>
          </w:tcPr>
          <w:p>
            <w:pPr>
              <w:widowControl/>
              <w:adjustRightInd w:val="0"/>
              <w:snapToGrid w:val="0"/>
              <w:spacing w:line="320" w:lineRule="exact"/>
              <w:jc w:val="center"/>
              <w:rPr>
                <w:rFonts w:hint="default" w:ascii="Times New Roman" w:hAnsi="Times New Roman" w:eastAsia="宋体" w:cs="Times New Roman"/>
                <w:bCs/>
                <w:kern w:val="0"/>
                <w:sz w:val="21"/>
                <w:szCs w:val="21"/>
                <w:lang w:val="en-US" w:eastAsia="zh-CN" w:bidi="ar-SA"/>
              </w:rPr>
            </w:pPr>
            <w:r>
              <w:rPr>
                <w:rFonts w:hint="default" w:ascii="Times New Roman" w:hAnsi="Times New Roman" w:eastAsia="宋体" w:cs="Times New Roman"/>
                <w:bCs/>
                <w:kern w:val="0"/>
                <w:sz w:val="21"/>
                <w:szCs w:val="21"/>
              </w:rPr>
              <w:t>悬浮物</w:t>
            </w:r>
          </w:p>
        </w:tc>
        <w:tc>
          <w:tcPr>
            <w:tcW w:w="2519"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BT125D电子分析天平</w:t>
            </w:r>
          </w:p>
          <w:p>
            <w:pPr>
              <w:jc w:val="center"/>
              <w:rPr>
                <w:rFonts w:hint="default" w:ascii="Times New Roman" w:hAnsi="Times New Roman" w:eastAsia="宋体" w:cs="Times New Roman"/>
                <w:bCs/>
                <w:kern w:val="0"/>
                <w:sz w:val="21"/>
                <w:szCs w:val="21"/>
                <w:lang w:val="en-US" w:eastAsia="zh-CN" w:bidi="ar-SA"/>
              </w:rPr>
            </w:pPr>
            <w:r>
              <w:rPr>
                <w:rFonts w:hint="default" w:ascii="Times New Roman" w:hAnsi="Times New Roman" w:eastAsia="宋体" w:cs="Times New Roman"/>
                <w:bCs/>
                <w:kern w:val="0"/>
                <w:sz w:val="21"/>
                <w:szCs w:val="21"/>
              </w:rPr>
              <w:t>（LDZY11036）</w:t>
            </w:r>
          </w:p>
        </w:tc>
        <w:tc>
          <w:tcPr>
            <w:tcW w:w="3695" w:type="dxa"/>
            <w:tcBorders>
              <w:tl2br w:val="nil"/>
              <w:tr2bl w:val="nil"/>
            </w:tcBorders>
            <w:shd w:val="clear" w:color="auto" w:fill="auto"/>
            <w:vAlign w:val="center"/>
          </w:tcPr>
          <w:p>
            <w:pPr>
              <w:jc w:val="center"/>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《水质 悬浮物的测定 重量法》</w:t>
            </w:r>
          </w:p>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bCs/>
                <w:kern w:val="0"/>
                <w:sz w:val="21"/>
                <w:szCs w:val="21"/>
              </w:rPr>
              <w:t>GB/T 11901-1989</w:t>
            </w:r>
          </w:p>
        </w:tc>
        <w:tc>
          <w:tcPr>
            <w:tcW w:w="1092" w:type="dxa"/>
            <w:tcBorders>
              <w:tl2br w:val="nil"/>
              <w:tr2bl w:val="nil"/>
            </w:tcBorders>
            <w:shd w:val="clear" w:color="auto" w:fill="auto"/>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bCs/>
                <w:kern w:val="0"/>
                <w:sz w:val="21"/>
                <w:szCs w:val="21"/>
              </w:rPr>
              <w:t>4mg/L</w:t>
            </w:r>
          </w:p>
        </w:tc>
      </w:tr>
      <w:tr>
        <w:trPr>
          <w:trHeight w:val="454" w:hRule="atLeast"/>
          <w:jc w:val="center"/>
        </w:trPr>
        <w:tc>
          <w:tcPr>
            <w:tcW w:w="753" w:type="dxa"/>
            <w:vMerge w:val="continue"/>
            <w:tcBorders>
              <w:tl2br w:val="nil"/>
              <w:tr2bl w:val="nil"/>
            </w:tcBorders>
            <w:vAlign w:val="center"/>
          </w:tcPr>
          <w:p>
            <w:pPr>
              <w:adjustRightInd w:val="0"/>
              <w:snapToGrid w:val="0"/>
              <w:jc w:val="center"/>
              <w:rPr>
                <w:rFonts w:hint="default" w:ascii="Times New Roman" w:hAnsi="Times New Roman" w:eastAsia="宋体" w:cs="Times New Roman"/>
                <w:bCs/>
                <w:kern w:val="0"/>
                <w:sz w:val="21"/>
                <w:szCs w:val="21"/>
              </w:rPr>
            </w:pPr>
          </w:p>
        </w:tc>
        <w:tc>
          <w:tcPr>
            <w:tcW w:w="1190" w:type="dxa"/>
            <w:tcBorders>
              <w:tl2br w:val="nil"/>
              <w:tr2bl w:val="nil"/>
            </w:tcBorders>
            <w:shd w:val="clear" w:color="auto" w:fill="auto"/>
            <w:vAlign w:val="center"/>
          </w:tcPr>
          <w:p>
            <w:pPr>
              <w:widowControl/>
              <w:adjustRightInd w:val="0"/>
              <w:snapToGrid w:val="0"/>
              <w:spacing w:line="320" w:lineRule="exact"/>
              <w:jc w:val="center"/>
              <w:rPr>
                <w:rFonts w:hint="default" w:ascii="Times New Roman" w:hAnsi="Times New Roman" w:eastAsia="宋体" w:cs="Times New Roman"/>
                <w:bCs/>
                <w:kern w:val="0"/>
                <w:sz w:val="21"/>
                <w:szCs w:val="21"/>
                <w:lang w:val="en-US" w:eastAsia="zh-CN" w:bidi="ar-SA"/>
              </w:rPr>
            </w:pPr>
            <w:r>
              <w:rPr>
                <w:rFonts w:hint="default" w:ascii="Times New Roman" w:hAnsi="Times New Roman" w:eastAsia="宋体" w:cs="Times New Roman"/>
                <w:sz w:val="21"/>
                <w:szCs w:val="21"/>
              </w:rPr>
              <w:t>化学需氧量</w:t>
            </w:r>
          </w:p>
        </w:tc>
        <w:tc>
          <w:tcPr>
            <w:tcW w:w="2519"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21"/>
                <w:szCs w:val="21"/>
                <w:lang w:val="en-US" w:eastAsia="zh-CN" w:bidi="ar-SA"/>
              </w:rPr>
            </w:pPr>
            <w:r>
              <w:rPr>
                <w:rFonts w:hint="default" w:ascii="Times New Roman" w:hAnsi="Times New Roman" w:eastAsia="宋体" w:cs="Times New Roman"/>
                <w:sz w:val="21"/>
                <w:szCs w:val="21"/>
                <w:lang w:val="en-US" w:eastAsia="zh-CN"/>
              </w:rPr>
              <w:t>25</w:t>
            </w:r>
            <w:r>
              <w:rPr>
                <w:rFonts w:hint="default" w:ascii="Times New Roman" w:hAnsi="Times New Roman" w:eastAsia="宋体" w:cs="Times New Roman"/>
                <w:sz w:val="21"/>
                <w:szCs w:val="21"/>
              </w:rPr>
              <w:t>mL无色酸式滴定管（GX-DDG-0</w:t>
            </w:r>
            <w:r>
              <w:rPr>
                <w:rFonts w:hint="default" w:ascii="Times New Roman" w:hAnsi="Times New Roman" w:eastAsia="宋体" w:cs="Times New Roman"/>
                <w:sz w:val="21"/>
                <w:szCs w:val="21"/>
                <w:lang w:val="en-US" w:eastAsia="zh-CN"/>
              </w:rPr>
              <w:t>3</w:t>
            </w:r>
            <w:r>
              <w:rPr>
                <w:rFonts w:hint="default" w:ascii="Times New Roman" w:hAnsi="Times New Roman" w:eastAsia="宋体" w:cs="Times New Roman"/>
                <w:sz w:val="21"/>
                <w:szCs w:val="21"/>
              </w:rPr>
              <w:t>-00</w:t>
            </w:r>
            <w:r>
              <w:rPr>
                <w:rFonts w:hint="eastAsia" w:ascii="Times New Roman" w:hAnsi="Times New Roman" w:eastAsia="宋体" w:cs="Times New Roman"/>
                <w:sz w:val="21"/>
                <w:szCs w:val="21"/>
                <w:lang w:val="en-US" w:eastAsia="zh-CN"/>
              </w:rPr>
              <w:t>2</w:t>
            </w:r>
            <w:r>
              <w:rPr>
                <w:rFonts w:hint="default" w:ascii="Times New Roman" w:hAnsi="Times New Roman" w:eastAsia="宋体" w:cs="Times New Roman"/>
                <w:sz w:val="21"/>
                <w:szCs w:val="21"/>
              </w:rPr>
              <w:t>）</w:t>
            </w:r>
          </w:p>
        </w:tc>
        <w:tc>
          <w:tcPr>
            <w:tcW w:w="3695" w:type="dxa"/>
            <w:tcBorders>
              <w:tl2br w:val="nil"/>
              <w:tr2bl w:val="nil"/>
            </w:tcBorders>
            <w:shd w:val="clear" w:color="auto" w:fill="auto"/>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《水质 化学需氧量的测定 重铬酸盐法》</w:t>
            </w:r>
          </w:p>
          <w:p>
            <w:pPr>
              <w:widowControl/>
              <w:adjustRightInd w:val="0"/>
              <w:snapToGrid w:val="0"/>
              <w:spacing w:line="320" w:lineRule="exact"/>
              <w:jc w:val="center"/>
              <w:rPr>
                <w:rFonts w:hint="default" w:ascii="Times New Roman" w:hAnsi="Times New Roman" w:eastAsia="宋体" w:cs="Times New Roman"/>
                <w:bCs/>
                <w:kern w:val="0"/>
                <w:sz w:val="21"/>
                <w:szCs w:val="21"/>
                <w:lang w:val="en-US" w:eastAsia="zh-CN" w:bidi="ar-SA"/>
              </w:rPr>
            </w:pPr>
            <w:r>
              <w:rPr>
                <w:rFonts w:hint="default" w:ascii="Times New Roman" w:hAnsi="Times New Roman" w:eastAsia="宋体" w:cs="Times New Roman"/>
                <w:sz w:val="21"/>
                <w:szCs w:val="21"/>
              </w:rPr>
              <w:t>HJ 828-2017</w:t>
            </w:r>
          </w:p>
        </w:tc>
        <w:tc>
          <w:tcPr>
            <w:tcW w:w="1092" w:type="dxa"/>
            <w:tcBorders>
              <w:tl2br w:val="nil"/>
              <w:tr2bl w:val="nil"/>
            </w:tcBorders>
            <w:shd w:val="clear" w:color="auto" w:fill="auto"/>
            <w:vAlign w:val="center"/>
          </w:tcPr>
          <w:p>
            <w:pPr>
              <w:widowControl/>
              <w:adjustRightInd w:val="0"/>
              <w:snapToGrid w:val="0"/>
              <w:spacing w:line="320" w:lineRule="exact"/>
              <w:jc w:val="center"/>
              <w:rPr>
                <w:rFonts w:hint="default" w:ascii="Times New Roman" w:hAnsi="Times New Roman" w:eastAsia="宋体" w:cs="Times New Roman"/>
                <w:bCs/>
                <w:kern w:val="0"/>
                <w:sz w:val="21"/>
                <w:szCs w:val="21"/>
                <w:lang w:val="en-US" w:eastAsia="zh-CN" w:bidi="ar-SA"/>
              </w:rPr>
            </w:pPr>
            <w:r>
              <w:rPr>
                <w:rFonts w:hint="default" w:ascii="Times New Roman" w:hAnsi="Times New Roman" w:eastAsia="宋体" w:cs="Times New Roman"/>
                <w:sz w:val="21"/>
                <w:szCs w:val="21"/>
              </w:rPr>
              <w:t>4mg/L</w:t>
            </w:r>
          </w:p>
        </w:tc>
      </w:tr>
      <w:tr>
        <w:trPr>
          <w:trHeight w:val="454" w:hRule="atLeast"/>
          <w:jc w:val="center"/>
        </w:trPr>
        <w:tc>
          <w:tcPr>
            <w:tcW w:w="753" w:type="dxa"/>
            <w:vMerge w:val="continue"/>
            <w:tcBorders>
              <w:tl2br w:val="nil"/>
              <w:tr2bl w:val="nil"/>
            </w:tcBorders>
            <w:vAlign w:val="center"/>
          </w:tcPr>
          <w:p>
            <w:pPr>
              <w:adjustRightInd w:val="0"/>
              <w:snapToGrid w:val="0"/>
              <w:jc w:val="center"/>
              <w:rPr>
                <w:rFonts w:hint="default" w:ascii="Times New Roman" w:hAnsi="Times New Roman" w:eastAsia="宋体" w:cs="Times New Roman"/>
                <w:bCs/>
                <w:kern w:val="0"/>
                <w:sz w:val="21"/>
                <w:szCs w:val="21"/>
              </w:rPr>
            </w:pPr>
          </w:p>
        </w:tc>
        <w:tc>
          <w:tcPr>
            <w:tcW w:w="1190" w:type="dxa"/>
            <w:tcBorders>
              <w:tl2br w:val="nil"/>
              <w:tr2bl w:val="nil"/>
            </w:tcBorders>
            <w:shd w:val="clear" w:color="auto" w:fill="auto"/>
            <w:vAlign w:val="center"/>
          </w:tcPr>
          <w:p>
            <w:pPr>
              <w:widowControl/>
              <w:adjustRightInd w:val="0"/>
              <w:snapToGrid w:val="0"/>
              <w:spacing w:line="320" w:lineRule="exact"/>
              <w:jc w:val="center"/>
              <w:rPr>
                <w:rFonts w:hint="default" w:ascii="Times New Roman" w:hAnsi="Times New Roman" w:eastAsia="宋体" w:cs="Times New Roman"/>
                <w:bCs/>
                <w:kern w:val="0"/>
                <w:sz w:val="21"/>
                <w:szCs w:val="21"/>
                <w:lang w:val="en-US" w:eastAsia="zh-CN" w:bidi="ar-SA"/>
              </w:rPr>
            </w:pPr>
            <w:r>
              <w:rPr>
                <w:rFonts w:hint="default" w:ascii="Times New Roman" w:hAnsi="Times New Roman" w:eastAsia="宋体" w:cs="Times New Roman"/>
                <w:bCs/>
                <w:kern w:val="0"/>
                <w:sz w:val="21"/>
                <w:szCs w:val="21"/>
              </w:rPr>
              <w:t>氨氮</w:t>
            </w:r>
          </w:p>
        </w:tc>
        <w:tc>
          <w:tcPr>
            <w:tcW w:w="2519" w:type="dxa"/>
            <w:tcBorders>
              <w:tl2br w:val="nil"/>
              <w:tr2bl w:val="nil"/>
            </w:tcBorders>
            <w:shd w:val="clear" w:color="auto" w:fill="auto"/>
            <w:vAlign w:val="center"/>
          </w:tcPr>
          <w:p>
            <w:pPr>
              <w:jc w:val="center"/>
              <w:rPr>
                <w:rFonts w:hint="default" w:ascii="Times New Roman" w:hAnsi="Times New Roman" w:eastAsia="宋体" w:cs="Times New Roman"/>
                <w:bCs/>
                <w:kern w:val="0"/>
                <w:sz w:val="21"/>
                <w:szCs w:val="21"/>
                <w:lang w:val="en-US" w:eastAsia="zh-CN" w:bidi="ar-SA"/>
              </w:rPr>
            </w:pPr>
            <w:r>
              <w:rPr>
                <w:rFonts w:hint="default" w:ascii="Times New Roman" w:hAnsi="Times New Roman" w:eastAsia="宋体" w:cs="Times New Roman"/>
                <w:bCs/>
                <w:kern w:val="0"/>
                <w:sz w:val="21"/>
                <w:szCs w:val="21"/>
              </w:rPr>
              <w:t>SP-756P紫外可见分光光度计（GXZY18002）</w:t>
            </w:r>
          </w:p>
        </w:tc>
        <w:tc>
          <w:tcPr>
            <w:tcW w:w="3695" w:type="dxa"/>
            <w:tcBorders>
              <w:tl2br w:val="nil"/>
              <w:tr2bl w:val="nil"/>
            </w:tcBorders>
            <w:shd w:val="clear" w:color="auto" w:fill="auto"/>
            <w:vAlign w:val="center"/>
          </w:tcPr>
          <w:p>
            <w:pPr>
              <w:widowControl/>
              <w:adjustRightInd w:val="0"/>
              <w:snapToGrid w:val="0"/>
              <w:spacing w:line="320" w:lineRule="exact"/>
              <w:jc w:val="center"/>
              <w:rPr>
                <w:rFonts w:hint="default" w:ascii="Times New Roman" w:hAnsi="Times New Roman" w:eastAsia="宋体" w:cs="Times New Roman"/>
                <w:bCs/>
                <w:kern w:val="0"/>
                <w:sz w:val="21"/>
                <w:szCs w:val="21"/>
                <w:lang w:val="en-US" w:eastAsia="zh-CN" w:bidi="ar-SA"/>
              </w:rPr>
            </w:pPr>
            <w:r>
              <w:rPr>
                <w:rFonts w:hint="default" w:ascii="Times New Roman" w:hAnsi="Times New Roman" w:eastAsia="宋体" w:cs="Times New Roman"/>
                <w:bCs/>
                <w:kern w:val="0"/>
                <w:sz w:val="21"/>
                <w:szCs w:val="21"/>
              </w:rPr>
              <w:t>《水质 氨氮的测定纳氏试剂分光光度法》HJ 535-2009</w:t>
            </w:r>
          </w:p>
        </w:tc>
        <w:tc>
          <w:tcPr>
            <w:tcW w:w="1092" w:type="dxa"/>
            <w:tcBorders>
              <w:tl2br w:val="nil"/>
              <w:tr2bl w:val="nil"/>
            </w:tcBorders>
            <w:shd w:val="clear" w:color="auto" w:fill="auto"/>
            <w:vAlign w:val="center"/>
          </w:tcPr>
          <w:p>
            <w:pPr>
              <w:widowControl/>
              <w:adjustRightInd w:val="0"/>
              <w:snapToGrid w:val="0"/>
              <w:spacing w:line="320" w:lineRule="exact"/>
              <w:jc w:val="center"/>
              <w:rPr>
                <w:rFonts w:hint="default" w:ascii="Times New Roman" w:hAnsi="Times New Roman" w:eastAsia="宋体" w:cs="Times New Roman"/>
                <w:bCs/>
                <w:kern w:val="0"/>
                <w:sz w:val="21"/>
                <w:szCs w:val="21"/>
                <w:lang w:val="en-US" w:eastAsia="zh-CN" w:bidi="ar-SA"/>
              </w:rPr>
            </w:pPr>
            <w:r>
              <w:rPr>
                <w:rFonts w:hint="default" w:ascii="Times New Roman" w:hAnsi="Times New Roman" w:eastAsia="宋体" w:cs="Times New Roman"/>
                <w:bCs/>
                <w:kern w:val="0"/>
                <w:sz w:val="21"/>
                <w:szCs w:val="21"/>
              </w:rPr>
              <w:t>0.025mg/L</w:t>
            </w:r>
          </w:p>
        </w:tc>
      </w:tr>
      <w:tr>
        <w:trPr>
          <w:trHeight w:val="454" w:hRule="atLeast"/>
          <w:jc w:val="center"/>
        </w:trPr>
        <w:tc>
          <w:tcPr>
            <w:tcW w:w="753" w:type="dxa"/>
            <w:vMerge w:val="restart"/>
            <w:tcBorders>
              <w:tl2br w:val="nil"/>
              <w:tr2bl w:val="nil"/>
            </w:tcBorders>
            <w:vAlign w:val="center"/>
          </w:tcPr>
          <w:p>
            <w:pPr>
              <w:adjustRightInd w:val="0"/>
              <w:snapToGrid w:val="0"/>
              <w:jc w:val="center"/>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有组织废气</w:t>
            </w:r>
          </w:p>
        </w:tc>
        <w:tc>
          <w:tcPr>
            <w:tcW w:w="1190" w:type="dxa"/>
            <w:tcBorders>
              <w:tl2br w:val="nil"/>
              <w:tr2bl w:val="nil"/>
            </w:tcBorders>
            <w:shd w:val="clear" w:color="auto" w:fill="auto"/>
            <w:vAlign w:val="center"/>
          </w:tcPr>
          <w:p>
            <w:pPr>
              <w:widowControl/>
              <w:adjustRightInd w:val="0"/>
              <w:snapToGrid w:val="0"/>
              <w:spacing w:line="320" w:lineRule="exact"/>
              <w:jc w:val="center"/>
              <w:rPr>
                <w:rFonts w:hint="default" w:ascii="Times New Roman" w:hAnsi="Times New Roman" w:eastAsia="宋体" w:cs="Times New Roman"/>
                <w:bCs/>
                <w:kern w:val="0"/>
                <w:sz w:val="21"/>
                <w:szCs w:val="21"/>
                <w:lang w:val="en-US" w:eastAsia="zh-CN" w:bidi="ar-SA"/>
              </w:rPr>
            </w:pPr>
            <w:r>
              <w:rPr>
                <w:rFonts w:hint="default" w:ascii="Times New Roman" w:hAnsi="Times New Roman" w:eastAsia="宋体" w:cs="Times New Roman"/>
                <w:bCs/>
                <w:kern w:val="0"/>
                <w:sz w:val="21"/>
                <w:szCs w:val="21"/>
              </w:rPr>
              <w:t>非甲烷总烃</w:t>
            </w:r>
          </w:p>
        </w:tc>
        <w:tc>
          <w:tcPr>
            <w:tcW w:w="2519" w:type="dxa"/>
            <w:tcBorders>
              <w:tl2br w:val="nil"/>
              <w:tr2bl w:val="nil"/>
            </w:tcBorders>
            <w:shd w:val="clear" w:color="auto" w:fill="auto"/>
            <w:vAlign w:val="center"/>
          </w:tcPr>
          <w:p>
            <w:pPr>
              <w:widowControl/>
              <w:adjustRightInd w:val="0"/>
              <w:snapToGrid w:val="0"/>
              <w:jc w:val="center"/>
              <w:rPr>
                <w:rFonts w:hint="eastAsia"/>
                <w:szCs w:val="21"/>
              </w:rPr>
            </w:pPr>
            <w:r>
              <w:rPr>
                <w:rFonts w:hint="eastAsia"/>
                <w:szCs w:val="21"/>
              </w:rPr>
              <w:t>DL-6800X智能真空箱气袋采样器</w:t>
            </w:r>
            <w:r>
              <w:rPr>
                <w:rFonts w:hint="eastAsia"/>
                <w:bCs/>
                <w:kern w:val="0"/>
                <w:szCs w:val="21"/>
              </w:rPr>
              <w:t>（</w:t>
            </w:r>
            <w:r>
              <w:rPr>
                <w:rFonts w:hint="eastAsia"/>
                <w:bCs/>
                <w:kern w:val="0"/>
                <w:szCs w:val="21"/>
                <w:highlight w:val="none"/>
              </w:rPr>
              <w:t>GXZY</w:t>
            </w:r>
            <w:r>
              <w:rPr>
                <w:rFonts w:hint="eastAsia"/>
                <w:bCs/>
                <w:kern w:val="0"/>
                <w:szCs w:val="21"/>
                <w:highlight w:val="none"/>
                <w:lang w:val="en-US" w:eastAsia="zh-CN"/>
              </w:rPr>
              <w:t>24028</w:t>
            </w:r>
            <w:r>
              <w:rPr>
                <w:rFonts w:hint="eastAsia"/>
                <w:bCs/>
                <w:kern w:val="0"/>
                <w:szCs w:val="21"/>
                <w:highlight w:val="none"/>
              </w:rPr>
              <w:t>、GXZY</w:t>
            </w:r>
            <w:r>
              <w:rPr>
                <w:rFonts w:hint="eastAsia"/>
                <w:bCs/>
                <w:kern w:val="0"/>
                <w:szCs w:val="21"/>
                <w:highlight w:val="none"/>
                <w:lang w:val="en-US" w:eastAsia="zh-CN"/>
              </w:rPr>
              <w:t>24029</w:t>
            </w:r>
            <w:r>
              <w:rPr>
                <w:rFonts w:hint="eastAsia"/>
                <w:bCs/>
                <w:kern w:val="0"/>
                <w:szCs w:val="21"/>
                <w:highlight w:val="none"/>
              </w:rPr>
              <w:t>）</w:t>
            </w:r>
          </w:p>
          <w:p>
            <w:pPr>
              <w:widowControl/>
              <w:adjustRightInd w:val="0"/>
              <w:snapToGrid w:val="0"/>
              <w:jc w:val="center"/>
              <w:rPr>
                <w:bCs/>
                <w:kern w:val="0"/>
                <w:szCs w:val="21"/>
              </w:rPr>
            </w:pPr>
            <w:r>
              <w:rPr>
                <w:rFonts w:hint="eastAsia"/>
                <w:bCs/>
                <w:kern w:val="0"/>
                <w:szCs w:val="21"/>
              </w:rPr>
              <w:t>HF-900气相色谱仪</w:t>
            </w:r>
          </w:p>
          <w:p>
            <w:pPr>
              <w:jc w:val="center"/>
              <w:rPr>
                <w:rFonts w:hint="default" w:ascii="Times New Roman" w:hAnsi="Times New Roman" w:eastAsia="宋体" w:cs="Times New Roman"/>
                <w:kern w:val="2"/>
                <w:sz w:val="21"/>
                <w:szCs w:val="21"/>
                <w:lang w:val="en-US" w:eastAsia="zh-CN" w:bidi="ar-SA"/>
              </w:rPr>
            </w:pPr>
            <w:r>
              <w:rPr>
                <w:rFonts w:hint="eastAsia"/>
                <w:bCs/>
                <w:kern w:val="0"/>
                <w:szCs w:val="21"/>
              </w:rPr>
              <w:t>（GXZY21012）</w:t>
            </w:r>
          </w:p>
        </w:tc>
        <w:tc>
          <w:tcPr>
            <w:tcW w:w="3695" w:type="dxa"/>
            <w:tcBorders>
              <w:tl2br w:val="nil"/>
              <w:tr2bl w:val="nil"/>
            </w:tcBorders>
            <w:shd w:val="clear" w:color="auto" w:fill="auto"/>
            <w:vAlign w:val="center"/>
          </w:tcPr>
          <w:p>
            <w:pPr>
              <w:widowControl/>
              <w:adjustRightInd w:val="0"/>
              <w:snapToGrid w:val="0"/>
              <w:jc w:val="center"/>
              <w:rPr>
                <w:bCs/>
                <w:kern w:val="0"/>
                <w:szCs w:val="21"/>
              </w:rPr>
            </w:pPr>
            <w:r>
              <w:rPr>
                <w:rFonts w:hint="eastAsia"/>
                <w:bCs/>
                <w:kern w:val="0"/>
                <w:szCs w:val="21"/>
              </w:rPr>
              <w:t>《固定污染源废气 总烃、甲烷和非甲烷总烃的测定 气相色谱法》</w:t>
            </w:r>
          </w:p>
          <w:p>
            <w:pPr>
              <w:widowControl/>
              <w:adjustRightInd w:val="0"/>
              <w:snapToGrid w:val="0"/>
              <w:jc w:val="center"/>
              <w:rPr>
                <w:rFonts w:hint="default" w:ascii="Times New Roman" w:hAnsi="Times New Roman" w:eastAsia="宋体" w:cs="Times New Roman"/>
                <w:kern w:val="2"/>
                <w:sz w:val="21"/>
                <w:szCs w:val="21"/>
                <w:lang w:val="en-US" w:eastAsia="zh-CN" w:bidi="ar-SA"/>
              </w:rPr>
            </w:pPr>
            <w:r>
              <w:rPr>
                <w:rFonts w:hint="eastAsia"/>
                <w:bCs/>
                <w:kern w:val="0"/>
                <w:szCs w:val="21"/>
              </w:rPr>
              <w:t>HJ 38-2017</w:t>
            </w:r>
          </w:p>
        </w:tc>
        <w:tc>
          <w:tcPr>
            <w:tcW w:w="1092"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kern w:val="2"/>
                <w:sz w:val="21"/>
                <w:szCs w:val="21"/>
                <w:lang w:val="en-US" w:eastAsia="zh-CN" w:bidi="ar-SA"/>
              </w:rPr>
            </w:pPr>
            <w:r>
              <w:rPr>
                <w:bCs/>
                <w:kern w:val="0"/>
                <w:szCs w:val="21"/>
              </w:rPr>
              <w:t>0.07mg/m</w:t>
            </w:r>
            <w:r>
              <w:rPr>
                <w:bCs/>
                <w:kern w:val="0"/>
                <w:szCs w:val="21"/>
                <w:vertAlign w:val="superscript"/>
              </w:rPr>
              <w:t>3</w:t>
            </w:r>
          </w:p>
        </w:tc>
      </w:tr>
      <w:tr>
        <w:trPr>
          <w:trHeight w:val="454" w:hRule="atLeast"/>
          <w:jc w:val="center"/>
        </w:trPr>
        <w:tc>
          <w:tcPr>
            <w:tcW w:w="753" w:type="dxa"/>
            <w:vMerge w:val="continue"/>
            <w:tcBorders>
              <w:tl2br w:val="nil"/>
              <w:tr2bl w:val="nil"/>
            </w:tcBorders>
            <w:vAlign w:val="center"/>
          </w:tcPr>
          <w:p>
            <w:pPr>
              <w:adjustRightInd w:val="0"/>
              <w:snapToGrid w:val="0"/>
              <w:jc w:val="center"/>
              <w:rPr>
                <w:rFonts w:hint="default" w:ascii="Times New Roman" w:hAnsi="Times New Roman" w:eastAsia="宋体" w:cs="Times New Roman"/>
                <w:bCs/>
                <w:kern w:val="0"/>
                <w:sz w:val="21"/>
                <w:szCs w:val="21"/>
              </w:rPr>
            </w:pPr>
          </w:p>
        </w:tc>
        <w:tc>
          <w:tcPr>
            <w:tcW w:w="1190" w:type="dxa"/>
            <w:tcBorders>
              <w:tl2br w:val="nil"/>
              <w:tr2bl w:val="nil"/>
            </w:tcBorders>
            <w:shd w:val="clear" w:color="auto" w:fill="auto"/>
            <w:vAlign w:val="center"/>
          </w:tcPr>
          <w:p>
            <w:pPr>
              <w:widowControl/>
              <w:adjustRightInd w:val="0"/>
              <w:snapToGrid w:val="0"/>
              <w:spacing w:line="320" w:lineRule="exact"/>
              <w:jc w:val="center"/>
              <w:rPr>
                <w:rFonts w:hint="default" w:ascii="Times New Roman" w:hAnsi="Times New Roman" w:eastAsia="宋体" w:cs="Times New Roman"/>
                <w:bCs/>
                <w:kern w:val="0"/>
                <w:sz w:val="21"/>
                <w:szCs w:val="21"/>
              </w:rPr>
            </w:pPr>
            <w:r>
              <w:rPr>
                <w:rFonts w:hint="eastAsia"/>
                <w:lang w:val="en-US" w:eastAsia="zh-CN"/>
              </w:rPr>
              <w:t>丙烯腈</w:t>
            </w:r>
          </w:p>
        </w:tc>
        <w:tc>
          <w:tcPr>
            <w:tcW w:w="2519" w:type="dxa"/>
            <w:tcBorders>
              <w:tl2br w:val="nil"/>
              <w:tr2bl w:val="nil"/>
            </w:tcBorders>
            <w:shd w:val="clear" w:color="auto" w:fill="auto"/>
            <w:vAlign w:val="center"/>
          </w:tcPr>
          <w:p>
            <w:pPr>
              <w:widowControl/>
              <w:adjustRightInd w:val="0"/>
              <w:snapToGrid w:val="0"/>
              <w:spacing w:line="320" w:lineRule="exact"/>
              <w:jc w:val="center"/>
              <w:rPr>
                <w:bCs/>
                <w:kern w:val="0"/>
                <w:szCs w:val="21"/>
                <w:highlight w:val="none"/>
              </w:rPr>
            </w:pPr>
            <w:r>
              <w:rPr>
                <w:bCs/>
                <w:kern w:val="0"/>
                <w:szCs w:val="21"/>
                <w:highlight w:val="none"/>
              </w:rPr>
              <w:t>ZR-3710型双路烟气采样器（GXZY</w:t>
            </w:r>
            <w:r>
              <w:rPr>
                <w:rFonts w:hint="eastAsia"/>
                <w:bCs/>
                <w:kern w:val="0"/>
                <w:szCs w:val="21"/>
                <w:highlight w:val="none"/>
              </w:rPr>
              <w:t>1905</w:t>
            </w:r>
            <w:r>
              <w:rPr>
                <w:rFonts w:hint="eastAsia"/>
                <w:bCs/>
                <w:kern w:val="0"/>
                <w:szCs w:val="21"/>
                <w:highlight w:val="none"/>
                <w:lang w:val="en-US" w:eastAsia="zh-CN"/>
              </w:rPr>
              <w:t>5</w:t>
            </w:r>
            <w:r>
              <w:rPr>
                <w:bCs/>
                <w:kern w:val="0"/>
                <w:szCs w:val="21"/>
                <w:highlight w:val="none"/>
              </w:rPr>
              <w:t>）</w:t>
            </w:r>
          </w:p>
          <w:p>
            <w:pPr>
              <w:widowControl/>
              <w:adjustRightInd w:val="0"/>
              <w:snapToGrid w:val="0"/>
              <w:spacing w:line="320" w:lineRule="exact"/>
              <w:jc w:val="center"/>
              <w:rPr>
                <w:bCs/>
                <w:kern w:val="0"/>
                <w:szCs w:val="21"/>
                <w:highlight w:val="none"/>
              </w:rPr>
            </w:pPr>
            <w:r>
              <w:rPr>
                <w:bCs/>
                <w:kern w:val="0"/>
                <w:szCs w:val="21"/>
                <w:highlight w:val="none"/>
              </w:rPr>
              <w:t>GC-2010气相色谱仪</w:t>
            </w:r>
          </w:p>
          <w:p>
            <w:pPr>
              <w:jc w:val="center"/>
              <w:rPr>
                <w:rFonts w:hint="default" w:ascii="Times New Roman" w:hAnsi="Times New Roman" w:eastAsia="宋体" w:cs="Times New Roman"/>
                <w:bCs/>
                <w:kern w:val="0"/>
                <w:sz w:val="21"/>
                <w:szCs w:val="21"/>
              </w:rPr>
            </w:pPr>
            <w:r>
              <w:rPr>
                <w:bCs/>
                <w:kern w:val="0"/>
                <w:szCs w:val="21"/>
                <w:highlight w:val="none"/>
              </w:rPr>
              <w:t>（GXZY18001）</w:t>
            </w:r>
          </w:p>
        </w:tc>
        <w:tc>
          <w:tcPr>
            <w:tcW w:w="3695" w:type="dxa"/>
            <w:tcBorders>
              <w:tl2br w:val="nil"/>
              <w:tr2bl w:val="nil"/>
            </w:tcBorders>
            <w:shd w:val="clear" w:color="auto" w:fill="auto"/>
            <w:vAlign w:val="center"/>
          </w:tcPr>
          <w:p>
            <w:pPr>
              <w:widowControl/>
              <w:adjustRightInd w:val="0"/>
              <w:snapToGrid w:val="0"/>
              <w:spacing w:line="320" w:lineRule="exact"/>
              <w:jc w:val="center"/>
              <w:rPr>
                <w:rFonts w:hint="eastAsia"/>
                <w:bCs/>
                <w:kern w:val="0"/>
                <w:szCs w:val="21"/>
              </w:rPr>
            </w:pPr>
            <w:r>
              <w:rPr>
                <w:rFonts w:hint="eastAsia"/>
                <w:bCs/>
                <w:kern w:val="0"/>
                <w:szCs w:val="21"/>
                <w:lang w:val="en-US" w:eastAsia="zh-CN"/>
              </w:rPr>
              <w:t xml:space="preserve">《固定污染源排气中丙烯腈的测定 气相色谱法》 </w:t>
            </w:r>
          </w:p>
          <w:p>
            <w:pPr>
              <w:widowControl/>
              <w:adjustRightInd w:val="0"/>
              <w:snapToGrid w:val="0"/>
              <w:spacing w:line="320" w:lineRule="exact"/>
              <w:jc w:val="center"/>
              <w:rPr>
                <w:rFonts w:hint="default" w:ascii="Times New Roman" w:hAnsi="Times New Roman" w:eastAsia="宋体" w:cs="Times New Roman"/>
                <w:bCs/>
                <w:kern w:val="0"/>
                <w:sz w:val="21"/>
                <w:szCs w:val="21"/>
              </w:rPr>
            </w:pPr>
            <w:r>
              <w:rPr>
                <w:rFonts w:hint="eastAsia"/>
                <w:bCs/>
                <w:kern w:val="0"/>
                <w:szCs w:val="21"/>
                <w:lang w:val="en-US" w:eastAsia="zh-CN"/>
              </w:rPr>
              <w:t>HJ/T 37-1999</w:t>
            </w:r>
          </w:p>
        </w:tc>
        <w:tc>
          <w:tcPr>
            <w:tcW w:w="1092"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21"/>
                <w:szCs w:val="21"/>
              </w:rPr>
            </w:pPr>
            <w:r>
              <w:rPr>
                <w:rFonts w:hint="eastAsia"/>
                <w:bCs/>
                <w:kern w:val="0"/>
                <w:szCs w:val="21"/>
                <w:highlight w:val="none"/>
                <w:lang w:val="en-US" w:eastAsia="zh-CN"/>
              </w:rPr>
              <w:t>0.2</w:t>
            </w:r>
            <w:r>
              <w:rPr>
                <w:bCs/>
                <w:kern w:val="0"/>
                <w:szCs w:val="21"/>
                <w:highlight w:val="none"/>
              </w:rPr>
              <w:t>mg/m</w:t>
            </w:r>
            <w:r>
              <w:rPr>
                <w:szCs w:val="21"/>
                <w:highlight w:val="none"/>
                <w:vertAlign w:val="superscript"/>
              </w:rPr>
              <w:t>3</w:t>
            </w:r>
          </w:p>
        </w:tc>
      </w:tr>
      <w:tr>
        <w:trPr>
          <w:trHeight w:val="454" w:hRule="atLeast"/>
          <w:jc w:val="center"/>
        </w:trPr>
        <w:tc>
          <w:tcPr>
            <w:tcW w:w="753" w:type="dxa"/>
            <w:vMerge w:val="continue"/>
            <w:tcBorders>
              <w:tl2br w:val="nil"/>
              <w:tr2bl w:val="nil"/>
            </w:tcBorders>
            <w:vAlign w:val="center"/>
          </w:tcPr>
          <w:p>
            <w:pPr>
              <w:adjustRightInd w:val="0"/>
              <w:snapToGrid w:val="0"/>
              <w:jc w:val="center"/>
              <w:rPr>
                <w:rFonts w:hint="default" w:ascii="Times New Roman" w:hAnsi="Times New Roman" w:eastAsia="宋体" w:cs="Times New Roman"/>
                <w:bCs/>
                <w:kern w:val="0"/>
                <w:sz w:val="21"/>
                <w:szCs w:val="21"/>
              </w:rPr>
            </w:pPr>
          </w:p>
        </w:tc>
        <w:tc>
          <w:tcPr>
            <w:tcW w:w="1190" w:type="dxa"/>
            <w:tcBorders>
              <w:tl2br w:val="nil"/>
              <w:tr2bl w:val="nil"/>
            </w:tcBorders>
            <w:shd w:val="clear" w:color="auto" w:fill="auto"/>
            <w:vAlign w:val="center"/>
          </w:tcPr>
          <w:p>
            <w:pPr>
              <w:widowControl/>
              <w:adjustRightInd w:val="0"/>
              <w:snapToGrid w:val="0"/>
              <w:spacing w:line="320" w:lineRule="exact"/>
              <w:jc w:val="center"/>
              <w:rPr>
                <w:rFonts w:hint="eastAsia"/>
                <w:lang w:val="en-US" w:eastAsia="zh-CN"/>
              </w:rPr>
            </w:pPr>
            <w:r>
              <w:rPr>
                <w:rFonts w:hint="eastAsia"/>
                <w:lang w:val="en-US" w:eastAsia="zh-CN"/>
              </w:rPr>
              <w:t>苯乙烯</w:t>
            </w:r>
          </w:p>
        </w:tc>
        <w:tc>
          <w:tcPr>
            <w:tcW w:w="2519" w:type="dxa"/>
            <w:vMerge w:val="restart"/>
            <w:tcBorders>
              <w:tl2br w:val="nil"/>
              <w:tr2bl w:val="nil"/>
            </w:tcBorders>
            <w:shd w:val="clear" w:color="auto" w:fill="auto"/>
            <w:vAlign w:val="center"/>
          </w:tcPr>
          <w:p>
            <w:pPr>
              <w:widowControl/>
              <w:adjustRightInd w:val="0"/>
              <w:snapToGrid w:val="0"/>
              <w:spacing w:line="320" w:lineRule="exact"/>
              <w:jc w:val="center"/>
              <w:rPr>
                <w:bCs/>
                <w:kern w:val="0"/>
                <w:szCs w:val="21"/>
                <w:highlight w:val="none"/>
              </w:rPr>
            </w:pPr>
            <w:r>
              <w:rPr>
                <w:bCs/>
                <w:kern w:val="0"/>
                <w:szCs w:val="21"/>
                <w:highlight w:val="none"/>
              </w:rPr>
              <w:t>ZR-3710型双路烟气采样器（GXZY</w:t>
            </w:r>
            <w:r>
              <w:rPr>
                <w:rFonts w:hint="eastAsia"/>
                <w:bCs/>
                <w:kern w:val="0"/>
                <w:szCs w:val="21"/>
                <w:highlight w:val="none"/>
              </w:rPr>
              <w:t>1905</w:t>
            </w:r>
            <w:r>
              <w:rPr>
                <w:rFonts w:hint="eastAsia"/>
                <w:bCs/>
                <w:kern w:val="0"/>
                <w:szCs w:val="21"/>
                <w:highlight w:val="none"/>
                <w:lang w:val="en-US" w:eastAsia="zh-CN"/>
              </w:rPr>
              <w:t>5</w:t>
            </w:r>
            <w:r>
              <w:rPr>
                <w:bCs/>
                <w:kern w:val="0"/>
                <w:szCs w:val="21"/>
                <w:highlight w:val="none"/>
              </w:rPr>
              <w:t>）</w:t>
            </w:r>
          </w:p>
          <w:p>
            <w:pPr>
              <w:widowControl/>
              <w:adjustRightInd w:val="0"/>
              <w:snapToGrid w:val="0"/>
              <w:spacing w:line="320" w:lineRule="exact"/>
              <w:jc w:val="center"/>
              <w:rPr>
                <w:bCs/>
                <w:kern w:val="0"/>
                <w:szCs w:val="21"/>
                <w:highlight w:val="none"/>
              </w:rPr>
            </w:pPr>
            <w:r>
              <w:rPr>
                <w:bCs/>
                <w:kern w:val="0"/>
                <w:szCs w:val="21"/>
                <w:highlight w:val="none"/>
              </w:rPr>
              <w:t>GC-2010气相色谱仪</w:t>
            </w:r>
          </w:p>
          <w:p>
            <w:pPr>
              <w:jc w:val="center"/>
              <w:rPr>
                <w:bCs/>
                <w:kern w:val="0"/>
                <w:szCs w:val="21"/>
                <w:highlight w:val="none"/>
              </w:rPr>
            </w:pPr>
            <w:r>
              <w:rPr>
                <w:bCs/>
                <w:kern w:val="0"/>
                <w:szCs w:val="21"/>
                <w:highlight w:val="none"/>
              </w:rPr>
              <w:t>（GXZY18001）</w:t>
            </w:r>
          </w:p>
        </w:tc>
        <w:tc>
          <w:tcPr>
            <w:tcW w:w="3695" w:type="dxa"/>
            <w:vMerge w:val="restart"/>
            <w:tcBorders>
              <w:tl2br w:val="nil"/>
              <w:tr2bl w:val="nil"/>
            </w:tcBorders>
            <w:shd w:val="clear" w:color="auto" w:fill="auto"/>
            <w:vAlign w:val="center"/>
          </w:tcPr>
          <w:p>
            <w:pPr>
              <w:widowControl/>
              <w:adjustRightInd w:val="0"/>
              <w:snapToGrid w:val="0"/>
              <w:spacing w:line="320" w:lineRule="exact"/>
              <w:jc w:val="center"/>
              <w:rPr>
                <w:rFonts w:hint="eastAsia"/>
                <w:bCs/>
                <w:kern w:val="0"/>
                <w:szCs w:val="21"/>
                <w:lang w:val="en-US" w:eastAsia="zh-CN"/>
              </w:rPr>
            </w:pPr>
            <w:r>
              <w:rPr>
                <w:rFonts w:hint="eastAsia"/>
                <w:bCs/>
                <w:kern w:val="0"/>
                <w:szCs w:val="21"/>
                <w:lang w:val="en-US" w:eastAsia="zh-CN"/>
              </w:rPr>
              <w:t>《空气和废气监测分析方法》(第 四版增补版)国家环境保护总局(2007年)6.2.1.1</w:t>
            </w:r>
          </w:p>
        </w:tc>
        <w:tc>
          <w:tcPr>
            <w:tcW w:w="1092" w:type="dxa"/>
            <w:tcBorders>
              <w:tl2br w:val="nil"/>
              <w:tr2bl w:val="nil"/>
            </w:tcBorders>
            <w:shd w:val="clear" w:color="auto" w:fill="auto"/>
            <w:vAlign w:val="center"/>
          </w:tcPr>
          <w:p>
            <w:pPr>
              <w:widowControl/>
              <w:adjustRightInd w:val="0"/>
              <w:snapToGrid w:val="0"/>
              <w:jc w:val="center"/>
              <w:rPr>
                <w:bCs/>
                <w:kern w:val="0"/>
                <w:szCs w:val="21"/>
                <w:highlight w:val="none"/>
              </w:rPr>
            </w:pPr>
            <w:r>
              <w:rPr>
                <w:bCs/>
                <w:kern w:val="0"/>
                <w:szCs w:val="21"/>
                <w:highlight w:val="none"/>
              </w:rPr>
              <w:t>1.5×10</w:t>
            </w:r>
            <w:r>
              <w:rPr>
                <w:bCs/>
                <w:kern w:val="0"/>
                <w:szCs w:val="21"/>
                <w:highlight w:val="none"/>
                <w:vertAlign w:val="superscript"/>
              </w:rPr>
              <w:t>-3</w:t>
            </w:r>
          </w:p>
          <w:p>
            <w:pPr>
              <w:widowControl/>
              <w:adjustRightInd w:val="0"/>
              <w:snapToGrid w:val="0"/>
              <w:jc w:val="center"/>
              <w:rPr>
                <w:rFonts w:hint="eastAsia"/>
                <w:bCs/>
                <w:kern w:val="0"/>
                <w:szCs w:val="21"/>
                <w:highlight w:val="none"/>
                <w:lang w:val="en-US" w:eastAsia="zh-CN"/>
              </w:rPr>
            </w:pPr>
            <w:r>
              <w:rPr>
                <w:bCs/>
                <w:kern w:val="0"/>
                <w:szCs w:val="21"/>
                <w:highlight w:val="none"/>
              </w:rPr>
              <w:t>mg/m</w:t>
            </w:r>
            <w:r>
              <w:rPr>
                <w:szCs w:val="21"/>
                <w:highlight w:val="none"/>
                <w:vertAlign w:val="superscript"/>
              </w:rPr>
              <w:t>3</w:t>
            </w:r>
          </w:p>
        </w:tc>
      </w:tr>
      <w:tr>
        <w:trPr>
          <w:trHeight w:val="454" w:hRule="atLeast"/>
          <w:jc w:val="center"/>
        </w:trPr>
        <w:tc>
          <w:tcPr>
            <w:tcW w:w="753" w:type="dxa"/>
            <w:vMerge w:val="continue"/>
            <w:tcBorders>
              <w:tl2br w:val="nil"/>
              <w:tr2bl w:val="nil"/>
            </w:tcBorders>
            <w:vAlign w:val="center"/>
          </w:tcPr>
          <w:p>
            <w:pPr>
              <w:adjustRightInd w:val="0"/>
              <w:snapToGrid w:val="0"/>
              <w:jc w:val="center"/>
              <w:rPr>
                <w:rFonts w:hint="default" w:ascii="Times New Roman" w:hAnsi="Times New Roman" w:eastAsia="宋体" w:cs="Times New Roman"/>
                <w:bCs/>
                <w:kern w:val="0"/>
                <w:sz w:val="21"/>
                <w:szCs w:val="21"/>
              </w:rPr>
            </w:pPr>
          </w:p>
        </w:tc>
        <w:tc>
          <w:tcPr>
            <w:tcW w:w="1190" w:type="dxa"/>
            <w:tcBorders>
              <w:tl2br w:val="nil"/>
              <w:tr2bl w:val="nil"/>
            </w:tcBorders>
            <w:shd w:val="clear" w:color="auto" w:fill="auto"/>
            <w:vAlign w:val="center"/>
          </w:tcPr>
          <w:p>
            <w:pPr>
              <w:widowControl/>
              <w:adjustRightInd w:val="0"/>
              <w:snapToGrid w:val="0"/>
              <w:spacing w:line="320" w:lineRule="exact"/>
              <w:jc w:val="center"/>
              <w:rPr>
                <w:rFonts w:hint="eastAsia"/>
                <w:lang w:val="en-US" w:eastAsia="zh-CN"/>
              </w:rPr>
            </w:pPr>
            <w:r>
              <w:rPr>
                <w:rFonts w:hint="eastAsia"/>
                <w:lang w:val="en-US" w:eastAsia="zh-CN"/>
              </w:rPr>
              <w:t>甲苯</w:t>
            </w:r>
          </w:p>
        </w:tc>
        <w:tc>
          <w:tcPr>
            <w:tcW w:w="2519" w:type="dxa"/>
            <w:vMerge w:val="continue"/>
            <w:tcBorders>
              <w:tl2br w:val="nil"/>
              <w:tr2bl w:val="nil"/>
            </w:tcBorders>
            <w:shd w:val="clear" w:color="auto" w:fill="auto"/>
            <w:vAlign w:val="center"/>
          </w:tcPr>
          <w:p>
            <w:pPr>
              <w:jc w:val="center"/>
              <w:rPr>
                <w:bCs/>
                <w:kern w:val="0"/>
                <w:szCs w:val="21"/>
                <w:highlight w:val="none"/>
              </w:rPr>
            </w:pPr>
          </w:p>
        </w:tc>
        <w:tc>
          <w:tcPr>
            <w:tcW w:w="3695" w:type="dxa"/>
            <w:vMerge w:val="continue"/>
            <w:tcBorders>
              <w:tl2br w:val="nil"/>
              <w:tr2bl w:val="nil"/>
            </w:tcBorders>
            <w:shd w:val="clear" w:color="auto" w:fill="auto"/>
            <w:vAlign w:val="center"/>
          </w:tcPr>
          <w:p>
            <w:pPr>
              <w:widowControl/>
              <w:adjustRightInd w:val="0"/>
              <w:snapToGrid w:val="0"/>
              <w:spacing w:line="320" w:lineRule="exact"/>
              <w:jc w:val="center"/>
              <w:rPr>
                <w:rFonts w:hint="eastAsia"/>
                <w:bCs/>
                <w:kern w:val="0"/>
                <w:szCs w:val="21"/>
                <w:lang w:val="en-US" w:eastAsia="zh-CN"/>
              </w:rPr>
            </w:pPr>
          </w:p>
        </w:tc>
        <w:tc>
          <w:tcPr>
            <w:tcW w:w="1092" w:type="dxa"/>
            <w:tcBorders>
              <w:tl2br w:val="nil"/>
              <w:tr2bl w:val="nil"/>
            </w:tcBorders>
            <w:shd w:val="clear" w:color="auto" w:fill="auto"/>
            <w:vAlign w:val="center"/>
          </w:tcPr>
          <w:p>
            <w:pPr>
              <w:widowControl/>
              <w:adjustRightInd w:val="0"/>
              <w:snapToGrid w:val="0"/>
              <w:jc w:val="center"/>
              <w:rPr>
                <w:bCs/>
                <w:kern w:val="0"/>
                <w:szCs w:val="21"/>
                <w:highlight w:val="none"/>
              </w:rPr>
            </w:pPr>
            <w:r>
              <w:rPr>
                <w:bCs/>
                <w:kern w:val="0"/>
                <w:szCs w:val="21"/>
                <w:highlight w:val="none"/>
              </w:rPr>
              <w:t>1.5×10</w:t>
            </w:r>
            <w:r>
              <w:rPr>
                <w:bCs/>
                <w:kern w:val="0"/>
                <w:szCs w:val="21"/>
                <w:highlight w:val="none"/>
                <w:vertAlign w:val="superscript"/>
              </w:rPr>
              <w:t>-3</w:t>
            </w:r>
          </w:p>
          <w:p>
            <w:pPr>
              <w:widowControl/>
              <w:adjustRightInd w:val="0"/>
              <w:snapToGrid w:val="0"/>
              <w:jc w:val="center"/>
              <w:rPr>
                <w:rFonts w:hint="eastAsia"/>
                <w:bCs/>
                <w:kern w:val="0"/>
                <w:szCs w:val="21"/>
                <w:highlight w:val="none"/>
                <w:lang w:val="en-US" w:eastAsia="zh-CN"/>
              </w:rPr>
            </w:pPr>
            <w:r>
              <w:rPr>
                <w:bCs/>
                <w:kern w:val="0"/>
                <w:szCs w:val="21"/>
                <w:highlight w:val="none"/>
              </w:rPr>
              <w:t>mg/m</w:t>
            </w:r>
            <w:r>
              <w:rPr>
                <w:szCs w:val="21"/>
                <w:highlight w:val="none"/>
                <w:vertAlign w:val="superscript"/>
              </w:rPr>
              <w:t>3</w:t>
            </w:r>
          </w:p>
        </w:tc>
      </w:tr>
      <w:tr>
        <w:trPr>
          <w:trHeight w:val="454" w:hRule="atLeast"/>
          <w:jc w:val="center"/>
        </w:trPr>
        <w:tc>
          <w:tcPr>
            <w:tcW w:w="753" w:type="dxa"/>
            <w:vMerge w:val="continue"/>
            <w:tcBorders>
              <w:tl2br w:val="nil"/>
              <w:tr2bl w:val="nil"/>
            </w:tcBorders>
            <w:vAlign w:val="center"/>
          </w:tcPr>
          <w:p>
            <w:pPr>
              <w:adjustRightInd w:val="0"/>
              <w:snapToGrid w:val="0"/>
              <w:jc w:val="center"/>
              <w:rPr>
                <w:rFonts w:hint="default" w:ascii="Times New Roman" w:hAnsi="Times New Roman" w:eastAsia="宋体" w:cs="Times New Roman"/>
                <w:bCs/>
                <w:kern w:val="0"/>
                <w:sz w:val="21"/>
                <w:szCs w:val="21"/>
              </w:rPr>
            </w:pPr>
          </w:p>
        </w:tc>
        <w:tc>
          <w:tcPr>
            <w:tcW w:w="1190" w:type="dxa"/>
            <w:tcBorders>
              <w:tl2br w:val="nil"/>
              <w:tr2bl w:val="nil"/>
            </w:tcBorders>
            <w:shd w:val="clear" w:color="auto" w:fill="auto"/>
            <w:vAlign w:val="center"/>
          </w:tcPr>
          <w:p>
            <w:pPr>
              <w:widowControl/>
              <w:adjustRightInd w:val="0"/>
              <w:snapToGrid w:val="0"/>
              <w:spacing w:line="320" w:lineRule="exact"/>
              <w:jc w:val="center"/>
              <w:rPr>
                <w:rFonts w:hint="eastAsia"/>
                <w:lang w:val="en-US" w:eastAsia="zh-CN"/>
              </w:rPr>
            </w:pPr>
            <w:r>
              <w:rPr>
                <w:rFonts w:hint="eastAsia"/>
                <w:lang w:val="en-US" w:eastAsia="zh-CN"/>
              </w:rPr>
              <w:t>乙苯</w:t>
            </w:r>
          </w:p>
        </w:tc>
        <w:tc>
          <w:tcPr>
            <w:tcW w:w="2519" w:type="dxa"/>
            <w:vMerge w:val="continue"/>
            <w:tcBorders>
              <w:tl2br w:val="nil"/>
              <w:tr2bl w:val="nil"/>
            </w:tcBorders>
            <w:shd w:val="clear" w:color="auto" w:fill="auto"/>
            <w:vAlign w:val="center"/>
          </w:tcPr>
          <w:p>
            <w:pPr>
              <w:jc w:val="center"/>
              <w:rPr>
                <w:bCs/>
                <w:kern w:val="0"/>
                <w:szCs w:val="21"/>
                <w:highlight w:val="none"/>
              </w:rPr>
            </w:pPr>
          </w:p>
        </w:tc>
        <w:tc>
          <w:tcPr>
            <w:tcW w:w="3695" w:type="dxa"/>
            <w:vMerge w:val="continue"/>
            <w:tcBorders>
              <w:tl2br w:val="nil"/>
              <w:tr2bl w:val="nil"/>
            </w:tcBorders>
            <w:shd w:val="clear" w:color="auto" w:fill="auto"/>
            <w:vAlign w:val="center"/>
          </w:tcPr>
          <w:p>
            <w:pPr>
              <w:widowControl/>
              <w:adjustRightInd w:val="0"/>
              <w:snapToGrid w:val="0"/>
              <w:spacing w:line="320" w:lineRule="exact"/>
              <w:jc w:val="center"/>
              <w:rPr>
                <w:rFonts w:hint="eastAsia"/>
                <w:bCs/>
                <w:kern w:val="0"/>
                <w:szCs w:val="21"/>
                <w:lang w:val="en-US" w:eastAsia="zh-CN"/>
              </w:rPr>
            </w:pPr>
          </w:p>
        </w:tc>
        <w:tc>
          <w:tcPr>
            <w:tcW w:w="1092" w:type="dxa"/>
            <w:tcBorders>
              <w:tl2br w:val="nil"/>
              <w:tr2bl w:val="nil"/>
            </w:tcBorders>
            <w:shd w:val="clear" w:color="auto" w:fill="auto"/>
            <w:vAlign w:val="center"/>
          </w:tcPr>
          <w:p>
            <w:pPr>
              <w:widowControl/>
              <w:adjustRightInd w:val="0"/>
              <w:snapToGrid w:val="0"/>
              <w:jc w:val="center"/>
              <w:rPr>
                <w:bCs/>
                <w:kern w:val="0"/>
                <w:szCs w:val="21"/>
                <w:highlight w:val="none"/>
              </w:rPr>
            </w:pPr>
            <w:r>
              <w:rPr>
                <w:bCs/>
                <w:kern w:val="0"/>
                <w:szCs w:val="21"/>
                <w:highlight w:val="none"/>
              </w:rPr>
              <w:t>1.5×10</w:t>
            </w:r>
            <w:r>
              <w:rPr>
                <w:bCs/>
                <w:kern w:val="0"/>
                <w:szCs w:val="21"/>
                <w:highlight w:val="none"/>
                <w:vertAlign w:val="superscript"/>
              </w:rPr>
              <w:t>-3</w:t>
            </w:r>
          </w:p>
          <w:p>
            <w:pPr>
              <w:widowControl/>
              <w:adjustRightInd w:val="0"/>
              <w:snapToGrid w:val="0"/>
              <w:jc w:val="center"/>
              <w:rPr>
                <w:rFonts w:hint="eastAsia"/>
                <w:bCs/>
                <w:kern w:val="0"/>
                <w:szCs w:val="21"/>
                <w:highlight w:val="none"/>
                <w:lang w:val="en-US" w:eastAsia="zh-CN"/>
              </w:rPr>
            </w:pPr>
            <w:r>
              <w:rPr>
                <w:bCs/>
                <w:kern w:val="0"/>
                <w:szCs w:val="21"/>
                <w:highlight w:val="none"/>
              </w:rPr>
              <w:t>mg/m</w:t>
            </w:r>
            <w:r>
              <w:rPr>
                <w:szCs w:val="21"/>
                <w:highlight w:val="none"/>
                <w:vertAlign w:val="superscript"/>
              </w:rPr>
              <w:t>3</w:t>
            </w:r>
          </w:p>
        </w:tc>
      </w:tr>
      <w:tr>
        <w:trPr>
          <w:trHeight w:val="454" w:hRule="atLeast"/>
          <w:jc w:val="center"/>
        </w:trPr>
        <w:tc>
          <w:tcPr>
            <w:tcW w:w="753" w:type="dxa"/>
            <w:vMerge w:val="continue"/>
            <w:tcBorders>
              <w:tl2br w:val="nil"/>
              <w:tr2bl w:val="nil"/>
            </w:tcBorders>
            <w:vAlign w:val="center"/>
          </w:tcPr>
          <w:p>
            <w:pPr>
              <w:adjustRightInd w:val="0"/>
              <w:snapToGrid w:val="0"/>
              <w:jc w:val="center"/>
              <w:rPr>
                <w:rFonts w:hint="default" w:ascii="Times New Roman" w:hAnsi="Times New Roman" w:eastAsia="宋体" w:cs="Times New Roman"/>
                <w:bCs/>
                <w:kern w:val="0"/>
                <w:sz w:val="21"/>
                <w:szCs w:val="21"/>
              </w:rPr>
            </w:pPr>
          </w:p>
        </w:tc>
        <w:tc>
          <w:tcPr>
            <w:tcW w:w="1190" w:type="dxa"/>
            <w:tcBorders>
              <w:tl2br w:val="nil"/>
              <w:tr2bl w:val="nil"/>
            </w:tcBorders>
            <w:shd w:val="clear" w:color="auto" w:fill="auto"/>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bCs/>
                <w:kern w:val="0"/>
                <w:sz w:val="21"/>
                <w:szCs w:val="21"/>
              </w:rPr>
              <w:t>臭气浓度</w:t>
            </w:r>
          </w:p>
        </w:tc>
        <w:tc>
          <w:tcPr>
            <w:tcW w:w="2519"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kern w:val="2"/>
                <w:sz w:val="21"/>
                <w:szCs w:val="21"/>
                <w:lang w:val="en-US" w:eastAsia="zh-CN" w:bidi="ar-SA"/>
              </w:rPr>
            </w:pPr>
            <w:r>
              <w:rPr>
                <w:rFonts w:hint="eastAsia"/>
                <w:szCs w:val="21"/>
              </w:rPr>
              <w:t>ZR-3731型恶臭气体采样器</w:t>
            </w:r>
            <w:r>
              <w:rPr>
                <w:rFonts w:hint="eastAsia"/>
                <w:bCs/>
                <w:kern w:val="0"/>
                <w:szCs w:val="21"/>
              </w:rPr>
              <w:t>（</w:t>
            </w:r>
            <w:r>
              <w:rPr>
                <w:rFonts w:hint="eastAsia"/>
                <w:bCs/>
                <w:kern w:val="0"/>
                <w:szCs w:val="21"/>
                <w:highlight w:val="none"/>
              </w:rPr>
              <w:t>GXZY</w:t>
            </w:r>
            <w:r>
              <w:rPr>
                <w:rFonts w:hint="eastAsia"/>
                <w:bCs/>
                <w:kern w:val="0"/>
                <w:szCs w:val="21"/>
                <w:highlight w:val="none"/>
                <w:lang w:val="en-US" w:eastAsia="zh-CN"/>
              </w:rPr>
              <w:t>21026</w:t>
            </w:r>
            <w:r>
              <w:rPr>
                <w:rFonts w:hint="eastAsia"/>
                <w:bCs/>
                <w:kern w:val="0"/>
                <w:szCs w:val="21"/>
              </w:rPr>
              <w:t>）</w:t>
            </w:r>
          </w:p>
        </w:tc>
        <w:tc>
          <w:tcPr>
            <w:tcW w:w="3695" w:type="dxa"/>
            <w:tcBorders>
              <w:tl2br w:val="nil"/>
              <w:tr2bl w:val="nil"/>
            </w:tcBorders>
            <w:shd w:val="clear" w:color="auto" w:fill="auto"/>
            <w:vAlign w:val="center"/>
          </w:tcPr>
          <w:p>
            <w:pPr>
              <w:jc w:val="center"/>
              <w:rPr>
                <w:bCs/>
                <w:kern w:val="0"/>
                <w:szCs w:val="21"/>
              </w:rPr>
            </w:pPr>
            <w:r>
              <w:rPr>
                <w:rFonts w:hint="eastAsia"/>
                <w:bCs/>
                <w:kern w:val="0"/>
                <w:szCs w:val="21"/>
              </w:rPr>
              <w:t>《环境空气和废气 臭气的测定 三点比较式臭袋法》</w:t>
            </w:r>
          </w:p>
          <w:p>
            <w:pPr>
              <w:jc w:val="center"/>
              <w:rPr>
                <w:rFonts w:hint="default" w:ascii="Times New Roman" w:hAnsi="Times New Roman" w:eastAsia="宋体" w:cs="Times New Roman"/>
                <w:bCs/>
                <w:kern w:val="0"/>
                <w:sz w:val="21"/>
                <w:szCs w:val="21"/>
                <w:lang w:val="en-US" w:eastAsia="zh-CN" w:bidi="ar-SA"/>
              </w:rPr>
            </w:pPr>
            <w:r>
              <w:rPr>
                <w:rFonts w:hint="eastAsia"/>
                <w:bCs/>
                <w:kern w:val="0"/>
                <w:szCs w:val="21"/>
              </w:rPr>
              <w:t xml:space="preserve">HJ </w:t>
            </w:r>
            <w:r>
              <w:rPr>
                <w:bCs/>
                <w:kern w:val="0"/>
                <w:szCs w:val="21"/>
              </w:rPr>
              <w:t>1262-2022</w:t>
            </w:r>
          </w:p>
        </w:tc>
        <w:tc>
          <w:tcPr>
            <w:tcW w:w="1092" w:type="dxa"/>
            <w:tcBorders>
              <w:tl2br w:val="nil"/>
              <w:tr2bl w:val="nil"/>
            </w:tcBorders>
            <w:shd w:val="clear" w:color="auto" w:fill="auto"/>
            <w:vAlign w:val="center"/>
          </w:tcPr>
          <w:p>
            <w:pPr>
              <w:jc w:val="center"/>
              <w:rPr>
                <w:rFonts w:hint="default" w:ascii="Times New Roman" w:hAnsi="Times New Roman" w:eastAsia="宋体" w:cs="Times New Roman"/>
                <w:kern w:val="2"/>
                <w:sz w:val="21"/>
                <w:szCs w:val="21"/>
                <w:lang w:val="en-US" w:eastAsia="zh-CN" w:bidi="ar-SA"/>
              </w:rPr>
            </w:pPr>
            <w:r>
              <w:rPr>
                <w:rFonts w:hint="eastAsia"/>
                <w:szCs w:val="21"/>
                <w:lang w:val="en-US" w:eastAsia="zh-CN"/>
              </w:rPr>
              <w:t>10（无量纲）</w:t>
            </w:r>
          </w:p>
        </w:tc>
      </w:tr>
      <w:tr>
        <w:trPr>
          <w:trHeight w:val="1984" w:hRule="atLeast"/>
          <w:jc w:val="center"/>
        </w:trPr>
        <w:tc>
          <w:tcPr>
            <w:tcW w:w="753" w:type="dxa"/>
            <w:vMerge w:val="restart"/>
            <w:tcBorders>
              <w:tl2br w:val="nil"/>
              <w:tr2bl w:val="nil"/>
            </w:tcBorders>
            <w:vAlign w:val="center"/>
          </w:tcPr>
          <w:p>
            <w:pPr>
              <w:adjustRightInd w:val="0"/>
              <w:snapToGrid w:val="0"/>
              <w:jc w:val="center"/>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无组织废气</w:t>
            </w:r>
          </w:p>
        </w:tc>
        <w:tc>
          <w:tcPr>
            <w:tcW w:w="1190"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21"/>
                <w:szCs w:val="21"/>
                <w:lang w:val="en-US" w:eastAsia="zh-CN" w:bidi="ar-SA"/>
              </w:rPr>
            </w:pPr>
            <w:r>
              <w:rPr>
                <w:rFonts w:hint="eastAsia" w:hAnsi="宋体"/>
                <w:szCs w:val="21"/>
                <w:highlight w:val="none"/>
              </w:rPr>
              <w:t>颗粒物</w:t>
            </w:r>
          </w:p>
        </w:tc>
        <w:tc>
          <w:tcPr>
            <w:tcW w:w="2519" w:type="dxa"/>
            <w:tcBorders>
              <w:tl2br w:val="nil"/>
              <w:tr2bl w:val="nil"/>
            </w:tcBorders>
            <w:shd w:val="clear" w:color="auto" w:fill="auto"/>
            <w:vAlign w:val="center"/>
          </w:tcPr>
          <w:p>
            <w:pPr>
              <w:widowControl/>
              <w:adjustRightInd w:val="0"/>
              <w:snapToGrid w:val="0"/>
              <w:jc w:val="center"/>
              <w:rPr>
                <w:bCs/>
                <w:kern w:val="0"/>
                <w:szCs w:val="21"/>
              </w:rPr>
            </w:pPr>
            <w:r>
              <w:rPr>
                <w:bCs/>
                <w:kern w:val="0"/>
                <w:szCs w:val="21"/>
              </w:rPr>
              <w:t>ZR-3923</w:t>
            </w:r>
            <w:r>
              <w:rPr>
                <w:rFonts w:hint="eastAsia"/>
                <w:bCs/>
                <w:kern w:val="0"/>
                <w:szCs w:val="21"/>
              </w:rPr>
              <w:t>型</w:t>
            </w:r>
            <w:r>
              <w:rPr>
                <w:bCs/>
                <w:kern w:val="0"/>
                <w:szCs w:val="21"/>
              </w:rPr>
              <w:t>环境空气颗粒物综合采样器</w:t>
            </w:r>
          </w:p>
          <w:p>
            <w:pPr>
              <w:widowControl/>
              <w:adjustRightInd w:val="0"/>
              <w:snapToGrid w:val="0"/>
              <w:jc w:val="center"/>
              <w:rPr>
                <w:bCs/>
                <w:kern w:val="0"/>
                <w:szCs w:val="21"/>
              </w:rPr>
            </w:pPr>
            <w:r>
              <w:rPr>
                <w:bCs/>
                <w:kern w:val="0"/>
                <w:szCs w:val="21"/>
              </w:rPr>
              <w:t>（GXZY</w:t>
            </w:r>
            <w:r>
              <w:rPr>
                <w:bCs/>
                <w:kern w:val="0"/>
                <w:szCs w:val="21"/>
                <w:highlight w:val="none"/>
              </w:rPr>
              <w:t>22034、GXZY22035</w:t>
            </w:r>
            <w:r>
              <w:rPr>
                <w:rFonts w:hint="eastAsia"/>
                <w:bCs/>
                <w:kern w:val="0"/>
                <w:szCs w:val="21"/>
                <w:highlight w:val="none"/>
              </w:rPr>
              <w:t>、</w:t>
            </w:r>
            <w:r>
              <w:rPr>
                <w:bCs/>
                <w:kern w:val="0"/>
                <w:szCs w:val="21"/>
                <w:highlight w:val="none"/>
              </w:rPr>
              <w:t>GXZY22036</w:t>
            </w:r>
            <w:r>
              <w:rPr>
                <w:rFonts w:hint="eastAsia"/>
                <w:bCs/>
                <w:kern w:val="0"/>
                <w:szCs w:val="21"/>
                <w:highlight w:val="none"/>
              </w:rPr>
              <w:t>、</w:t>
            </w:r>
            <w:r>
              <w:rPr>
                <w:bCs/>
                <w:kern w:val="0"/>
                <w:szCs w:val="21"/>
                <w:highlight w:val="none"/>
              </w:rPr>
              <w:t>GXZY22037</w:t>
            </w:r>
            <w:r>
              <w:rPr>
                <w:bCs/>
                <w:kern w:val="0"/>
                <w:szCs w:val="21"/>
              </w:rPr>
              <w:t>）PW125DZH电子分析天平</w:t>
            </w:r>
          </w:p>
          <w:p>
            <w:pPr>
              <w:widowControl/>
              <w:adjustRightInd w:val="0"/>
              <w:snapToGrid w:val="0"/>
              <w:jc w:val="center"/>
              <w:rPr>
                <w:rFonts w:hint="default" w:ascii="Times New Roman" w:hAnsi="Times New Roman" w:eastAsia="宋体" w:cs="Times New Roman"/>
                <w:bCs/>
                <w:kern w:val="0"/>
                <w:sz w:val="21"/>
                <w:szCs w:val="21"/>
                <w:lang w:val="en-US" w:eastAsia="zh-CN" w:bidi="ar-SA"/>
              </w:rPr>
            </w:pPr>
            <w:r>
              <w:rPr>
                <w:bCs/>
                <w:kern w:val="0"/>
                <w:szCs w:val="21"/>
              </w:rPr>
              <w:t>（GXZY18059）</w:t>
            </w:r>
          </w:p>
        </w:tc>
        <w:tc>
          <w:tcPr>
            <w:tcW w:w="3695" w:type="dxa"/>
            <w:tcBorders>
              <w:tl2br w:val="nil"/>
              <w:tr2bl w:val="nil"/>
            </w:tcBorders>
            <w:shd w:val="clear" w:color="auto" w:fill="auto"/>
            <w:vAlign w:val="center"/>
          </w:tcPr>
          <w:p>
            <w:pPr>
              <w:jc w:val="center"/>
              <w:rPr>
                <w:rFonts w:hAnsi="宋体"/>
                <w:szCs w:val="21"/>
              </w:rPr>
            </w:pPr>
            <w:r>
              <w:rPr>
                <w:rFonts w:hint="eastAsia" w:hAnsi="宋体"/>
                <w:szCs w:val="21"/>
              </w:rPr>
              <w:t>《环境空气 总悬浮颗粒物的测定</w:t>
            </w:r>
          </w:p>
          <w:p>
            <w:pPr>
              <w:jc w:val="center"/>
              <w:rPr>
                <w:rFonts w:hAnsi="宋体"/>
                <w:szCs w:val="21"/>
              </w:rPr>
            </w:pPr>
            <w:r>
              <w:rPr>
                <w:rFonts w:hint="eastAsia" w:hAnsi="宋体"/>
                <w:szCs w:val="21"/>
              </w:rPr>
              <w:t>重量法》</w:t>
            </w:r>
          </w:p>
          <w:p>
            <w:pPr>
              <w:jc w:val="center"/>
              <w:rPr>
                <w:rFonts w:hint="default" w:ascii="Times New Roman" w:hAnsi="Times New Roman" w:eastAsia="宋体" w:cs="Times New Roman"/>
                <w:kern w:val="2"/>
                <w:sz w:val="21"/>
                <w:szCs w:val="21"/>
                <w:lang w:val="en-US" w:eastAsia="zh-CN" w:bidi="ar-SA"/>
              </w:rPr>
            </w:pPr>
            <w:r>
              <w:rPr>
                <w:rFonts w:hAnsi="宋体"/>
                <w:szCs w:val="21"/>
              </w:rPr>
              <w:t>HJ 1263-2022</w:t>
            </w:r>
          </w:p>
        </w:tc>
        <w:tc>
          <w:tcPr>
            <w:tcW w:w="1092"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21"/>
                <w:szCs w:val="21"/>
                <w:lang w:val="en-US" w:eastAsia="zh-CN" w:bidi="ar-SA"/>
              </w:rPr>
            </w:pPr>
            <w:r>
              <w:rPr>
                <w:bCs/>
                <w:kern w:val="0"/>
                <w:szCs w:val="21"/>
              </w:rPr>
              <w:t>0.167mg/m</w:t>
            </w:r>
            <w:r>
              <w:rPr>
                <w:bCs/>
                <w:kern w:val="0"/>
                <w:szCs w:val="21"/>
                <w:vertAlign w:val="superscript"/>
              </w:rPr>
              <w:t>3</w:t>
            </w:r>
            <w:r>
              <w:rPr>
                <w:rFonts w:hint="eastAsia"/>
                <w:bCs/>
                <w:kern w:val="0"/>
                <w:szCs w:val="21"/>
              </w:rPr>
              <w:t>（按采样1小时体积6m</w:t>
            </w:r>
            <w:r>
              <w:rPr>
                <w:rFonts w:hint="eastAsia"/>
                <w:bCs/>
                <w:kern w:val="0"/>
                <w:szCs w:val="21"/>
                <w:vertAlign w:val="superscript"/>
              </w:rPr>
              <w:t>3</w:t>
            </w:r>
            <w:r>
              <w:rPr>
                <w:rFonts w:hint="eastAsia"/>
                <w:bCs/>
                <w:kern w:val="0"/>
                <w:szCs w:val="21"/>
              </w:rPr>
              <w:t>计）</w:t>
            </w:r>
          </w:p>
        </w:tc>
      </w:tr>
      <w:tr>
        <w:trPr>
          <w:trHeight w:val="454" w:hRule="atLeast"/>
          <w:jc w:val="center"/>
        </w:trPr>
        <w:tc>
          <w:tcPr>
            <w:tcW w:w="753" w:type="dxa"/>
            <w:vMerge w:val="continue"/>
            <w:tcBorders>
              <w:tl2br w:val="nil"/>
              <w:tr2bl w:val="nil"/>
            </w:tcBorders>
            <w:vAlign w:val="center"/>
          </w:tcPr>
          <w:p>
            <w:pPr>
              <w:adjustRightInd w:val="0"/>
              <w:snapToGrid w:val="0"/>
              <w:jc w:val="center"/>
              <w:rPr>
                <w:rFonts w:hint="default" w:ascii="Times New Roman" w:hAnsi="Times New Roman" w:eastAsia="宋体" w:cs="Times New Roman"/>
                <w:bCs/>
                <w:kern w:val="0"/>
                <w:sz w:val="21"/>
                <w:szCs w:val="21"/>
              </w:rPr>
            </w:pPr>
          </w:p>
        </w:tc>
        <w:tc>
          <w:tcPr>
            <w:tcW w:w="1190"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21"/>
                <w:szCs w:val="21"/>
                <w:lang w:val="en-US" w:eastAsia="zh-CN" w:bidi="ar-SA"/>
              </w:rPr>
            </w:pPr>
            <w:r>
              <w:rPr>
                <w:rFonts w:hint="eastAsia"/>
                <w:szCs w:val="21"/>
                <w:highlight w:val="none"/>
              </w:rPr>
              <w:t>非甲烷总烃</w:t>
            </w:r>
            <w:r>
              <w:rPr>
                <w:rFonts w:hint="eastAsia"/>
                <w:szCs w:val="21"/>
                <w:highlight w:val="none"/>
                <w:lang w:eastAsia="zh-CN"/>
              </w:rPr>
              <w:t>（</w:t>
            </w:r>
            <w:r>
              <w:rPr>
                <w:rFonts w:hint="eastAsia"/>
                <w:szCs w:val="21"/>
                <w:highlight w:val="none"/>
                <w:lang w:val="en-US" w:eastAsia="zh-CN"/>
              </w:rPr>
              <w:t>以C计</w:t>
            </w:r>
            <w:r>
              <w:rPr>
                <w:rFonts w:hint="eastAsia"/>
                <w:szCs w:val="21"/>
                <w:highlight w:val="none"/>
                <w:lang w:eastAsia="zh-CN"/>
              </w:rPr>
              <w:t>）</w:t>
            </w:r>
          </w:p>
        </w:tc>
        <w:tc>
          <w:tcPr>
            <w:tcW w:w="2519" w:type="dxa"/>
            <w:tcBorders>
              <w:tl2br w:val="nil"/>
              <w:tr2bl w:val="nil"/>
            </w:tcBorders>
            <w:shd w:val="clear" w:color="auto" w:fill="auto"/>
            <w:vAlign w:val="center"/>
          </w:tcPr>
          <w:p>
            <w:pPr>
              <w:widowControl/>
              <w:adjustRightInd w:val="0"/>
              <w:snapToGrid w:val="0"/>
              <w:jc w:val="center"/>
              <w:rPr>
                <w:rFonts w:hint="eastAsia"/>
                <w:szCs w:val="21"/>
              </w:rPr>
            </w:pPr>
            <w:r>
              <w:rPr>
                <w:rFonts w:hint="eastAsia"/>
                <w:szCs w:val="21"/>
              </w:rPr>
              <w:t>DL-6800X智能真空箱气袋采样器</w:t>
            </w:r>
            <w:r>
              <w:rPr>
                <w:rFonts w:hint="eastAsia"/>
                <w:bCs/>
                <w:kern w:val="0"/>
                <w:szCs w:val="21"/>
              </w:rPr>
              <w:t>（GXZY</w:t>
            </w:r>
            <w:r>
              <w:rPr>
                <w:rFonts w:hint="eastAsia"/>
                <w:bCs/>
                <w:kern w:val="0"/>
                <w:szCs w:val="21"/>
                <w:lang w:val="en-US" w:eastAsia="zh-CN"/>
              </w:rPr>
              <w:t>24023</w:t>
            </w:r>
            <w:r>
              <w:rPr>
                <w:rFonts w:hint="eastAsia"/>
                <w:bCs/>
                <w:kern w:val="0"/>
                <w:szCs w:val="21"/>
              </w:rPr>
              <w:t>、GXZY</w:t>
            </w:r>
            <w:r>
              <w:rPr>
                <w:rFonts w:hint="eastAsia"/>
                <w:bCs/>
                <w:kern w:val="0"/>
                <w:szCs w:val="21"/>
                <w:lang w:val="en-US" w:eastAsia="zh-CN"/>
              </w:rPr>
              <w:t>24024</w:t>
            </w:r>
            <w:r>
              <w:rPr>
                <w:rFonts w:hint="eastAsia"/>
                <w:bCs/>
                <w:kern w:val="0"/>
                <w:szCs w:val="21"/>
              </w:rPr>
              <w:t>、GXZY</w:t>
            </w:r>
            <w:r>
              <w:rPr>
                <w:rFonts w:hint="eastAsia"/>
                <w:bCs/>
                <w:kern w:val="0"/>
                <w:szCs w:val="21"/>
                <w:lang w:val="en-US" w:eastAsia="zh-CN"/>
              </w:rPr>
              <w:t>24025</w:t>
            </w:r>
            <w:r>
              <w:rPr>
                <w:rFonts w:hint="eastAsia"/>
                <w:bCs/>
                <w:kern w:val="0"/>
                <w:szCs w:val="21"/>
              </w:rPr>
              <w:t>、GXZY</w:t>
            </w:r>
            <w:r>
              <w:rPr>
                <w:rFonts w:hint="eastAsia"/>
                <w:bCs/>
                <w:kern w:val="0"/>
                <w:szCs w:val="21"/>
                <w:lang w:val="en-US" w:eastAsia="zh-CN"/>
              </w:rPr>
              <w:t>24026、</w:t>
            </w:r>
            <w:r>
              <w:rPr>
                <w:rFonts w:hint="eastAsia"/>
                <w:bCs/>
                <w:kern w:val="0"/>
                <w:szCs w:val="21"/>
              </w:rPr>
              <w:t>GXZY</w:t>
            </w:r>
            <w:r>
              <w:rPr>
                <w:rFonts w:hint="eastAsia"/>
                <w:bCs/>
                <w:kern w:val="0"/>
                <w:szCs w:val="21"/>
                <w:lang w:val="en-US" w:eastAsia="zh-CN"/>
              </w:rPr>
              <w:t>24027</w:t>
            </w:r>
            <w:r>
              <w:rPr>
                <w:rFonts w:hint="eastAsia"/>
                <w:bCs/>
                <w:kern w:val="0"/>
                <w:szCs w:val="21"/>
              </w:rPr>
              <w:t>）</w:t>
            </w:r>
          </w:p>
          <w:p>
            <w:pPr>
              <w:widowControl/>
              <w:adjustRightInd w:val="0"/>
              <w:snapToGrid w:val="0"/>
              <w:jc w:val="center"/>
              <w:rPr>
                <w:bCs/>
                <w:kern w:val="0"/>
                <w:szCs w:val="21"/>
                <w:highlight w:val="none"/>
              </w:rPr>
            </w:pPr>
            <w:r>
              <w:rPr>
                <w:rFonts w:hint="eastAsia"/>
                <w:bCs/>
                <w:kern w:val="0"/>
                <w:szCs w:val="21"/>
              </w:rPr>
              <w:t>H</w:t>
            </w:r>
            <w:r>
              <w:rPr>
                <w:rFonts w:hint="eastAsia"/>
                <w:bCs/>
                <w:kern w:val="0"/>
                <w:szCs w:val="21"/>
                <w:highlight w:val="none"/>
              </w:rPr>
              <w:t>F-900气相色谱仪</w:t>
            </w:r>
          </w:p>
          <w:p>
            <w:pPr>
              <w:widowControl/>
              <w:adjustRightInd w:val="0"/>
              <w:snapToGrid w:val="0"/>
              <w:jc w:val="center"/>
              <w:rPr>
                <w:rFonts w:hint="default" w:ascii="Times New Roman" w:hAnsi="Times New Roman" w:eastAsia="宋体" w:cs="Times New Roman"/>
                <w:bCs/>
                <w:kern w:val="0"/>
                <w:sz w:val="21"/>
                <w:szCs w:val="21"/>
                <w:lang w:val="en-US" w:eastAsia="zh-CN" w:bidi="ar-SA"/>
              </w:rPr>
            </w:pPr>
            <w:r>
              <w:rPr>
                <w:rFonts w:hint="eastAsia"/>
                <w:bCs/>
                <w:kern w:val="0"/>
                <w:szCs w:val="21"/>
                <w:highlight w:val="none"/>
              </w:rPr>
              <w:t>（GXZY21012）</w:t>
            </w:r>
          </w:p>
        </w:tc>
        <w:tc>
          <w:tcPr>
            <w:tcW w:w="3695" w:type="dxa"/>
            <w:tcBorders>
              <w:tl2br w:val="nil"/>
              <w:tr2bl w:val="nil"/>
            </w:tcBorders>
            <w:shd w:val="clear" w:color="auto" w:fill="auto"/>
            <w:vAlign w:val="center"/>
          </w:tcPr>
          <w:p>
            <w:pPr>
              <w:widowControl/>
              <w:adjustRightInd w:val="0"/>
              <w:snapToGrid w:val="0"/>
              <w:jc w:val="center"/>
              <w:rPr>
                <w:bCs/>
                <w:kern w:val="0"/>
                <w:szCs w:val="21"/>
              </w:rPr>
            </w:pPr>
            <w:r>
              <w:rPr>
                <w:rFonts w:hint="eastAsia"/>
                <w:bCs/>
                <w:kern w:val="0"/>
                <w:szCs w:val="21"/>
              </w:rPr>
              <w:t>《环境空气 总烃、甲烷和非甲烷总烃的测定 直接进样-气相色谱法》</w:t>
            </w:r>
          </w:p>
          <w:p>
            <w:pPr>
              <w:widowControl/>
              <w:adjustRightInd w:val="0"/>
              <w:snapToGrid w:val="0"/>
              <w:jc w:val="center"/>
              <w:rPr>
                <w:rFonts w:hint="default" w:ascii="Times New Roman" w:hAnsi="Times New Roman" w:eastAsia="宋体" w:cs="Times New Roman"/>
                <w:bCs/>
                <w:kern w:val="0"/>
                <w:sz w:val="21"/>
                <w:szCs w:val="21"/>
                <w:lang w:val="en-US" w:eastAsia="zh-CN" w:bidi="ar-SA"/>
              </w:rPr>
            </w:pPr>
            <w:r>
              <w:rPr>
                <w:rFonts w:hint="eastAsia"/>
                <w:bCs/>
                <w:kern w:val="0"/>
                <w:szCs w:val="21"/>
              </w:rPr>
              <w:t>HJ 604-2017</w:t>
            </w:r>
          </w:p>
        </w:tc>
        <w:tc>
          <w:tcPr>
            <w:tcW w:w="1092"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21"/>
                <w:szCs w:val="21"/>
                <w:lang w:val="en-US" w:eastAsia="zh-CN" w:bidi="ar-SA"/>
              </w:rPr>
            </w:pPr>
            <w:r>
              <w:rPr>
                <w:bCs/>
                <w:kern w:val="0"/>
                <w:szCs w:val="21"/>
              </w:rPr>
              <w:t>0.07mg/m</w:t>
            </w:r>
            <w:r>
              <w:rPr>
                <w:bCs/>
                <w:kern w:val="0"/>
                <w:szCs w:val="21"/>
                <w:vertAlign w:val="superscript"/>
              </w:rPr>
              <w:t>3</w:t>
            </w:r>
          </w:p>
        </w:tc>
      </w:tr>
      <w:tr>
        <w:trPr>
          <w:trHeight w:val="454" w:hRule="atLeast"/>
          <w:jc w:val="center"/>
        </w:trPr>
        <w:tc>
          <w:tcPr>
            <w:tcW w:w="753" w:type="dxa"/>
            <w:vMerge w:val="continue"/>
            <w:tcBorders>
              <w:tl2br w:val="nil"/>
              <w:tr2bl w:val="nil"/>
            </w:tcBorders>
            <w:vAlign w:val="center"/>
          </w:tcPr>
          <w:p>
            <w:pPr>
              <w:adjustRightInd w:val="0"/>
              <w:snapToGrid w:val="0"/>
              <w:jc w:val="center"/>
              <w:rPr>
                <w:rFonts w:hint="default" w:ascii="Times New Roman" w:hAnsi="Times New Roman" w:eastAsia="宋体" w:cs="Times New Roman"/>
                <w:bCs/>
                <w:kern w:val="0"/>
                <w:sz w:val="21"/>
                <w:szCs w:val="21"/>
              </w:rPr>
            </w:pPr>
          </w:p>
        </w:tc>
        <w:tc>
          <w:tcPr>
            <w:tcW w:w="1190" w:type="dxa"/>
            <w:tcBorders>
              <w:tl2br w:val="nil"/>
              <w:tr2bl w:val="nil"/>
            </w:tcBorders>
            <w:shd w:val="clear" w:color="auto" w:fill="auto"/>
            <w:vAlign w:val="center"/>
          </w:tcPr>
          <w:p>
            <w:pPr>
              <w:jc w:val="center"/>
              <w:rPr>
                <w:rFonts w:hint="default" w:ascii="Times New Roman" w:hAnsi="Times New Roman" w:eastAsia="宋体" w:cs="Times New Roman"/>
                <w:kern w:val="2"/>
                <w:sz w:val="21"/>
                <w:szCs w:val="21"/>
                <w:lang w:val="en-US" w:eastAsia="zh-CN" w:bidi="ar-SA"/>
              </w:rPr>
            </w:pPr>
            <w:r>
              <w:rPr>
                <w:bCs/>
                <w:kern w:val="0"/>
                <w:szCs w:val="21"/>
                <w:highlight w:val="none"/>
              </w:rPr>
              <w:t>臭气浓度</w:t>
            </w:r>
          </w:p>
        </w:tc>
        <w:tc>
          <w:tcPr>
            <w:tcW w:w="2519"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kern w:val="2"/>
                <w:sz w:val="21"/>
                <w:szCs w:val="21"/>
                <w:lang w:val="en-US" w:eastAsia="zh-CN" w:bidi="ar-SA"/>
              </w:rPr>
            </w:pPr>
            <w:r>
              <w:rPr>
                <w:rFonts w:hint="eastAsia"/>
                <w:szCs w:val="21"/>
              </w:rPr>
              <w:t>DL-6800X智能真空箱气袋采样器</w:t>
            </w:r>
            <w:r>
              <w:rPr>
                <w:rFonts w:hint="eastAsia"/>
                <w:bCs/>
                <w:kern w:val="0"/>
                <w:szCs w:val="21"/>
              </w:rPr>
              <w:t>（GXZY</w:t>
            </w:r>
            <w:r>
              <w:rPr>
                <w:rFonts w:hint="eastAsia"/>
                <w:bCs/>
                <w:kern w:val="0"/>
                <w:szCs w:val="21"/>
                <w:lang w:val="en-US" w:eastAsia="zh-CN"/>
              </w:rPr>
              <w:t>24023</w:t>
            </w:r>
            <w:r>
              <w:rPr>
                <w:rFonts w:hint="eastAsia"/>
                <w:bCs/>
                <w:kern w:val="0"/>
                <w:szCs w:val="21"/>
              </w:rPr>
              <w:t>、GXZY</w:t>
            </w:r>
            <w:r>
              <w:rPr>
                <w:rFonts w:hint="eastAsia"/>
                <w:bCs/>
                <w:kern w:val="0"/>
                <w:szCs w:val="21"/>
                <w:lang w:val="en-US" w:eastAsia="zh-CN"/>
              </w:rPr>
              <w:t>24024</w:t>
            </w:r>
            <w:r>
              <w:rPr>
                <w:rFonts w:hint="eastAsia"/>
                <w:bCs/>
                <w:kern w:val="0"/>
                <w:szCs w:val="21"/>
              </w:rPr>
              <w:t>、GXZY</w:t>
            </w:r>
            <w:r>
              <w:rPr>
                <w:rFonts w:hint="eastAsia"/>
                <w:bCs/>
                <w:kern w:val="0"/>
                <w:szCs w:val="21"/>
                <w:lang w:val="en-US" w:eastAsia="zh-CN"/>
              </w:rPr>
              <w:t>24025</w:t>
            </w:r>
            <w:r>
              <w:rPr>
                <w:rFonts w:hint="eastAsia"/>
                <w:bCs/>
                <w:kern w:val="0"/>
                <w:szCs w:val="21"/>
              </w:rPr>
              <w:t>、GXZY</w:t>
            </w:r>
            <w:r>
              <w:rPr>
                <w:rFonts w:hint="eastAsia"/>
                <w:bCs/>
                <w:kern w:val="0"/>
                <w:szCs w:val="21"/>
                <w:lang w:val="en-US" w:eastAsia="zh-CN"/>
              </w:rPr>
              <w:t>24026</w:t>
            </w:r>
            <w:r>
              <w:rPr>
                <w:rFonts w:hint="eastAsia"/>
                <w:bCs/>
                <w:kern w:val="0"/>
                <w:szCs w:val="21"/>
              </w:rPr>
              <w:t>）</w:t>
            </w:r>
          </w:p>
        </w:tc>
        <w:tc>
          <w:tcPr>
            <w:tcW w:w="3695" w:type="dxa"/>
            <w:tcBorders>
              <w:tl2br w:val="nil"/>
              <w:tr2bl w:val="nil"/>
            </w:tcBorders>
            <w:shd w:val="clear" w:color="auto" w:fill="auto"/>
            <w:vAlign w:val="center"/>
          </w:tcPr>
          <w:p>
            <w:pPr>
              <w:jc w:val="center"/>
              <w:rPr>
                <w:bCs/>
                <w:kern w:val="0"/>
                <w:szCs w:val="21"/>
              </w:rPr>
            </w:pPr>
            <w:r>
              <w:rPr>
                <w:rFonts w:hint="eastAsia"/>
                <w:bCs/>
                <w:kern w:val="0"/>
                <w:szCs w:val="21"/>
              </w:rPr>
              <w:t>《环境空气和废气 臭气的测定 三点比较式臭袋法》</w:t>
            </w:r>
          </w:p>
          <w:p>
            <w:pPr>
              <w:jc w:val="center"/>
              <w:rPr>
                <w:rFonts w:hint="default" w:ascii="Times New Roman" w:hAnsi="Times New Roman" w:eastAsia="宋体" w:cs="Times New Roman"/>
                <w:bCs/>
                <w:kern w:val="0"/>
                <w:sz w:val="21"/>
                <w:szCs w:val="21"/>
                <w:lang w:val="en-US" w:eastAsia="zh-CN" w:bidi="ar-SA"/>
              </w:rPr>
            </w:pPr>
            <w:r>
              <w:rPr>
                <w:rFonts w:hint="eastAsia"/>
                <w:bCs/>
                <w:kern w:val="0"/>
                <w:szCs w:val="21"/>
              </w:rPr>
              <w:t xml:space="preserve">HJ </w:t>
            </w:r>
            <w:r>
              <w:rPr>
                <w:bCs/>
                <w:kern w:val="0"/>
                <w:szCs w:val="21"/>
              </w:rPr>
              <w:t>1262-2022</w:t>
            </w:r>
          </w:p>
        </w:tc>
        <w:tc>
          <w:tcPr>
            <w:tcW w:w="1092" w:type="dxa"/>
            <w:tcBorders>
              <w:tl2br w:val="nil"/>
              <w:tr2bl w:val="nil"/>
            </w:tcBorders>
            <w:shd w:val="clear" w:color="auto" w:fill="auto"/>
            <w:vAlign w:val="center"/>
          </w:tcPr>
          <w:p>
            <w:pPr>
              <w:jc w:val="center"/>
              <w:rPr>
                <w:rFonts w:hint="default" w:ascii="Times New Roman" w:hAnsi="Times New Roman" w:eastAsia="宋体" w:cs="Times New Roman"/>
                <w:kern w:val="2"/>
                <w:sz w:val="21"/>
                <w:szCs w:val="21"/>
                <w:lang w:val="en-US" w:eastAsia="zh-CN" w:bidi="ar-SA"/>
              </w:rPr>
            </w:pPr>
            <w:r>
              <w:rPr>
                <w:rFonts w:hint="eastAsia"/>
                <w:szCs w:val="21"/>
                <w:lang w:val="en-US" w:eastAsia="zh-CN"/>
              </w:rPr>
              <w:t>10（无量纲）</w:t>
            </w:r>
          </w:p>
        </w:tc>
      </w:tr>
      <w:tr>
        <w:trPr>
          <w:trHeight w:val="454" w:hRule="atLeast"/>
          <w:jc w:val="center"/>
        </w:trPr>
        <w:tc>
          <w:tcPr>
            <w:tcW w:w="753"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噪声</w:t>
            </w:r>
          </w:p>
        </w:tc>
        <w:tc>
          <w:tcPr>
            <w:tcW w:w="1190"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21"/>
                <w:szCs w:val="21"/>
                <w:lang w:val="en-US" w:eastAsia="zh-CN" w:bidi="ar-SA"/>
              </w:rPr>
            </w:pPr>
            <w:r>
              <w:rPr>
                <w:rFonts w:hint="eastAsia"/>
                <w:bCs/>
                <w:kern w:val="0"/>
                <w:szCs w:val="21"/>
                <w:highlight w:val="none"/>
              </w:rPr>
              <w:t>工业</w:t>
            </w:r>
            <w:r>
              <w:rPr>
                <w:bCs/>
                <w:kern w:val="0"/>
                <w:szCs w:val="21"/>
                <w:highlight w:val="none"/>
              </w:rPr>
              <w:t>企业厂界</w:t>
            </w:r>
            <w:r>
              <w:rPr>
                <w:rFonts w:hint="eastAsia"/>
                <w:bCs/>
                <w:kern w:val="0"/>
                <w:szCs w:val="21"/>
                <w:highlight w:val="none"/>
              </w:rPr>
              <w:t>环境</w:t>
            </w:r>
            <w:r>
              <w:rPr>
                <w:bCs/>
                <w:kern w:val="0"/>
                <w:szCs w:val="21"/>
                <w:highlight w:val="none"/>
              </w:rPr>
              <w:t>噪声</w:t>
            </w:r>
          </w:p>
        </w:tc>
        <w:tc>
          <w:tcPr>
            <w:tcW w:w="2519" w:type="dxa"/>
            <w:tcBorders>
              <w:tl2br w:val="nil"/>
              <w:tr2bl w:val="nil"/>
            </w:tcBorders>
            <w:shd w:val="clear" w:color="auto" w:fill="auto"/>
            <w:vAlign w:val="center"/>
          </w:tcPr>
          <w:p>
            <w:pPr>
              <w:widowControl/>
              <w:adjustRightInd w:val="0"/>
              <w:snapToGrid w:val="0"/>
              <w:jc w:val="center"/>
              <w:rPr>
                <w:bCs/>
                <w:kern w:val="0"/>
                <w:szCs w:val="21"/>
              </w:rPr>
            </w:pPr>
            <w:r>
              <w:rPr>
                <w:bCs/>
                <w:kern w:val="0"/>
                <w:szCs w:val="21"/>
              </w:rPr>
              <w:t>HS6298B噪声频谱分析仪</w:t>
            </w:r>
          </w:p>
          <w:p>
            <w:pPr>
              <w:adjustRightInd w:val="0"/>
              <w:snapToGrid w:val="0"/>
              <w:jc w:val="center"/>
              <w:rPr>
                <w:rFonts w:hint="default" w:ascii="Times New Roman" w:hAnsi="Times New Roman" w:eastAsia="宋体" w:cs="Times New Roman"/>
                <w:bCs/>
                <w:kern w:val="0"/>
                <w:sz w:val="21"/>
                <w:szCs w:val="21"/>
                <w:lang w:val="en-US" w:eastAsia="zh-CN" w:bidi="ar-SA"/>
              </w:rPr>
            </w:pPr>
            <w:r>
              <w:rPr>
                <w:bCs/>
                <w:kern w:val="0"/>
                <w:szCs w:val="21"/>
              </w:rPr>
              <w:t>（</w:t>
            </w:r>
            <w:r>
              <w:rPr>
                <w:bCs/>
                <w:kern w:val="0"/>
                <w:szCs w:val="21"/>
                <w:highlight w:val="none"/>
              </w:rPr>
              <w:t>GXZY</w:t>
            </w:r>
            <w:r>
              <w:rPr>
                <w:rFonts w:hint="eastAsia"/>
                <w:bCs/>
                <w:kern w:val="0"/>
                <w:szCs w:val="21"/>
                <w:highlight w:val="none"/>
                <w:lang w:val="en-US" w:eastAsia="zh-CN"/>
              </w:rPr>
              <w:t>23041</w:t>
            </w:r>
            <w:r>
              <w:rPr>
                <w:bCs/>
                <w:kern w:val="0"/>
                <w:szCs w:val="21"/>
                <w:highlight w:val="none"/>
              </w:rPr>
              <w:t>）</w:t>
            </w:r>
          </w:p>
        </w:tc>
        <w:tc>
          <w:tcPr>
            <w:tcW w:w="3695" w:type="dxa"/>
            <w:tcBorders>
              <w:tl2br w:val="nil"/>
              <w:tr2bl w:val="nil"/>
            </w:tcBorders>
            <w:shd w:val="clear" w:color="auto" w:fill="auto"/>
            <w:vAlign w:val="center"/>
          </w:tcPr>
          <w:p>
            <w:pPr>
              <w:widowControl/>
              <w:adjustRightInd w:val="0"/>
              <w:snapToGrid w:val="0"/>
              <w:jc w:val="center"/>
              <w:rPr>
                <w:bCs/>
                <w:kern w:val="0"/>
                <w:szCs w:val="21"/>
              </w:rPr>
            </w:pPr>
            <w:r>
              <w:rPr>
                <w:rFonts w:hint="eastAsia"/>
                <w:bCs/>
                <w:kern w:val="0"/>
                <w:szCs w:val="21"/>
              </w:rPr>
              <w:t>《工业企业厂界环境噪声排放标准》</w:t>
            </w:r>
          </w:p>
          <w:p>
            <w:pPr>
              <w:widowControl/>
              <w:adjustRightInd w:val="0"/>
              <w:snapToGrid w:val="0"/>
              <w:jc w:val="center"/>
              <w:rPr>
                <w:rFonts w:hint="default" w:ascii="Times New Roman" w:hAnsi="Times New Roman" w:eastAsia="宋体" w:cs="Times New Roman"/>
                <w:bCs/>
                <w:kern w:val="0"/>
                <w:sz w:val="21"/>
                <w:szCs w:val="21"/>
                <w:lang w:val="en-US" w:eastAsia="zh-CN" w:bidi="ar-SA"/>
              </w:rPr>
            </w:pPr>
            <w:r>
              <w:rPr>
                <w:rFonts w:hint="eastAsia"/>
                <w:bCs/>
                <w:kern w:val="0"/>
                <w:szCs w:val="21"/>
              </w:rPr>
              <w:t>GB 12348-2008</w:t>
            </w:r>
          </w:p>
        </w:tc>
        <w:tc>
          <w:tcPr>
            <w:tcW w:w="1092"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21"/>
                <w:szCs w:val="21"/>
                <w:lang w:val="en-US" w:eastAsia="zh-CN" w:bidi="ar-SA"/>
              </w:rPr>
            </w:pPr>
            <w:r>
              <w:rPr>
                <w:rFonts w:hint="eastAsia"/>
                <w:bCs/>
                <w:kern w:val="0"/>
                <w:szCs w:val="21"/>
              </w:rPr>
              <w:t>---</w:t>
            </w:r>
          </w:p>
        </w:tc>
      </w:tr>
      <w:tr>
        <w:trPr>
          <w:trHeight w:val="454" w:hRule="atLeast"/>
          <w:jc w:val="center"/>
        </w:trPr>
        <w:tc>
          <w:tcPr>
            <w:tcW w:w="753"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备注</w:t>
            </w:r>
          </w:p>
        </w:tc>
        <w:tc>
          <w:tcPr>
            <w:tcW w:w="8496" w:type="dxa"/>
            <w:gridSpan w:val="4"/>
            <w:tcBorders>
              <w:tl2br w:val="nil"/>
              <w:tr2bl w:val="nil"/>
            </w:tcBorders>
            <w:vAlign w:val="center"/>
          </w:tcPr>
          <w:p>
            <w:pPr>
              <w:widowControl/>
              <w:adjustRightInd w:val="0"/>
              <w:snapToGrid w:val="0"/>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1、“---”表示方法无检出限；</w:t>
            </w:r>
          </w:p>
          <w:p>
            <w:pPr>
              <w:widowControl/>
              <w:adjustRightInd w:val="0"/>
              <w:snapToGrid w:val="0"/>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2、“/”表示不涉及检测仪器。</w:t>
            </w:r>
          </w:p>
        </w:tc>
      </w:tr>
    </w:tbl>
    <w:p>
      <w:pPr>
        <w:pStyle w:val="4"/>
        <w:rPr>
          <w:rFonts w:eastAsia="宋体"/>
        </w:rPr>
      </w:pPr>
      <w:bookmarkStart w:id="83" w:name="_Toc19178"/>
      <w:r>
        <w:rPr>
          <w:rFonts w:eastAsia="宋体"/>
        </w:rPr>
        <w:t>8.2监测仪器</w:t>
      </w:r>
      <w:bookmarkEnd w:id="83"/>
    </w:p>
    <w:p>
      <w:pPr>
        <w:adjustRightInd w:val="0"/>
        <w:snapToGrid w:val="0"/>
        <w:spacing w:line="360" w:lineRule="auto"/>
        <w:ind w:firstLine="480" w:firstLineChars="200"/>
        <w:jc w:val="left"/>
        <w:rPr>
          <w:rFonts w:ascii="Times New Roman" w:hAnsi="Times New Roman"/>
          <w:sz w:val="24"/>
          <w:szCs w:val="24"/>
        </w:rPr>
      </w:pPr>
      <w:r>
        <w:rPr>
          <w:rFonts w:hint="eastAsia" w:ascii="Times New Roman" w:hAnsi="Times New Roman"/>
          <w:sz w:val="24"/>
          <w:szCs w:val="24"/>
          <w:lang w:val="en-US" w:eastAsia="zh-CN"/>
        </w:rPr>
        <w:t>浙江高鑫安全检测科技有限</w:t>
      </w:r>
      <w:r>
        <w:rPr>
          <w:rFonts w:hint="eastAsia" w:ascii="Times New Roman" w:hAnsi="Times New Roman"/>
          <w:sz w:val="24"/>
          <w:szCs w:val="24"/>
        </w:rPr>
        <w:t>公司配备有数量充足、技术指标符合相关监测方法要求的各类监测仪器设备、标准物质和实验试剂。监测仪器性能符合相应方法标准或技术规范要求，根据仪器性能实施自校准或者检定/校准、运行和维护、定期检查。</w:t>
      </w:r>
    </w:p>
    <w:p>
      <w:pPr>
        <w:adjustRightInd w:val="0"/>
        <w:snapToGrid w:val="0"/>
        <w:spacing w:line="360" w:lineRule="auto"/>
        <w:ind w:firstLine="480" w:firstLineChars="200"/>
        <w:jc w:val="left"/>
        <w:rPr>
          <w:rFonts w:hint="eastAsia" w:ascii="Times New Roman" w:hAnsi="Times New Roman"/>
          <w:sz w:val="24"/>
          <w:szCs w:val="24"/>
        </w:rPr>
      </w:pPr>
      <w:r>
        <w:rPr>
          <w:rFonts w:hint="eastAsia" w:ascii="Times New Roman" w:hAnsi="Times New Roman"/>
          <w:sz w:val="24"/>
          <w:szCs w:val="24"/>
        </w:rPr>
        <w:t>标准物质、试剂、耗材的购买和使用情况建立台账有予以记录。</w:t>
      </w:r>
    </w:p>
    <w:p>
      <w:pPr>
        <w:spacing w:line="360" w:lineRule="auto"/>
        <w:jc w:val="center"/>
        <w:rPr>
          <w:rFonts w:ascii="Times New Roman" w:hAnsi="Times New Roman"/>
          <w:b/>
          <w:bCs/>
          <w:szCs w:val="21"/>
        </w:rPr>
      </w:pPr>
      <w:r>
        <w:rPr>
          <w:rFonts w:hint="eastAsia" w:ascii="Times New Roman" w:hAnsi="Times New Roman"/>
          <w:b/>
          <w:bCs/>
          <w:szCs w:val="21"/>
          <w:highlight w:val="none"/>
        </w:rPr>
        <w:t>表8</w:t>
      </w:r>
      <w:r>
        <w:rPr>
          <w:rFonts w:ascii="Times New Roman" w:hAnsi="Times New Roman"/>
          <w:b/>
          <w:bCs/>
          <w:szCs w:val="21"/>
          <w:highlight w:val="none"/>
        </w:rPr>
        <w:t>.2</w:t>
      </w:r>
      <w:r>
        <w:rPr>
          <w:rFonts w:hint="eastAsia" w:ascii="Times New Roman" w:hAnsi="Times New Roman"/>
          <w:b/>
          <w:bCs/>
          <w:szCs w:val="21"/>
          <w:highlight w:val="none"/>
        </w:rPr>
        <w:t>-</w:t>
      </w:r>
      <w:r>
        <w:rPr>
          <w:rFonts w:ascii="Times New Roman" w:hAnsi="Times New Roman"/>
          <w:b/>
          <w:bCs/>
          <w:szCs w:val="21"/>
          <w:highlight w:val="none"/>
        </w:rPr>
        <w:t>1</w:t>
      </w:r>
      <w:r>
        <w:rPr>
          <w:rFonts w:hint="eastAsia" w:ascii="Times New Roman" w:hAnsi="Times New Roman"/>
          <w:b/>
          <w:bCs/>
          <w:szCs w:val="21"/>
          <w:highlight w:val="none"/>
        </w:rPr>
        <w:t xml:space="preserve"> 监测仪器一览表</w:t>
      </w:r>
    </w:p>
    <w:tbl>
      <w:tblPr>
        <w:tblStyle w:val="33"/>
        <w:tblW w:w="4937"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119"/>
        <w:gridCol w:w="1615"/>
        <w:gridCol w:w="1811"/>
        <w:gridCol w:w="1650"/>
        <w:gridCol w:w="1089"/>
      </w:tblGrid>
      <w:tr>
        <w:trPr>
          <w:trHeight w:val="454" w:hRule="atLeast"/>
          <w:tblHeader/>
          <w:jc w:val="center"/>
        </w:trPr>
        <w:tc>
          <w:tcPr>
            <w:tcW w:w="3119" w:type="dxa"/>
            <w:tcBorders>
              <w:tl2br w:val="nil"/>
              <w:tr2bl w:val="nil"/>
            </w:tcBorders>
            <w:vAlign w:val="center"/>
          </w:tcPr>
          <w:p>
            <w:pPr>
              <w:jc w:val="center"/>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仪器名称</w:t>
            </w:r>
          </w:p>
        </w:tc>
        <w:tc>
          <w:tcPr>
            <w:tcW w:w="1615" w:type="dxa"/>
            <w:tcBorders>
              <w:tl2br w:val="nil"/>
              <w:tr2bl w:val="nil"/>
            </w:tcBorders>
            <w:vAlign w:val="center"/>
          </w:tcPr>
          <w:p>
            <w:pPr>
              <w:jc w:val="center"/>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型号</w:t>
            </w:r>
          </w:p>
        </w:tc>
        <w:tc>
          <w:tcPr>
            <w:tcW w:w="1811" w:type="dxa"/>
            <w:tcBorders>
              <w:tl2br w:val="nil"/>
              <w:tr2bl w:val="nil"/>
            </w:tcBorders>
            <w:vAlign w:val="center"/>
          </w:tcPr>
          <w:p>
            <w:pPr>
              <w:jc w:val="center"/>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编号</w:t>
            </w:r>
          </w:p>
        </w:tc>
        <w:tc>
          <w:tcPr>
            <w:tcW w:w="1650" w:type="dxa"/>
            <w:tcBorders>
              <w:tl2br w:val="nil"/>
              <w:tr2bl w:val="nil"/>
            </w:tcBorders>
            <w:vAlign w:val="center"/>
          </w:tcPr>
          <w:p>
            <w:pPr>
              <w:jc w:val="center"/>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检定证书有效期至</w:t>
            </w:r>
          </w:p>
        </w:tc>
        <w:tc>
          <w:tcPr>
            <w:tcW w:w="1089" w:type="dxa"/>
            <w:tcBorders>
              <w:tl2br w:val="nil"/>
              <w:tr2bl w:val="nil"/>
            </w:tcBorders>
            <w:vAlign w:val="center"/>
          </w:tcPr>
          <w:p>
            <w:pPr>
              <w:jc w:val="center"/>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是否在有效期</w:t>
            </w:r>
          </w:p>
        </w:tc>
      </w:tr>
      <w:tr>
        <w:trPr>
          <w:trHeight w:val="454" w:hRule="atLeast"/>
          <w:jc w:val="center"/>
        </w:trPr>
        <w:tc>
          <w:tcPr>
            <w:tcW w:w="3119" w:type="dxa"/>
            <w:tcBorders>
              <w:tl2br w:val="nil"/>
              <w:tr2bl w:val="nil"/>
            </w:tcBorders>
            <w:vAlign w:val="center"/>
          </w:tcPr>
          <w:p>
            <w:pPr>
              <w:widowControl/>
              <w:adjustRightInd w:val="0"/>
              <w:snapToGrid w:val="0"/>
              <w:spacing w:line="320" w:lineRule="exact"/>
              <w:jc w:val="center"/>
              <w:rPr>
                <w:rFonts w:hint="default"/>
                <w:bCs/>
                <w:kern w:val="0"/>
                <w:szCs w:val="21"/>
                <w:highlight w:val="none"/>
              </w:rPr>
            </w:pPr>
            <w:r>
              <w:rPr>
                <w:rFonts w:hint="default"/>
                <w:bCs/>
                <w:kern w:val="0"/>
                <w:szCs w:val="21"/>
                <w:highlight w:val="none"/>
              </w:rPr>
              <w:t>便携式pH/电导率/溶解氧仪</w:t>
            </w:r>
          </w:p>
        </w:tc>
        <w:tc>
          <w:tcPr>
            <w:tcW w:w="1615" w:type="dxa"/>
            <w:tcBorders>
              <w:tl2br w:val="nil"/>
              <w:tr2bl w:val="nil"/>
            </w:tcBorders>
            <w:vAlign w:val="center"/>
          </w:tcPr>
          <w:p>
            <w:pPr>
              <w:widowControl/>
              <w:adjustRightInd w:val="0"/>
              <w:snapToGrid w:val="0"/>
              <w:spacing w:line="320" w:lineRule="exact"/>
              <w:jc w:val="center"/>
              <w:rPr>
                <w:rFonts w:hint="default"/>
                <w:bCs/>
                <w:kern w:val="0"/>
                <w:szCs w:val="21"/>
                <w:highlight w:val="none"/>
                <w:lang w:val="en-US" w:eastAsia="zh-CN"/>
              </w:rPr>
            </w:pPr>
            <w:r>
              <w:rPr>
                <w:rFonts w:hint="default"/>
                <w:bCs/>
                <w:kern w:val="0"/>
                <w:szCs w:val="21"/>
                <w:highlight w:val="none"/>
                <w:lang w:val="en-US" w:eastAsia="zh-CN"/>
              </w:rPr>
              <w:t>SX836</w:t>
            </w:r>
          </w:p>
        </w:tc>
        <w:tc>
          <w:tcPr>
            <w:tcW w:w="1811" w:type="dxa"/>
            <w:tcBorders>
              <w:tl2br w:val="nil"/>
              <w:tr2bl w:val="nil"/>
            </w:tcBorders>
            <w:vAlign w:val="center"/>
          </w:tcPr>
          <w:p>
            <w:pPr>
              <w:widowControl/>
              <w:adjustRightInd w:val="0"/>
              <w:snapToGrid w:val="0"/>
              <w:spacing w:line="320" w:lineRule="exact"/>
              <w:jc w:val="center"/>
              <w:rPr>
                <w:rFonts w:hint="default"/>
                <w:bCs/>
                <w:kern w:val="0"/>
                <w:szCs w:val="21"/>
                <w:highlight w:val="none"/>
                <w:lang w:val="en-US" w:eastAsia="zh-CN"/>
              </w:rPr>
            </w:pPr>
            <w:r>
              <w:rPr>
                <w:rFonts w:hint="default"/>
                <w:bCs/>
                <w:kern w:val="0"/>
                <w:szCs w:val="21"/>
                <w:highlight w:val="none"/>
                <w:lang w:val="en-US" w:eastAsia="zh-CN"/>
              </w:rPr>
              <w:t>GXZY</w:t>
            </w:r>
            <w:r>
              <w:rPr>
                <w:rFonts w:hint="eastAsia"/>
                <w:bCs/>
                <w:kern w:val="0"/>
                <w:szCs w:val="21"/>
                <w:highlight w:val="none"/>
                <w:lang w:val="en-US" w:eastAsia="zh-CN"/>
              </w:rPr>
              <w:t>18009</w:t>
            </w:r>
          </w:p>
        </w:tc>
        <w:tc>
          <w:tcPr>
            <w:tcW w:w="1650" w:type="dxa"/>
            <w:tcBorders>
              <w:tl2br w:val="nil"/>
              <w:tr2bl w:val="nil"/>
            </w:tcBorders>
            <w:vAlign w:val="center"/>
          </w:tcPr>
          <w:p>
            <w:pPr>
              <w:widowControl/>
              <w:adjustRightInd w:val="0"/>
              <w:snapToGrid w:val="0"/>
              <w:spacing w:line="320" w:lineRule="exact"/>
              <w:jc w:val="center"/>
              <w:rPr>
                <w:rFonts w:hint="default"/>
                <w:bCs/>
                <w:kern w:val="0"/>
                <w:szCs w:val="21"/>
                <w:highlight w:val="none"/>
                <w:lang w:val="en-US" w:eastAsia="zh-CN"/>
              </w:rPr>
            </w:pPr>
            <w:r>
              <w:rPr>
                <w:rFonts w:hint="default"/>
                <w:bCs/>
                <w:kern w:val="0"/>
                <w:szCs w:val="21"/>
                <w:highlight w:val="none"/>
                <w:lang w:val="en-US" w:eastAsia="zh-CN"/>
              </w:rPr>
              <w:t>2025.</w:t>
            </w:r>
            <w:r>
              <w:rPr>
                <w:rFonts w:hint="eastAsia"/>
                <w:bCs/>
                <w:kern w:val="0"/>
                <w:szCs w:val="21"/>
                <w:highlight w:val="none"/>
                <w:lang w:val="en-US" w:eastAsia="zh-CN"/>
              </w:rPr>
              <w:t>01.28</w:t>
            </w:r>
          </w:p>
        </w:tc>
        <w:tc>
          <w:tcPr>
            <w:tcW w:w="1089" w:type="dxa"/>
            <w:tcBorders>
              <w:tl2br w:val="nil"/>
              <w:tr2bl w:val="nil"/>
            </w:tcBorders>
            <w:vAlign w:val="center"/>
          </w:tcPr>
          <w:p>
            <w:pPr>
              <w:widowControl/>
              <w:adjustRightInd w:val="0"/>
              <w:snapToGrid w:val="0"/>
              <w:spacing w:line="320" w:lineRule="exact"/>
              <w:jc w:val="center"/>
              <w:rPr>
                <w:rFonts w:hint="default"/>
                <w:bCs/>
                <w:kern w:val="0"/>
                <w:szCs w:val="21"/>
                <w:highlight w:val="none"/>
                <w:lang w:val="en-US" w:eastAsia="zh-CN"/>
              </w:rPr>
            </w:pPr>
            <w:r>
              <w:rPr>
                <w:rFonts w:hint="default"/>
                <w:bCs/>
                <w:kern w:val="0"/>
                <w:szCs w:val="21"/>
                <w:highlight w:val="none"/>
                <w:lang w:val="en-US" w:eastAsia="zh-CN"/>
              </w:rPr>
              <w:t>是</w:t>
            </w:r>
          </w:p>
        </w:tc>
      </w:tr>
      <w:tr>
        <w:trPr>
          <w:trHeight w:val="454" w:hRule="atLeast"/>
          <w:jc w:val="center"/>
        </w:trPr>
        <w:tc>
          <w:tcPr>
            <w:tcW w:w="3119" w:type="dxa"/>
            <w:tcBorders>
              <w:tl2br w:val="nil"/>
              <w:tr2bl w:val="nil"/>
            </w:tcBorders>
            <w:vAlign w:val="center"/>
          </w:tcPr>
          <w:p>
            <w:pPr>
              <w:widowControl/>
              <w:adjustRightInd w:val="0"/>
              <w:snapToGrid w:val="0"/>
              <w:spacing w:line="320" w:lineRule="exact"/>
              <w:jc w:val="center"/>
              <w:rPr>
                <w:rFonts w:hint="default"/>
                <w:bCs/>
                <w:kern w:val="0"/>
                <w:szCs w:val="21"/>
                <w:highlight w:val="none"/>
              </w:rPr>
            </w:pPr>
            <w:r>
              <w:rPr>
                <w:bCs/>
                <w:kern w:val="0"/>
                <w:szCs w:val="21"/>
                <w:highlight w:val="none"/>
              </w:rPr>
              <w:t>双路烟气采样器</w:t>
            </w:r>
          </w:p>
        </w:tc>
        <w:tc>
          <w:tcPr>
            <w:tcW w:w="1615" w:type="dxa"/>
            <w:tcBorders>
              <w:tl2br w:val="nil"/>
              <w:tr2bl w:val="nil"/>
            </w:tcBorders>
            <w:vAlign w:val="center"/>
          </w:tcPr>
          <w:p>
            <w:pPr>
              <w:widowControl/>
              <w:adjustRightInd w:val="0"/>
              <w:snapToGrid w:val="0"/>
              <w:spacing w:line="320" w:lineRule="exact"/>
              <w:jc w:val="center"/>
              <w:rPr>
                <w:rFonts w:hint="eastAsia"/>
                <w:bCs/>
                <w:kern w:val="0"/>
                <w:szCs w:val="21"/>
                <w:highlight w:val="none"/>
                <w:lang w:val="en-US" w:eastAsia="zh-CN"/>
              </w:rPr>
            </w:pPr>
            <w:r>
              <w:rPr>
                <w:rFonts w:hint="default"/>
                <w:bCs/>
                <w:kern w:val="0"/>
                <w:szCs w:val="21"/>
                <w:highlight w:val="none"/>
                <w:lang w:val="en-US" w:eastAsia="zh-CN"/>
              </w:rPr>
              <w:t>ZR-371</w:t>
            </w:r>
            <w:r>
              <w:rPr>
                <w:rFonts w:hint="eastAsia"/>
                <w:bCs/>
                <w:kern w:val="0"/>
                <w:szCs w:val="21"/>
                <w:highlight w:val="none"/>
                <w:lang w:val="en-US" w:eastAsia="zh-CN"/>
              </w:rPr>
              <w:t>0</w:t>
            </w:r>
          </w:p>
        </w:tc>
        <w:tc>
          <w:tcPr>
            <w:tcW w:w="1811" w:type="dxa"/>
            <w:tcBorders>
              <w:tl2br w:val="nil"/>
              <w:tr2bl w:val="nil"/>
            </w:tcBorders>
            <w:vAlign w:val="center"/>
          </w:tcPr>
          <w:p>
            <w:pPr>
              <w:widowControl/>
              <w:adjustRightInd w:val="0"/>
              <w:snapToGrid w:val="0"/>
              <w:spacing w:line="320" w:lineRule="exact"/>
              <w:jc w:val="center"/>
              <w:rPr>
                <w:rFonts w:hint="default"/>
                <w:bCs/>
                <w:kern w:val="0"/>
                <w:szCs w:val="21"/>
                <w:highlight w:val="none"/>
                <w:lang w:val="en-US" w:eastAsia="zh-CN"/>
              </w:rPr>
            </w:pPr>
            <w:r>
              <w:rPr>
                <w:rFonts w:hint="default"/>
                <w:bCs/>
                <w:kern w:val="0"/>
                <w:szCs w:val="21"/>
                <w:highlight w:val="none"/>
                <w:lang w:val="en-US" w:eastAsia="zh-CN"/>
              </w:rPr>
              <w:t>GXZY</w:t>
            </w:r>
            <w:r>
              <w:rPr>
                <w:rFonts w:hint="eastAsia"/>
                <w:bCs/>
                <w:kern w:val="0"/>
                <w:szCs w:val="21"/>
                <w:highlight w:val="none"/>
                <w:lang w:val="en-US" w:eastAsia="zh-CN"/>
              </w:rPr>
              <w:t>19055</w:t>
            </w:r>
          </w:p>
        </w:tc>
        <w:tc>
          <w:tcPr>
            <w:tcW w:w="1650" w:type="dxa"/>
            <w:tcBorders>
              <w:tl2br w:val="nil"/>
              <w:tr2bl w:val="nil"/>
            </w:tcBorders>
            <w:vAlign w:val="center"/>
          </w:tcPr>
          <w:p>
            <w:pPr>
              <w:widowControl/>
              <w:adjustRightInd w:val="0"/>
              <w:snapToGrid w:val="0"/>
              <w:spacing w:line="320" w:lineRule="exact"/>
              <w:jc w:val="center"/>
              <w:rPr>
                <w:rFonts w:hint="default"/>
                <w:bCs/>
                <w:kern w:val="0"/>
                <w:szCs w:val="21"/>
                <w:highlight w:val="none"/>
                <w:lang w:val="en-US" w:eastAsia="zh-CN"/>
              </w:rPr>
            </w:pPr>
            <w:r>
              <w:rPr>
                <w:rFonts w:hint="eastAsia"/>
                <w:bCs/>
                <w:kern w:val="0"/>
                <w:szCs w:val="21"/>
                <w:highlight w:val="none"/>
                <w:lang w:val="en-US" w:eastAsia="zh-CN"/>
              </w:rPr>
              <w:t>2025.05.20</w:t>
            </w:r>
          </w:p>
        </w:tc>
        <w:tc>
          <w:tcPr>
            <w:tcW w:w="1089" w:type="dxa"/>
            <w:tcBorders>
              <w:tl2br w:val="nil"/>
              <w:tr2bl w:val="nil"/>
            </w:tcBorders>
            <w:vAlign w:val="center"/>
          </w:tcPr>
          <w:p>
            <w:pPr>
              <w:widowControl/>
              <w:adjustRightInd w:val="0"/>
              <w:snapToGrid w:val="0"/>
              <w:spacing w:line="320" w:lineRule="exact"/>
              <w:jc w:val="center"/>
              <w:rPr>
                <w:rFonts w:hint="default"/>
                <w:bCs/>
                <w:kern w:val="0"/>
                <w:szCs w:val="21"/>
                <w:highlight w:val="none"/>
                <w:lang w:val="en-US" w:eastAsia="zh-CN"/>
              </w:rPr>
            </w:pPr>
            <w:r>
              <w:rPr>
                <w:rFonts w:hint="eastAsia"/>
                <w:bCs/>
                <w:kern w:val="0"/>
                <w:szCs w:val="21"/>
                <w:highlight w:val="none"/>
                <w:lang w:val="en-US" w:eastAsia="zh-CN"/>
              </w:rPr>
              <w:t>是</w:t>
            </w:r>
          </w:p>
        </w:tc>
      </w:tr>
      <w:tr>
        <w:trPr>
          <w:trHeight w:val="454" w:hRule="atLeast"/>
          <w:jc w:val="center"/>
        </w:trPr>
        <w:tc>
          <w:tcPr>
            <w:tcW w:w="3119" w:type="dxa"/>
            <w:tcBorders>
              <w:tl2br w:val="nil"/>
              <w:tr2bl w:val="nil"/>
            </w:tcBorders>
            <w:vAlign w:val="center"/>
          </w:tcPr>
          <w:p>
            <w:pPr>
              <w:widowControl/>
              <w:adjustRightInd w:val="0"/>
              <w:snapToGrid w:val="0"/>
              <w:spacing w:line="320" w:lineRule="exact"/>
              <w:jc w:val="center"/>
              <w:rPr>
                <w:bCs/>
                <w:kern w:val="0"/>
                <w:szCs w:val="21"/>
                <w:highlight w:val="none"/>
              </w:rPr>
            </w:pPr>
            <w:r>
              <w:rPr>
                <w:rFonts w:hint="default"/>
                <w:bCs/>
                <w:kern w:val="0"/>
                <w:szCs w:val="21"/>
                <w:highlight w:val="none"/>
                <w:lang w:val="en-US" w:eastAsia="zh-CN"/>
              </w:rPr>
              <w:t>真空箱气袋采样器</w:t>
            </w:r>
          </w:p>
        </w:tc>
        <w:tc>
          <w:tcPr>
            <w:tcW w:w="1615" w:type="dxa"/>
            <w:tcBorders>
              <w:tl2br w:val="nil"/>
              <w:tr2bl w:val="nil"/>
            </w:tcBorders>
            <w:vAlign w:val="center"/>
          </w:tcPr>
          <w:p>
            <w:pPr>
              <w:widowControl/>
              <w:adjustRightInd w:val="0"/>
              <w:snapToGrid w:val="0"/>
              <w:spacing w:line="320" w:lineRule="exact"/>
              <w:jc w:val="center"/>
              <w:rPr>
                <w:rFonts w:hint="default"/>
                <w:bCs/>
                <w:kern w:val="0"/>
                <w:szCs w:val="21"/>
                <w:highlight w:val="none"/>
                <w:lang w:val="en-US" w:eastAsia="zh-CN"/>
              </w:rPr>
            </w:pPr>
            <w:r>
              <w:rPr>
                <w:rFonts w:hint="eastAsia"/>
                <w:bCs/>
                <w:kern w:val="0"/>
                <w:szCs w:val="21"/>
                <w:highlight w:val="none"/>
                <w:lang w:val="en-US" w:eastAsia="zh-CN"/>
              </w:rPr>
              <w:t>DL-6800X</w:t>
            </w:r>
          </w:p>
        </w:tc>
        <w:tc>
          <w:tcPr>
            <w:tcW w:w="1811" w:type="dxa"/>
            <w:tcBorders>
              <w:tl2br w:val="nil"/>
              <w:tr2bl w:val="nil"/>
            </w:tcBorders>
            <w:vAlign w:val="center"/>
          </w:tcPr>
          <w:p>
            <w:pPr>
              <w:widowControl/>
              <w:adjustRightInd w:val="0"/>
              <w:snapToGrid w:val="0"/>
              <w:spacing w:line="320" w:lineRule="exact"/>
              <w:jc w:val="center"/>
              <w:rPr>
                <w:rFonts w:hint="default"/>
                <w:bCs/>
                <w:kern w:val="0"/>
                <w:szCs w:val="21"/>
                <w:highlight w:val="none"/>
                <w:lang w:val="en-US" w:eastAsia="zh-CN"/>
              </w:rPr>
            </w:pPr>
            <w:r>
              <w:rPr>
                <w:rFonts w:hint="default"/>
                <w:bCs/>
                <w:kern w:val="0"/>
                <w:szCs w:val="21"/>
                <w:highlight w:val="none"/>
                <w:lang w:val="en-US" w:eastAsia="zh-CN"/>
              </w:rPr>
              <w:t>GXZY24028</w:t>
            </w:r>
          </w:p>
        </w:tc>
        <w:tc>
          <w:tcPr>
            <w:tcW w:w="1650" w:type="dxa"/>
            <w:tcBorders>
              <w:tl2br w:val="nil"/>
              <w:tr2bl w:val="nil"/>
            </w:tcBorders>
            <w:vAlign w:val="center"/>
          </w:tcPr>
          <w:p>
            <w:pPr>
              <w:widowControl/>
              <w:adjustRightInd w:val="0"/>
              <w:snapToGrid w:val="0"/>
              <w:spacing w:line="320" w:lineRule="exact"/>
              <w:jc w:val="center"/>
              <w:rPr>
                <w:rFonts w:hint="default"/>
                <w:bCs/>
                <w:kern w:val="0"/>
                <w:szCs w:val="21"/>
                <w:highlight w:val="none"/>
                <w:lang w:val="en-US" w:eastAsia="zh-CN"/>
              </w:rPr>
            </w:pPr>
            <w:r>
              <w:rPr>
                <w:rFonts w:hint="eastAsia"/>
                <w:bCs/>
                <w:kern w:val="0"/>
                <w:szCs w:val="21"/>
                <w:highlight w:val="none"/>
                <w:lang w:val="en-US" w:eastAsia="zh-CN"/>
              </w:rPr>
              <w:t>2025.07.10</w:t>
            </w:r>
          </w:p>
        </w:tc>
        <w:tc>
          <w:tcPr>
            <w:tcW w:w="1089" w:type="dxa"/>
            <w:tcBorders>
              <w:tl2br w:val="nil"/>
              <w:tr2bl w:val="nil"/>
            </w:tcBorders>
            <w:vAlign w:val="center"/>
          </w:tcPr>
          <w:p>
            <w:pPr>
              <w:widowControl/>
              <w:adjustRightInd w:val="0"/>
              <w:snapToGrid w:val="0"/>
              <w:spacing w:line="320" w:lineRule="exact"/>
              <w:jc w:val="center"/>
              <w:rPr>
                <w:rFonts w:hint="eastAsia"/>
                <w:bCs/>
                <w:kern w:val="0"/>
                <w:szCs w:val="21"/>
                <w:highlight w:val="none"/>
                <w:lang w:val="en-US" w:eastAsia="zh-CN"/>
              </w:rPr>
            </w:pPr>
            <w:r>
              <w:rPr>
                <w:rFonts w:hint="eastAsia"/>
                <w:bCs/>
                <w:kern w:val="0"/>
                <w:szCs w:val="21"/>
                <w:highlight w:val="none"/>
                <w:lang w:val="en-US" w:eastAsia="zh-CN"/>
              </w:rPr>
              <w:t>是</w:t>
            </w:r>
          </w:p>
        </w:tc>
      </w:tr>
      <w:tr>
        <w:trPr>
          <w:trHeight w:val="454" w:hRule="atLeast"/>
          <w:jc w:val="center"/>
        </w:trPr>
        <w:tc>
          <w:tcPr>
            <w:tcW w:w="3119" w:type="dxa"/>
            <w:tcBorders>
              <w:tl2br w:val="nil"/>
              <w:tr2bl w:val="nil"/>
            </w:tcBorders>
            <w:vAlign w:val="center"/>
          </w:tcPr>
          <w:p>
            <w:pPr>
              <w:widowControl/>
              <w:adjustRightInd w:val="0"/>
              <w:snapToGrid w:val="0"/>
              <w:spacing w:line="320" w:lineRule="exact"/>
              <w:jc w:val="center"/>
              <w:rPr>
                <w:bCs/>
                <w:kern w:val="0"/>
                <w:szCs w:val="21"/>
                <w:highlight w:val="none"/>
              </w:rPr>
            </w:pPr>
            <w:r>
              <w:rPr>
                <w:rFonts w:hint="default"/>
                <w:bCs/>
                <w:kern w:val="0"/>
                <w:szCs w:val="21"/>
                <w:highlight w:val="none"/>
                <w:lang w:val="en-US" w:eastAsia="zh-CN"/>
              </w:rPr>
              <w:t>真空箱气袋采样器</w:t>
            </w:r>
          </w:p>
        </w:tc>
        <w:tc>
          <w:tcPr>
            <w:tcW w:w="1615" w:type="dxa"/>
            <w:tcBorders>
              <w:tl2br w:val="nil"/>
              <w:tr2bl w:val="nil"/>
            </w:tcBorders>
            <w:vAlign w:val="center"/>
          </w:tcPr>
          <w:p>
            <w:pPr>
              <w:widowControl/>
              <w:adjustRightInd w:val="0"/>
              <w:snapToGrid w:val="0"/>
              <w:spacing w:line="320" w:lineRule="exact"/>
              <w:jc w:val="center"/>
              <w:rPr>
                <w:rFonts w:hint="default"/>
                <w:bCs/>
                <w:kern w:val="0"/>
                <w:szCs w:val="21"/>
                <w:highlight w:val="none"/>
                <w:lang w:val="en-US" w:eastAsia="zh-CN"/>
              </w:rPr>
            </w:pPr>
            <w:r>
              <w:rPr>
                <w:rFonts w:hint="eastAsia"/>
                <w:bCs/>
                <w:kern w:val="0"/>
                <w:szCs w:val="21"/>
                <w:highlight w:val="none"/>
                <w:lang w:val="en-US" w:eastAsia="zh-CN"/>
              </w:rPr>
              <w:t>DL-6800X</w:t>
            </w:r>
          </w:p>
        </w:tc>
        <w:tc>
          <w:tcPr>
            <w:tcW w:w="1811" w:type="dxa"/>
            <w:tcBorders>
              <w:tl2br w:val="nil"/>
              <w:tr2bl w:val="nil"/>
            </w:tcBorders>
            <w:vAlign w:val="center"/>
          </w:tcPr>
          <w:p>
            <w:pPr>
              <w:widowControl/>
              <w:adjustRightInd w:val="0"/>
              <w:snapToGrid w:val="0"/>
              <w:spacing w:line="320" w:lineRule="exact"/>
              <w:jc w:val="center"/>
              <w:rPr>
                <w:rFonts w:hint="default"/>
                <w:bCs/>
                <w:kern w:val="0"/>
                <w:szCs w:val="21"/>
                <w:highlight w:val="none"/>
                <w:lang w:val="en-US" w:eastAsia="zh-CN"/>
              </w:rPr>
            </w:pPr>
            <w:r>
              <w:rPr>
                <w:rFonts w:hint="default"/>
                <w:bCs/>
                <w:kern w:val="0"/>
                <w:szCs w:val="21"/>
                <w:highlight w:val="none"/>
                <w:lang w:val="en-US" w:eastAsia="zh-CN"/>
              </w:rPr>
              <w:t>GXZY24029</w:t>
            </w:r>
          </w:p>
        </w:tc>
        <w:tc>
          <w:tcPr>
            <w:tcW w:w="1650" w:type="dxa"/>
            <w:tcBorders>
              <w:tl2br w:val="nil"/>
              <w:tr2bl w:val="nil"/>
            </w:tcBorders>
            <w:vAlign w:val="center"/>
          </w:tcPr>
          <w:p>
            <w:pPr>
              <w:widowControl/>
              <w:adjustRightInd w:val="0"/>
              <w:snapToGrid w:val="0"/>
              <w:spacing w:line="320" w:lineRule="exact"/>
              <w:jc w:val="center"/>
              <w:rPr>
                <w:rFonts w:hint="eastAsia"/>
                <w:bCs/>
                <w:kern w:val="0"/>
                <w:szCs w:val="21"/>
                <w:highlight w:val="none"/>
                <w:lang w:val="en-US" w:eastAsia="zh-CN"/>
              </w:rPr>
            </w:pPr>
            <w:r>
              <w:rPr>
                <w:rFonts w:hint="eastAsia"/>
                <w:bCs/>
                <w:kern w:val="0"/>
                <w:szCs w:val="21"/>
                <w:highlight w:val="none"/>
                <w:lang w:val="en-US" w:eastAsia="zh-CN"/>
              </w:rPr>
              <w:t>2025.07.10</w:t>
            </w:r>
          </w:p>
        </w:tc>
        <w:tc>
          <w:tcPr>
            <w:tcW w:w="1089" w:type="dxa"/>
            <w:tcBorders>
              <w:tl2br w:val="nil"/>
              <w:tr2bl w:val="nil"/>
            </w:tcBorders>
            <w:vAlign w:val="center"/>
          </w:tcPr>
          <w:p>
            <w:pPr>
              <w:widowControl/>
              <w:adjustRightInd w:val="0"/>
              <w:snapToGrid w:val="0"/>
              <w:spacing w:line="320" w:lineRule="exact"/>
              <w:jc w:val="center"/>
              <w:rPr>
                <w:rFonts w:hint="eastAsia"/>
                <w:bCs/>
                <w:kern w:val="0"/>
                <w:szCs w:val="21"/>
                <w:highlight w:val="none"/>
                <w:lang w:val="en-US" w:eastAsia="zh-CN"/>
              </w:rPr>
            </w:pPr>
            <w:r>
              <w:rPr>
                <w:rFonts w:hint="eastAsia"/>
                <w:bCs/>
                <w:kern w:val="0"/>
                <w:szCs w:val="21"/>
                <w:highlight w:val="none"/>
                <w:lang w:val="en-US" w:eastAsia="zh-CN"/>
              </w:rPr>
              <w:t>是</w:t>
            </w:r>
          </w:p>
        </w:tc>
      </w:tr>
      <w:tr>
        <w:trPr>
          <w:trHeight w:val="454" w:hRule="atLeast"/>
          <w:jc w:val="center"/>
        </w:trPr>
        <w:tc>
          <w:tcPr>
            <w:tcW w:w="3119" w:type="dxa"/>
            <w:tcBorders>
              <w:tl2br w:val="nil"/>
              <w:tr2bl w:val="nil"/>
            </w:tcBorders>
            <w:vAlign w:val="center"/>
          </w:tcPr>
          <w:p>
            <w:pPr>
              <w:widowControl/>
              <w:adjustRightInd w:val="0"/>
              <w:snapToGrid w:val="0"/>
              <w:spacing w:line="320" w:lineRule="exact"/>
              <w:jc w:val="center"/>
              <w:rPr>
                <w:rFonts w:hint="default"/>
                <w:bCs/>
                <w:kern w:val="0"/>
                <w:szCs w:val="21"/>
                <w:highlight w:val="none"/>
                <w:lang w:val="en-US" w:eastAsia="zh-CN"/>
              </w:rPr>
            </w:pPr>
            <w:r>
              <w:rPr>
                <w:rFonts w:hint="default"/>
                <w:bCs/>
                <w:kern w:val="0"/>
                <w:szCs w:val="21"/>
                <w:highlight w:val="none"/>
                <w:lang w:val="en-US" w:eastAsia="zh-CN"/>
              </w:rPr>
              <w:t>恶臭气体采样器</w:t>
            </w:r>
          </w:p>
        </w:tc>
        <w:tc>
          <w:tcPr>
            <w:tcW w:w="1615" w:type="dxa"/>
            <w:tcBorders>
              <w:tl2br w:val="nil"/>
              <w:tr2bl w:val="nil"/>
            </w:tcBorders>
            <w:vAlign w:val="center"/>
          </w:tcPr>
          <w:p>
            <w:pPr>
              <w:widowControl/>
              <w:adjustRightInd w:val="0"/>
              <w:snapToGrid w:val="0"/>
              <w:spacing w:line="320" w:lineRule="exact"/>
              <w:jc w:val="center"/>
              <w:rPr>
                <w:rFonts w:hint="default"/>
                <w:bCs/>
                <w:kern w:val="0"/>
                <w:szCs w:val="21"/>
                <w:highlight w:val="none"/>
                <w:lang w:val="en-US" w:eastAsia="zh-CN"/>
              </w:rPr>
            </w:pPr>
            <w:r>
              <w:rPr>
                <w:rFonts w:hint="default"/>
                <w:bCs/>
                <w:kern w:val="0"/>
                <w:szCs w:val="21"/>
                <w:highlight w:val="none"/>
                <w:lang w:val="en-US" w:eastAsia="zh-CN"/>
              </w:rPr>
              <w:t>ZR-3731型</w:t>
            </w:r>
          </w:p>
        </w:tc>
        <w:tc>
          <w:tcPr>
            <w:tcW w:w="1811" w:type="dxa"/>
            <w:tcBorders>
              <w:tl2br w:val="nil"/>
              <w:tr2bl w:val="nil"/>
            </w:tcBorders>
            <w:vAlign w:val="center"/>
          </w:tcPr>
          <w:p>
            <w:pPr>
              <w:widowControl/>
              <w:adjustRightInd w:val="0"/>
              <w:snapToGrid w:val="0"/>
              <w:spacing w:line="320" w:lineRule="exact"/>
              <w:jc w:val="center"/>
              <w:rPr>
                <w:rFonts w:hint="default"/>
                <w:bCs/>
                <w:kern w:val="0"/>
                <w:szCs w:val="21"/>
                <w:highlight w:val="none"/>
                <w:lang w:val="en-US" w:eastAsia="zh-CN"/>
              </w:rPr>
            </w:pPr>
            <w:r>
              <w:rPr>
                <w:rFonts w:hint="default"/>
                <w:bCs/>
                <w:kern w:val="0"/>
                <w:szCs w:val="21"/>
                <w:highlight w:val="none"/>
                <w:lang w:val="en-US" w:eastAsia="zh-CN"/>
              </w:rPr>
              <w:t>GXZY21026</w:t>
            </w:r>
          </w:p>
        </w:tc>
        <w:tc>
          <w:tcPr>
            <w:tcW w:w="1650" w:type="dxa"/>
            <w:tcBorders>
              <w:tl2br w:val="nil"/>
              <w:tr2bl w:val="nil"/>
            </w:tcBorders>
            <w:vAlign w:val="center"/>
          </w:tcPr>
          <w:p>
            <w:pPr>
              <w:widowControl/>
              <w:adjustRightInd w:val="0"/>
              <w:snapToGrid w:val="0"/>
              <w:spacing w:line="320" w:lineRule="exact"/>
              <w:jc w:val="center"/>
              <w:rPr>
                <w:rFonts w:hint="default"/>
                <w:bCs/>
                <w:kern w:val="0"/>
                <w:szCs w:val="21"/>
                <w:highlight w:val="none"/>
                <w:lang w:val="en-US" w:eastAsia="zh-CN"/>
              </w:rPr>
            </w:pPr>
            <w:r>
              <w:rPr>
                <w:rFonts w:hint="eastAsia"/>
                <w:bCs/>
                <w:kern w:val="0"/>
                <w:szCs w:val="21"/>
                <w:highlight w:val="none"/>
                <w:lang w:val="en-US" w:eastAsia="zh-CN"/>
              </w:rPr>
              <w:t>2025.07.28</w:t>
            </w:r>
          </w:p>
        </w:tc>
        <w:tc>
          <w:tcPr>
            <w:tcW w:w="1089" w:type="dxa"/>
            <w:tcBorders>
              <w:tl2br w:val="nil"/>
              <w:tr2bl w:val="nil"/>
            </w:tcBorders>
            <w:vAlign w:val="center"/>
          </w:tcPr>
          <w:p>
            <w:pPr>
              <w:widowControl/>
              <w:adjustRightInd w:val="0"/>
              <w:snapToGrid w:val="0"/>
              <w:spacing w:line="320" w:lineRule="exact"/>
              <w:jc w:val="center"/>
              <w:rPr>
                <w:rFonts w:hint="default"/>
                <w:bCs/>
                <w:kern w:val="0"/>
                <w:szCs w:val="21"/>
                <w:highlight w:val="none"/>
                <w:lang w:val="en-US" w:eastAsia="zh-CN"/>
              </w:rPr>
            </w:pPr>
            <w:r>
              <w:rPr>
                <w:rFonts w:hint="default"/>
                <w:bCs/>
                <w:kern w:val="0"/>
                <w:szCs w:val="21"/>
                <w:highlight w:val="none"/>
                <w:lang w:val="en-US" w:eastAsia="zh-CN"/>
              </w:rPr>
              <w:t>是</w:t>
            </w:r>
          </w:p>
        </w:tc>
      </w:tr>
      <w:tr>
        <w:trPr>
          <w:trHeight w:val="454" w:hRule="atLeast"/>
          <w:jc w:val="center"/>
        </w:trPr>
        <w:tc>
          <w:tcPr>
            <w:tcW w:w="3119" w:type="dxa"/>
            <w:tcBorders>
              <w:tl2br w:val="nil"/>
              <w:tr2bl w:val="nil"/>
            </w:tcBorders>
            <w:vAlign w:val="center"/>
          </w:tcPr>
          <w:p>
            <w:pPr>
              <w:widowControl/>
              <w:adjustRightInd w:val="0"/>
              <w:snapToGrid w:val="0"/>
              <w:spacing w:line="320" w:lineRule="exact"/>
              <w:jc w:val="center"/>
              <w:rPr>
                <w:rFonts w:hint="default"/>
                <w:bCs/>
                <w:kern w:val="0"/>
                <w:szCs w:val="21"/>
                <w:highlight w:val="none"/>
                <w:lang w:val="en-US" w:eastAsia="zh-CN"/>
              </w:rPr>
            </w:pPr>
            <w:r>
              <w:rPr>
                <w:rFonts w:hint="default"/>
                <w:bCs/>
                <w:kern w:val="0"/>
                <w:szCs w:val="21"/>
                <w:highlight w:val="none"/>
                <w:lang w:val="en-US" w:eastAsia="zh-CN"/>
              </w:rPr>
              <w:t>环境空气颗粒物综合采样器</w:t>
            </w:r>
          </w:p>
        </w:tc>
        <w:tc>
          <w:tcPr>
            <w:tcW w:w="1615" w:type="dxa"/>
            <w:tcBorders>
              <w:tl2br w:val="nil"/>
              <w:tr2bl w:val="nil"/>
            </w:tcBorders>
            <w:vAlign w:val="center"/>
          </w:tcPr>
          <w:p>
            <w:pPr>
              <w:widowControl/>
              <w:adjustRightInd w:val="0"/>
              <w:snapToGrid w:val="0"/>
              <w:spacing w:line="320" w:lineRule="exact"/>
              <w:jc w:val="center"/>
              <w:rPr>
                <w:rFonts w:hint="default"/>
                <w:bCs/>
                <w:kern w:val="0"/>
                <w:szCs w:val="21"/>
                <w:highlight w:val="none"/>
                <w:lang w:val="en-US" w:eastAsia="zh-CN"/>
              </w:rPr>
            </w:pPr>
            <w:r>
              <w:rPr>
                <w:rFonts w:hint="default"/>
                <w:bCs/>
                <w:kern w:val="0"/>
                <w:szCs w:val="21"/>
                <w:highlight w:val="none"/>
                <w:lang w:val="en-US" w:eastAsia="zh-CN"/>
              </w:rPr>
              <w:t>ZR-3923</w:t>
            </w:r>
          </w:p>
        </w:tc>
        <w:tc>
          <w:tcPr>
            <w:tcW w:w="1811" w:type="dxa"/>
            <w:tcBorders>
              <w:tl2br w:val="nil"/>
              <w:tr2bl w:val="nil"/>
            </w:tcBorders>
            <w:vAlign w:val="center"/>
          </w:tcPr>
          <w:p>
            <w:pPr>
              <w:widowControl/>
              <w:adjustRightInd w:val="0"/>
              <w:snapToGrid w:val="0"/>
              <w:spacing w:line="320" w:lineRule="exact"/>
              <w:jc w:val="center"/>
              <w:rPr>
                <w:rFonts w:hint="default"/>
                <w:bCs/>
                <w:kern w:val="0"/>
                <w:szCs w:val="21"/>
                <w:highlight w:val="none"/>
                <w:lang w:val="en-US" w:eastAsia="zh-CN"/>
              </w:rPr>
            </w:pPr>
            <w:r>
              <w:rPr>
                <w:rFonts w:hint="default"/>
                <w:bCs/>
                <w:kern w:val="0"/>
                <w:szCs w:val="21"/>
                <w:highlight w:val="none"/>
                <w:lang w:val="en-US" w:eastAsia="zh-CN"/>
              </w:rPr>
              <w:t>GXZY22034</w:t>
            </w:r>
          </w:p>
        </w:tc>
        <w:tc>
          <w:tcPr>
            <w:tcW w:w="1650" w:type="dxa"/>
            <w:tcBorders>
              <w:tl2br w:val="nil"/>
              <w:tr2bl w:val="nil"/>
            </w:tcBorders>
            <w:vAlign w:val="center"/>
          </w:tcPr>
          <w:p>
            <w:pPr>
              <w:widowControl/>
              <w:adjustRightInd w:val="0"/>
              <w:snapToGrid w:val="0"/>
              <w:spacing w:line="320" w:lineRule="exact"/>
              <w:jc w:val="center"/>
              <w:rPr>
                <w:rFonts w:hint="default"/>
                <w:bCs/>
                <w:kern w:val="0"/>
                <w:szCs w:val="21"/>
                <w:highlight w:val="none"/>
                <w:lang w:val="en-US" w:eastAsia="zh-CN"/>
              </w:rPr>
            </w:pPr>
            <w:r>
              <w:rPr>
                <w:rFonts w:hint="default"/>
                <w:bCs/>
                <w:kern w:val="0"/>
                <w:szCs w:val="21"/>
                <w:highlight w:val="none"/>
                <w:lang w:val="en-US" w:eastAsia="zh-CN"/>
              </w:rPr>
              <w:t>2025.05.20</w:t>
            </w:r>
          </w:p>
        </w:tc>
        <w:tc>
          <w:tcPr>
            <w:tcW w:w="1089" w:type="dxa"/>
            <w:tcBorders>
              <w:tl2br w:val="nil"/>
              <w:tr2bl w:val="nil"/>
            </w:tcBorders>
            <w:vAlign w:val="center"/>
          </w:tcPr>
          <w:p>
            <w:pPr>
              <w:widowControl/>
              <w:adjustRightInd w:val="0"/>
              <w:snapToGrid w:val="0"/>
              <w:spacing w:line="320" w:lineRule="exact"/>
              <w:jc w:val="center"/>
              <w:rPr>
                <w:rFonts w:hint="default"/>
                <w:bCs/>
                <w:kern w:val="0"/>
                <w:szCs w:val="21"/>
                <w:highlight w:val="none"/>
                <w:lang w:val="en-US" w:eastAsia="zh-CN"/>
              </w:rPr>
            </w:pPr>
            <w:r>
              <w:rPr>
                <w:rFonts w:hint="default"/>
                <w:bCs/>
                <w:kern w:val="0"/>
                <w:szCs w:val="21"/>
                <w:highlight w:val="none"/>
                <w:lang w:val="en-US" w:eastAsia="zh-CN"/>
              </w:rPr>
              <w:t>是</w:t>
            </w:r>
          </w:p>
        </w:tc>
      </w:tr>
      <w:tr>
        <w:trPr>
          <w:trHeight w:val="454" w:hRule="atLeast"/>
          <w:jc w:val="center"/>
        </w:trPr>
        <w:tc>
          <w:tcPr>
            <w:tcW w:w="3119" w:type="dxa"/>
            <w:tcBorders>
              <w:tl2br w:val="nil"/>
              <w:tr2bl w:val="nil"/>
            </w:tcBorders>
            <w:vAlign w:val="center"/>
          </w:tcPr>
          <w:p>
            <w:pPr>
              <w:widowControl/>
              <w:adjustRightInd w:val="0"/>
              <w:snapToGrid w:val="0"/>
              <w:spacing w:line="320" w:lineRule="exact"/>
              <w:jc w:val="center"/>
              <w:rPr>
                <w:rFonts w:hint="default"/>
                <w:bCs/>
                <w:kern w:val="0"/>
                <w:szCs w:val="21"/>
                <w:highlight w:val="none"/>
                <w:lang w:val="en-US" w:eastAsia="zh-CN"/>
              </w:rPr>
            </w:pPr>
            <w:r>
              <w:rPr>
                <w:rFonts w:hint="default"/>
                <w:bCs/>
                <w:kern w:val="0"/>
                <w:szCs w:val="21"/>
                <w:highlight w:val="none"/>
                <w:lang w:val="en-US" w:eastAsia="zh-CN"/>
              </w:rPr>
              <w:t>环境空气颗粒物综合采样器</w:t>
            </w:r>
          </w:p>
        </w:tc>
        <w:tc>
          <w:tcPr>
            <w:tcW w:w="1615" w:type="dxa"/>
            <w:tcBorders>
              <w:tl2br w:val="nil"/>
              <w:tr2bl w:val="nil"/>
            </w:tcBorders>
            <w:vAlign w:val="center"/>
          </w:tcPr>
          <w:p>
            <w:pPr>
              <w:widowControl/>
              <w:adjustRightInd w:val="0"/>
              <w:snapToGrid w:val="0"/>
              <w:spacing w:line="320" w:lineRule="exact"/>
              <w:jc w:val="center"/>
              <w:rPr>
                <w:rFonts w:hint="default"/>
                <w:bCs/>
                <w:kern w:val="0"/>
                <w:szCs w:val="21"/>
                <w:highlight w:val="none"/>
                <w:lang w:val="en-US" w:eastAsia="zh-CN"/>
              </w:rPr>
            </w:pPr>
            <w:r>
              <w:rPr>
                <w:rFonts w:hint="default"/>
                <w:bCs/>
                <w:kern w:val="0"/>
                <w:szCs w:val="21"/>
                <w:highlight w:val="none"/>
                <w:lang w:val="en-US" w:eastAsia="zh-CN"/>
              </w:rPr>
              <w:t>ZR-3923</w:t>
            </w:r>
          </w:p>
        </w:tc>
        <w:tc>
          <w:tcPr>
            <w:tcW w:w="1811" w:type="dxa"/>
            <w:tcBorders>
              <w:tl2br w:val="nil"/>
              <w:tr2bl w:val="nil"/>
            </w:tcBorders>
            <w:vAlign w:val="center"/>
          </w:tcPr>
          <w:p>
            <w:pPr>
              <w:widowControl/>
              <w:adjustRightInd w:val="0"/>
              <w:snapToGrid w:val="0"/>
              <w:spacing w:line="320" w:lineRule="exact"/>
              <w:jc w:val="center"/>
              <w:rPr>
                <w:rFonts w:hint="default"/>
                <w:bCs/>
                <w:kern w:val="0"/>
                <w:szCs w:val="21"/>
                <w:highlight w:val="none"/>
                <w:lang w:val="en-US" w:eastAsia="zh-CN"/>
              </w:rPr>
            </w:pPr>
            <w:r>
              <w:rPr>
                <w:rFonts w:hint="default"/>
                <w:bCs/>
                <w:kern w:val="0"/>
                <w:szCs w:val="21"/>
                <w:highlight w:val="none"/>
                <w:lang w:val="en-US" w:eastAsia="zh-CN"/>
              </w:rPr>
              <w:t>GXZY22035</w:t>
            </w:r>
          </w:p>
        </w:tc>
        <w:tc>
          <w:tcPr>
            <w:tcW w:w="1650" w:type="dxa"/>
            <w:tcBorders>
              <w:tl2br w:val="nil"/>
              <w:tr2bl w:val="nil"/>
            </w:tcBorders>
            <w:vAlign w:val="center"/>
          </w:tcPr>
          <w:p>
            <w:pPr>
              <w:widowControl/>
              <w:adjustRightInd w:val="0"/>
              <w:snapToGrid w:val="0"/>
              <w:spacing w:line="320" w:lineRule="exact"/>
              <w:jc w:val="center"/>
              <w:rPr>
                <w:rFonts w:hint="default"/>
                <w:bCs/>
                <w:kern w:val="0"/>
                <w:szCs w:val="21"/>
                <w:highlight w:val="none"/>
                <w:lang w:val="en-US" w:eastAsia="zh-CN"/>
              </w:rPr>
            </w:pPr>
            <w:r>
              <w:rPr>
                <w:rFonts w:hint="default"/>
                <w:bCs/>
                <w:kern w:val="0"/>
                <w:szCs w:val="21"/>
                <w:highlight w:val="none"/>
                <w:lang w:val="en-US" w:eastAsia="zh-CN"/>
              </w:rPr>
              <w:t>2025.05.20</w:t>
            </w:r>
          </w:p>
        </w:tc>
        <w:tc>
          <w:tcPr>
            <w:tcW w:w="1089" w:type="dxa"/>
            <w:tcBorders>
              <w:tl2br w:val="nil"/>
              <w:tr2bl w:val="nil"/>
            </w:tcBorders>
            <w:vAlign w:val="center"/>
          </w:tcPr>
          <w:p>
            <w:pPr>
              <w:widowControl/>
              <w:adjustRightInd w:val="0"/>
              <w:snapToGrid w:val="0"/>
              <w:spacing w:line="320" w:lineRule="exact"/>
              <w:jc w:val="center"/>
              <w:rPr>
                <w:rFonts w:hint="default"/>
                <w:bCs/>
                <w:kern w:val="0"/>
                <w:szCs w:val="21"/>
                <w:highlight w:val="none"/>
                <w:lang w:val="en-US" w:eastAsia="zh-CN"/>
              </w:rPr>
            </w:pPr>
            <w:r>
              <w:rPr>
                <w:rFonts w:hint="default"/>
                <w:bCs/>
                <w:kern w:val="0"/>
                <w:szCs w:val="21"/>
                <w:highlight w:val="none"/>
              </w:rPr>
              <w:t>是</w:t>
            </w:r>
          </w:p>
        </w:tc>
      </w:tr>
      <w:tr>
        <w:trPr>
          <w:trHeight w:val="454" w:hRule="atLeast"/>
          <w:jc w:val="center"/>
        </w:trPr>
        <w:tc>
          <w:tcPr>
            <w:tcW w:w="3119" w:type="dxa"/>
            <w:tcBorders>
              <w:tl2br w:val="nil"/>
              <w:tr2bl w:val="nil"/>
            </w:tcBorders>
            <w:vAlign w:val="center"/>
          </w:tcPr>
          <w:p>
            <w:pPr>
              <w:widowControl/>
              <w:adjustRightInd w:val="0"/>
              <w:snapToGrid w:val="0"/>
              <w:spacing w:line="320" w:lineRule="exact"/>
              <w:jc w:val="center"/>
              <w:rPr>
                <w:rFonts w:hint="default"/>
                <w:bCs/>
                <w:kern w:val="0"/>
                <w:szCs w:val="21"/>
                <w:highlight w:val="none"/>
                <w:lang w:val="en-US" w:eastAsia="zh-CN"/>
              </w:rPr>
            </w:pPr>
            <w:r>
              <w:rPr>
                <w:rFonts w:hint="default"/>
                <w:bCs/>
                <w:kern w:val="0"/>
                <w:szCs w:val="21"/>
                <w:highlight w:val="none"/>
                <w:lang w:val="en-US" w:eastAsia="zh-CN"/>
              </w:rPr>
              <w:t>环境空气颗粒物综合采样器</w:t>
            </w:r>
          </w:p>
        </w:tc>
        <w:tc>
          <w:tcPr>
            <w:tcW w:w="1615" w:type="dxa"/>
            <w:tcBorders>
              <w:tl2br w:val="nil"/>
              <w:tr2bl w:val="nil"/>
            </w:tcBorders>
            <w:vAlign w:val="center"/>
          </w:tcPr>
          <w:p>
            <w:pPr>
              <w:widowControl/>
              <w:adjustRightInd w:val="0"/>
              <w:snapToGrid w:val="0"/>
              <w:spacing w:line="320" w:lineRule="exact"/>
              <w:jc w:val="center"/>
              <w:rPr>
                <w:rFonts w:hint="default"/>
                <w:bCs/>
                <w:kern w:val="0"/>
                <w:szCs w:val="21"/>
                <w:highlight w:val="none"/>
                <w:lang w:val="en-US" w:eastAsia="zh-CN"/>
              </w:rPr>
            </w:pPr>
            <w:r>
              <w:rPr>
                <w:rFonts w:hint="default"/>
                <w:bCs/>
                <w:kern w:val="0"/>
                <w:szCs w:val="21"/>
                <w:highlight w:val="none"/>
                <w:lang w:val="en-US" w:eastAsia="zh-CN"/>
              </w:rPr>
              <w:t>ZR-3923</w:t>
            </w:r>
          </w:p>
        </w:tc>
        <w:tc>
          <w:tcPr>
            <w:tcW w:w="1811" w:type="dxa"/>
            <w:tcBorders>
              <w:tl2br w:val="nil"/>
              <w:tr2bl w:val="nil"/>
            </w:tcBorders>
            <w:vAlign w:val="center"/>
          </w:tcPr>
          <w:p>
            <w:pPr>
              <w:widowControl/>
              <w:adjustRightInd w:val="0"/>
              <w:snapToGrid w:val="0"/>
              <w:spacing w:line="320" w:lineRule="exact"/>
              <w:jc w:val="center"/>
              <w:rPr>
                <w:rFonts w:hint="default"/>
                <w:bCs/>
                <w:kern w:val="0"/>
                <w:szCs w:val="21"/>
                <w:highlight w:val="none"/>
                <w:lang w:val="en-US" w:eastAsia="zh-CN"/>
              </w:rPr>
            </w:pPr>
            <w:r>
              <w:rPr>
                <w:rFonts w:hint="default"/>
                <w:bCs/>
                <w:kern w:val="0"/>
                <w:szCs w:val="21"/>
                <w:highlight w:val="none"/>
                <w:lang w:val="en-US" w:eastAsia="zh-CN"/>
              </w:rPr>
              <w:t>GXZY22036</w:t>
            </w:r>
          </w:p>
        </w:tc>
        <w:tc>
          <w:tcPr>
            <w:tcW w:w="1650" w:type="dxa"/>
            <w:tcBorders>
              <w:tl2br w:val="nil"/>
              <w:tr2bl w:val="nil"/>
            </w:tcBorders>
            <w:vAlign w:val="center"/>
          </w:tcPr>
          <w:p>
            <w:pPr>
              <w:widowControl/>
              <w:adjustRightInd w:val="0"/>
              <w:snapToGrid w:val="0"/>
              <w:spacing w:line="320" w:lineRule="exact"/>
              <w:jc w:val="center"/>
              <w:rPr>
                <w:rFonts w:hint="default"/>
                <w:bCs/>
                <w:kern w:val="0"/>
                <w:szCs w:val="21"/>
                <w:highlight w:val="none"/>
                <w:lang w:val="en-US" w:eastAsia="zh-CN"/>
              </w:rPr>
            </w:pPr>
            <w:r>
              <w:rPr>
                <w:rFonts w:hint="default"/>
                <w:bCs/>
                <w:kern w:val="0"/>
                <w:szCs w:val="21"/>
                <w:highlight w:val="none"/>
                <w:lang w:val="en-US" w:eastAsia="zh-CN"/>
              </w:rPr>
              <w:t>2025.05.20</w:t>
            </w:r>
          </w:p>
        </w:tc>
        <w:tc>
          <w:tcPr>
            <w:tcW w:w="1089" w:type="dxa"/>
            <w:tcBorders>
              <w:tl2br w:val="nil"/>
              <w:tr2bl w:val="nil"/>
            </w:tcBorders>
            <w:vAlign w:val="center"/>
          </w:tcPr>
          <w:p>
            <w:pPr>
              <w:widowControl/>
              <w:adjustRightInd w:val="0"/>
              <w:snapToGrid w:val="0"/>
              <w:spacing w:line="320" w:lineRule="exact"/>
              <w:jc w:val="center"/>
              <w:rPr>
                <w:rFonts w:hint="default"/>
                <w:bCs/>
                <w:kern w:val="0"/>
                <w:szCs w:val="21"/>
                <w:highlight w:val="none"/>
                <w:lang w:val="en-US" w:eastAsia="zh-CN"/>
              </w:rPr>
            </w:pPr>
            <w:r>
              <w:rPr>
                <w:rFonts w:hint="default"/>
                <w:bCs/>
                <w:kern w:val="0"/>
                <w:szCs w:val="21"/>
                <w:highlight w:val="none"/>
              </w:rPr>
              <w:t>是</w:t>
            </w:r>
          </w:p>
        </w:tc>
      </w:tr>
      <w:tr>
        <w:trPr>
          <w:trHeight w:val="454" w:hRule="atLeast"/>
          <w:jc w:val="center"/>
        </w:trPr>
        <w:tc>
          <w:tcPr>
            <w:tcW w:w="3119" w:type="dxa"/>
            <w:tcBorders>
              <w:tl2br w:val="nil"/>
              <w:tr2bl w:val="nil"/>
            </w:tcBorders>
            <w:vAlign w:val="center"/>
          </w:tcPr>
          <w:p>
            <w:pPr>
              <w:widowControl/>
              <w:adjustRightInd w:val="0"/>
              <w:snapToGrid w:val="0"/>
              <w:spacing w:line="320" w:lineRule="exact"/>
              <w:jc w:val="center"/>
              <w:rPr>
                <w:rFonts w:hint="default"/>
                <w:bCs/>
                <w:kern w:val="0"/>
                <w:szCs w:val="21"/>
                <w:highlight w:val="none"/>
                <w:lang w:val="en-US" w:eastAsia="zh-CN"/>
              </w:rPr>
            </w:pPr>
            <w:r>
              <w:rPr>
                <w:rFonts w:hint="default"/>
                <w:bCs/>
                <w:kern w:val="0"/>
                <w:szCs w:val="21"/>
                <w:highlight w:val="none"/>
                <w:lang w:val="en-US" w:eastAsia="zh-CN"/>
              </w:rPr>
              <w:t>环境空气颗粒物综合采样器</w:t>
            </w:r>
          </w:p>
        </w:tc>
        <w:tc>
          <w:tcPr>
            <w:tcW w:w="1615" w:type="dxa"/>
            <w:tcBorders>
              <w:tl2br w:val="nil"/>
              <w:tr2bl w:val="nil"/>
            </w:tcBorders>
            <w:vAlign w:val="center"/>
          </w:tcPr>
          <w:p>
            <w:pPr>
              <w:widowControl/>
              <w:adjustRightInd w:val="0"/>
              <w:snapToGrid w:val="0"/>
              <w:spacing w:line="320" w:lineRule="exact"/>
              <w:jc w:val="center"/>
              <w:rPr>
                <w:rFonts w:hint="default"/>
                <w:bCs/>
                <w:kern w:val="0"/>
                <w:szCs w:val="21"/>
                <w:highlight w:val="none"/>
                <w:lang w:val="en-US" w:eastAsia="zh-CN"/>
              </w:rPr>
            </w:pPr>
            <w:r>
              <w:rPr>
                <w:rFonts w:hint="default"/>
                <w:bCs/>
                <w:kern w:val="0"/>
                <w:szCs w:val="21"/>
                <w:highlight w:val="none"/>
                <w:lang w:val="en-US" w:eastAsia="zh-CN"/>
              </w:rPr>
              <w:t>ZR-3923</w:t>
            </w:r>
          </w:p>
        </w:tc>
        <w:tc>
          <w:tcPr>
            <w:tcW w:w="1811" w:type="dxa"/>
            <w:tcBorders>
              <w:tl2br w:val="nil"/>
              <w:tr2bl w:val="nil"/>
            </w:tcBorders>
            <w:vAlign w:val="center"/>
          </w:tcPr>
          <w:p>
            <w:pPr>
              <w:widowControl/>
              <w:adjustRightInd w:val="0"/>
              <w:snapToGrid w:val="0"/>
              <w:spacing w:line="320" w:lineRule="exact"/>
              <w:jc w:val="center"/>
              <w:rPr>
                <w:rFonts w:hint="default"/>
                <w:bCs/>
                <w:kern w:val="0"/>
                <w:szCs w:val="21"/>
                <w:highlight w:val="none"/>
                <w:lang w:val="en-US" w:eastAsia="zh-CN"/>
              </w:rPr>
            </w:pPr>
            <w:r>
              <w:rPr>
                <w:rFonts w:hint="default"/>
                <w:bCs/>
                <w:kern w:val="0"/>
                <w:szCs w:val="21"/>
                <w:highlight w:val="none"/>
                <w:lang w:val="en-US" w:eastAsia="zh-CN"/>
              </w:rPr>
              <w:t>GXZY22037</w:t>
            </w:r>
          </w:p>
        </w:tc>
        <w:tc>
          <w:tcPr>
            <w:tcW w:w="1650" w:type="dxa"/>
            <w:tcBorders>
              <w:tl2br w:val="nil"/>
              <w:tr2bl w:val="nil"/>
            </w:tcBorders>
            <w:vAlign w:val="center"/>
          </w:tcPr>
          <w:p>
            <w:pPr>
              <w:widowControl/>
              <w:adjustRightInd w:val="0"/>
              <w:snapToGrid w:val="0"/>
              <w:spacing w:line="320" w:lineRule="exact"/>
              <w:jc w:val="center"/>
              <w:rPr>
                <w:rFonts w:hint="default"/>
                <w:bCs/>
                <w:kern w:val="0"/>
                <w:szCs w:val="21"/>
                <w:highlight w:val="none"/>
                <w:lang w:val="en-US" w:eastAsia="zh-CN"/>
              </w:rPr>
            </w:pPr>
            <w:r>
              <w:rPr>
                <w:rFonts w:hint="default"/>
                <w:bCs/>
                <w:kern w:val="0"/>
                <w:szCs w:val="21"/>
                <w:highlight w:val="none"/>
                <w:lang w:val="en-US" w:eastAsia="zh-CN"/>
              </w:rPr>
              <w:t>2025.05.20</w:t>
            </w:r>
          </w:p>
        </w:tc>
        <w:tc>
          <w:tcPr>
            <w:tcW w:w="1089" w:type="dxa"/>
            <w:tcBorders>
              <w:tl2br w:val="nil"/>
              <w:tr2bl w:val="nil"/>
            </w:tcBorders>
            <w:vAlign w:val="center"/>
          </w:tcPr>
          <w:p>
            <w:pPr>
              <w:widowControl/>
              <w:adjustRightInd w:val="0"/>
              <w:snapToGrid w:val="0"/>
              <w:spacing w:line="320" w:lineRule="exact"/>
              <w:jc w:val="center"/>
              <w:rPr>
                <w:rFonts w:hint="default"/>
                <w:bCs/>
                <w:kern w:val="0"/>
                <w:szCs w:val="21"/>
                <w:highlight w:val="none"/>
                <w:lang w:val="en-US" w:eastAsia="zh-CN"/>
              </w:rPr>
            </w:pPr>
            <w:r>
              <w:rPr>
                <w:rFonts w:hint="default"/>
                <w:bCs/>
                <w:kern w:val="0"/>
                <w:szCs w:val="21"/>
                <w:highlight w:val="none"/>
              </w:rPr>
              <w:t>是</w:t>
            </w:r>
          </w:p>
        </w:tc>
      </w:tr>
      <w:tr>
        <w:trPr>
          <w:trHeight w:val="454" w:hRule="atLeast"/>
          <w:jc w:val="center"/>
        </w:trPr>
        <w:tc>
          <w:tcPr>
            <w:tcW w:w="3119" w:type="dxa"/>
            <w:tcBorders>
              <w:tl2br w:val="nil"/>
              <w:tr2bl w:val="nil"/>
            </w:tcBorders>
            <w:vAlign w:val="center"/>
          </w:tcPr>
          <w:p>
            <w:pPr>
              <w:widowControl/>
              <w:adjustRightInd w:val="0"/>
              <w:snapToGrid w:val="0"/>
              <w:spacing w:line="320" w:lineRule="exact"/>
              <w:jc w:val="center"/>
              <w:rPr>
                <w:rFonts w:hint="default"/>
                <w:bCs/>
                <w:kern w:val="0"/>
                <w:szCs w:val="21"/>
                <w:highlight w:val="none"/>
              </w:rPr>
            </w:pPr>
            <w:r>
              <w:rPr>
                <w:rFonts w:hint="default"/>
                <w:bCs/>
                <w:kern w:val="0"/>
                <w:szCs w:val="21"/>
                <w:highlight w:val="none"/>
                <w:lang w:val="en-US" w:eastAsia="zh-CN"/>
              </w:rPr>
              <w:t>真空箱气袋采样器</w:t>
            </w:r>
          </w:p>
        </w:tc>
        <w:tc>
          <w:tcPr>
            <w:tcW w:w="1615" w:type="dxa"/>
            <w:tcBorders>
              <w:tl2br w:val="nil"/>
              <w:tr2bl w:val="nil"/>
            </w:tcBorders>
            <w:vAlign w:val="center"/>
          </w:tcPr>
          <w:p>
            <w:pPr>
              <w:widowControl/>
              <w:adjustRightInd w:val="0"/>
              <w:snapToGrid w:val="0"/>
              <w:spacing w:line="320" w:lineRule="exact"/>
              <w:jc w:val="center"/>
              <w:rPr>
                <w:rFonts w:hint="default"/>
                <w:bCs/>
                <w:kern w:val="0"/>
                <w:szCs w:val="21"/>
                <w:highlight w:val="none"/>
                <w:lang w:val="en-US" w:eastAsia="zh-CN"/>
              </w:rPr>
            </w:pPr>
            <w:r>
              <w:rPr>
                <w:rFonts w:hint="default"/>
                <w:bCs/>
                <w:kern w:val="0"/>
                <w:szCs w:val="21"/>
                <w:highlight w:val="none"/>
                <w:lang w:val="en-US" w:eastAsia="zh-CN"/>
              </w:rPr>
              <w:t>DL-6800X</w:t>
            </w:r>
          </w:p>
        </w:tc>
        <w:tc>
          <w:tcPr>
            <w:tcW w:w="1811" w:type="dxa"/>
            <w:tcBorders>
              <w:tl2br w:val="nil"/>
              <w:tr2bl w:val="nil"/>
            </w:tcBorders>
            <w:vAlign w:val="center"/>
          </w:tcPr>
          <w:p>
            <w:pPr>
              <w:widowControl/>
              <w:adjustRightInd w:val="0"/>
              <w:snapToGrid w:val="0"/>
              <w:spacing w:line="320" w:lineRule="exact"/>
              <w:jc w:val="center"/>
              <w:rPr>
                <w:rFonts w:hint="default"/>
                <w:bCs/>
                <w:kern w:val="0"/>
                <w:szCs w:val="21"/>
                <w:highlight w:val="none"/>
                <w:lang w:val="en-US" w:eastAsia="zh-CN"/>
              </w:rPr>
            </w:pPr>
            <w:r>
              <w:rPr>
                <w:rFonts w:hint="default"/>
                <w:bCs/>
                <w:kern w:val="0"/>
                <w:szCs w:val="21"/>
                <w:highlight w:val="none"/>
                <w:lang w:val="en-US" w:eastAsia="zh-CN"/>
              </w:rPr>
              <w:t>GXZY24023</w:t>
            </w:r>
          </w:p>
        </w:tc>
        <w:tc>
          <w:tcPr>
            <w:tcW w:w="1650" w:type="dxa"/>
            <w:tcBorders>
              <w:tl2br w:val="nil"/>
              <w:tr2bl w:val="nil"/>
            </w:tcBorders>
            <w:vAlign w:val="center"/>
          </w:tcPr>
          <w:p>
            <w:pPr>
              <w:widowControl/>
              <w:adjustRightInd w:val="0"/>
              <w:snapToGrid w:val="0"/>
              <w:spacing w:line="320" w:lineRule="exact"/>
              <w:jc w:val="center"/>
              <w:rPr>
                <w:rFonts w:hint="default"/>
                <w:bCs/>
                <w:kern w:val="0"/>
                <w:szCs w:val="21"/>
                <w:highlight w:val="none"/>
                <w:lang w:val="en-US" w:eastAsia="zh-CN"/>
              </w:rPr>
            </w:pPr>
            <w:r>
              <w:rPr>
                <w:rFonts w:hint="eastAsia"/>
                <w:bCs/>
                <w:kern w:val="0"/>
                <w:szCs w:val="21"/>
                <w:highlight w:val="none"/>
                <w:lang w:val="en-US" w:eastAsia="zh-CN"/>
              </w:rPr>
              <w:t>2025.08.25</w:t>
            </w:r>
          </w:p>
        </w:tc>
        <w:tc>
          <w:tcPr>
            <w:tcW w:w="1089" w:type="dxa"/>
            <w:tcBorders>
              <w:tl2br w:val="nil"/>
              <w:tr2bl w:val="nil"/>
            </w:tcBorders>
            <w:vAlign w:val="center"/>
          </w:tcPr>
          <w:p>
            <w:pPr>
              <w:widowControl/>
              <w:adjustRightInd w:val="0"/>
              <w:snapToGrid w:val="0"/>
              <w:spacing w:line="320" w:lineRule="exact"/>
              <w:jc w:val="center"/>
              <w:rPr>
                <w:rFonts w:hint="default"/>
                <w:bCs/>
                <w:kern w:val="0"/>
                <w:szCs w:val="21"/>
                <w:highlight w:val="none"/>
              </w:rPr>
            </w:pPr>
            <w:r>
              <w:rPr>
                <w:rFonts w:hint="default"/>
                <w:bCs/>
                <w:kern w:val="0"/>
                <w:szCs w:val="21"/>
                <w:highlight w:val="none"/>
              </w:rPr>
              <w:t>是</w:t>
            </w:r>
          </w:p>
        </w:tc>
      </w:tr>
      <w:tr>
        <w:trPr>
          <w:trHeight w:val="454" w:hRule="atLeast"/>
          <w:jc w:val="center"/>
        </w:trPr>
        <w:tc>
          <w:tcPr>
            <w:tcW w:w="3119" w:type="dxa"/>
            <w:tcBorders>
              <w:tl2br w:val="nil"/>
              <w:tr2bl w:val="nil"/>
            </w:tcBorders>
            <w:vAlign w:val="center"/>
          </w:tcPr>
          <w:p>
            <w:pPr>
              <w:widowControl/>
              <w:adjustRightInd w:val="0"/>
              <w:snapToGrid w:val="0"/>
              <w:spacing w:line="320" w:lineRule="exact"/>
              <w:jc w:val="center"/>
              <w:rPr>
                <w:rFonts w:hint="default"/>
                <w:bCs/>
                <w:kern w:val="0"/>
                <w:szCs w:val="21"/>
                <w:highlight w:val="none"/>
              </w:rPr>
            </w:pPr>
            <w:r>
              <w:rPr>
                <w:rFonts w:hint="default"/>
                <w:bCs/>
                <w:kern w:val="0"/>
                <w:szCs w:val="21"/>
                <w:highlight w:val="none"/>
                <w:lang w:val="en-US" w:eastAsia="zh-CN"/>
              </w:rPr>
              <w:t>真空箱气袋采样器</w:t>
            </w:r>
          </w:p>
        </w:tc>
        <w:tc>
          <w:tcPr>
            <w:tcW w:w="1615" w:type="dxa"/>
            <w:tcBorders>
              <w:tl2br w:val="nil"/>
              <w:tr2bl w:val="nil"/>
            </w:tcBorders>
            <w:vAlign w:val="center"/>
          </w:tcPr>
          <w:p>
            <w:pPr>
              <w:widowControl/>
              <w:adjustRightInd w:val="0"/>
              <w:snapToGrid w:val="0"/>
              <w:spacing w:line="320" w:lineRule="exact"/>
              <w:jc w:val="center"/>
              <w:rPr>
                <w:rFonts w:hint="default"/>
                <w:bCs/>
                <w:kern w:val="0"/>
                <w:szCs w:val="21"/>
                <w:highlight w:val="none"/>
                <w:lang w:val="en-US" w:eastAsia="zh-CN"/>
              </w:rPr>
            </w:pPr>
            <w:r>
              <w:rPr>
                <w:rFonts w:hint="default"/>
                <w:bCs/>
                <w:kern w:val="0"/>
                <w:szCs w:val="21"/>
                <w:highlight w:val="none"/>
                <w:lang w:val="en-US" w:eastAsia="zh-CN"/>
              </w:rPr>
              <w:t>DL-6800X</w:t>
            </w:r>
          </w:p>
        </w:tc>
        <w:tc>
          <w:tcPr>
            <w:tcW w:w="1811" w:type="dxa"/>
            <w:tcBorders>
              <w:tl2br w:val="nil"/>
              <w:tr2bl w:val="nil"/>
            </w:tcBorders>
            <w:vAlign w:val="center"/>
          </w:tcPr>
          <w:p>
            <w:pPr>
              <w:widowControl/>
              <w:adjustRightInd w:val="0"/>
              <w:snapToGrid w:val="0"/>
              <w:spacing w:line="320" w:lineRule="exact"/>
              <w:jc w:val="center"/>
              <w:rPr>
                <w:rFonts w:hint="default"/>
                <w:bCs/>
                <w:kern w:val="0"/>
                <w:szCs w:val="21"/>
                <w:highlight w:val="none"/>
                <w:lang w:val="en-US" w:eastAsia="zh-CN"/>
              </w:rPr>
            </w:pPr>
            <w:r>
              <w:rPr>
                <w:rFonts w:hint="default"/>
                <w:bCs/>
                <w:kern w:val="0"/>
                <w:szCs w:val="21"/>
                <w:highlight w:val="none"/>
                <w:lang w:val="en-US" w:eastAsia="zh-CN"/>
              </w:rPr>
              <w:t>GXZY24024</w:t>
            </w:r>
          </w:p>
        </w:tc>
        <w:tc>
          <w:tcPr>
            <w:tcW w:w="1650" w:type="dxa"/>
            <w:tcBorders>
              <w:tl2br w:val="nil"/>
              <w:tr2bl w:val="nil"/>
            </w:tcBorders>
            <w:vAlign w:val="center"/>
          </w:tcPr>
          <w:p>
            <w:pPr>
              <w:widowControl/>
              <w:adjustRightInd w:val="0"/>
              <w:snapToGrid w:val="0"/>
              <w:spacing w:line="320" w:lineRule="exact"/>
              <w:jc w:val="center"/>
              <w:rPr>
                <w:rFonts w:hint="default"/>
                <w:bCs/>
                <w:kern w:val="0"/>
                <w:szCs w:val="21"/>
                <w:highlight w:val="none"/>
                <w:lang w:val="en-US" w:eastAsia="zh-CN"/>
              </w:rPr>
            </w:pPr>
            <w:r>
              <w:rPr>
                <w:rFonts w:hint="eastAsia"/>
                <w:bCs/>
                <w:kern w:val="0"/>
                <w:szCs w:val="21"/>
                <w:highlight w:val="none"/>
                <w:lang w:val="en-US" w:eastAsia="zh-CN"/>
              </w:rPr>
              <w:t>2025.08.25</w:t>
            </w:r>
          </w:p>
        </w:tc>
        <w:tc>
          <w:tcPr>
            <w:tcW w:w="1089" w:type="dxa"/>
            <w:tcBorders>
              <w:tl2br w:val="nil"/>
              <w:tr2bl w:val="nil"/>
            </w:tcBorders>
            <w:vAlign w:val="center"/>
          </w:tcPr>
          <w:p>
            <w:pPr>
              <w:widowControl/>
              <w:adjustRightInd w:val="0"/>
              <w:snapToGrid w:val="0"/>
              <w:spacing w:line="320" w:lineRule="exact"/>
              <w:jc w:val="center"/>
              <w:rPr>
                <w:rFonts w:hint="default"/>
                <w:bCs/>
                <w:kern w:val="0"/>
                <w:szCs w:val="21"/>
                <w:highlight w:val="none"/>
              </w:rPr>
            </w:pPr>
            <w:r>
              <w:rPr>
                <w:rFonts w:hint="default"/>
                <w:bCs/>
                <w:kern w:val="0"/>
                <w:szCs w:val="21"/>
                <w:highlight w:val="none"/>
              </w:rPr>
              <w:t>是</w:t>
            </w:r>
          </w:p>
        </w:tc>
      </w:tr>
      <w:tr>
        <w:trPr>
          <w:trHeight w:val="454" w:hRule="atLeast"/>
          <w:jc w:val="center"/>
        </w:trPr>
        <w:tc>
          <w:tcPr>
            <w:tcW w:w="3119" w:type="dxa"/>
            <w:tcBorders>
              <w:tl2br w:val="nil"/>
              <w:tr2bl w:val="nil"/>
            </w:tcBorders>
            <w:vAlign w:val="center"/>
          </w:tcPr>
          <w:p>
            <w:pPr>
              <w:widowControl/>
              <w:adjustRightInd w:val="0"/>
              <w:snapToGrid w:val="0"/>
              <w:spacing w:line="320" w:lineRule="exact"/>
              <w:jc w:val="center"/>
              <w:rPr>
                <w:rFonts w:hint="default"/>
                <w:bCs/>
                <w:kern w:val="0"/>
                <w:szCs w:val="21"/>
                <w:highlight w:val="none"/>
              </w:rPr>
            </w:pPr>
            <w:r>
              <w:rPr>
                <w:rFonts w:hint="default"/>
                <w:bCs/>
                <w:kern w:val="0"/>
                <w:szCs w:val="21"/>
                <w:highlight w:val="none"/>
                <w:lang w:val="en-US" w:eastAsia="zh-CN"/>
              </w:rPr>
              <w:t>真空箱气袋采样器</w:t>
            </w:r>
          </w:p>
        </w:tc>
        <w:tc>
          <w:tcPr>
            <w:tcW w:w="1615" w:type="dxa"/>
            <w:tcBorders>
              <w:tl2br w:val="nil"/>
              <w:tr2bl w:val="nil"/>
            </w:tcBorders>
            <w:vAlign w:val="center"/>
          </w:tcPr>
          <w:p>
            <w:pPr>
              <w:widowControl/>
              <w:adjustRightInd w:val="0"/>
              <w:snapToGrid w:val="0"/>
              <w:spacing w:line="320" w:lineRule="exact"/>
              <w:jc w:val="center"/>
              <w:rPr>
                <w:rFonts w:hint="default"/>
                <w:bCs/>
                <w:kern w:val="0"/>
                <w:szCs w:val="21"/>
                <w:highlight w:val="none"/>
              </w:rPr>
            </w:pPr>
            <w:r>
              <w:rPr>
                <w:rFonts w:hint="default"/>
                <w:bCs/>
                <w:kern w:val="0"/>
                <w:szCs w:val="21"/>
                <w:highlight w:val="none"/>
                <w:lang w:val="en-US" w:eastAsia="zh-CN"/>
              </w:rPr>
              <w:t>DL-6800X</w:t>
            </w:r>
          </w:p>
        </w:tc>
        <w:tc>
          <w:tcPr>
            <w:tcW w:w="1811" w:type="dxa"/>
            <w:tcBorders>
              <w:tl2br w:val="nil"/>
              <w:tr2bl w:val="nil"/>
            </w:tcBorders>
            <w:vAlign w:val="center"/>
          </w:tcPr>
          <w:p>
            <w:pPr>
              <w:widowControl/>
              <w:adjustRightInd w:val="0"/>
              <w:snapToGrid w:val="0"/>
              <w:spacing w:line="320" w:lineRule="exact"/>
              <w:jc w:val="center"/>
              <w:rPr>
                <w:rFonts w:hint="default"/>
                <w:bCs/>
                <w:kern w:val="0"/>
                <w:szCs w:val="21"/>
                <w:highlight w:val="none"/>
              </w:rPr>
            </w:pPr>
            <w:r>
              <w:rPr>
                <w:rFonts w:hint="default"/>
                <w:bCs/>
                <w:kern w:val="0"/>
                <w:szCs w:val="21"/>
                <w:highlight w:val="none"/>
                <w:lang w:val="en-US" w:eastAsia="zh-CN"/>
              </w:rPr>
              <w:t>GXZY24025</w:t>
            </w:r>
          </w:p>
        </w:tc>
        <w:tc>
          <w:tcPr>
            <w:tcW w:w="1650" w:type="dxa"/>
            <w:tcBorders>
              <w:tl2br w:val="nil"/>
              <w:tr2bl w:val="nil"/>
            </w:tcBorders>
            <w:vAlign w:val="center"/>
          </w:tcPr>
          <w:p>
            <w:pPr>
              <w:widowControl/>
              <w:adjustRightInd w:val="0"/>
              <w:snapToGrid w:val="0"/>
              <w:spacing w:line="320" w:lineRule="exact"/>
              <w:jc w:val="center"/>
              <w:rPr>
                <w:rFonts w:hint="default"/>
                <w:bCs/>
                <w:kern w:val="0"/>
                <w:szCs w:val="21"/>
                <w:highlight w:val="none"/>
                <w:lang w:val="en-US" w:eastAsia="zh-CN"/>
              </w:rPr>
            </w:pPr>
            <w:r>
              <w:rPr>
                <w:rFonts w:hint="eastAsia"/>
                <w:bCs/>
                <w:kern w:val="0"/>
                <w:szCs w:val="21"/>
                <w:highlight w:val="none"/>
                <w:lang w:val="en-US" w:eastAsia="zh-CN"/>
              </w:rPr>
              <w:t>2025.08.25</w:t>
            </w:r>
          </w:p>
        </w:tc>
        <w:tc>
          <w:tcPr>
            <w:tcW w:w="1089" w:type="dxa"/>
            <w:tcBorders>
              <w:tl2br w:val="nil"/>
              <w:tr2bl w:val="nil"/>
            </w:tcBorders>
            <w:vAlign w:val="center"/>
          </w:tcPr>
          <w:p>
            <w:pPr>
              <w:widowControl/>
              <w:adjustRightInd w:val="0"/>
              <w:snapToGrid w:val="0"/>
              <w:spacing w:line="320" w:lineRule="exact"/>
              <w:jc w:val="center"/>
              <w:rPr>
                <w:rFonts w:hint="default"/>
                <w:bCs/>
                <w:kern w:val="0"/>
                <w:szCs w:val="21"/>
                <w:highlight w:val="none"/>
              </w:rPr>
            </w:pPr>
            <w:r>
              <w:rPr>
                <w:rFonts w:hint="default"/>
                <w:bCs/>
                <w:kern w:val="0"/>
                <w:szCs w:val="21"/>
                <w:highlight w:val="none"/>
              </w:rPr>
              <w:t>是</w:t>
            </w:r>
          </w:p>
        </w:tc>
      </w:tr>
      <w:tr>
        <w:trPr>
          <w:trHeight w:val="454" w:hRule="atLeast"/>
          <w:jc w:val="center"/>
        </w:trPr>
        <w:tc>
          <w:tcPr>
            <w:tcW w:w="3119" w:type="dxa"/>
            <w:tcBorders>
              <w:tl2br w:val="nil"/>
              <w:tr2bl w:val="nil"/>
            </w:tcBorders>
            <w:vAlign w:val="center"/>
          </w:tcPr>
          <w:p>
            <w:pPr>
              <w:widowControl/>
              <w:adjustRightInd w:val="0"/>
              <w:snapToGrid w:val="0"/>
              <w:spacing w:line="320" w:lineRule="exact"/>
              <w:jc w:val="center"/>
              <w:rPr>
                <w:rFonts w:hint="default"/>
                <w:bCs/>
                <w:kern w:val="0"/>
                <w:szCs w:val="21"/>
                <w:highlight w:val="none"/>
                <w:lang w:val="en-US" w:eastAsia="zh-CN"/>
              </w:rPr>
            </w:pPr>
            <w:r>
              <w:rPr>
                <w:rFonts w:hint="default"/>
                <w:bCs/>
                <w:kern w:val="0"/>
                <w:szCs w:val="21"/>
                <w:highlight w:val="none"/>
                <w:lang w:val="en-US" w:eastAsia="zh-CN"/>
              </w:rPr>
              <w:t>真空箱气袋采样器</w:t>
            </w:r>
          </w:p>
        </w:tc>
        <w:tc>
          <w:tcPr>
            <w:tcW w:w="1615" w:type="dxa"/>
            <w:tcBorders>
              <w:tl2br w:val="nil"/>
              <w:tr2bl w:val="nil"/>
            </w:tcBorders>
            <w:vAlign w:val="center"/>
          </w:tcPr>
          <w:p>
            <w:pPr>
              <w:widowControl/>
              <w:adjustRightInd w:val="0"/>
              <w:snapToGrid w:val="0"/>
              <w:spacing w:line="320" w:lineRule="exact"/>
              <w:jc w:val="center"/>
              <w:rPr>
                <w:rFonts w:hint="default"/>
                <w:bCs/>
                <w:kern w:val="0"/>
                <w:szCs w:val="21"/>
                <w:highlight w:val="none"/>
                <w:lang w:val="en-US" w:eastAsia="zh-CN"/>
              </w:rPr>
            </w:pPr>
            <w:r>
              <w:rPr>
                <w:rFonts w:hint="default"/>
                <w:bCs/>
                <w:kern w:val="0"/>
                <w:szCs w:val="21"/>
                <w:highlight w:val="none"/>
                <w:lang w:val="en-US" w:eastAsia="zh-CN"/>
              </w:rPr>
              <w:t>DL-6800X</w:t>
            </w:r>
          </w:p>
        </w:tc>
        <w:tc>
          <w:tcPr>
            <w:tcW w:w="1811" w:type="dxa"/>
            <w:tcBorders>
              <w:tl2br w:val="nil"/>
              <w:tr2bl w:val="nil"/>
            </w:tcBorders>
            <w:vAlign w:val="center"/>
          </w:tcPr>
          <w:p>
            <w:pPr>
              <w:widowControl/>
              <w:adjustRightInd w:val="0"/>
              <w:snapToGrid w:val="0"/>
              <w:spacing w:line="320" w:lineRule="exact"/>
              <w:jc w:val="center"/>
              <w:rPr>
                <w:rFonts w:hint="default"/>
                <w:bCs/>
                <w:kern w:val="0"/>
                <w:szCs w:val="21"/>
                <w:highlight w:val="none"/>
                <w:lang w:val="en-US" w:eastAsia="zh-CN"/>
              </w:rPr>
            </w:pPr>
            <w:r>
              <w:rPr>
                <w:rFonts w:hint="default"/>
                <w:bCs/>
                <w:kern w:val="0"/>
                <w:szCs w:val="21"/>
                <w:highlight w:val="none"/>
                <w:lang w:val="en-US" w:eastAsia="zh-CN"/>
              </w:rPr>
              <w:t>GXZY24026</w:t>
            </w:r>
          </w:p>
        </w:tc>
        <w:tc>
          <w:tcPr>
            <w:tcW w:w="1650" w:type="dxa"/>
            <w:tcBorders>
              <w:tl2br w:val="nil"/>
              <w:tr2bl w:val="nil"/>
            </w:tcBorders>
            <w:vAlign w:val="center"/>
          </w:tcPr>
          <w:p>
            <w:pPr>
              <w:widowControl/>
              <w:adjustRightInd w:val="0"/>
              <w:snapToGrid w:val="0"/>
              <w:spacing w:line="320" w:lineRule="exact"/>
              <w:jc w:val="center"/>
              <w:rPr>
                <w:rFonts w:hint="default"/>
                <w:bCs/>
                <w:kern w:val="0"/>
                <w:szCs w:val="21"/>
                <w:highlight w:val="none"/>
                <w:lang w:val="en-US" w:eastAsia="zh-CN"/>
              </w:rPr>
            </w:pPr>
            <w:r>
              <w:rPr>
                <w:rFonts w:hint="eastAsia"/>
                <w:bCs/>
                <w:kern w:val="0"/>
                <w:szCs w:val="21"/>
                <w:highlight w:val="none"/>
                <w:lang w:val="en-US" w:eastAsia="zh-CN"/>
              </w:rPr>
              <w:t>2025.08.25</w:t>
            </w:r>
          </w:p>
        </w:tc>
        <w:tc>
          <w:tcPr>
            <w:tcW w:w="1089" w:type="dxa"/>
            <w:tcBorders>
              <w:tl2br w:val="nil"/>
              <w:tr2bl w:val="nil"/>
            </w:tcBorders>
            <w:vAlign w:val="center"/>
          </w:tcPr>
          <w:p>
            <w:pPr>
              <w:widowControl/>
              <w:adjustRightInd w:val="0"/>
              <w:snapToGrid w:val="0"/>
              <w:spacing w:line="320" w:lineRule="exact"/>
              <w:jc w:val="center"/>
              <w:rPr>
                <w:rFonts w:hint="default"/>
                <w:bCs/>
                <w:kern w:val="0"/>
                <w:szCs w:val="21"/>
                <w:highlight w:val="none"/>
                <w:lang w:val="en-US" w:eastAsia="zh-CN"/>
              </w:rPr>
            </w:pPr>
            <w:r>
              <w:rPr>
                <w:rFonts w:hint="default"/>
                <w:bCs/>
                <w:kern w:val="0"/>
                <w:szCs w:val="21"/>
                <w:highlight w:val="none"/>
              </w:rPr>
              <w:t>是</w:t>
            </w:r>
          </w:p>
        </w:tc>
      </w:tr>
      <w:tr>
        <w:trPr>
          <w:trHeight w:val="454" w:hRule="atLeast"/>
          <w:jc w:val="center"/>
        </w:trPr>
        <w:tc>
          <w:tcPr>
            <w:tcW w:w="3119" w:type="dxa"/>
            <w:tcBorders>
              <w:tl2br w:val="nil"/>
              <w:tr2bl w:val="nil"/>
            </w:tcBorders>
            <w:vAlign w:val="center"/>
          </w:tcPr>
          <w:p>
            <w:pPr>
              <w:widowControl/>
              <w:adjustRightInd w:val="0"/>
              <w:snapToGrid w:val="0"/>
              <w:spacing w:line="320" w:lineRule="exact"/>
              <w:jc w:val="center"/>
              <w:rPr>
                <w:rFonts w:hint="default"/>
                <w:bCs/>
                <w:kern w:val="0"/>
                <w:szCs w:val="21"/>
                <w:highlight w:val="none"/>
                <w:lang w:val="en-US" w:eastAsia="zh-CN"/>
              </w:rPr>
            </w:pPr>
            <w:r>
              <w:rPr>
                <w:rFonts w:hint="default"/>
                <w:bCs/>
                <w:kern w:val="0"/>
                <w:szCs w:val="21"/>
                <w:highlight w:val="none"/>
                <w:lang w:val="en-US" w:eastAsia="zh-CN"/>
              </w:rPr>
              <w:t>真空箱气袋采样器</w:t>
            </w:r>
          </w:p>
        </w:tc>
        <w:tc>
          <w:tcPr>
            <w:tcW w:w="1615" w:type="dxa"/>
            <w:tcBorders>
              <w:tl2br w:val="nil"/>
              <w:tr2bl w:val="nil"/>
            </w:tcBorders>
            <w:vAlign w:val="center"/>
          </w:tcPr>
          <w:p>
            <w:pPr>
              <w:widowControl/>
              <w:adjustRightInd w:val="0"/>
              <w:snapToGrid w:val="0"/>
              <w:spacing w:line="320" w:lineRule="exact"/>
              <w:jc w:val="center"/>
              <w:rPr>
                <w:rFonts w:hint="default"/>
                <w:bCs/>
                <w:kern w:val="0"/>
                <w:szCs w:val="21"/>
                <w:highlight w:val="none"/>
                <w:lang w:val="en-US" w:eastAsia="zh-CN"/>
              </w:rPr>
            </w:pPr>
            <w:r>
              <w:rPr>
                <w:rFonts w:hint="default"/>
                <w:bCs/>
                <w:kern w:val="0"/>
                <w:szCs w:val="21"/>
                <w:highlight w:val="none"/>
                <w:lang w:val="en-US" w:eastAsia="zh-CN"/>
              </w:rPr>
              <w:t>DL-6800X</w:t>
            </w:r>
          </w:p>
        </w:tc>
        <w:tc>
          <w:tcPr>
            <w:tcW w:w="1811" w:type="dxa"/>
            <w:tcBorders>
              <w:tl2br w:val="nil"/>
              <w:tr2bl w:val="nil"/>
            </w:tcBorders>
            <w:vAlign w:val="center"/>
          </w:tcPr>
          <w:p>
            <w:pPr>
              <w:widowControl/>
              <w:adjustRightInd w:val="0"/>
              <w:snapToGrid w:val="0"/>
              <w:spacing w:line="320" w:lineRule="exact"/>
              <w:jc w:val="center"/>
              <w:rPr>
                <w:rFonts w:hint="default"/>
                <w:bCs/>
                <w:kern w:val="0"/>
                <w:szCs w:val="21"/>
                <w:highlight w:val="none"/>
                <w:lang w:val="en-US" w:eastAsia="zh-CN"/>
              </w:rPr>
            </w:pPr>
            <w:r>
              <w:rPr>
                <w:rFonts w:hint="default"/>
                <w:bCs/>
                <w:kern w:val="0"/>
                <w:szCs w:val="21"/>
                <w:highlight w:val="none"/>
                <w:lang w:val="en-US" w:eastAsia="zh-CN"/>
              </w:rPr>
              <w:t>GXZY24027</w:t>
            </w:r>
          </w:p>
        </w:tc>
        <w:tc>
          <w:tcPr>
            <w:tcW w:w="1650" w:type="dxa"/>
            <w:tcBorders>
              <w:tl2br w:val="nil"/>
              <w:tr2bl w:val="nil"/>
            </w:tcBorders>
            <w:vAlign w:val="center"/>
          </w:tcPr>
          <w:p>
            <w:pPr>
              <w:widowControl/>
              <w:adjustRightInd w:val="0"/>
              <w:snapToGrid w:val="0"/>
              <w:spacing w:line="320" w:lineRule="exact"/>
              <w:jc w:val="center"/>
              <w:rPr>
                <w:rFonts w:hint="default"/>
                <w:bCs/>
                <w:kern w:val="0"/>
                <w:szCs w:val="21"/>
                <w:highlight w:val="none"/>
                <w:lang w:val="en-US" w:eastAsia="zh-CN"/>
              </w:rPr>
            </w:pPr>
            <w:r>
              <w:rPr>
                <w:rFonts w:hint="eastAsia"/>
                <w:bCs/>
                <w:kern w:val="0"/>
                <w:szCs w:val="21"/>
                <w:highlight w:val="none"/>
                <w:lang w:val="en-US" w:eastAsia="zh-CN"/>
              </w:rPr>
              <w:t>2025.08.25</w:t>
            </w:r>
          </w:p>
        </w:tc>
        <w:tc>
          <w:tcPr>
            <w:tcW w:w="1089" w:type="dxa"/>
            <w:tcBorders>
              <w:tl2br w:val="nil"/>
              <w:tr2bl w:val="nil"/>
            </w:tcBorders>
            <w:vAlign w:val="center"/>
          </w:tcPr>
          <w:p>
            <w:pPr>
              <w:widowControl/>
              <w:adjustRightInd w:val="0"/>
              <w:snapToGrid w:val="0"/>
              <w:spacing w:line="320" w:lineRule="exact"/>
              <w:jc w:val="center"/>
              <w:rPr>
                <w:rFonts w:hint="default"/>
                <w:bCs/>
                <w:kern w:val="0"/>
                <w:szCs w:val="21"/>
                <w:highlight w:val="none"/>
                <w:lang w:val="en-US" w:eastAsia="zh-CN"/>
              </w:rPr>
            </w:pPr>
            <w:r>
              <w:rPr>
                <w:rFonts w:hint="default"/>
                <w:bCs/>
                <w:kern w:val="0"/>
                <w:szCs w:val="21"/>
                <w:highlight w:val="none"/>
              </w:rPr>
              <w:t>是</w:t>
            </w:r>
          </w:p>
        </w:tc>
      </w:tr>
      <w:tr>
        <w:trPr>
          <w:trHeight w:val="454" w:hRule="atLeast"/>
          <w:jc w:val="center"/>
        </w:trPr>
        <w:tc>
          <w:tcPr>
            <w:tcW w:w="3119" w:type="dxa"/>
            <w:tcBorders>
              <w:tl2br w:val="nil"/>
              <w:tr2bl w:val="nil"/>
            </w:tcBorders>
            <w:vAlign w:val="center"/>
          </w:tcPr>
          <w:p>
            <w:pPr>
              <w:widowControl/>
              <w:adjustRightInd w:val="0"/>
              <w:snapToGrid w:val="0"/>
              <w:spacing w:line="320" w:lineRule="exact"/>
              <w:jc w:val="center"/>
              <w:rPr>
                <w:rFonts w:hint="eastAsia"/>
                <w:bCs/>
                <w:kern w:val="0"/>
                <w:szCs w:val="21"/>
                <w:highlight w:val="none"/>
                <w:lang w:val="en-US" w:eastAsia="zh-CN"/>
              </w:rPr>
            </w:pPr>
            <w:r>
              <w:rPr>
                <w:bCs/>
                <w:kern w:val="0"/>
                <w:szCs w:val="21"/>
                <w:highlight w:val="none"/>
              </w:rPr>
              <w:t>噪声频谱分析仪</w:t>
            </w:r>
          </w:p>
        </w:tc>
        <w:tc>
          <w:tcPr>
            <w:tcW w:w="1615" w:type="dxa"/>
            <w:tcBorders>
              <w:tl2br w:val="nil"/>
              <w:tr2bl w:val="nil"/>
            </w:tcBorders>
            <w:vAlign w:val="center"/>
          </w:tcPr>
          <w:p>
            <w:pPr>
              <w:widowControl/>
              <w:adjustRightInd w:val="0"/>
              <w:snapToGrid w:val="0"/>
              <w:spacing w:line="320" w:lineRule="exact"/>
              <w:jc w:val="center"/>
              <w:rPr>
                <w:rFonts w:hint="default"/>
                <w:bCs/>
                <w:kern w:val="0"/>
                <w:szCs w:val="21"/>
                <w:highlight w:val="none"/>
                <w:lang w:val="en-US" w:eastAsia="zh-CN"/>
              </w:rPr>
            </w:pPr>
            <w:r>
              <w:rPr>
                <w:bCs/>
                <w:kern w:val="0"/>
                <w:szCs w:val="21"/>
                <w:highlight w:val="none"/>
              </w:rPr>
              <w:t>HS6298B</w:t>
            </w:r>
          </w:p>
        </w:tc>
        <w:tc>
          <w:tcPr>
            <w:tcW w:w="1811" w:type="dxa"/>
            <w:tcBorders>
              <w:tl2br w:val="nil"/>
              <w:tr2bl w:val="nil"/>
            </w:tcBorders>
            <w:vAlign w:val="center"/>
          </w:tcPr>
          <w:p>
            <w:pPr>
              <w:widowControl/>
              <w:adjustRightInd w:val="0"/>
              <w:snapToGrid w:val="0"/>
              <w:spacing w:line="320" w:lineRule="exact"/>
              <w:jc w:val="center"/>
              <w:rPr>
                <w:rFonts w:hint="default"/>
                <w:bCs/>
                <w:kern w:val="0"/>
                <w:szCs w:val="21"/>
                <w:highlight w:val="none"/>
                <w:lang w:val="en-US" w:eastAsia="zh-CN"/>
              </w:rPr>
            </w:pPr>
            <w:r>
              <w:rPr>
                <w:rFonts w:hint="default"/>
                <w:bCs/>
                <w:kern w:val="0"/>
                <w:szCs w:val="21"/>
                <w:highlight w:val="none"/>
              </w:rPr>
              <w:t>GXZY</w:t>
            </w:r>
            <w:r>
              <w:rPr>
                <w:rFonts w:hint="eastAsia"/>
                <w:bCs/>
                <w:kern w:val="0"/>
                <w:szCs w:val="21"/>
                <w:highlight w:val="none"/>
                <w:lang w:val="en-US" w:eastAsia="zh-CN"/>
              </w:rPr>
              <w:t>23041</w:t>
            </w:r>
          </w:p>
        </w:tc>
        <w:tc>
          <w:tcPr>
            <w:tcW w:w="1650" w:type="dxa"/>
            <w:tcBorders>
              <w:tl2br w:val="nil"/>
              <w:tr2bl w:val="nil"/>
            </w:tcBorders>
            <w:vAlign w:val="center"/>
          </w:tcPr>
          <w:p>
            <w:pPr>
              <w:widowControl/>
              <w:adjustRightInd w:val="0"/>
              <w:snapToGrid w:val="0"/>
              <w:spacing w:line="320" w:lineRule="exact"/>
              <w:jc w:val="center"/>
              <w:rPr>
                <w:rFonts w:hint="default"/>
                <w:bCs/>
                <w:kern w:val="0"/>
                <w:szCs w:val="21"/>
                <w:highlight w:val="none"/>
                <w:lang w:val="en-US" w:eastAsia="zh-CN"/>
              </w:rPr>
            </w:pPr>
            <w:r>
              <w:rPr>
                <w:rFonts w:hint="eastAsia"/>
                <w:bCs/>
                <w:kern w:val="0"/>
                <w:szCs w:val="21"/>
                <w:highlight w:val="none"/>
                <w:lang w:val="en-US" w:eastAsia="zh-CN"/>
              </w:rPr>
              <w:t>2025.04.26</w:t>
            </w:r>
          </w:p>
        </w:tc>
        <w:tc>
          <w:tcPr>
            <w:tcW w:w="1089" w:type="dxa"/>
            <w:tcBorders>
              <w:tl2br w:val="nil"/>
              <w:tr2bl w:val="nil"/>
            </w:tcBorders>
            <w:vAlign w:val="center"/>
          </w:tcPr>
          <w:p>
            <w:pPr>
              <w:widowControl/>
              <w:adjustRightInd w:val="0"/>
              <w:snapToGrid w:val="0"/>
              <w:spacing w:line="320" w:lineRule="exact"/>
              <w:jc w:val="center"/>
              <w:rPr>
                <w:rFonts w:hint="default"/>
                <w:bCs/>
                <w:kern w:val="0"/>
                <w:szCs w:val="21"/>
                <w:highlight w:val="none"/>
                <w:lang w:val="en-US" w:eastAsia="zh-CN"/>
              </w:rPr>
            </w:pPr>
            <w:r>
              <w:rPr>
                <w:rFonts w:hint="default"/>
                <w:bCs/>
                <w:kern w:val="0"/>
                <w:szCs w:val="21"/>
                <w:highlight w:val="none"/>
              </w:rPr>
              <w:t>是</w:t>
            </w:r>
          </w:p>
        </w:tc>
      </w:tr>
      <w:tr>
        <w:trPr>
          <w:trHeight w:val="454" w:hRule="atLeast"/>
          <w:jc w:val="center"/>
        </w:trPr>
        <w:tc>
          <w:tcPr>
            <w:tcW w:w="3119" w:type="dxa"/>
            <w:tcBorders>
              <w:tl2br w:val="nil"/>
              <w:tr2bl w:val="nil"/>
            </w:tcBorders>
            <w:vAlign w:val="center"/>
          </w:tcPr>
          <w:p>
            <w:pPr>
              <w:widowControl/>
              <w:adjustRightInd w:val="0"/>
              <w:snapToGrid w:val="0"/>
              <w:spacing w:line="320" w:lineRule="exact"/>
              <w:jc w:val="center"/>
              <w:rPr>
                <w:rFonts w:hint="default"/>
                <w:bCs/>
                <w:kern w:val="0"/>
                <w:szCs w:val="21"/>
                <w:highlight w:val="none"/>
              </w:rPr>
            </w:pPr>
            <w:r>
              <w:rPr>
                <w:rFonts w:hint="default"/>
                <w:bCs/>
                <w:kern w:val="0"/>
                <w:szCs w:val="21"/>
                <w:highlight w:val="none"/>
              </w:rPr>
              <w:t>电子分析天平</w:t>
            </w:r>
          </w:p>
        </w:tc>
        <w:tc>
          <w:tcPr>
            <w:tcW w:w="1615" w:type="dxa"/>
            <w:tcBorders>
              <w:tl2br w:val="nil"/>
              <w:tr2bl w:val="nil"/>
            </w:tcBorders>
            <w:vAlign w:val="center"/>
          </w:tcPr>
          <w:p>
            <w:pPr>
              <w:widowControl/>
              <w:adjustRightInd w:val="0"/>
              <w:snapToGrid w:val="0"/>
              <w:spacing w:line="320" w:lineRule="exact"/>
              <w:jc w:val="center"/>
              <w:rPr>
                <w:rFonts w:hint="default"/>
                <w:bCs/>
                <w:kern w:val="0"/>
                <w:szCs w:val="21"/>
                <w:highlight w:val="none"/>
              </w:rPr>
            </w:pPr>
            <w:r>
              <w:rPr>
                <w:rFonts w:hint="default"/>
                <w:bCs/>
                <w:kern w:val="0"/>
                <w:szCs w:val="21"/>
                <w:highlight w:val="none"/>
              </w:rPr>
              <w:t>PW125DZH</w:t>
            </w:r>
          </w:p>
        </w:tc>
        <w:tc>
          <w:tcPr>
            <w:tcW w:w="1811" w:type="dxa"/>
            <w:tcBorders>
              <w:tl2br w:val="nil"/>
              <w:tr2bl w:val="nil"/>
            </w:tcBorders>
            <w:vAlign w:val="center"/>
          </w:tcPr>
          <w:p>
            <w:pPr>
              <w:widowControl/>
              <w:adjustRightInd w:val="0"/>
              <w:snapToGrid w:val="0"/>
              <w:spacing w:line="320" w:lineRule="exact"/>
              <w:jc w:val="center"/>
              <w:rPr>
                <w:rFonts w:hint="default"/>
                <w:bCs/>
                <w:kern w:val="0"/>
                <w:szCs w:val="21"/>
                <w:highlight w:val="none"/>
              </w:rPr>
            </w:pPr>
            <w:r>
              <w:rPr>
                <w:rFonts w:hint="default"/>
                <w:bCs/>
                <w:kern w:val="0"/>
                <w:szCs w:val="21"/>
                <w:highlight w:val="none"/>
              </w:rPr>
              <w:t>GXZY18059</w:t>
            </w:r>
          </w:p>
        </w:tc>
        <w:tc>
          <w:tcPr>
            <w:tcW w:w="1650" w:type="dxa"/>
            <w:tcBorders>
              <w:tl2br w:val="nil"/>
              <w:tr2bl w:val="nil"/>
            </w:tcBorders>
            <w:vAlign w:val="center"/>
          </w:tcPr>
          <w:p>
            <w:pPr>
              <w:widowControl/>
              <w:adjustRightInd w:val="0"/>
              <w:snapToGrid w:val="0"/>
              <w:spacing w:line="320" w:lineRule="exact"/>
              <w:jc w:val="center"/>
              <w:rPr>
                <w:rFonts w:hint="default"/>
                <w:bCs/>
                <w:kern w:val="0"/>
                <w:szCs w:val="21"/>
                <w:highlight w:val="none"/>
                <w:lang w:val="en-US" w:eastAsia="zh-CN"/>
              </w:rPr>
            </w:pPr>
            <w:r>
              <w:rPr>
                <w:rFonts w:hint="default"/>
                <w:bCs/>
                <w:kern w:val="0"/>
                <w:szCs w:val="21"/>
                <w:highlight w:val="none"/>
                <w:lang w:val="en-US" w:eastAsia="zh-CN"/>
              </w:rPr>
              <w:t>2024.12.18</w:t>
            </w:r>
          </w:p>
        </w:tc>
        <w:tc>
          <w:tcPr>
            <w:tcW w:w="1089" w:type="dxa"/>
            <w:tcBorders>
              <w:tl2br w:val="nil"/>
              <w:tr2bl w:val="nil"/>
            </w:tcBorders>
            <w:vAlign w:val="center"/>
          </w:tcPr>
          <w:p>
            <w:pPr>
              <w:widowControl/>
              <w:adjustRightInd w:val="0"/>
              <w:snapToGrid w:val="0"/>
              <w:spacing w:line="320" w:lineRule="exact"/>
              <w:jc w:val="center"/>
              <w:rPr>
                <w:rFonts w:hint="default"/>
                <w:bCs/>
                <w:kern w:val="0"/>
                <w:szCs w:val="21"/>
                <w:highlight w:val="none"/>
              </w:rPr>
            </w:pPr>
            <w:r>
              <w:rPr>
                <w:rFonts w:hint="default"/>
                <w:bCs/>
                <w:kern w:val="0"/>
                <w:szCs w:val="21"/>
                <w:highlight w:val="none"/>
              </w:rPr>
              <w:t>是</w:t>
            </w:r>
          </w:p>
        </w:tc>
      </w:tr>
      <w:tr>
        <w:trPr>
          <w:trHeight w:val="454" w:hRule="atLeast"/>
          <w:jc w:val="center"/>
        </w:trPr>
        <w:tc>
          <w:tcPr>
            <w:tcW w:w="3119" w:type="dxa"/>
            <w:tcBorders>
              <w:tl2br w:val="nil"/>
              <w:tr2bl w:val="nil"/>
            </w:tcBorders>
            <w:vAlign w:val="center"/>
          </w:tcPr>
          <w:p>
            <w:pPr>
              <w:widowControl/>
              <w:adjustRightInd w:val="0"/>
              <w:snapToGrid w:val="0"/>
              <w:spacing w:line="320" w:lineRule="exact"/>
              <w:jc w:val="center"/>
              <w:rPr>
                <w:rFonts w:hint="default"/>
                <w:bCs/>
                <w:kern w:val="0"/>
                <w:szCs w:val="21"/>
                <w:highlight w:val="none"/>
              </w:rPr>
            </w:pPr>
            <w:r>
              <w:rPr>
                <w:rFonts w:hint="default"/>
                <w:bCs/>
                <w:kern w:val="0"/>
                <w:szCs w:val="21"/>
                <w:highlight w:val="none"/>
              </w:rPr>
              <w:t>电子分析天平</w:t>
            </w:r>
          </w:p>
        </w:tc>
        <w:tc>
          <w:tcPr>
            <w:tcW w:w="1615" w:type="dxa"/>
            <w:tcBorders>
              <w:tl2br w:val="nil"/>
              <w:tr2bl w:val="nil"/>
            </w:tcBorders>
            <w:vAlign w:val="center"/>
          </w:tcPr>
          <w:p>
            <w:pPr>
              <w:widowControl/>
              <w:adjustRightInd w:val="0"/>
              <w:snapToGrid w:val="0"/>
              <w:spacing w:line="320" w:lineRule="exact"/>
              <w:jc w:val="center"/>
              <w:rPr>
                <w:rFonts w:hint="default"/>
                <w:bCs/>
                <w:kern w:val="0"/>
                <w:szCs w:val="21"/>
                <w:highlight w:val="none"/>
              </w:rPr>
            </w:pPr>
            <w:r>
              <w:rPr>
                <w:rFonts w:hint="default"/>
                <w:bCs/>
                <w:kern w:val="0"/>
                <w:szCs w:val="21"/>
                <w:highlight w:val="none"/>
              </w:rPr>
              <w:t>BT125D</w:t>
            </w:r>
          </w:p>
        </w:tc>
        <w:tc>
          <w:tcPr>
            <w:tcW w:w="1811" w:type="dxa"/>
            <w:tcBorders>
              <w:tl2br w:val="nil"/>
              <w:tr2bl w:val="nil"/>
            </w:tcBorders>
            <w:vAlign w:val="center"/>
          </w:tcPr>
          <w:p>
            <w:pPr>
              <w:widowControl/>
              <w:adjustRightInd w:val="0"/>
              <w:snapToGrid w:val="0"/>
              <w:spacing w:line="320" w:lineRule="exact"/>
              <w:jc w:val="center"/>
              <w:rPr>
                <w:rFonts w:hint="default"/>
                <w:bCs/>
                <w:kern w:val="0"/>
                <w:szCs w:val="21"/>
                <w:highlight w:val="none"/>
              </w:rPr>
            </w:pPr>
            <w:r>
              <w:rPr>
                <w:rFonts w:hint="default"/>
                <w:bCs/>
                <w:kern w:val="0"/>
                <w:szCs w:val="21"/>
                <w:highlight w:val="none"/>
              </w:rPr>
              <w:t>LDZY11036</w:t>
            </w:r>
          </w:p>
        </w:tc>
        <w:tc>
          <w:tcPr>
            <w:tcW w:w="1650" w:type="dxa"/>
            <w:tcBorders>
              <w:tl2br w:val="nil"/>
              <w:tr2bl w:val="nil"/>
            </w:tcBorders>
            <w:vAlign w:val="center"/>
          </w:tcPr>
          <w:p>
            <w:pPr>
              <w:widowControl/>
              <w:adjustRightInd w:val="0"/>
              <w:snapToGrid w:val="0"/>
              <w:spacing w:line="320" w:lineRule="exact"/>
              <w:jc w:val="center"/>
              <w:rPr>
                <w:rFonts w:hint="default"/>
                <w:bCs/>
                <w:kern w:val="0"/>
                <w:szCs w:val="21"/>
                <w:highlight w:val="none"/>
                <w:lang w:val="en-US" w:eastAsia="zh-CN"/>
              </w:rPr>
            </w:pPr>
            <w:r>
              <w:rPr>
                <w:rFonts w:hint="default"/>
                <w:bCs/>
                <w:kern w:val="0"/>
                <w:szCs w:val="21"/>
                <w:highlight w:val="none"/>
                <w:lang w:val="en-US" w:eastAsia="zh-CN"/>
              </w:rPr>
              <w:t>2025.05.15</w:t>
            </w:r>
          </w:p>
        </w:tc>
        <w:tc>
          <w:tcPr>
            <w:tcW w:w="1089" w:type="dxa"/>
            <w:tcBorders>
              <w:tl2br w:val="nil"/>
              <w:tr2bl w:val="nil"/>
            </w:tcBorders>
            <w:vAlign w:val="center"/>
          </w:tcPr>
          <w:p>
            <w:pPr>
              <w:widowControl/>
              <w:adjustRightInd w:val="0"/>
              <w:snapToGrid w:val="0"/>
              <w:spacing w:line="320" w:lineRule="exact"/>
              <w:jc w:val="center"/>
              <w:rPr>
                <w:rFonts w:hint="default"/>
                <w:bCs/>
                <w:kern w:val="0"/>
                <w:szCs w:val="21"/>
                <w:highlight w:val="none"/>
              </w:rPr>
            </w:pPr>
            <w:r>
              <w:rPr>
                <w:rFonts w:hint="default"/>
                <w:bCs/>
                <w:kern w:val="0"/>
                <w:szCs w:val="21"/>
                <w:highlight w:val="none"/>
              </w:rPr>
              <w:t>是</w:t>
            </w:r>
          </w:p>
        </w:tc>
      </w:tr>
      <w:tr>
        <w:trPr>
          <w:trHeight w:val="454" w:hRule="atLeast"/>
          <w:jc w:val="center"/>
        </w:trPr>
        <w:tc>
          <w:tcPr>
            <w:tcW w:w="3119" w:type="dxa"/>
            <w:tcBorders>
              <w:tl2br w:val="nil"/>
              <w:tr2bl w:val="nil"/>
            </w:tcBorders>
            <w:vAlign w:val="center"/>
          </w:tcPr>
          <w:p>
            <w:pPr>
              <w:widowControl/>
              <w:adjustRightInd w:val="0"/>
              <w:snapToGrid w:val="0"/>
              <w:spacing w:line="320" w:lineRule="exact"/>
              <w:jc w:val="center"/>
              <w:rPr>
                <w:rFonts w:hint="default"/>
                <w:bCs/>
                <w:kern w:val="0"/>
                <w:szCs w:val="21"/>
                <w:highlight w:val="none"/>
              </w:rPr>
            </w:pPr>
            <w:r>
              <w:rPr>
                <w:rFonts w:hint="default"/>
                <w:bCs/>
                <w:kern w:val="0"/>
                <w:szCs w:val="21"/>
                <w:highlight w:val="none"/>
              </w:rPr>
              <w:t>紫外可见分光光度计</w:t>
            </w:r>
          </w:p>
        </w:tc>
        <w:tc>
          <w:tcPr>
            <w:tcW w:w="1615" w:type="dxa"/>
            <w:tcBorders>
              <w:tl2br w:val="nil"/>
              <w:tr2bl w:val="nil"/>
            </w:tcBorders>
            <w:vAlign w:val="center"/>
          </w:tcPr>
          <w:p>
            <w:pPr>
              <w:widowControl/>
              <w:adjustRightInd w:val="0"/>
              <w:snapToGrid w:val="0"/>
              <w:spacing w:line="320" w:lineRule="exact"/>
              <w:jc w:val="center"/>
              <w:rPr>
                <w:rFonts w:hint="default"/>
                <w:bCs/>
                <w:kern w:val="0"/>
                <w:szCs w:val="21"/>
                <w:highlight w:val="none"/>
              </w:rPr>
            </w:pPr>
            <w:r>
              <w:rPr>
                <w:rFonts w:hint="default"/>
                <w:bCs/>
                <w:kern w:val="0"/>
                <w:szCs w:val="21"/>
                <w:highlight w:val="none"/>
              </w:rPr>
              <w:t>SP-756P</w:t>
            </w:r>
          </w:p>
        </w:tc>
        <w:tc>
          <w:tcPr>
            <w:tcW w:w="1811" w:type="dxa"/>
            <w:tcBorders>
              <w:tl2br w:val="nil"/>
              <w:tr2bl w:val="nil"/>
            </w:tcBorders>
            <w:vAlign w:val="center"/>
          </w:tcPr>
          <w:p>
            <w:pPr>
              <w:widowControl/>
              <w:adjustRightInd w:val="0"/>
              <w:snapToGrid w:val="0"/>
              <w:spacing w:line="320" w:lineRule="exact"/>
              <w:jc w:val="center"/>
              <w:rPr>
                <w:rFonts w:hint="default"/>
                <w:bCs/>
                <w:kern w:val="0"/>
                <w:szCs w:val="21"/>
                <w:highlight w:val="none"/>
              </w:rPr>
            </w:pPr>
            <w:r>
              <w:rPr>
                <w:rFonts w:hint="default"/>
                <w:bCs/>
                <w:kern w:val="0"/>
                <w:szCs w:val="21"/>
                <w:highlight w:val="none"/>
              </w:rPr>
              <w:t>GXZY18002</w:t>
            </w:r>
          </w:p>
        </w:tc>
        <w:tc>
          <w:tcPr>
            <w:tcW w:w="1650" w:type="dxa"/>
            <w:tcBorders>
              <w:tl2br w:val="nil"/>
              <w:tr2bl w:val="nil"/>
            </w:tcBorders>
            <w:vAlign w:val="center"/>
          </w:tcPr>
          <w:p>
            <w:pPr>
              <w:widowControl/>
              <w:adjustRightInd w:val="0"/>
              <w:snapToGrid w:val="0"/>
              <w:spacing w:line="320" w:lineRule="exact"/>
              <w:jc w:val="center"/>
              <w:rPr>
                <w:rFonts w:hint="default"/>
                <w:bCs/>
                <w:kern w:val="0"/>
                <w:szCs w:val="21"/>
                <w:highlight w:val="none"/>
                <w:lang w:val="en-US" w:eastAsia="zh-CN"/>
              </w:rPr>
            </w:pPr>
            <w:r>
              <w:rPr>
                <w:rFonts w:hint="default"/>
                <w:bCs/>
                <w:kern w:val="0"/>
                <w:szCs w:val="21"/>
                <w:highlight w:val="none"/>
                <w:lang w:val="en-US" w:eastAsia="zh-CN"/>
              </w:rPr>
              <w:t>2025.01.24</w:t>
            </w:r>
          </w:p>
        </w:tc>
        <w:tc>
          <w:tcPr>
            <w:tcW w:w="1089" w:type="dxa"/>
            <w:tcBorders>
              <w:tl2br w:val="nil"/>
              <w:tr2bl w:val="nil"/>
            </w:tcBorders>
            <w:vAlign w:val="center"/>
          </w:tcPr>
          <w:p>
            <w:pPr>
              <w:widowControl/>
              <w:adjustRightInd w:val="0"/>
              <w:snapToGrid w:val="0"/>
              <w:spacing w:line="320" w:lineRule="exact"/>
              <w:jc w:val="center"/>
              <w:rPr>
                <w:rFonts w:hint="default"/>
                <w:bCs/>
                <w:kern w:val="0"/>
                <w:szCs w:val="21"/>
                <w:highlight w:val="none"/>
              </w:rPr>
            </w:pPr>
            <w:r>
              <w:rPr>
                <w:rFonts w:hint="default"/>
                <w:bCs/>
                <w:kern w:val="0"/>
                <w:szCs w:val="21"/>
                <w:highlight w:val="none"/>
              </w:rPr>
              <w:t>是</w:t>
            </w:r>
          </w:p>
        </w:tc>
      </w:tr>
      <w:tr>
        <w:trPr>
          <w:trHeight w:val="454" w:hRule="atLeast"/>
          <w:jc w:val="center"/>
        </w:trPr>
        <w:tc>
          <w:tcPr>
            <w:tcW w:w="3119" w:type="dxa"/>
            <w:tcBorders>
              <w:tl2br w:val="nil"/>
              <w:tr2bl w:val="nil"/>
            </w:tcBorders>
            <w:vAlign w:val="center"/>
          </w:tcPr>
          <w:p>
            <w:pPr>
              <w:widowControl/>
              <w:adjustRightInd w:val="0"/>
              <w:snapToGrid w:val="0"/>
              <w:spacing w:line="320" w:lineRule="exact"/>
              <w:jc w:val="center"/>
              <w:rPr>
                <w:rFonts w:hint="default"/>
                <w:bCs/>
                <w:kern w:val="0"/>
                <w:szCs w:val="21"/>
                <w:highlight w:val="none"/>
              </w:rPr>
            </w:pPr>
            <w:r>
              <w:rPr>
                <w:rFonts w:hint="default"/>
                <w:bCs/>
                <w:kern w:val="0"/>
                <w:szCs w:val="21"/>
                <w:highlight w:val="none"/>
              </w:rPr>
              <w:t>气相色谱仪</w:t>
            </w:r>
          </w:p>
        </w:tc>
        <w:tc>
          <w:tcPr>
            <w:tcW w:w="1615" w:type="dxa"/>
            <w:tcBorders>
              <w:tl2br w:val="nil"/>
              <w:tr2bl w:val="nil"/>
            </w:tcBorders>
            <w:vAlign w:val="center"/>
          </w:tcPr>
          <w:p>
            <w:pPr>
              <w:widowControl/>
              <w:adjustRightInd w:val="0"/>
              <w:snapToGrid w:val="0"/>
              <w:spacing w:line="320" w:lineRule="exact"/>
              <w:jc w:val="center"/>
              <w:rPr>
                <w:rFonts w:hint="default"/>
                <w:bCs/>
                <w:kern w:val="0"/>
                <w:szCs w:val="21"/>
                <w:highlight w:val="none"/>
              </w:rPr>
            </w:pPr>
            <w:r>
              <w:rPr>
                <w:rFonts w:hint="default"/>
                <w:bCs/>
                <w:kern w:val="0"/>
                <w:szCs w:val="21"/>
                <w:highlight w:val="none"/>
              </w:rPr>
              <w:t>HF-900</w:t>
            </w:r>
          </w:p>
        </w:tc>
        <w:tc>
          <w:tcPr>
            <w:tcW w:w="1811" w:type="dxa"/>
            <w:tcBorders>
              <w:tl2br w:val="nil"/>
              <w:tr2bl w:val="nil"/>
            </w:tcBorders>
            <w:vAlign w:val="center"/>
          </w:tcPr>
          <w:p>
            <w:pPr>
              <w:widowControl/>
              <w:adjustRightInd w:val="0"/>
              <w:snapToGrid w:val="0"/>
              <w:spacing w:line="320" w:lineRule="exact"/>
              <w:jc w:val="center"/>
              <w:rPr>
                <w:rFonts w:hint="default"/>
                <w:bCs/>
                <w:kern w:val="0"/>
                <w:szCs w:val="21"/>
                <w:highlight w:val="none"/>
              </w:rPr>
            </w:pPr>
            <w:r>
              <w:rPr>
                <w:rFonts w:hint="default"/>
                <w:bCs/>
                <w:kern w:val="0"/>
                <w:szCs w:val="21"/>
                <w:highlight w:val="none"/>
              </w:rPr>
              <w:t>GXZY21012</w:t>
            </w:r>
          </w:p>
        </w:tc>
        <w:tc>
          <w:tcPr>
            <w:tcW w:w="1650" w:type="dxa"/>
            <w:tcBorders>
              <w:tl2br w:val="nil"/>
              <w:tr2bl w:val="nil"/>
            </w:tcBorders>
            <w:vAlign w:val="center"/>
          </w:tcPr>
          <w:p>
            <w:pPr>
              <w:widowControl/>
              <w:adjustRightInd w:val="0"/>
              <w:snapToGrid w:val="0"/>
              <w:spacing w:line="320" w:lineRule="exact"/>
              <w:jc w:val="center"/>
              <w:rPr>
                <w:rFonts w:hint="default"/>
                <w:bCs/>
                <w:kern w:val="0"/>
                <w:szCs w:val="21"/>
                <w:highlight w:val="none"/>
                <w:lang w:val="en-US" w:eastAsia="zh-CN"/>
              </w:rPr>
            </w:pPr>
            <w:r>
              <w:rPr>
                <w:rFonts w:hint="eastAsia"/>
                <w:bCs/>
                <w:kern w:val="0"/>
                <w:szCs w:val="21"/>
                <w:highlight w:val="none"/>
                <w:lang w:val="en-US" w:eastAsia="zh-CN"/>
              </w:rPr>
              <w:t>2026.03.12</w:t>
            </w:r>
          </w:p>
        </w:tc>
        <w:tc>
          <w:tcPr>
            <w:tcW w:w="1089" w:type="dxa"/>
            <w:tcBorders>
              <w:tl2br w:val="nil"/>
              <w:tr2bl w:val="nil"/>
            </w:tcBorders>
            <w:vAlign w:val="center"/>
          </w:tcPr>
          <w:p>
            <w:pPr>
              <w:widowControl/>
              <w:adjustRightInd w:val="0"/>
              <w:snapToGrid w:val="0"/>
              <w:spacing w:line="320" w:lineRule="exact"/>
              <w:jc w:val="center"/>
              <w:rPr>
                <w:rFonts w:hint="default"/>
                <w:bCs/>
                <w:kern w:val="0"/>
                <w:szCs w:val="21"/>
                <w:highlight w:val="none"/>
              </w:rPr>
            </w:pPr>
            <w:r>
              <w:rPr>
                <w:rFonts w:hint="default"/>
                <w:bCs/>
                <w:kern w:val="0"/>
                <w:szCs w:val="21"/>
                <w:highlight w:val="none"/>
              </w:rPr>
              <w:t>是</w:t>
            </w:r>
          </w:p>
        </w:tc>
      </w:tr>
    </w:tbl>
    <w:p>
      <w:pPr>
        <w:pStyle w:val="4"/>
        <w:rPr>
          <w:rFonts w:eastAsia="宋体"/>
        </w:rPr>
      </w:pPr>
      <w:bookmarkStart w:id="84" w:name="_Toc22913"/>
      <w:r>
        <w:rPr>
          <w:rFonts w:eastAsia="宋体"/>
        </w:rPr>
        <w:t>8.3人员能力</w:t>
      </w:r>
      <w:bookmarkEnd w:id="84"/>
    </w:p>
    <w:p>
      <w:pPr>
        <w:spacing w:line="360" w:lineRule="auto"/>
        <w:ind w:firstLine="480" w:firstLineChars="200"/>
        <w:jc w:val="left"/>
        <w:rPr>
          <w:rFonts w:ascii="Times New Roman" w:hAnsi="Times New Roman"/>
          <w:sz w:val="24"/>
          <w:szCs w:val="24"/>
        </w:rPr>
      </w:pPr>
      <w:r>
        <w:rPr>
          <w:rFonts w:hint="eastAsia" w:ascii="Times New Roman" w:hAnsi="Times New Roman"/>
          <w:sz w:val="24"/>
          <w:szCs w:val="24"/>
          <w:lang w:val="en-US" w:eastAsia="zh-CN"/>
        </w:rPr>
        <w:t>浙江高鑫安全检测科技有限</w:t>
      </w:r>
      <w:r>
        <w:rPr>
          <w:rFonts w:hint="eastAsia" w:ascii="Times New Roman" w:hAnsi="Times New Roman"/>
          <w:sz w:val="24"/>
          <w:szCs w:val="24"/>
        </w:rPr>
        <w:t>公司技术人员配备数量充足，技术水平满足工作要求，监测人员录用、培训教育和能力确认/考核等活动规范，建立有人员档案，并对监测人员实施监督和管理，规避人员因素对监测数据正确性和可靠性的影响。</w:t>
      </w:r>
    </w:p>
    <w:p>
      <w:pPr>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按国家有关规定、监测技术规范和有关质量控制手册进行。参加环保设施竣工验收监测采样和测试的人员，按国家有关规定持证上岗</w:t>
      </w:r>
      <w:r>
        <w:rPr>
          <w:rFonts w:hint="eastAsia" w:ascii="Times New Roman" w:hAnsi="Times New Roman"/>
          <w:sz w:val="24"/>
          <w:szCs w:val="24"/>
          <w:highlight w:val="none"/>
        </w:rPr>
        <w:t>。</w:t>
      </w:r>
    </w:p>
    <w:p>
      <w:pPr>
        <w:pStyle w:val="4"/>
        <w:rPr>
          <w:rFonts w:eastAsia="宋体"/>
        </w:rPr>
      </w:pPr>
      <w:bookmarkStart w:id="85" w:name="_Toc12699"/>
      <w:r>
        <w:rPr>
          <w:rFonts w:eastAsia="宋体"/>
        </w:rPr>
        <w:t>8.4水质监测分析过程中的质量保证和质量控制</w:t>
      </w:r>
      <w:bookmarkEnd w:id="85"/>
    </w:p>
    <w:p>
      <w:pPr>
        <w:adjustRightInd w:val="0"/>
        <w:spacing w:line="360" w:lineRule="auto"/>
        <w:ind w:firstLine="480" w:firstLineChars="200"/>
        <w:jc w:val="left"/>
        <w:rPr>
          <w:rFonts w:hint="eastAsia" w:ascii="Times New Roman" w:hAnsi="Times New Roman"/>
          <w:sz w:val="24"/>
          <w:szCs w:val="24"/>
          <w:highlight w:val="none"/>
        </w:rPr>
      </w:pPr>
      <w:r>
        <w:rPr>
          <w:rFonts w:hint="eastAsia" w:ascii="Times New Roman" w:hAnsi="Times New Roman"/>
          <w:sz w:val="24"/>
          <w:szCs w:val="24"/>
        </w:rPr>
        <w:t>采样过程中采集不少于10%的平行样；实验室分析过程加不少于10%的平行样；对可以得到标准样品的或质量控制样品的项目，在分析的同时做10%质控样品分析；对无标准样品或质量控制样品的项目，且可以加标回收测试的，应在分析的同时做10%加标回收样品分析。废水的采样、保存和分析按照《浙江省环境监测质量保证技术规定</w:t>
      </w:r>
      <w:r>
        <w:rPr>
          <w:rFonts w:hint="default" w:ascii="Times New Roman" w:hAnsi="Times New Roman" w:cs="Times New Roman"/>
          <w:sz w:val="24"/>
          <w:szCs w:val="24"/>
        </w:rPr>
        <w:t>》（第三版 试行）的要求进行</w:t>
      </w:r>
      <w:r>
        <w:rPr>
          <w:rFonts w:hint="eastAsia" w:ascii="Times New Roman" w:hAnsi="Times New Roman"/>
          <w:sz w:val="24"/>
          <w:szCs w:val="24"/>
        </w:rPr>
        <w:t>。</w:t>
      </w:r>
    </w:p>
    <w:p>
      <w:pPr>
        <w:jc w:val="center"/>
        <w:rPr>
          <w:rFonts w:hint="default" w:ascii="Times New Roman" w:hAnsi="Times New Roman" w:cs="Times New Roman" w:eastAsiaTheme="minorEastAsia"/>
          <w:b/>
          <w:color w:val="C00000"/>
          <w:highlight w:val="none"/>
          <w:lang w:val="en-US" w:eastAsia="zh-CN"/>
        </w:rPr>
      </w:pPr>
      <w:r>
        <w:rPr>
          <w:rFonts w:hint="default" w:ascii="Times New Roman" w:hAnsi="Times New Roman" w:cs="Times New Roman"/>
          <w:b/>
          <w:color w:val="C00000"/>
          <w:highlight w:val="none"/>
        </w:rPr>
        <w:t xml:space="preserve">表8.4-1 </w:t>
      </w:r>
      <w:r>
        <w:rPr>
          <w:rFonts w:hint="eastAsia" w:ascii="Times New Roman" w:hAnsi="Times New Roman" w:cs="Times New Roman"/>
          <w:b/>
          <w:color w:val="C00000"/>
          <w:highlight w:val="none"/>
          <w:lang w:val="en-US" w:eastAsia="zh-CN"/>
        </w:rPr>
        <w:t>水质加标样统计结果</w:t>
      </w:r>
    </w:p>
    <w:tbl>
      <w:tblPr>
        <w:tblStyle w:val="33"/>
        <w:tblW w:w="4805"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0"/>
        <w:gridCol w:w="1143"/>
        <w:gridCol w:w="1462"/>
        <w:gridCol w:w="1593"/>
        <w:gridCol w:w="1560"/>
        <w:gridCol w:w="1297"/>
      </w:tblGrid>
      <w:tr>
        <w:trPr>
          <w:trHeight w:val="454" w:hRule="atLeast"/>
          <w:jc w:val="center"/>
        </w:trPr>
        <w:tc>
          <w:tcPr>
            <w:tcW w:w="1980" w:type="dxa"/>
            <w:vAlign w:val="center"/>
          </w:tcPr>
          <w:p>
            <w:pPr>
              <w:autoSpaceDE w:val="0"/>
              <w:autoSpaceDN w:val="0"/>
              <w:jc w:val="center"/>
              <w:rPr>
                <w:rFonts w:hint="default" w:ascii="Times New Roman" w:hAnsi="Times New Roman" w:cs="Times New Roman"/>
                <w:b/>
                <w:color w:val="C00000"/>
                <w:szCs w:val="21"/>
                <w:highlight w:val="none"/>
              </w:rPr>
            </w:pPr>
            <w:r>
              <w:rPr>
                <w:rFonts w:hint="default" w:ascii="Times New Roman" w:hAnsi="Times New Roman" w:cs="Times New Roman"/>
                <w:b/>
                <w:color w:val="C00000"/>
                <w:szCs w:val="21"/>
                <w:highlight w:val="none"/>
              </w:rPr>
              <w:t>项目名称</w:t>
            </w:r>
          </w:p>
        </w:tc>
        <w:tc>
          <w:tcPr>
            <w:tcW w:w="1143" w:type="dxa"/>
            <w:vAlign w:val="center"/>
          </w:tcPr>
          <w:p>
            <w:pPr>
              <w:autoSpaceDE w:val="0"/>
              <w:autoSpaceDN w:val="0"/>
              <w:jc w:val="center"/>
              <w:rPr>
                <w:rFonts w:hint="eastAsia" w:ascii="Times New Roman" w:hAnsi="Times New Roman" w:cs="Times New Roman"/>
                <w:b/>
                <w:color w:val="C00000"/>
                <w:szCs w:val="21"/>
                <w:highlight w:val="none"/>
                <w:lang w:val="en-US" w:eastAsia="zh-CN"/>
              </w:rPr>
            </w:pPr>
            <w:r>
              <w:rPr>
                <w:rFonts w:hint="eastAsia" w:ascii="Times New Roman" w:hAnsi="Times New Roman" w:cs="Times New Roman"/>
                <w:b/>
                <w:color w:val="C00000"/>
                <w:szCs w:val="21"/>
                <w:highlight w:val="none"/>
                <w:lang w:val="en-US" w:eastAsia="zh-CN"/>
              </w:rPr>
              <w:t>加标量</w:t>
            </w:r>
          </w:p>
          <w:p>
            <w:pPr>
              <w:autoSpaceDE w:val="0"/>
              <w:autoSpaceDN w:val="0"/>
              <w:jc w:val="center"/>
              <w:rPr>
                <w:rFonts w:hint="default" w:ascii="Times New Roman" w:hAnsi="Times New Roman" w:cs="Times New Roman" w:eastAsiaTheme="minorEastAsia"/>
                <w:b/>
                <w:color w:val="C00000"/>
                <w:szCs w:val="21"/>
                <w:highlight w:val="none"/>
                <w:lang w:val="en-US" w:eastAsia="zh-CN"/>
              </w:rPr>
            </w:pPr>
            <w:r>
              <w:rPr>
                <w:rFonts w:hint="eastAsia" w:ascii="Times New Roman" w:hAnsi="Times New Roman" w:cs="Times New Roman"/>
                <w:b/>
                <w:color w:val="C00000"/>
                <w:szCs w:val="21"/>
                <w:highlight w:val="none"/>
                <w:lang w:val="en-US" w:eastAsia="zh-CN"/>
              </w:rPr>
              <w:t>（μg）</w:t>
            </w:r>
          </w:p>
        </w:tc>
        <w:tc>
          <w:tcPr>
            <w:tcW w:w="1462" w:type="dxa"/>
            <w:vAlign w:val="center"/>
          </w:tcPr>
          <w:p>
            <w:pPr>
              <w:autoSpaceDE w:val="0"/>
              <w:autoSpaceDN w:val="0"/>
              <w:jc w:val="center"/>
              <w:rPr>
                <w:rFonts w:hint="default" w:ascii="Times New Roman" w:hAnsi="Times New Roman" w:cs="Times New Roman"/>
                <w:b/>
                <w:color w:val="C00000"/>
                <w:szCs w:val="21"/>
                <w:highlight w:val="none"/>
              </w:rPr>
            </w:pPr>
            <w:r>
              <w:rPr>
                <w:rFonts w:hint="eastAsia" w:ascii="Times New Roman" w:hAnsi="Times New Roman" w:cs="Times New Roman"/>
                <w:b/>
                <w:color w:val="C00000"/>
                <w:szCs w:val="21"/>
                <w:highlight w:val="none"/>
                <w:lang w:val="en-US" w:eastAsia="zh-CN"/>
              </w:rPr>
              <w:t>加标</w:t>
            </w:r>
            <w:r>
              <w:rPr>
                <w:rFonts w:hint="default" w:ascii="Times New Roman" w:hAnsi="Times New Roman" w:cs="Times New Roman"/>
                <w:b/>
                <w:color w:val="C00000"/>
                <w:szCs w:val="21"/>
                <w:highlight w:val="none"/>
              </w:rPr>
              <w:t>测</w:t>
            </w:r>
            <w:r>
              <w:rPr>
                <w:rFonts w:hint="eastAsia" w:ascii="Times New Roman" w:hAnsi="Times New Roman" w:cs="Times New Roman"/>
                <w:b/>
                <w:color w:val="C00000"/>
                <w:szCs w:val="21"/>
                <w:highlight w:val="none"/>
                <w:lang w:val="en-US" w:eastAsia="zh-CN"/>
              </w:rPr>
              <w:t>得</w:t>
            </w:r>
            <w:r>
              <w:rPr>
                <w:rFonts w:hint="default" w:ascii="Times New Roman" w:hAnsi="Times New Roman" w:cs="Times New Roman"/>
                <w:b/>
                <w:color w:val="C00000"/>
                <w:szCs w:val="21"/>
                <w:highlight w:val="none"/>
              </w:rPr>
              <w:t>值</w:t>
            </w:r>
          </w:p>
          <w:p>
            <w:pPr>
              <w:autoSpaceDE w:val="0"/>
              <w:autoSpaceDN w:val="0"/>
              <w:jc w:val="center"/>
              <w:rPr>
                <w:rFonts w:hint="eastAsia" w:ascii="Times New Roman" w:hAnsi="Times New Roman" w:cs="Times New Roman" w:eastAsiaTheme="minorEastAsia"/>
                <w:b/>
                <w:color w:val="C00000"/>
                <w:szCs w:val="21"/>
                <w:highlight w:val="none"/>
                <w:lang w:eastAsia="zh-CN"/>
              </w:rPr>
            </w:pPr>
            <w:r>
              <w:rPr>
                <w:rFonts w:hint="default" w:ascii="Times New Roman" w:hAnsi="Times New Roman" w:cs="Times New Roman"/>
                <w:b/>
                <w:color w:val="C00000"/>
                <w:szCs w:val="21"/>
                <w:highlight w:val="none"/>
              </w:rPr>
              <w:t>（</w:t>
            </w:r>
            <w:r>
              <w:rPr>
                <w:rFonts w:hint="eastAsia" w:ascii="Times New Roman" w:hAnsi="Times New Roman" w:cs="Times New Roman"/>
                <w:b/>
                <w:color w:val="C00000"/>
                <w:szCs w:val="21"/>
                <w:highlight w:val="none"/>
                <w:lang w:val="en-US" w:eastAsia="zh-CN"/>
              </w:rPr>
              <w:t>μg</w:t>
            </w:r>
            <w:r>
              <w:rPr>
                <w:rFonts w:hint="default" w:ascii="Times New Roman" w:hAnsi="Times New Roman" w:cs="Times New Roman"/>
                <w:b/>
                <w:color w:val="C00000"/>
                <w:szCs w:val="21"/>
                <w:highlight w:val="none"/>
              </w:rPr>
              <w:t>）</w:t>
            </w:r>
            <w:r>
              <w:rPr>
                <w:rFonts w:hint="eastAsia" w:ascii="Times New Roman" w:hAnsi="Times New Roman" w:cs="Times New Roman"/>
                <w:b/>
                <w:color w:val="C00000"/>
                <w:szCs w:val="21"/>
                <w:highlight w:val="none"/>
                <w:lang w:val="en-US" w:eastAsia="zh-CN"/>
              </w:rPr>
              <w:t xml:space="preserve"> </w:t>
            </w:r>
          </w:p>
        </w:tc>
        <w:tc>
          <w:tcPr>
            <w:tcW w:w="1593" w:type="dxa"/>
            <w:vAlign w:val="center"/>
          </w:tcPr>
          <w:p>
            <w:pPr>
              <w:autoSpaceDE w:val="0"/>
              <w:autoSpaceDN w:val="0"/>
              <w:jc w:val="center"/>
              <w:rPr>
                <w:rFonts w:hint="eastAsia" w:ascii="Times New Roman" w:hAnsi="Times New Roman" w:cs="Times New Roman"/>
                <w:b/>
                <w:color w:val="C00000"/>
                <w:szCs w:val="21"/>
                <w:highlight w:val="none"/>
                <w:lang w:val="en-US" w:eastAsia="zh-CN"/>
              </w:rPr>
            </w:pPr>
            <w:r>
              <w:rPr>
                <w:rFonts w:hint="eastAsia" w:ascii="Times New Roman" w:hAnsi="Times New Roman" w:cs="Times New Roman"/>
                <w:b/>
                <w:color w:val="C00000"/>
                <w:szCs w:val="21"/>
                <w:highlight w:val="none"/>
                <w:lang w:val="en-US" w:eastAsia="zh-CN"/>
              </w:rPr>
              <w:t>加标回收率</w:t>
            </w:r>
          </w:p>
          <w:p>
            <w:pPr>
              <w:autoSpaceDE w:val="0"/>
              <w:autoSpaceDN w:val="0"/>
              <w:jc w:val="center"/>
              <w:rPr>
                <w:rFonts w:hint="default" w:ascii="Times New Roman" w:hAnsi="Times New Roman" w:cs="Times New Roman" w:eastAsiaTheme="minorEastAsia"/>
                <w:b/>
                <w:color w:val="C00000"/>
                <w:szCs w:val="21"/>
                <w:highlight w:val="none"/>
                <w:lang w:val="en-US" w:eastAsia="zh-CN"/>
              </w:rPr>
            </w:pPr>
            <w:r>
              <w:rPr>
                <w:rFonts w:hint="eastAsia" w:ascii="Times New Roman" w:hAnsi="Times New Roman" w:cs="Times New Roman"/>
                <w:b/>
                <w:color w:val="C00000"/>
                <w:szCs w:val="21"/>
                <w:highlight w:val="none"/>
                <w:lang w:val="en-US" w:eastAsia="zh-CN"/>
              </w:rPr>
              <w:t>（%）</w:t>
            </w:r>
          </w:p>
        </w:tc>
        <w:tc>
          <w:tcPr>
            <w:tcW w:w="1560" w:type="dxa"/>
            <w:vAlign w:val="center"/>
          </w:tcPr>
          <w:p>
            <w:pPr>
              <w:autoSpaceDE w:val="0"/>
              <w:autoSpaceDN w:val="0"/>
              <w:jc w:val="center"/>
              <w:rPr>
                <w:rFonts w:hint="eastAsia" w:ascii="Times New Roman" w:hAnsi="Times New Roman" w:cs="Times New Roman"/>
                <w:b/>
                <w:color w:val="C00000"/>
                <w:szCs w:val="21"/>
                <w:highlight w:val="none"/>
                <w:lang w:val="en-US" w:eastAsia="zh-CN"/>
              </w:rPr>
            </w:pPr>
            <w:r>
              <w:rPr>
                <w:rFonts w:hint="eastAsia" w:ascii="Times New Roman" w:hAnsi="Times New Roman" w:cs="Times New Roman"/>
                <w:b/>
                <w:color w:val="C00000"/>
                <w:szCs w:val="21"/>
                <w:highlight w:val="none"/>
                <w:lang w:val="en-US" w:eastAsia="zh-CN"/>
              </w:rPr>
              <w:t>质控要求</w:t>
            </w:r>
          </w:p>
          <w:p>
            <w:pPr>
              <w:autoSpaceDE w:val="0"/>
              <w:autoSpaceDN w:val="0"/>
              <w:jc w:val="center"/>
              <w:rPr>
                <w:rFonts w:hint="default" w:ascii="Times New Roman" w:hAnsi="Times New Roman" w:cs="Times New Roman" w:eastAsiaTheme="minorEastAsia"/>
                <w:b/>
                <w:color w:val="C00000"/>
                <w:szCs w:val="21"/>
                <w:highlight w:val="none"/>
                <w:lang w:val="en-US" w:eastAsia="zh-CN"/>
              </w:rPr>
            </w:pPr>
            <w:r>
              <w:rPr>
                <w:rFonts w:hint="eastAsia" w:ascii="Times New Roman" w:hAnsi="Times New Roman" w:cs="Times New Roman"/>
                <w:b/>
                <w:color w:val="C00000"/>
                <w:szCs w:val="21"/>
                <w:highlight w:val="none"/>
                <w:lang w:val="en-US" w:eastAsia="zh-CN"/>
              </w:rPr>
              <w:t>（%）</w:t>
            </w:r>
          </w:p>
        </w:tc>
        <w:tc>
          <w:tcPr>
            <w:tcW w:w="1297" w:type="dxa"/>
            <w:vAlign w:val="center"/>
          </w:tcPr>
          <w:p>
            <w:pPr>
              <w:autoSpaceDE w:val="0"/>
              <w:autoSpaceDN w:val="0"/>
              <w:jc w:val="center"/>
              <w:rPr>
                <w:rFonts w:hint="eastAsia" w:ascii="Times New Roman" w:hAnsi="Times New Roman" w:cs="Times New Roman"/>
                <w:b/>
                <w:color w:val="C00000"/>
                <w:szCs w:val="21"/>
                <w:highlight w:val="none"/>
                <w:lang w:val="en-US" w:eastAsia="zh-CN"/>
              </w:rPr>
            </w:pPr>
            <w:r>
              <w:rPr>
                <w:rFonts w:hint="eastAsia" w:ascii="Times New Roman" w:hAnsi="Times New Roman" w:cs="Times New Roman"/>
                <w:b/>
                <w:color w:val="C00000"/>
                <w:szCs w:val="21"/>
                <w:highlight w:val="none"/>
                <w:lang w:val="en-US" w:eastAsia="zh-CN"/>
              </w:rPr>
              <w:t>结果判定</w:t>
            </w:r>
          </w:p>
        </w:tc>
      </w:tr>
      <w:tr>
        <w:trPr>
          <w:trHeight w:val="454" w:hRule="atLeast"/>
          <w:jc w:val="center"/>
        </w:trPr>
        <w:tc>
          <w:tcPr>
            <w:tcW w:w="1980" w:type="dxa"/>
            <w:vAlign w:val="center"/>
          </w:tcPr>
          <w:p>
            <w:pPr>
              <w:autoSpaceDE w:val="0"/>
              <w:autoSpaceDN w:val="0"/>
              <w:jc w:val="center"/>
              <w:rPr>
                <w:rFonts w:hint="eastAsia" w:ascii="Times New Roman" w:hAnsi="Times New Roman" w:cs="Times New Roman" w:eastAsiaTheme="minorEastAsia"/>
                <w:b w:val="0"/>
                <w:bCs/>
                <w:color w:val="C00000"/>
                <w:szCs w:val="21"/>
                <w:highlight w:val="none"/>
                <w:lang w:val="en-US" w:eastAsia="zh-CN"/>
              </w:rPr>
            </w:pPr>
            <w:r>
              <w:rPr>
                <w:rFonts w:hint="eastAsia" w:ascii="Times New Roman" w:hAnsi="Times New Roman" w:cs="Times New Roman"/>
                <w:b w:val="0"/>
                <w:bCs/>
                <w:color w:val="C00000"/>
                <w:szCs w:val="21"/>
                <w:highlight w:val="none"/>
                <w:lang w:val="en-US" w:eastAsia="zh-CN"/>
              </w:rPr>
              <w:t>总磷</w:t>
            </w:r>
          </w:p>
        </w:tc>
        <w:tc>
          <w:tcPr>
            <w:tcW w:w="1143" w:type="dxa"/>
            <w:vAlign w:val="center"/>
          </w:tcPr>
          <w:p>
            <w:pPr>
              <w:autoSpaceDE w:val="0"/>
              <w:autoSpaceDN w:val="0"/>
              <w:jc w:val="center"/>
              <w:rPr>
                <w:rFonts w:hint="default" w:ascii="Times New Roman" w:hAnsi="Times New Roman" w:cs="Times New Roman" w:eastAsiaTheme="minorEastAsia"/>
                <w:b w:val="0"/>
                <w:bCs/>
                <w:color w:val="C00000"/>
                <w:szCs w:val="21"/>
                <w:highlight w:val="none"/>
                <w:lang w:val="en-US" w:eastAsia="zh-CN"/>
              </w:rPr>
            </w:pPr>
            <w:r>
              <w:rPr>
                <w:rFonts w:hint="eastAsia" w:ascii="Times New Roman" w:hAnsi="Times New Roman" w:cs="Times New Roman"/>
                <w:b w:val="0"/>
                <w:bCs/>
                <w:color w:val="C00000"/>
                <w:szCs w:val="21"/>
                <w:highlight w:val="none"/>
                <w:lang w:val="en-US" w:eastAsia="zh-CN"/>
              </w:rPr>
              <w:t>40.0</w:t>
            </w:r>
          </w:p>
        </w:tc>
        <w:tc>
          <w:tcPr>
            <w:tcW w:w="1462" w:type="dxa"/>
            <w:vAlign w:val="center"/>
          </w:tcPr>
          <w:p>
            <w:pPr>
              <w:autoSpaceDE w:val="0"/>
              <w:autoSpaceDN w:val="0"/>
              <w:jc w:val="center"/>
              <w:rPr>
                <w:rFonts w:hint="default" w:ascii="Times New Roman" w:hAnsi="Times New Roman" w:cs="Times New Roman" w:eastAsiaTheme="minorEastAsia"/>
                <w:b w:val="0"/>
                <w:bCs/>
                <w:color w:val="C00000"/>
                <w:szCs w:val="21"/>
                <w:highlight w:val="none"/>
                <w:lang w:val="en-US" w:eastAsia="zh-CN"/>
              </w:rPr>
            </w:pPr>
            <w:r>
              <w:rPr>
                <w:rFonts w:hint="eastAsia" w:ascii="Times New Roman" w:hAnsi="Times New Roman" w:cs="Times New Roman"/>
                <w:b w:val="0"/>
                <w:bCs/>
                <w:color w:val="C00000"/>
                <w:szCs w:val="21"/>
                <w:highlight w:val="none"/>
                <w:lang w:val="en-US" w:eastAsia="zh-CN"/>
              </w:rPr>
              <w:t>39.38</w:t>
            </w:r>
          </w:p>
        </w:tc>
        <w:tc>
          <w:tcPr>
            <w:tcW w:w="1593" w:type="dxa"/>
            <w:vAlign w:val="center"/>
          </w:tcPr>
          <w:p>
            <w:pPr>
              <w:autoSpaceDE w:val="0"/>
              <w:autoSpaceDN w:val="0"/>
              <w:jc w:val="center"/>
              <w:rPr>
                <w:rFonts w:hint="default" w:ascii="Times New Roman" w:hAnsi="Times New Roman" w:cs="Times New Roman" w:eastAsiaTheme="minorEastAsia"/>
                <w:b w:val="0"/>
                <w:bCs/>
                <w:color w:val="C00000"/>
                <w:szCs w:val="21"/>
                <w:highlight w:val="none"/>
                <w:lang w:val="en-US" w:eastAsia="zh-CN"/>
              </w:rPr>
            </w:pPr>
            <w:r>
              <w:rPr>
                <w:rFonts w:hint="eastAsia" w:ascii="Times New Roman" w:hAnsi="Times New Roman" w:cs="Times New Roman"/>
                <w:b w:val="0"/>
                <w:bCs/>
                <w:color w:val="C00000"/>
                <w:szCs w:val="21"/>
                <w:highlight w:val="none"/>
                <w:lang w:val="en-US" w:eastAsia="zh-CN"/>
              </w:rPr>
              <w:t>93.4</w:t>
            </w:r>
          </w:p>
        </w:tc>
        <w:tc>
          <w:tcPr>
            <w:tcW w:w="1560" w:type="dxa"/>
            <w:vAlign w:val="center"/>
          </w:tcPr>
          <w:p>
            <w:pPr>
              <w:autoSpaceDE w:val="0"/>
              <w:autoSpaceDN w:val="0"/>
              <w:jc w:val="center"/>
              <w:rPr>
                <w:rFonts w:hint="default" w:ascii="Times New Roman" w:hAnsi="Times New Roman" w:cs="Times New Roman" w:eastAsiaTheme="minorEastAsia"/>
                <w:b w:val="0"/>
                <w:bCs/>
                <w:color w:val="C00000"/>
                <w:szCs w:val="21"/>
                <w:highlight w:val="none"/>
                <w:lang w:val="en-US" w:eastAsia="zh-CN"/>
              </w:rPr>
            </w:pPr>
            <w:r>
              <w:rPr>
                <w:rFonts w:hint="eastAsia" w:ascii="Times New Roman" w:hAnsi="Times New Roman" w:cs="Times New Roman"/>
                <w:b w:val="0"/>
                <w:bCs/>
                <w:color w:val="C00000"/>
                <w:szCs w:val="21"/>
                <w:highlight w:val="none"/>
                <w:lang w:val="en-US" w:eastAsia="zh-CN"/>
              </w:rPr>
              <w:t>90-110</w:t>
            </w:r>
          </w:p>
        </w:tc>
        <w:tc>
          <w:tcPr>
            <w:tcW w:w="1297" w:type="dxa"/>
            <w:vAlign w:val="center"/>
          </w:tcPr>
          <w:p>
            <w:pPr>
              <w:autoSpaceDE w:val="0"/>
              <w:autoSpaceDN w:val="0"/>
              <w:jc w:val="center"/>
              <w:rPr>
                <w:rFonts w:hint="eastAsia" w:ascii="Times New Roman" w:hAnsi="Times New Roman" w:cs="Times New Roman" w:eastAsiaTheme="minorEastAsia"/>
                <w:b w:val="0"/>
                <w:bCs/>
                <w:color w:val="C00000"/>
                <w:szCs w:val="21"/>
                <w:highlight w:val="none"/>
                <w:lang w:val="en-US" w:eastAsia="zh-CN"/>
              </w:rPr>
            </w:pPr>
            <w:r>
              <w:rPr>
                <w:rFonts w:hint="eastAsia" w:ascii="Times New Roman" w:hAnsi="Times New Roman" w:cs="Times New Roman"/>
                <w:b w:val="0"/>
                <w:bCs/>
                <w:color w:val="C00000"/>
                <w:szCs w:val="21"/>
                <w:highlight w:val="none"/>
                <w:lang w:val="en-US" w:eastAsia="zh-CN"/>
              </w:rPr>
              <w:t>符合</w:t>
            </w:r>
          </w:p>
        </w:tc>
      </w:tr>
      <w:tr>
        <w:trPr>
          <w:trHeight w:val="454" w:hRule="atLeast"/>
          <w:jc w:val="center"/>
        </w:trPr>
        <w:tc>
          <w:tcPr>
            <w:tcW w:w="1980" w:type="dxa"/>
            <w:vAlign w:val="center"/>
          </w:tcPr>
          <w:p>
            <w:pPr>
              <w:autoSpaceDE w:val="0"/>
              <w:autoSpaceDN w:val="0"/>
              <w:jc w:val="center"/>
              <w:rPr>
                <w:rFonts w:hint="eastAsia" w:ascii="Times New Roman" w:hAnsi="Times New Roman" w:cs="Times New Roman"/>
                <w:b w:val="0"/>
                <w:bCs/>
                <w:color w:val="C00000"/>
                <w:szCs w:val="21"/>
                <w:highlight w:val="none"/>
                <w:lang w:val="en-US" w:eastAsia="zh-CN"/>
              </w:rPr>
            </w:pPr>
            <w:r>
              <w:rPr>
                <w:rFonts w:hint="eastAsia" w:ascii="Times New Roman" w:hAnsi="Times New Roman" w:cs="Times New Roman"/>
                <w:b w:val="0"/>
                <w:bCs/>
                <w:color w:val="C00000"/>
                <w:szCs w:val="21"/>
                <w:highlight w:val="none"/>
                <w:lang w:val="en-US" w:eastAsia="zh-CN"/>
              </w:rPr>
              <w:t>阴离子表面活性剂</w:t>
            </w:r>
          </w:p>
        </w:tc>
        <w:tc>
          <w:tcPr>
            <w:tcW w:w="1143" w:type="dxa"/>
            <w:vAlign w:val="center"/>
          </w:tcPr>
          <w:p>
            <w:pPr>
              <w:autoSpaceDE w:val="0"/>
              <w:autoSpaceDN w:val="0"/>
              <w:jc w:val="center"/>
              <w:rPr>
                <w:rFonts w:hint="default" w:ascii="Times New Roman" w:hAnsi="Times New Roman" w:cs="Times New Roman"/>
                <w:b w:val="0"/>
                <w:bCs/>
                <w:color w:val="C00000"/>
                <w:szCs w:val="21"/>
                <w:highlight w:val="none"/>
                <w:lang w:val="en-US" w:eastAsia="zh-CN"/>
              </w:rPr>
            </w:pPr>
            <w:r>
              <w:rPr>
                <w:rFonts w:hint="eastAsia" w:ascii="Times New Roman" w:hAnsi="Times New Roman" w:cs="Times New Roman"/>
                <w:b w:val="0"/>
                <w:bCs/>
                <w:color w:val="C00000"/>
                <w:szCs w:val="21"/>
                <w:highlight w:val="none"/>
                <w:lang w:val="en-US" w:eastAsia="zh-CN"/>
              </w:rPr>
              <w:t>50.0</w:t>
            </w:r>
          </w:p>
        </w:tc>
        <w:tc>
          <w:tcPr>
            <w:tcW w:w="1462" w:type="dxa"/>
            <w:vAlign w:val="center"/>
          </w:tcPr>
          <w:p>
            <w:pPr>
              <w:autoSpaceDE w:val="0"/>
              <w:autoSpaceDN w:val="0"/>
              <w:jc w:val="center"/>
              <w:rPr>
                <w:rFonts w:hint="default" w:ascii="Times New Roman" w:hAnsi="Times New Roman" w:cs="Times New Roman"/>
                <w:b w:val="0"/>
                <w:bCs/>
                <w:color w:val="C00000"/>
                <w:szCs w:val="21"/>
                <w:highlight w:val="none"/>
                <w:lang w:val="en-US" w:eastAsia="zh-CN"/>
              </w:rPr>
            </w:pPr>
            <w:r>
              <w:rPr>
                <w:rFonts w:hint="eastAsia" w:ascii="Times New Roman" w:hAnsi="Times New Roman" w:cs="Times New Roman"/>
                <w:b w:val="0"/>
                <w:bCs/>
                <w:color w:val="C00000"/>
                <w:szCs w:val="21"/>
                <w:highlight w:val="none"/>
                <w:lang w:val="en-US" w:eastAsia="zh-CN"/>
              </w:rPr>
              <w:t>46.73</w:t>
            </w:r>
          </w:p>
        </w:tc>
        <w:tc>
          <w:tcPr>
            <w:tcW w:w="1593" w:type="dxa"/>
            <w:vAlign w:val="center"/>
          </w:tcPr>
          <w:p>
            <w:pPr>
              <w:autoSpaceDE w:val="0"/>
              <w:autoSpaceDN w:val="0"/>
              <w:jc w:val="center"/>
              <w:rPr>
                <w:rFonts w:hint="default" w:ascii="Times New Roman" w:hAnsi="Times New Roman" w:cs="Times New Roman"/>
                <w:b w:val="0"/>
                <w:bCs/>
                <w:color w:val="C00000"/>
                <w:szCs w:val="21"/>
                <w:highlight w:val="none"/>
                <w:lang w:val="en-US" w:eastAsia="zh-CN"/>
              </w:rPr>
            </w:pPr>
            <w:r>
              <w:rPr>
                <w:rFonts w:hint="eastAsia" w:ascii="Times New Roman" w:hAnsi="Times New Roman" w:cs="Times New Roman"/>
                <w:b w:val="0"/>
                <w:bCs/>
                <w:color w:val="C00000"/>
                <w:szCs w:val="21"/>
                <w:highlight w:val="none"/>
                <w:lang w:val="en-US" w:eastAsia="zh-CN"/>
              </w:rPr>
              <w:t>93.5</w:t>
            </w:r>
          </w:p>
        </w:tc>
        <w:tc>
          <w:tcPr>
            <w:tcW w:w="1560" w:type="dxa"/>
            <w:vAlign w:val="center"/>
          </w:tcPr>
          <w:p>
            <w:pPr>
              <w:autoSpaceDE w:val="0"/>
              <w:autoSpaceDN w:val="0"/>
              <w:jc w:val="center"/>
              <w:rPr>
                <w:rFonts w:hint="default" w:ascii="Times New Roman" w:hAnsi="Times New Roman" w:cs="Times New Roman"/>
                <w:b w:val="0"/>
                <w:bCs/>
                <w:color w:val="C00000"/>
                <w:szCs w:val="21"/>
                <w:highlight w:val="none"/>
                <w:lang w:val="en-US" w:eastAsia="zh-CN"/>
              </w:rPr>
            </w:pPr>
            <w:r>
              <w:rPr>
                <w:rFonts w:hint="eastAsia" w:ascii="Times New Roman" w:hAnsi="Times New Roman" w:cs="Times New Roman"/>
                <w:b w:val="0"/>
                <w:bCs/>
                <w:color w:val="C00000"/>
                <w:szCs w:val="21"/>
                <w:highlight w:val="none"/>
                <w:lang w:val="en-US" w:eastAsia="zh-CN"/>
              </w:rPr>
              <w:t>90-110</w:t>
            </w:r>
          </w:p>
        </w:tc>
        <w:tc>
          <w:tcPr>
            <w:tcW w:w="1297" w:type="dxa"/>
            <w:vAlign w:val="center"/>
          </w:tcPr>
          <w:p>
            <w:pPr>
              <w:autoSpaceDE w:val="0"/>
              <w:autoSpaceDN w:val="0"/>
              <w:jc w:val="center"/>
              <w:rPr>
                <w:rFonts w:hint="default" w:ascii="Times New Roman" w:hAnsi="Times New Roman" w:cs="Times New Roman"/>
                <w:b w:val="0"/>
                <w:bCs/>
                <w:color w:val="C00000"/>
                <w:szCs w:val="21"/>
                <w:highlight w:val="none"/>
                <w:lang w:val="en-US" w:eastAsia="zh-CN"/>
              </w:rPr>
            </w:pPr>
            <w:r>
              <w:rPr>
                <w:rFonts w:hint="eastAsia" w:ascii="Times New Roman" w:hAnsi="Times New Roman" w:cs="Times New Roman"/>
                <w:b w:val="0"/>
                <w:bCs/>
                <w:color w:val="C00000"/>
                <w:szCs w:val="21"/>
                <w:highlight w:val="none"/>
                <w:lang w:val="en-US" w:eastAsia="zh-CN"/>
              </w:rPr>
              <w:t>符合</w:t>
            </w:r>
          </w:p>
        </w:tc>
      </w:tr>
      <w:tr>
        <w:trPr>
          <w:trHeight w:val="454" w:hRule="atLeast"/>
          <w:jc w:val="center"/>
        </w:trPr>
        <w:tc>
          <w:tcPr>
            <w:tcW w:w="1980" w:type="dxa"/>
            <w:vAlign w:val="center"/>
          </w:tcPr>
          <w:p>
            <w:pPr>
              <w:autoSpaceDE w:val="0"/>
              <w:autoSpaceDN w:val="0"/>
              <w:jc w:val="center"/>
              <w:rPr>
                <w:rFonts w:hint="default" w:ascii="Times New Roman" w:hAnsi="Times New Roman" w:cs="Times New Roman"/>
                <w:b w:val="0"/>
                <w:bCs/>
                <w:color w:val="C00000"/>
                <w:szCs w:val="21"/>
                <w:highlight w:val="none"/>
                <w:lang w:val="en-US" w:eastAsia="zh-CN"/>
              </w:rPr>
            </w:pPr>
            <w:r>
              <w:rPr>
                <w:rFonts w:hint="eastAsia" w:ascii="Times New Roman" w:hAnsi="Times New Roman" w:cs="Times New Roman"/>
                <w:b w:val="0"/>
                <w:bCs/>
                <w:color w:val="C00000"/>
                <w:szCs w:val="21"/>
                <w:highlight w:val="none"/>
                <w:lang w:val="en-US" w:eastAsia="zh-CN"/>
              </w:rPr>
              <w:t>总铁</w:t>
            </w:r>
          </w:p>
        </w:tc>
        <w:tc>
          <w:tcPr>
            <w:tcW w:w="1143" w:type="dxa"/>
            <w:vAlign w:val="center"/>
          </w:tcPr>
          <w:p>
            <w:pPr>
              <w:autoSpaceDE w:val="0"/>
              <w:autoSpaceDN w:val="0"/>
              <w:jc w:val="center"/>
              <w:rPr>
                <w:rFonts w:hint="default" w:ascii="Times New Roman" w:hAnsi="Times New Roman" w:cs="Times New Roman"/>
                <w:b w:val="0"/>
                <w:bCs/>
                <w:color w:val="C00000"/>
                <w:szCs w:val="21"/>
                <w:highlight w:val="none"/>
                <w:lang w:val="en-US" w:eastAsia="zh-CN"/>
              </w:rPr>
            </w:pPr>
            <w:r>
              <w:rPr>
                <w:rFonts w:hint="eastAsia" w:ascii="Times New Roman" w:hAnsi="Times New Roman" w:cs="Times New Roman"/>
                <w:b w:val="0"/>
                <w:bCs/>
                <w:color w:val="C00000"/>
                <w:szCs w:val="21"/>
                <w:highlight w:val="none"/>
                <w:lang w:val="en-US" w:eastAsia="zh-CN"/>
              </w:rPr>
              <w:t>60.0</w:t>
            </w:r>
          </w:p>
        </w:tc>
        <w:tc>
          <w:tcPr>
            <w:tcW w:w="1462" w:type="dxa"/>
            <w:vAlign w:val="center"/>
          </w:tcPr>
          <w:p>
            <w:pPr>
              <w:autoSpaceDE w:val="0"/>
              <w:autoSpaceDN w:val="0"/>
              <w:jc w:val="center"/>
              <w:rPr>
                <w:rFonts w:hint="default" w:ascii="Times New Roman" w:hAnsi="Times New Roman" w:cs="Times New Roman"/>
                <w:b w:val="0"/>
                <w:bCs/>
                <w:color w:val="C00000"/>
                <w:szCs w:val="21"/>
                <w:highlight w:val="none"/>
                <w:lang w:val="en-US" w:eastAsia="zh-CN"/>
              </w:rPr>
            </w:pPr>
            <w:r>
              <w:rPr>
                <w:rFonts w:hint="eastAsia" w:ascii="Times New Roman" w:hAnsi="Times New Roman" w:cs="Times New Roman"/>
                <w:b w:val="0"/>
                <w:bCs/>
                <w:color w:val="C00000"/>
                <w:szCs w:val="21"/>
                <w:highlight w:val="none"/>
                <w:lang w:val="en-US" w:eastAsia="zh-CN"/>
              </w:rPr>
              <w:t>58.2</w:t>
            </w:r>
          </w:p>
        </w:tc>
        <w:tc>
          <w:tcPr>
            <w:tcW w:w="1593" w:type="dxa"/>
            <w:vAlign w:val="center"/>
          </w:tcPr>
          <w:p>
            <w:pPr>
              <w:autoSpaceDE w:val="0"/>
              <w:autoSpaceDN w:val="0"/>
              <w:jc w:val="center"/>
              <w:rPr>
                <w:rFonts w:hint="default" w:ascii="Times New Roman" w:hAnsi="Times New Roman" w:cs="Times New Roman"/>
                <w:b w:val="0"/>
                <w:bCs/>
                <w:color w:val="C00000"/>
                <w:szCs w:val="21"/>
                <w:highlight w:val="none"/>
                <w:lang w:val="en-US" w:eastAsia="zh-CN"/>
              </w:rPr>
            </w:pPr>
            <w:r>
              <w:rPr>
                <w:rFonts w:hint="eastAsia" w:ascii="Times New Roman" w:hAnsi="Times New Roman" w:cs="Times New Roman"/>
                <w:b w:val="0"/>
                <w:bCs/>
                <w:color w:val="C00000"/>
                <w:szCs w:val="21"/>
                <w:highlight w:val="none"/>
                <w:lang w:val="en-US" w:eastAsia="zh-CN"/>
              </w:rPr>
              <w:t>97.0</w:t>
            </w:r>
          </w:p>
        </w:tc>
        <w:tc>
          <w:tcPr>
            <w:tcW w:w="1560" w:type="dxa"/>
            <w:vAlign w:val="center"/>
          </w:tcPr>
          <w:p>
            <w:pPr>
              <w:autoSpaceDE w:val="0"/>
              <w:autoSpaceDN w:val="0"/>
              <w:jc w:val="center"/>
              <w:rPr>
                <w:rFonts w:hint="default" w:ascii="Times New Roman" w:hAnsi="Times New Roman" w:cs="Times New Roman"/>
                <w:b w:val="0"/>
                <w:bCs/>
                <w:color w:val="C00000"/>
                <w:szCs w:val="21"/>
                <w:highlight w:val="none"/>
                <w:lang w:val="en-US" w:eastAsia="zh-CN"/>
              </w:rPr>
            </w:pPr>
            <w:r>
              <w:rPr>
                <w:rFonts w:hint="eastAsia" w:ascii="Times New Roman" w:hAnsi="Times New Roman" w:cs="Times New Roman"/>
                <w:b w:val="0"/>
                <w:bCs/>
                <w:color w:val="C00000"/>
                <w:szCs w:val="21"/>
                <w:highlight w:val="none"/>
                <w:lang w:val="en-US" w:eastAsia="zh-CN"/>
              </w:rPr>
              <w:t>93.3-102.5</w:t>
            </w:r>
          </w:p>
        </w:tc>
        <w:tc>
          <w:tcPr>
            <w:tcW w:w="1297" w:type="dxa"/>
            <w:vAlign w:val="center"/>
          </w:tcPr>
          <w:p>
            <w:pPr>
              <w:autoSpaceDE w:val="0"/>
              <w:autoSpaceDN w:val="0"/>
              <w:jc w:val="center"/>
              <w:rPr>
                <w:rFonts w:hint="default" w:ascii="Times New Roman" w:hAnsi="Times New Roman" w:cs="Times New Roman"/>
                <w:b w:val="0"/>
                <w:bCs/>
                <w:color w:val="C00000"/>
                <w:szCs w:val="21"/>
                <w:highlight w:val="none"/>
                <w:lang w:val="en-US" w:eastAsia="zh-CN"/>
              </w:rPr>
            </w:pPr>
            <w:r>
              <w:rPr>
                <w:rFonts w:hint="eastAsia" w:ascii="Times New Roman" w:hAnsi="Times New Roman" w:cs="Times New Roman"/>
                <w:b w:val="0"/>
                <w:bCs/>
                <w:color w:val="C00000"/>
                <w:szCs w:val="21"/>
                <w:highlight w:val="none"/>
                <w:lang w:val="en-US" w:eastAsia="zh-CN"/>
              </w:rPr>
              <w:t>符合</w:t>
            </w:r>
          </w:p>
        </w:tc>
      </w:tr>
      <w:tr>
        <w:trPr>
          <w:trHeight w:val="454" w:hRule="atLeast"/>
          <w:jc w:val="center"/>
        </w:trPr>
        <w:tc>
          <w:tcPr>
            <w:tcW w:w="1980" w:type="dxa"/>
            <w:vAlign w:val="center"/>
          </w:tcPr>
          <w:p>
            <w:pPr>
              <w:autoSpaceDE w:val="0"/>
              <w:autoSpaceDN w:val="0"/>
              <w:jc w:val="center"/>
              <w:rPr>
                <w:rFonts w:hint="default" w:ascii="Times New Roman" w:hAnsi="Times New Roman" w:cs="Times New Roman"/>
                <w:b w:val="0"/>
                <w:bCs/>
                <w:color w:val="C00000"/>
                <w:szCs w:val="21"/>
                <w:highlight w:val="none"/>
                <w:lang w:val="en-US" w:eastAsia="zh-CN"/>
              </w:rPr>
            </w:pPr>
            <w:r>
              <w:rPr>
                <w:rFonts w:hint="eastAsia" w:ascii="Times New Roman" w:hAnsi="Times New Roman" w:cs="Times New Roman"/>
                <w:b w:val="0"/>
                <w:bCs/>
                <w:color w:val="C00000"/>
                <w:szCs w:val="21"/>
                <w:highlight w:val="none"/>
                <w:lang w:val="en-US" w:eastAsia="zh-CN"/>
              </w:rPr>
              <w:t>总锌</w:t>
            </w:r>
          </w:p>
        </w:tc>
        <w:tc>
          <w:tcPr>
            <w:tcW w:w="1143" w:type="dxa"/>
            <w:vAlign w:val="center"/>
          </w:tcPr>
          <w:p>
            <w:pPr>
              <w:autoSpaceDE w:val="0"/>
              <w:autoSpaceDN w:val="0"/>
              <w:jc w:val="center"/>
              <w:rPr>
                <w:rFonts w:hint="default" w:ascii="Times New Roman" w:hAnsi="Times New Roman" w:cs="Times New Roman"/>
                <w:b w:val="0"/>
                <w:bCs/>
                <w:color w:val="C00000"/>
                <w:szCs w:val="21"/>
                <w:highlight w:val="none"/>
                <w:lang w:val="en-US" w:eastAsia="zh-CN"/>
              </w:rPr>
            </w:pPr>
            <w:r>
              <w:rPr>
                <w:rFonts w:hint="eastAsia" w:ascii="Times New Roman" w:hAnsi="Times New Roman" w:cs="Times New Roman"/>
                <w:b w:val="0"/>
                <w:bCs/>
                <w:color w:val="C00000"/>
                <w:szCs w:val="21"/>
                <w:highlight w:val="none"/>
                <w:lang w:val="en-US" w:eastAsia="zh-CN"/>
              </w:rPr>
              <w:t>50.0</w:t>
            </w:r>
          </w:p>
        </w:tc>
        <w:tc>
          <w:tcPr>
            <w:tcW w:w="1462" w:type="dxa"/>
            <w:vAlign w:val="center"/>
          </w:tcPr>
          <w:p>
            <w:pPr>
              <w:autoSpaceDE w:val="0"/>
              <w:autoSpaceDN w:val="0"/>
              <w:jc w:val="center"/>
              <w:rPr>
                <w:rFonts w:hint="default" w:ascii="Times New Roman" w:hAnsi="Times New Roman" w:cs="Times New Roman"/>
                <w:b w:val="0"/>
                <w:bCs/>
                <w:color w:val="C00000"/>
                <w:szCs w:val="21"/>
                <w:highlight w:val="none"/>
                <w:lang w:val="en-US" w:eastAsia="zh-CN"/>
              </w:rPr>
            </w:pPr>
            <w:r>
              <w:rPr>
                <w:rFonts w:hint="eastAsia" w:ascii="Times New Roman" w:hAnsi="Times New Roman" w:cs="Times New Roman"/>
                <w:b w:val="0"/>
                <w:bCs/>
                <w:color w:val="C00000"/>
                <w:szCs w:val="21"/>
                <w:highlight w:val="none"/>
                <w:lang w:val="en-US" w:eastAsia="zh-CN"/>
              </w:rPr>
              <w:t>48.9</w:t>
            </w:r>
          </w:p>
        </w:tc>
        <w:tc>
          <w:tcPr>
            <w:tcW w:w="1593" w:type="dxa"/>
            <w:vAlign w:val="center"/>
          </w:tcPr>
          <w:p>
            <w:pPr>
              <w:autoSpaceDE w:val="0"/>
              <w:autoSpaceDN w:val="0"/>
              <w:jc w:val="center"/>
              <w:rPr>
                <w:rFonts w:hint="default" w:ascii="Times New Roman" w:hAnsi="Times New Roman" w:cs="Times New Roman"/>
                <w:b w:val="0"/>
                <w:bCs/>
                <w:color w:val="C00000"/>
                <w:szCs w:val="21"/>
                <w:highlight w:val="none"/>
                <w:lang w:val="en-US" w:eastAsia="zh-CN"/>
              </w:rPr>
            </w:pPr>
            <w:r>
              <w:rPr>
                <w:rFonts w:hint="eastAsia" w:ascii="Times New Roman" w:hAnsi="Times New Roman" w:cs="Times New Roman"/>
                <w:b w:val="0"/>
                <w:bCs/>
                <w:color w:val="C00000"/>
                <w:szCs w:val="21"/>
                <w:highlight w:val="none"/>
                <w:lang w:val="en-US" w:eastAsia="zh-CN"/>
              </w:rPr>
              <w:t>97.8</w:t>
            </w:r>
          </w:p>
        </w:tc>
        <w:tc>
          <w:tcPr>
            <w:tcW w:w="1560" w:type="dxa"/>
            <w:vAlign w:val="center"/>
          </w:tcPr>
          <w:p>
            <w:pPr>
              <w:autoSpaceDE w:val="0"/>
              <w:autoSpaceDN w:val="0"/>
              <w:jc w:val="center"/>
              <w:rPr>
                <w:rFonts w:hint="default" w:ascii="Times New Roman" w:hAnsi="Times New Roman" w:cs="Times New Roman"/>
                <w:b w:val="0"/>
                <w:bCs/>
                <w:color w:val="C00000"/>
                <w:szCs w:val="21"/>
                <w:highlight w:val="none"/>
                <w:lang w:val="en-US" w:eastAsia="zh-CN"/>
              </w:rPr>
            </w:pPr>
            <w:r>
              <w:rPr>
                <w:rFonts w:hint="eastAsia" w:ascii="Times New Roman" w:hAnsi="Times New Roman" w:cs="Times New Roman"/>
                <w:b w:val="0"/>
                <w:bCs/>
                <w:color w:val="C00000"/>
                <w:szCs w:val="21"/>
                <w:highlight w:val="none"/>
                <w:lang w:val="en-US" w:eastAsia="zh-CN"/>
              </w:rPr>
              <w:t>93-107</w:t>
            </w:r>
          </w:p>
        </w:tc>
        <w:tc>
          <w:tcPr>
            <w:tcW w:w="1297" w:type="dxa"/>
            <w:vAlign w:val="center"/>
          </w:tcPr>
          <w:p>
            <w:pPr>
              <w:autoSpaceDE w:val="0"/>
              <w:autoSpaceDN w:val="0"/>
              <w:jc w:val="center"/>
              <w:rPr>
                <w:rFonts w:hint="default" w:ascii="Times New Roman" w:hAnsi="Times New Roman" w:cs="Times New Roman"/>
                <w:b w:val="0"/>
                <w:bCs/>
                <w:color w:val="C00000"/>
                <w:szCs w:val="21"/>
                <w:highlight w:val="none"/>
                <w:lang w:val="en-US" w:eastAsia="zh-CN"/>
              </w:rPr>
            </w:pPr>
            <w:r>
              <w:rPr>
                <w:rFonts w:hint="eastAsia" w:ascii="Times New Roman" w:hAnsi="Times New Roman" w:cs="Times New Roman"/>
                <w:b w:val="0"/>
                <w:bCs/>
                <w:color w:val="C00000"/>
                <w:szCs w:val="21"/>
                <w:highlight w:val="none"/>
                <w:lang w:val="en-US" w:eastAsia="zh-CN"/>
              </w:rPr>
              <w:t>符合</w:t>
            </w:r>
          </w:p>
        </w:tc>
      </w:tr>
    </w:tbl>
    <w:p>
      <w:pPr>
        <w:jc w:val="center"/>
        <w:rPr>
          <w:rFonts w:hint="default" w:ascii="Times New Roman" w:hAnsi="Times New Roman" w:cs="Times New Roman"/>
          <w:b/>
          <w:color w:val="C00000"/>
          <w:highlight w:val="none"/>
        </w:rPr>
      </w:pPr>
    </w:p>
    <w:p>
      <w:pPr>
        <w:jc w:val="center"/>
        <w:rPr>
          <w:rFonts w:hint="default" w:ascii="Times New Roman" w:hAnsi="Times New Roman" w:cs="Times New Roman" w:eastAsiaTheme="minorEastAsia"/>
          <w:b/>
          <w:color w:val="C00000"/>
          <w:highlight w:val="none"/>
          <w:lang w:val="en-US" w:eastAsia="zh-CN"/>
        </w:rPr>
      </w:pPr>
      <w:r>
        <w:rPr>
          <w:rFonts w:hint="default" w:ascii="Times New Roman" w:hAnsi="Times New Roman" w:cs="Times New Roman"/>
          <w:b/>
          <w:color w:val="C00000"/>
          <w:highlight w:val="none"/>
        </w:rPr>
        <w:t>表8.4-</w:t>
      </w:r>
      <w:r>
        <w:rPr>
          <w:rFonts w:hint="eastAsia" w:ascii="Times New Roman" w:hAnsi="Times New Roman" w:cs="Times New Roman"/>
          <w:b/>
          <w:color w:val="C00000"/>
          <w:highlight w:val="none"/>
          <w:lang w:val="en-US" w:eastAsia="zh-CN"/>
        </w:rPr>
        <w:t>2</w:t>
      </w:r>
      <w:r>
        <w:rPr>
          <w:rFonts w:hint="default" w:ascii="Times New Roman" w:hAnsi="Times New Roman" w:cs="Times New Roman"/>
          <w:b/>
          <w:color w:val="C00000"/>
          <w:highlight w:val="none"/>
        </w:rPr>
        <w:t xml:space="preserve"> </w:t>
      </w:r>
      <w:r>
        <w:rPr>
          <w:rFonts w:hint="eastAsia" w:ascii="Times New Roman" w:hAnsi="Times New Roman" w:cs="Times New Roman"/>
          <w:b/>
          <w:color w:val="C00000"/>
          <w:highlight w:val="none"/>
          <w:lang w:val="en-US" w:eastAsia="zh-CN"/>
        </w:rPr>
        <w:t>水质平行样统计结果</w:t>
      </w:r>
    </w:p>
    <w:tbl>
      <w:tblPr>
        <w:tblStyle w:val="33"/>
        <w:tblW w:w="4805"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67"/>
        <w:gridCol w:w="1298"/>
        <w:gridCol w:w="1473"/>
        <w:gridCol w:w="1549"/>
        <w:gridCol w:w="1451"/>
        <w:gridCol w:w="1297"/>
      </w:tblGrid>
      <w:tr>
        <w:trPr>
          <w:trHeight w:val="311" w:hRule="atLeast"/>
          <w:tblHeader/>
          <w:jc w:val="center"/>
        </w:trPr>
        <w:tc>
          <w:tcPr>
            <w:tcW w:w="1967" w:type="dxa"/>
            <w:vMerge w:val="restart"/>
            <w:vAlign w:val="center"/>
          </w:tcPr>
          <w:p>
            <w:pPr>
              <w:autoSpaceDE w:val="0"/>
              <w:autoSpaceDN w:val="0"/>
              <w:jc w:val="center"/>
              <w:rPr>
                <w:rFonts w:hint="default" w:ascii="Times New Roman" w:hAnsi="Times New Roman" w:cs="Times New Roman"/>
                <w:b/>
                <w:color w:val="C00000"/>
                <w:szCs w:val="21"/>
                <w:highlight w:val="none"/>
              </w:rPr>
            </w:pPr>
            <w:r>
              <w:rPr>
                <w:rFonts w:hint="default" w:ascii="Times New Roman" w:hAnsi="Times New Roman" w:cs="Times New Roman"/>
                <w:b/>
                <w:color w:val="C00000"/>
                <w:szCs w:val="21"/>
                <w:highlight w:val="none"/>
              </w:rPr>
              <w:t>项目名称</w:t>
            </w:r>
          </w:p>
        </w:tc>
        <w:tc>
          <w:tcPr>
            <w:tcW w:w="2771" w:type="dxa"/>
            <w:gridSpan w:val="2"/>
            <w:vAlign w:val="center"/>
          </w:tcPr>
          <w:p>
            <w:pPr>
              <w:autoSpaceDE w:val="0"/>
              <w:autoSpaceDN w:val="0"/>
              <w:jc w:val="center"/>
              <w:rPr>
                <w:rFonts w:hint="default" w:ascii="Times New Roman" w:hAnsi="Times New Roman" w:cs="Times New Roman" w:eastAsiaTheme="minorEastAsia"/>
                <w:b/>
                <w:color w:val="C00000"/>
                <w:szCs w:val="21"/>
                <w:highlight w:val="none"/>
                <w:lang w:val="en-US" w:eastAsia="zh-CN"/>
              </w:rPr>
            </w:pPr>
            <w:r>
              <w:rPr>
                <w:rFonts w:hint="eastAsia" w:ascii="Times New Roman" w:hAnsi="Times New Roman" w:cs="Times New Roman"/>
                <w:b/>
                <w:color w:val="C00000"/>
                <w:szCs w:val="21"/>
                <w:highlight w:val="none"/>
                <w:lang w:val="en-US" w:eastAsia="zh-CN"/>
              </w:rPr>
              <w:t>测得值（mg/L）</w:t>
            </w:r>
          </w:p>
        </w:tc>
        <w:tc>
          <w:tcPr>
            <w:tcW w:w="1549" w:type="dxa"/>
            <w:vMerge w:val="restart"/>
            <w:vAlign w:val="center"/>
          </w:tcPr>
          <w:p>
            <w:pPr>
              <w:autoSpaceDE w:val="0"/>
              <w:autoSpaceDN w:val="0"/>
              <w:jc w:val="center"/>
              <w:rPr>
                <w:rFonts w:hint="default" w:ascii="Times New Roman" w:hAnsi="Times New Roman" w:cs="Times New Roman" w:eastAsiaTheme="minorEastAsia"/>
                <w:b/>
                <w:color w:val="C00000"/>
                <w:szCs w:val="21"/>
                <w:highlight w:val="none"/>
                <w:lang w:val="en-US" w:eastAsia="zh-CN"/>
              </w:rPr>
            </w:pPr>
            <w:r>
              <w:rPr>
                <w:rFonts w:hint="eastAsia" w:ascii="Times New Roman" w:hAnsi="Times New Roman" w:cs="Times New Roman"/>
                <w:b/>
                <w:color w:val="C00000"/>
                <w:szCs w:val="21"/>
                <w:highlight w:val="none"/>
                <w:lang w:val="en-US" w:eastAsia="zh-CN"/>
              </w:rPr>
              <w:t>RD值（%）</w:t>
            </w:r>
          </w:p>
        </w:tc>
        <w:tc>
          <w:tcPr>
            <w:tcW w:w="1451" w:type="dxa"/>
            <w:vMerge w:val="restart"/>
            <w:vAlign w:val="center"/>
          </w:tcPr>
          <w:p>
            <w:pPr>
              <w:autoSpaceDE w:val="0"/>
              <w:autoSpaceDN w:val="0"/>
              <w:jc w:val="center"/>
              <w:rPr>
                <w:rFonts w:hint="eastAsia" w:ascii="Times New Roman" w:hAnsi="Times New Roman" w:cs="Times New Roman"/>
                <w:b/>
                <w:color w:val="C00000"/>
                <w:szCs w:val="21"/>
                <w:highlight w:val="none"/>
                <w:lang w:val="en-US" w:eastAsia="zh-CN"/>
              </w:rPr>
            </w:pPr>
            <w:r>
              <w:rPr>
                <w:rFonts w:hint="eastAsia" w:ascii="Times New Roman" w:hAnsi="Times New Roman" w:cs="Times New Roman"/>
                <w:b/>
                <w:color w:val="C00000"/>
                <w:szCs w:val="21"/>
                <w:highlight w:val="none"/>
                <w:lang w:val="en-US" w:eastAsia="zh-CN"/>
              </w:rPr>
              <w:t>质控要求</w:t>
            </w:r>
          </w:p>
          <w:p>
            <w:pPr>
              <w:autoSpaceDE w:val="0"/>
              <w:autoSpaceDN w:val="0"/>
              <w:jc w:val="center"/>
              <w:rPr>
                <w:rFonts w:hint="default" w:ascii="Times New Roman" w:hAnsi="Times New Roman" w:cs="Times New Roman" w:eastAsiaTheme="minorEastAsia"/>
                <w:b/>
                <w:color w:val="C00000"/>
                <w:szCs w:val="21"/>
                <w:highlight w:val="none"/>
                <w:lang w:val="en-US" w:eastAsia="zh-CN"/>
              </w:rPr>
            </w:pPr>
            <w:r>
              <w:rPr>
                <w:rFonts w:hint="eastAsia" w:ascii="Times New Roman" w:hAnsi="Times New Roman" w:cs="Times New Roman"/>
                <w:b/>
                <w:color w:val="C00000"/>
                <w:szCs w:val="21"/>
                <w:highlight w:val="none"/>
                <w:lang w:val="en-US" w:eastAsia="zh-CN"/>
              </w:rPr>
              <w:t>（%）</w:t>
            </w:r>
          </w:p>
        </w:tc>
        <w:tc>
          <w:tcPr>
            <w:tcW w:w="1297" w:type="dxa"/>
            <w:vMerge w:val="restart"/>
            <w:vAlign w:val="center"/>
          </w:tcPr>
          <w:p>
            <w:pPr>
              <w:autoSpaceDE w:val="0"/>
              <w:autoSpaceDN w:val="0"/>
              <w:jc w:val="center"/>
              <w:rPr>
                <w:rFonts w:hint="eastAsia" w:ascii="Times New Roman" w:hAnsi="Times New Roman" w:cs="Times New Roman"/>
                <w:b/>
                <w:color w:val="C00000"/>
                <w:szCs w:val="21"/>
                <w:highlight w:val="none"/>
                <w:lang w:val="en-US" w:eastAsia="zh-CN"/>
              </w:rPr>
            </w:pPr>
            <w:r>
              <w:rPr>
                <w:rFonts w:hint="eastAsia" w:ascii="Times New Roman" w:hAnsi="Times New Roman" w:cs="Times New Roman"/>
                <w:b/>
                <w:color w:val="C00000"/>
                <w:szCs w:val="21"/>
                <w:highlight w:val="none"/>
                <w:lang w:val="en-US" w:eastAsia="zh-CN"/>
              </w:rPr>
              <w:t>结果判定</w:t>
            </w:r>
          </w:p>
        </w:tc>
      </w:tr>
      <w:tr>
        <w:trPr>
          <w:trHeight w:val="311" w:hRule="atLeast"/>
          <w:tblHeader/>
          <w:jc w:val="center"/>
        </w:trPr>
        <w:tc>
          <w:tcPr>
            <w:tcW w:w="1967" w:type="dxa"/>
            <w:vMerge w:val="continue"/>
            <w:vAlign w:val="center"/>
          </w:tcPr>
          <w:p>
            <w:pPr>
              <w:autoSpaceDE w:val="0"/>
              <w:autoSpaceDN w:val="0"/>
              <w:jc w:val="center"/>
              <w:rPr>
                <w:color w:val="C00000"/>
                <w:highlight w:val="none"/>
              </w:rPr>
            </w:pPr>
          </w:p>
        </w:tc>
        <w:tc>
          <w:tcPr>
            <w:tcW w:w="1298" w:type="dxa"/>
            <w:vAlign w:val="center"/>
          </w:tcPr>
          <w:p>
            <w:pPr>
              <w:autoSpaceDE w:val="0"/>
              <w:autoSpaceDN w:val="0"/>
              <w:jc w:val="center"/>
              <w:rPr>
                <w:rFonts w:hint="default" w:ascii="Times New Roman" w:hAnsi="Times New Roman" w:cs="Times New Roman" w:eastAsiaTheme="minorEastAsia"/>
                <w:b/>
                <w:color w:val="C00000"/>
                <w:szCs w:val="21"/>
                <w:highlight w:val="none"/>
                <w:lang w:val="en-US" w:eastAsia="zh-CN"/>
              </w:rPr>
            </w:pPr>
            <w:r>
              <w:rPr>
                <w:rFonts w:hint="eastAsia" w:ascii="Times New Roman" w:hAnsi="Times New Roman" w:cs="Times New Roman"/>
                <w:b/>
                <w:color w:val="C00000"/>
                <w:szCs w:val="21"/>
                <w:highlight w:val="none"/>
                <w:lang w:val="en-US" w:eastAsia="zh-CN"/>
              </w:rPr>
              <w:t>A样</w:t>
            </w:r>
          </w:p>
        </w:tc>
        <w:tc>
          <w:tcPr>
            <w:tcW w:w="1473" w:type="dxa"/>
            <w:vAlign w:val="center"/>
          </w:tcPr>
          <w:p>
            <w:pPr>
              <w:autoSpaceDE w:val="0"/>
              <w:autoSpaceDN w:val="0"/>
              <w:jc w:val="center"/>
              <w:rPr>
                <w:rFonts w:hint="default" w:ascii="Times New Roman" w:hAnsi="Times New Roman" w:cs="Times New Roman" w:eastAsiaTheme="minorEastAsia"/>
                <w:b/>
                <w:color w:val="C00000"/>
                <w:szCs w:val="21"/>
                <w:highlight w:val="none"/>
                <w:lang w:val="en-US" w:eastAsia="zh-CN"/>
              </w:rPr>
            </w:pPr>
            <w:r>
              <w:rPr>
                <w:rFonts w:hint="eastAsia" w:ascii="Times New Roman" w:hAnsi="Times New Roman" w:cs="Times New Roman"/>
                <w:b/>
                <w:color w:val="C00000"/>
                <w:szCs w:val="21"/>
                <w:highlight w:val="none"/>
                <w:lang w:val="en-US" w:eastAsia="zh-CN"/>
              </w:rPr>
              <w:t>B样</w:t>
            </w:r>
          </w:p>
        </w:tc>
        <w:tc>
          <w:tcPr>
            <w:tcW w:w="1549" w:type="dxa"/>
            <w:vMerge w:val="continue"/>
            <w:vAlign w:val="center"/>
          </w:tcPr>
          <w:p>
            <w:pPr>
              <w:autoSpaceDE w:val="0"/>
              <w:autoSpaceDN w:val="0"/>
              <w:jc w:val="center"/>
              <w:rPr>
                <w:rFonts w:hint="default" w:ascii="Times New Roman" w:hAnsi="Times New Roman" w:cs="Times New Roman" w:eastAsiaTheme="minorEastAsia"/>
                <w:b/>
                <w:color w:val="C00000"/>
                <w:szCs w:val="21"/>
                <w:highlight w:val="none"/>
                <w:lang w:val="en-US" w:eastAsia="zh-CN"/>
              </w:rPr>
            </w:pPr>
          </w:p>
        </w:tc>
        <w:tc>
          <w:tcPr>
            <w:tcW w:w="1451" w:type="dxa"/>
            <w:vMerge w:val="continue"/>
            <w:vAlign w:val="center"/>
          </w:tcPr>
          <w:p>
            <w:pPr>
              <w:autoSpaceDE w:val="0"/>
              <w:autoSpaceDN w:val="0"/>
              <w:jc w:val="center"/>
              <w:rPr>
                <w:rFonts w:hint="default" w:ascii="Times New Roman" w:hAnsi="Times New Roman" w:cs="Times New Roman" w:eastAsiaTheme="minorEastAsia"/>
                <w:b/>
                <w:color w:val="C00000"/>
                <w:szCs w:val="21"/>
                <w:highlight w:val="none"/>
                <w:lang w:val="en-US" w:eastAsia="zh-CN"/>
              </w:rPr>
            </w:pPr>
          </w:p>
        </w:tc>
        <w:tc>
          <w:tcPr>
            <w:tcW w:w="1297" w:type="dxa"/>
            <w:vMerge w:val="continue"/>
            <w:vAlign w:val="center"/>
          </w:tcPr>
          <w:p>
            <w:pPr>
              <w:autoSpaceDE w:val="0"/>
              <w:autoSpaceDN w:val="0"/>
              <w:jc w:val="center"/>
              <w:rPr>
                <w:rFonts w:hint="default" w:ascii="Times New Roman" w:hAnsi="Times New Roman" w:cs="Times New Roman" w:eastAsiaTheme="minorEastAsia"/>
                <w:b/>
                <w:color w:val="C00000"/>
                <w:szCs w:val="21"/>
                <w:highlight w:val="none"/>
                <w:lang w:val="en-US" w:eastAsia="zh-CN"/>
              </w:rPr>
            </w:pPr>
          </w:p>
        </w:tc>
      </w:tr>
      <w:tr>
        <w:trPr>
          <w:trHeight w:val="454" w:hRule="atLeast"/>
          <w:jc w:val="center"/>
        </w:trPr>
        <w:tc>
          <w:tcPr>
            <w:tcW w:w="1967" w:type="dxa"/>
            <w:vAlign w:val="center"/>
          </w:tcPr>
          <w:p>
            <w:pPr>
              <w:autoSpaceDE w:val="0"/>
              <w:autoSpaceDN w:val="0"/>
              <w:jc w:val="center"/>
              <w:rPr>
                <w:rFonts w:hint="default" w:ascii="Times New Roman" w:hAnsi="Times New Roman" w:cs="Times New Roman" w:eastAsiaTheme="minorEastAsia"/>
                <w:b w:val="0"/>
                <w:bCs/>
                <w:color w:val="C00000"/>
                <w:kern w:val="2"/>
                <w:sz w:val="21"/>
                <w:szCs w:val="21"/>
                <w:highlight w:val="none"/>
                <w:lang w:val="en-US" w:eastAsia="zh-CN" w:bidi="ar-SA"/>
              </w:rPr>
            </w:pPr>
            <w:r>
              <w:rPr>
                <w:rFonts w:hint="eastAsia" w:ascii="Times New Roman" w:hAnsi="Times New Roman" w:cs="Times New Roman"/>
                <w:b w:val="0"/>
                <w:bCs/>
                <w:color w:val="C00000"/>
                <w:szCs w:val="21"/>
                <w:highlight w:val="none"/>
                <w:lang w:val="en-US" w:eastAsia="zh-CN"/>
              </w:rPr>
              <w:t>化学需氧量</w:t>
            </w:r>
          </w:p>
        </w:tc>
        <w:tc>
          <w:tcPr>
            <w:tcW w:w="1298" w:type="dxa"/>
            <w:vAlign w:val="center"/>
          </w:tcPr>
          <w:p>
            <w:pPr>
              <w:autoSpaceDE w:val="0"/>
              <w:autoSpaceDN w:val="0"/>
              <w:jc w:val="center"/>
              <w:rPr>
                <w:rFonts w:hint="default" w:ascii="Times New Roman" w:hAnsi="Times New Roman" w:cs="Times New Roman" w:eastAsiaTheme="minorEastAsia"/>
                <w:b w:val="0"/>
                <w:bCs/>
                <w:color w:val="C00000"/>
                <w:kern w:val="2"/>
                <w:sz w:val="21"/>
                <w:szCs w:val="21"/>
                <w:highlight w:val="none"/>
                <w:lang w:val="en-US" w:eastAsia="zh-CN" w:bidi="ar-SA"/>
              </w:rPr>
            </w:pPr>
            <w:r>
              <w:rPr>
                <w:rFonts w:hint="eastAsia" w:ascii="Times New Roman" w:hAnsi="Times New Roman" w:cs="Times New Roman"/>
                <w:b w:val="0"/>
                <w:bCs/>
                <w:color w:val="C00000"/>
                <w:kern w:val="2"/>
                <w:sz w:val="21"/>
                <w:szCs w:val="21"/>
                <w:highlight w:val="none"/>
                <w:lang w:val="en-US" w:eastAsia="zh-CN" w:bidi="ar-SA"/>
              </w:rPr>
              <w:t>304</w:t>
            </w:r>
          </w:p>
        </w:tc>
        <w:tc>
          <w:tcPr>
            <w:tcW w:w="1473" w:type="dxa"/>
            <w:vAlign w:val="center"/>
          </w:tcPr>
          <w:p>
            <w:pPr>
              <w:autoSpaceDE w:val="0"/>
              <w:autoSpaceDN w:val="0"/>
              <w:jc w:val="center"/>
              <w:rPr>
                <w:rFonts w:hint="default" w:ascii="Times New Roman" w:hAnsi="Times New Roman" w:cs="Times New Roman" w:eastAsiaTheme="minorEastAsia"/>
                <w:b w:val="0"/>
                <w:bCs/>
                <w:color w:val="C00000"/>
                <w:kern w:val="2"/>
                <w:sz w:val="21"/>
                <w:szCs w:val="21"/>
                <w:highlight w:val="none"/>
                <w:lang w:val="en-US" w:eastAsia="zh-CN" w:bidi="ar-SA"/>
              </w:rPr>
            </w:pPr>
            <w:r>
              <w:rPr>
                <w:rFonts w:hint="eastAsia" w:ascii="Times New Roman" w:hAnsi="Times New Roman" w:cs="Times New Roman"/>
                <w:b w:val="0"/>
                <w:bCs/>
                <w:color w:val="C00000"/>
                <w:kern w:val="2"/>
                <w:sz w:val="21"/>
                <w:szCs w:val="21"/>
                <w:highlight w:val="none"/>
                <w:lang w:val="en-US" w:eastAsia="zh-CN" w:bidi="ar-SA"/>
              </w:rPr>
              <w:t>297</w:t>
            </w:r>
          </w:p>
        </w:tc>
        <w:tc>
          <w:tcPr>
            <w:tcW w:w="1549" w:type="dxa"/>
            <w:vAlign w:val="center"/>
          </w:tcPr>
          <w:p>
            <w:pPr>
              <w:autoSpaceDE w:val="0"/>
              <w:autoSpaceDN w:val="0"/>
              <w:jc w:val="center"/>
              <w:rPr>
                <w:rFonts w:hint="default" w:ascii="Times New Roman" w:hAnsi="Times New Roman" w:cs="Times New Roman" w:eastAsiaTheme="minorEastAsia"/>
                <w:b w:val="0"/>
                <w:bCs/>
                <w:color w:val="C00000"/>
                <w:kern w:val="2"/>
                <w:sz w:val="21"/>
                <w:szCs w:val="21"/>
                <w:highlight w:val="none"/>
                <w:lang w:val="en-US" w:eastAsia="zh-CN" w:bidi="ar-SA"/>
              </w:rPr>
            </w:pPr>
            <w:r>
              <w:rPr>
                <w:rFonts w:hint="eastAsia" w:ascii="Times New Roman" w:hAnsi="Times New Roman" w:cs="Times New Roman"/>
                <w:b w:val="0"/>
                <w:bCs/>
                <w:color w:val="C00000"/>
                <w:kern w:val="2"/>
                <w:sz w:val="21"/>
                <w:szCs w:val="21"/>
                <w:highlight w:val="none"/>
                <w:lang w:val="en-US" w:eastAsia="zh-CN" w:bidi="ar-SA"/>
              </w:rPr>
              <w:t>1.2</w:t>
            </w:r>
          </w:p>
        </w:tc>
        <w:tc>
          <w:tcPr>
            <w:tcW w:w="1451" w:type="dxa"/>
            <w:vAlign w:val="center"/>
          </w:tcPr>
          <w:p>
            <w:pPr>
              <w:autoSpaceDE w:val="0"/>
              <w:autoSpaceDN w:val="0"/>
              <w:jc w:val="center"/>
              <w:rPr>
                <w:rFonts w:hint="default" w:ascii="Times New Roman" w:hAnsi="Times New Roman" w:cs="Times New Roman" w:eastAsiaTheme="minorEastAsia"/>
                <w:b w:val="0"/>
                <w:bCs/>
                <w:color w:val="C00000"/>
                <w:kern w:val="2"/>
                <w:sz w:val="21"/>
                <w:szCs w:val="21"/>
                <w:highlight w:val="none"/>
                <w:lang w:val="en-US" w:eastAsia="zh-CN" w:bidi="ar-SA"/>
              </w:rPr>
            </w:pPr>
            <w:r>
              <w:rPr>
                <w:rFonts w:hint="eastAsia" w:ascii="Times New Roman" w:hAnsi="Times New Roman" w:cs="Times New Roman"/>
                <w:b w:val="0"/>
                <w:bCs/>
                <w:color w:val="C00000"/>
                <w:kern w:val="2"/>
                <w:sz w:val="21"/>
                <w:szCs w:val="21"/>
                <w:highlight w:val="none"/>
                <w:lang w:val="en-US" w:eastAsia="zh-CN" w:bidi="ar-SA"/>
              </w:rPr>
              <w:t>10</w:t>
            </w:r>
          </w:p>
        </w:tc>
        <w:tc>
          <w:tcPr>
            <w:tcW w:w="1297" w:type="dxa"/>
            <w:vAlign w:val="center"/>
          </w:tcPr>
          <w:p>
            <w:pPr>
              <w:autoSpaceDE w:val="0"/>
              <w:autoSpaceDN w:val="0"/>
              <w:jc w:val="center"/>
              <w:rPr>
                <w:rFonts w:hint="eastAsia" w:ascii="Times New Roman" w:hAnsi="Times New Roman" w:cs="Times New Roman" w:eastAsiaTheme="minorEastAsia"/>
                <w:b w:val="0"/>
                <w:bCs/>
                <w:color w:val="C00000"/>
                <w:kern w:val="2"/>
                <w:sz w:val="21"/>
                <w:szCs w:val="21"/>
                <w:highlight w:val="none"/>
                <w:lang w:val="en-US" w:eastAsia="zh-CN" w:bidi="ar-SA"/>
              </w:rPr>
            </w:pPr>
            <w:r>
              <w:rPr>
                <w:rFonts w:hint="eastAsia" w:ascii="Times New Roman" w:hAnsi="Times New Roman" w:cs="Times New Roman"/>
                <w:b w:val="0"/>
                <w:bCs/>
                <w:color w:val="C00000"/>
                <w:szCs w:val="21"/>
                <w:highlight w:val="none"/>
                <w:lang w:val="en-US" w:eastAsia="zh-CN"/>
              </w:rPr>
              <w:t>符合</w:t>
            </w:r>
          </w:p>
        </w:tc>
      </w:tr>
      <w:tr>
        <w:trPr>
          <w:trHeight w:val="454" w:hRule="atLeast"/>
          <w:jc w:val="center"/>
        </w:trPr>
        <w:tc>
          <w:tcPr>
            <w:tcW w:w="1967" w:type="dxa"/>
            <w:vAlign w:val="center"/>
          </w:tcPr>
          <w:p>
            <w:pPr>
              <w:autoSpaceDE w:val="0"/>
              <w:autoSpaceDN w:val="0"/>
              <w:jc w:val="center"/>
              <w:rPr>
                <w:rFonts w:hint="default" w:ascii="Times New Roman" w:hAnsi="Times New Roman" w:cs="Times New Roman" w:eastAsiaTheme="minorEastAsia"/>
                <w:b w:val="0"/>
                <w:bCs/>
                <w:color w:val="C00000"/>
                <w:kern w:val="2"/>
                <w:sz w:val="21"/>
                <w:szCs w:val="21"/>
                <w:highlight w:val="none"/>
                <w:lang w:val="en-US" w:eastAsia="zh-CN" w:bidi="ar-SA"/>
              </w:rPr>
            </w:pPr>
            <w:r>
              <w:rPr>
                <w:rFonts w:hint="eastAsia" w:ascii="Times New Roman" w:hAnsi="Times New Roman" w:cs="Times New Roman"/>
                <w:b w:val="0"/>
                <w:bCs/>
                <w:color w:val="C00000"/>
                <w:szCs w:val="21"/>
                <w:highlight w:val="none"/>
                <w:lang w:val="en-US" w:eastAsia="zh-CN"/>
              </w:rPr>
              <w:t>氨氮</w:t>
            </w:r>
          </w:p>
        </w:tc>
        <w:tc>
          <w:tcPr>
            <w:tcW w:w="1298" w:type="dxa"/>
            <w:shd w:val="clear" w:color="auto" w:fill="auto"/>
            <w:vAlign w:val="center"/>
          </w:tcPr>
          <w:p>
            <w:pPr>
              <w:autoSpaceDE w:val="0"/>
              <w:autoSpaceDN w:val="0"/>
              <w:jc w:val="center"/>
              <w:rPr>
                <w:rFonts w:hint="default" w:ascii="Times New Roman" w:hAnsi="Times New Roman" w:cs="Times New Roman" w:eastAsiaTheme="minorEastAsia"/>
                <w:b w:val="0"/>
                <w:bCs/>
                <w:color w:val="C00000"/>
                <w:kern w:val="2"/>
                <w:sz w:val="21"/>
                <w:szCs w:val="21"/>
                <w:highlight w:val="none"/>
                <w:lang w:val="en-US" w:eastAsia="zh-CN" w:bidi="ar-SA"/>
              </w:rPr>
            </w:pPr>
            <w:r>
              <w:rPr>
                <w:rFonts w:hint="eastAsia" w:ascii="Times New Roman" w:hAnsi="Times New Roman" w:cs="Times New Roman"/>
                <w:b w:val="0"/>
                <w:bCs/>
                <w:color w:val="C00000"/>
                <w:kern w:val="2"/>
                <w:sz w:val="21"/>
                <w:szCs w:val="21"/>
                <w:highlight w:val="none"/>
                <w:lang w:val="en-US" w:eastAsia="zh-CN" w:bidi="ar-SA"/>
              </w:rPr>
              <w:t>5.45</w:t>
            </w:r>
          </w:p>
        </w:tc>
        <w:tc>
          <w:tcPr>
            <w:tcW w:w="1473" w:type="dxa"/>
            <w:shd w:val="clear" w:color="auto" w:fill="auto"/>
            <w:vAlign w:val="center"/>
          </w:tcPr>
          <w:p>
            <w:pPr>
              <w:autoSpaceDE w:val="0"/>
              <w:autoSpaceDN w:val="0"/>
              <w:jc w:val="center"/>
              <w:rPr>
                <w:rFonts w:hint="default" w:ascii="Times New Roman" w:hAnsi="Times New Roman" w:cs="Times New Roman" w:eastAsiaTheme="minorEastAsia"/>
                <w:b w:val="0"/>
                <w:bCs/>
                <w:color w:val="C00000"/>
                <w:kern w:val="2"/>
                <w:sz w:val="21"/>
                <w:szCs w:val="21"/>
                <w:highlight w:val="none"/>
                <w:lang w:val="en-US" w:eastAsia="zh-CN" w:bidi="ar-SA"/>
              </w:rPr>
            </w:pPr>
            <w:r>
              <w:rPr>
                <w:rFonts w:hint="eastAsia" w:ascii="Times New Roman" w:hAnsi="Times New Roman" w:cs="Times New Roman"/>
                <w:b w:val="0"/>
                <w:bCs/>
                <w:color w:val="C00000"/>
                <w:kern w:val="2"/>
                <w:sz w:val="21"/>
                <w:szCs w:val="21"/>
                <w:highlight w:val="none"/>
                <w:lang w:val="en-US" w:eastAsia="zh-CN" w:bidi="ar-SA"/>
              </w:rPr>
              <w:t>5.49</w:t>
            </w:r>
          </w:p>
        </w:tc>
        <w:tc>
          <w:tcPr>
            <w:tcW w:w="1549" w:type="dxa"/>
            <w:shd w:val="clear" w:color="auto" w:fill="auto"/>
            <w:vAlign w:val="center"/>
          </w:tcPr>
          <w:p>
            <w:pPr>
              <w:autoSpaceDE w:val="0"/>
              <w:autoSpaceDN w:val="0"/>
              <w:jc w:val="center"/>
              <w:rPr>
                <w:rFonts w:hint="default" w:ascii="Times New Roman" w:hAnsi="Times New Roman" w:cs="Times New Roman" w:eastAsiaTheme="minorEastAsia"/>
                <w:b w:val="0"/>
                <w:bCs/>
                <w:color w:val="C00000"/>
                <w:kern w:val="2"/>
                <w:sz w:val="21"/>
                <w:szCs w:val="21"/>
                <w:highlight w:val="none"/>
                <w:lang w:val="en-US" w:eastAsia="zh-CN" w:bidi="ar-SA"/>
              </w:rPr>
            </w:pPr>
            <w:r>
              <w:rPr>
                <w:rFonts w:hint="eastAsia" w:ascii="Times New Roman" w:hAnsi="Times New Roman" w:cs="Times New Roman"/>
                <w:b w:val="0"/>
                <w:bCs/>
                <w:color w:val="C00000"/>
                <w:kern w:val="2"/>
                <w:sz w:val="21"/>
                <w:szCs w:val="21"/>
                <w:highlight w:val="none"/>
                <w:lang w:val="en-US" w:eastAsia="zh-CN" w:bidi="ar-SA"/>
              </w:rPr>
              <w:t>0.4</w:t>
            </w:r>
          </w:p>
        </w:tc>
        <w:tc>
          <w:tcPr>
            <w:tcW w:w="1451" w:type="dxa"/>
            <w:shd w:val="clear" w:color="auto" w:fill="auto"/>
            <w:vAlign w:val="center"/>
          </w:tcPr>
          <w:p>
            <w:pPr>
              <w:autoSpaceDE w:val="0"/>
              <w:autoSpaceDN w:val="0"/>
              <w:jc w:val="center"/>
              <w:rPr>
                <w:rFonts w:hint="eastAsia" w:ascii="Times New Roman" w:hAnsi="Times New Roman" w:cs="Times New Roman" w:eastAsiaTheme="minorEastAsia"/>
                <w:b w:val="0"/>
                <w:bCs/>
                <w:color w:val="C00000"/>
                <w:kern w:val="2"/>
                <w:sz w:val="21"/>
                <w:szCs w:val="21"/>
                <w:highlight w:val="none"/>
                <w:lang w:val="en-US" w:eastAsia="zh-CN" w:bidi="ar-SA"/>
              </w:rPr>
            </w:pPr>
            <w:r>
              <w:rPr>
                <w:rFonts w:hint="eastAsia" w:ascii="Times New Roman" w:hAnsi="Times New Roman" w:cs="Times New Roman"/>
                <w:b w:val="0"/>
                <w:bCs/>
                <w:color w:val="C00000"/>
                <w:kern w:val="2"/>
                <w:sz w:val="21"/>
                <w:szCs w:val="21"/>
                <w:highlight w:val="none"/>
                <w:lang w:val="en-US" w:eastAsia="zh-CN" w:bidi="ar-SA"/>
              </w:rPr>
              <w:t>5</w:t>
            </w:r>
          </w:p>
        </w:tc>
        <w:tc>
          <w:tcPr>
            <w:tcW w:w="1297" w:type="dxa"/>
            <w:vAlign w:val="center"/>
          </w:tcPr>
          <w:p>
            <w:pPr>
              <w:autoSpaceDE w:val="0"/>
              <w:autoSpaceDN w:val="0"/>
              <w:jc w:val="center"/>
              <w:rPr>
                <w:rFonts w:hint="eastAsia" w:ascii="Times New Roman" w:hAnsi="Times New Roman" w:cs="Times New Roman" w:eastAsiaTheme="minorEastAsia"/>
                <w:b w:val="0"/>
                <w:bCs/>
                <w:color w:val="C00000"/>
                <w:kern w:val="2"/>
                <w:sz w:val="21"/>
                <w:szCs w:val="21"/>
                <w:highlight w:val="none"/>
                <w:lang w:val="en-US" w:eastAsia="zh-CN" w:bidi="ar-SA"/>
              </w:rPr>
            </w:pPr>
            <w:r>
              <w:rPr>
                <w:rFonts w:hint="eastAsia" w:ascii="Times New Roman" w:hAnsi="Times New Roman" w:cs="Times New Roman"/>
                <w:b w:val="0"/>
                <w:bCs/>
                <w:color w:val="C00000"/>
                <w:szCs w:val="21"/>
                <w:highlight w:val="none"/>
                <w:lang w:val="en-US" w:eastAsia="zh-CN"/>
              </w:rPr>
              <w:t>符合</w:t>
            </w:r>
          </w:p>
        </w:tc>
      </w:tr>
    </w:tbl>
    <w:p>
      <w:pPr>
        <w:jc w:val="center"/>
        <w:rPr>
          <w:rFonts w:hint="default" w:ascii="Times New Roman" w:hAnsi="Times New Roman" w:cs="Times New Roman"/>
          <w:b/>
          <w:color w:val="000000" w:themeColor="text1"/>
          <w:highlight w:val="none"/>
          <w14:textFill>
            <w14:solidFill>
              <w14:schemeClr w14:val="tx1"/>
            </w14:solidFill>
          </w14:textFill>
        </w:rPr>
      </w:pPr>
      <w:r>
        <w:rPr>
          <w:rFonts w:hint="default" w:ascii="Times New Roman" w:hAnsi="Times New Roman" w:cs="Times New Roman"/>
          <w:b/>
          <w:color w:val="000000" w:themeColor="text1"/>
          <w:highlight w:val="none"/>
          <w14:textFill>
            <w14:solidFill>
              <w14:schemeClr w14:val="tx1"/>
            </w14:solidFill>
          </w14:textFill>
        </w:rPr>
        <w:t>表8.4-</w:t>
      </w:r>
      <w:r>
        <w:rPr>
          <w:rFonts w:hint="eastAsia" w:ascii="Times New Roman" w:hAnsi="Times New Roman" w:cs="Times New Roman"/>
          <w:b/>
          <w:color w:val="000000" w:themeColor="text1"/>
          <w:highlight w:val="none"/>
          <w:lang w:val="en-US" w:eastAsia="zh-CN"/>
          <w14:textFill>
            <w14:solidFill>
              <w14:schemeClr w14:val="tx1"/>
            </w14:solidFill>
          </w14:textFill>
        </w:rPr>
        <w:t>3</w:t>
      </w:r>
      <w:r>
        <w:rPr>
          <w:rFonts w:hint="default" w:ascii="Times New Roman" w:hAnsi="Times New Roman" w:cs="Times New Roman"/>
          <w:b/>
          <w:color w:val="000000" w:themeColor="text1"/>
          <w:highlight w:val="none"/>
          <w14:textFill>
            <w14:solidFill>
              <w14:schemeClr w14:val="tx1"/>
            </w14:solidFill>
          </w14:textFill>
        </w:rPr>
        <w:t xml:space="preserve"> 标准样品测定结果</w:t>
      </w:r>
    </w:p>
    <w:tbl>
      <w:tblPr>
        <w:tblStyle w:val="33"/>
        <w:tblW w:w="4805"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216"/>
        <w:gridCol w:w="1672"/>
        <w:gridCol w:w="2094"/>
        <w:gridCol w:w="1866"/>
        <w:gridCol w:w="1188"/>
      </w:tblGrid>
      <w:tr>
        <w:trPr>
          <w:trHeight w:val="454" w:hRule="atLeast"/>
          <w:jc w:val="center"/>
        </w:trPr>
        <w:tc>
          <w:tcPr>
            <w:tcW w:w="2216" w:type="dxa"/>
            <w:vAlign w:val="center"/>
          </w:tcPr>
          <w:p>
            <w:pPr>
              <w:autoSpaceDE w:val="0"/>
              <w:autoSpaceDN w:val="0"/>
              <w:jc w:val="center"/>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b/>
                <w:color w:val="000000" w:themeColor="text1"/>
                <w:sz w:val="21"/>
                <w:szCs w:val="21"/>
                <w14:textFill>
                  <w14:solidFill>
                    <w14:schemeClr w14:val="tx1"/>
                  </w14:solidFill>
                </w14:textFill>
              </w:rPr>
              <w:t>项目名称</w:t>
            </w:r>
          </w:p>
        </w:tc>
        <w:tc>
          <w:tcPr>
            <w:tcW w:w="1672" w:type="dxa"/>
            <w:vAlign w:val="center"/>
          </w:tcPr>
          <w:p>
            <w:pPr>
              <w:autoSpaceDE w:val="0"/>
              <w:autoSpaceDN w:val="0"/>
              <w:jc w:val="center"/>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b/>
                <w:color w:val="000000" w:themeColor="text1"/>
                <w:sz w:val="21"/>
                <w:szCs w:val="21"/>
                <w14:textFill>
                  <w14:solidFill>
                    <w14:schemeClr w14:val="tx1"/>
                  </w14:solidFill>
                </w14:textFill>
              </w:rPr>
              <w:t>测定值（mg/L）</w:t>
            </w:r>
          </w:p>
        </w:tc>
        <w:tc>
          <w:tcPr>
            <w:tcW w:w="2094" w:type="dxa"/>
            <w:vAlign w:val="center"/>
          </w:tcPr>
          <w:p>
            <w:pPr>
              <w:autoSpaceDE w:val="0"/>
              <w:autoSpaceDN w:val="0"/>
              <w:jc w:val="center"/>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b/>
                <w:color w:val="000000" w:themeColor="text1"/>
                <w:sz w:val="21"/>
                <w:szCs w:val="21"/>
                <w14:textFill>
                  <w14:solidFill>
                    <w14:schemeClr w14:val="tx1"/>
                  </w14:solidFill>
                </w14:textFill>
              </w:rPr>
              <w:t>标样编号</w:t>
            </w:r>
          </w:p>
        </w:tc>
        <w:tc>
          <w:tcPr>
            <w:tcW w:w="1866" w:type="dxa"/>
            <w:vAlign w:val="center"/>
          </w:tcPr>
          <w:p>
            <w:pPr>
              <w:autoSpaceDE w:val="0"/>
              <w:autoSpaceDN w:val="0"/>
              <w:jc w:val="center"/>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b/>
                <w:color w:val="000000" w:themeColor="text1"/>
                <w:sz w:val="21"/>
                <w:szCs w:val="21"/>
                <w14:textFill>
                  <w14:solidFill>
                    <w14:schemeClr w14:val="tx1"/>
                  </w14:solidFill>
                </w14:textFill>
              </w:rPr>
              <w:t>标准值（mg/L）</w:t>
            </w:r>
          </w:p>
        </w:tc>
        <w:tc>
          <w:tcPr>
            <w:tcW w:w="1188" w:type="dxa"/>
            <w:vAlign w:val="center"/>
          </w:tcPr>
          <w:p>
            <w:pPr>
              <w:autoSpaceDE w:val="0"/>
              <w:autoSpaceDN w:val="0"/>
              <w:jc w:val="center"/>
              <w:rPr>
                <w:rFonts w:hint="default" w:ascii="Times New Roman" w:hAnsi="Times New Roman" w:eastAsia="宋体" w:cs="Times New Roman"/>
                <w:b/>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color w:val="000000" w:themeColor="text1"/>
                <w:sz w:val="21"/>
                <w:szCs w:val="21"/>
                <w:highlight w:val="none"/>
                <w:lang w:val="en-US" w:eastAsia="zh-CN"/>
                <w14:textFill>
                  <w14:solidFill>
                    <w14:schemeClr w14:val="tx1"/>
                  </w14:solidFill>
                </w14:textFill>
              </w:rPr>
              <w:t>结果判定</w:t>
            </w:r>
          </w:p>
        </w:tc>
      </w:tr>
      <w:tr>
        <w:trPr>
          <w:trHeight w:val="454" w:hRule="atLeast"/>
          <w:jc w:val="center"/>
        </w:trPr>
        <w:tc>
          <w:tcPr>
            <w:tcW w:w="2216" w:type="dxa"/>
            <w:shd w:val="clear" w:color="auto" w:fill="auto"/>
            <w:vAlign w:val="center"/>
          </w:tcPr>
          <w:p>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化学需氧量</w:t>
            </w:r>
          </w:p>
        </w:tc>
        <w:tc>
          <w:tcPr>
            <w:tcW w:w="1672" w:type="dxa"/>
            <w:shd w:val="clear" w:color="auto" w:fill="auto"/>
            <w:vAlign w:val="center"/>
          </w:tcPr>
          <w:p>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121</w:t>
            </w:r>
          </w:p>
        </w:tc>
        <w:tc>
          <w:tcPr>
            <w:tcW w:w="2094" w:type="dxa"/>
            <w:shd w:val="clear" w:color="auto" w:fill="auto"/>
            <w:vAlign w:val="center"/>
          </w:tcPr>
          <w:p>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H-ZK24072002-30</w:t>
            </w:r>
          </w:p>
        </w:tc>
        <w:tc>
          <w:tcPr>
            <w:tcW w:w="1866" w:type="dxa"/>
            <w:shd w:val="clear" w:color="auto" w:fill="auto"/>
            <w:vAlign w:val="center"/>
          </w:tcPr>
          <w:p>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125±7</w:t>
            </w:r>
          </w:p>
        </w:tc>
        <w:tc>
          <w:tcPr>
            <w:tcW w:w="1188" w:type="dxa"/>
            <w:shd w:val="clear" w:color="auto" w:fill="auto"/>
            <w:vAlign w:val="center"/>
          </w:tcPr>
          <w:p>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合格</w:t>
            </w:r>
          </w:p>
        </w:tc>
      </w:tr>
      <w:tr>
        <w:trPr>
          <w:trHeight w:val="454" w:hRule="atLeast"/>
          <w:jc w:val="center"/>
        </w:trPr>
        <w:tc>
          <w:tcPr>
            <w:tcW w:w="2216" w:type="dxa"/>
            <w:shd w:val="clear" w:color="auto" w:fill="auto"/>
            <w:vAlign w:val="center"/>
          </w:tcPr>
          <w:p>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化学需氧量</w:t>
            </w:r>
          </w:p>
        </w:tc>
        <w:tc>
          <w:tcPr>
            <w:tcW w:w="1672" w:type="dxa"/>
            <w:shd w:val="clear" w:color="auto" w:fill="auto"/>
            <w:vAlign w:val="center"/>
          </w:tcPr>
          <w:p>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129</w:t>
            </w:r>
          </w:p>
        </w:tc>
        <w:tc>
          <w:tcPr>
            <w:tcW w:w="2094" w:type="dxa"/>
            <w:shd w:val="clear" w:color="auto" w:fill="auto"/>
            <w:vAlign w:val="center"/>
          </w:tcPr>
          <w:p>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H-ZK24101003-03</w:t>
            </w:r>
          </w:p>
        </w:tc>
        <w:tc>
          <w:tcPr>
            <w:tcW w:w="1866" w:type="dxa"/>
            <w:shd w:val="clear" w:color="auto" w:fill="auto"/>
            <w:vAlign w:val="center"/>
          </w:tcPr>
          <w:p>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125±7</w:t>
            </w:r>
          </w:p>
        </w:tc>
        <w:tc>
          <w:tcPr>
            <w:tcW w:w="1188" w:type="dxa"/>
            <w:shd w:val="clear" w:color="auto" w:fill="auto"/>
            <w:vAlign w:val="center"/>
          </w:tcPr>
          <w:p>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合格</w:t>
            </w:r>
          </w:p>
        </w:tc>
      </w:tr>
      <w:tr>
        <w:trPr>
          <w:trHeight w:val="454" w:hRule="atLeast"/>
          <w:jc w:val="center"/>
        </w:trPr>
        <w:tc>
          <w:tcPr>
            <w:tcW w:w="2216" w:type="dxa"/>
            <w:shd w:val="clear" w:color="auto" w:fill="auto"/>
            <w:vAlign w:val="center"/>
          </w:tcPr>
          <w:p>
            <w:pPr>
              <w:autoSpaceDE w:val="0"/>
              <w:autoSpaceDN w:val="0"/>
              <w:jc w:val="center"/>
              <w:rPr>
                <w:rFonts w:hint="default" w:ascii="Times New Roman" w:hAnsi="Times New Roman" w:cs="Times New Roman"/>
                <w:b w:val="0"/>
                <w:bCs/>
                <w:kern w:val="2"/>
                <w:sz w:val="21"/>
                <w:szCs w:val="21"/>
                <w:highlight w:val="none"/>
                <w:lang w:val="en-US" w:eastAsia="zh-CN" w:bidi="ar-SA"/>
              </w:rPr>
            </w:pPr>
            <w:bookmarkStart w:id="86" w:name="_Toc4252"/>
            <w:r>
              <w:rPr>
                <w:rFonts w:hint="eastAsia" w:ascii="Times New Roman" w:hAnsi="Times New Roman" w:cs="Times New Roman"/>
                <w:b w:val="0"/>
                <w:bCs/>
                <w:kern w:val="2"/>
                <w:sz w:val="21"/>
                <w:szCs w:val="21"/>
                <w:highlight w:val="none"/>
                <w:lang w:val="en-US" w:eastAsia="zh-CN" w:bidi="ar-SA"/>
              </w:rPr>
              <w:t>氨氮</w:t>
            </w:r>
          </w:p>
        </w:tc>
        <w:tc>
          <w:tcPr>
            <w:tcW w:w="1672" w:type="dxa"/>
            <w:shd w:val="clear" w:color="auto" w:fill="auto"/>
            <w:vAlign w:val="center"/>
          </w:tcPr>
          <w:p>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1.49</w:t>
            </w:r>
          </w:p>
        </w:tc>
        <w:tc>
          <w:tcPr>
            <w:tcW w:w="2094" w:type="dxa"/>
            <w:shd w:val="clear" w:color="auto" w:fill="auto"/>
            <w:vAlign w:val="center"/>
          </w:tcPr>
          <w:p>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BY-H-2401006-7-09</w:t>
            </w:r>
          </w:p>
        </w:tc>
        <w:tc>
          <w:tcPr>
            <w:tcW w:w="1866" w:type="dxa"/>
            <w:shd w:val="clear" w:color="auto" w:fill="auto"/>
            <w:vAlign w:val="center"/>
          </w:tcPr>
          <w:p>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1.50±0.10</w:t>
            </w:r>
          </w:p>
        </w:tc>
        <w:tc>
          <w:tcPr>
            <w:tcW w:w="1188" w:type="dxa"/>
            <w:shd w:val="clear" w:color="auto" w:fill="auto"/>
            <w:vAlign w:val="center"/>
          </w:tcPr>
          <w:p>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合格</w:t>
            </w:r>
          </w:p>
        </w:tc>
      </w:tr>
    </w:tbl>
    <w:p>
      <w:pPr>
        <w:pStyle w:val="4"/>
        <w:rPr>
          <w:rFonts w:eastAsia="宋体"/>
        </w:rPr>
      </w:pPr>
      <w:r>
        <w:rPr>
          <w:rFonts w:eastAsia="宋体"/>
        </w:rPr>
        <w:t>8.5气体监测分析过程中的质量保证和质量控制</w:t>
      </w:r>
      <w:bookmarkEnd w:id="86"/>
    </w:p>
    <w:p>
      <w:pPr>
        <w:spacing w:line="360" w:lineRule="auto"/>
        <w:ind w:firstLine="480" w:firstLineChars="200"/>
        <w:jc w:val="left"/>
        <w:rPr>
          <w:rFonts w:hint="eastAsia" w:ascii="Times New Roman" w:hAnsi="Times New Roman"/>
          <w:sz w:val="24"/>
          <w:szCs w:val="24"/>
        </w:rPr>
      </w:pPr>
      <w:r>
        <w:rPr>
          <w:rFonts w:hint="eastAsia" w:ascii="Times New Roman" w:hAnsi="Times New Roman"/>
          <w:sz w:val="24"/>
          <w:szCs w:val="24"/>
        </w:rPr>
        <w:t>监测时使用经计量部门检定、并在有效期内的仪器。采样器在进现场前对气体分析仪、采样流量计等进行校核。气样的采集、运输、保存、实验室分析和数据计算的全过程均按照《浙江省环境监测质量保证技术规定》（第三版 试行）的要求进行。</w:t>
      </w:r>
    </w:p>
    <w:p>
      <w:pPr>
        <w:jc w:val="center"/>
        <w:rPr>
          <w:rFonts w:hint="default" w:ascii="Times New Roman" w:hAnsi="Times New Roman" w:cs="Times New Roman" w:eastAsiaTheme="minorEastAsia"/>
          <w:b/>
          <w:highlight w:val="none"/>
          <w:lang w:val="en-US" w:eastAsia="zh-CN"/>
        </w:rPr>
      </w:pPr>
      <w:r>
        <w:rPr>
          <w:rFonts w:hint="default" w:ascii="Times New Roman" w:hAnsi="Times New Roman" w:cs="Times New Roman"/>
          <w:b/>
          <w:highlight w:val="none"/>
        </w:rPr>
        <w:t>表8.</w:t>
      </w:r>
      <w:r>
        <w:rPr>
          <w:rFonts w:hint="eastAsia" w:ascii="Times New Roman" w:hAnsi="Times New Roman" w:cs="Times New Roman"/>
          <w:b/>
          <w:highlight w:val="none"/>
          <w:lang w:val="en-US" w:eastAsia="zh-CN"/>
        </w:rPr>
        <w:t>5</w:t>
      </w:r>
      <w:r>
        <w:rPr>
          <w:rFonts w:hint="default" w:ascii="Times New Roman" w:hAnsi="Times New Roman" w:cs="Times New Roman"/>
          <w:b/>
          <w:highlight w:val="none"/>
        </w:rPr>
        <w:t>-</w:t>
      </w:r>
      <w:r>
        <w:rPr>
          <w:rFonts w:hint="eastAsia" w:ascii="Times New Roman" w:hAnsi="Times New Roman" w:cs="Times New Roman"/>
          <w:b/>
          <w:highlight w:val="none"/>
          <w:lang w:val="en-US" w:eastAsia="zh-CN"/>
        </w:rPr>
        <w:t>1</w:t>
      </w:r>
      <w:r>
        <w:rPr>
          <w:rFonts w:hint="default" w:ascii="Times New Roman" w:hAnsi="Times New Roman" w:cs="Times New Roman"/>
          <w:b/>
          <w:highlight w:val="none"/>
        </w:rPr>
        <w:t xml:space="preserve"> </w:t>
      </w:r>
      <w:r>
        <w:rPr>
          <w:rFonts w:hint="eastAsia" w:ascii="Times New Roman" w:hAnsi="Times New Roman" w:cs="Times New Roman"/>
          <w:b/>
          <w:highlight w:val="none"/>
          <w:lang w:val="en-US" w:eastAsia="zh-CN"/>
        </w:rPr>
        <w:t>气体平行样统计结果</w:t>
      </w:r>
    </w:p>
    <w:tbl>
      <w:tblPr>
        <w:tblStyle w:val="33"/>
        <w:tblW w:w="4805"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67"/>
        <w:gridCol w:w="1298"/>
        <w:gridCol w:w="1473"/>
        <w:gridCol w:w="1549"/>
        <w:gridCol w:w="1451"/>
        <w:gridCol w:w="1297"/>
      </w:tblGrid>
      <w:tr>
        <w:trPr>
          <w:trHeight w:val="311" w:hRule="atLeast"/>
          <w:tblHeader/>
          <w:jc w:val="center"/>
        </w:trPr>
        <w:tc>
          <w:tcPr>
            <w:tcW w:w="1967" w:type="dxa"/>
            <w:vMerge w:val="restart"/>
            <w:vAlign w:val="center"/>
          </w:tcPr>
          <w:p>
            <w:pPr>
              <w:autoSpaceDE w:val="0"/>
              <w:autoSpaceDN w:val="0"/>
              <w:jc w:val="center"/>
              <w:rPr>
                <w:rFonts w:hint="default" w:ascii="Times New Roman" w:hAnsi="Times New Roman" w:cs="Times New Roman"/>
                <w:b/>
                <w:szCs w:val="21"/>
                <w:highlight w:val="none"/>
              </w:rPr>
            </w:pPr>
            <w:r>
              <w:rPr>
                <w:rFonts w:hint="default" w:ascii="Times New Roman" w:hAnsi="Times New Roman" w:cs="Times New Roman"/>
                <w:b/>
                <w:szCs w:val="21"/>
                <w:highlight w:val="none"/>
              </w:rPr>
              <w:t>项目名称</w:t>
            </w:r>
          </w:p>
        </w:tc>
        <w:tc>
          <w:tcPr>
            <w:tcW w:w="2771" w:type="dxa"/>
            <w:gridSpan w:val="2"/>
            <w:vAlign w:val="center"/>
          </w:tcPr>
          <w:p>
            <w:pPr>
              <w:autoSpaceDE w:val="0"/>
              <w:autoSpaceDN w:val="0"/>
              <w:jc w:val="center"/>
              <w:rPr>
                <w:rFonts w:hint="default" w:ascii="Times New Roman" w:hAnsi="Times New Roman" w:cs="Times New Roman" w:eastAsiaTheme="minorEastAsia"/>
                <w:b/>
                <w:szCs w:val="21"/>
                <w:highlight w:val="none"/>
                <w:lang w:val="en-US" w:eastAsia="zh-CN"/>
              </w:rPr>
            </w:pPr>
            <w:r>
              <w:rPr>
                <w:rFonts w:hint="eastAsia" w:ascii="Times New Roman" w:hAnsi="Times New Roman" w:cs="Times New Roman"/>
                <w:b/>
                <w:szCs w:val="21"/>
                <w:highlight w:val="none"/>
                <w:lang w:val="en-US" w:eastAsia="zh-CN"/>
              </w:rPr>
              <w:t>测得值（mg/L）</w:t>
            </w:r>
          </w:p>
        </w:tc>
        <w:tc>
          <w:tcPr>
            <w:tcW w:w="1549" w:type="dxa"/>
            <w:vMerge w:val="restart"/>
            <w:vAlign w:val="center"/>
          </w:tcPr>
          <w:p>
            <w:pPr>
              <w:autoSpaceDE w:val="0"/>
              <w:autoSpaceDN w:val="0"/>
              <w:jc w:val="center"/>
              <w:rPr>
                <w:rFonts w:hint="default" w:ascii="Times New Roman" w:hAnsi="Times New Roman" w:cs="Times New Roman" w:eastAsiaTheme="minorEastAsia"/>
                <w:b/>
                <w:szCs w:val="21"/>
                <w:highlight w:val="none"/>
                <w:lang w:val="en-US" w:eastAsia="zh-CN"/>
              </w:rPr>
            </w:pPr>
            <w:r>
              <w:rPr>
                <w:rFonts w:hint="eastAsia" w:ascii="Times New Roman" w:hAnsi="Times New Roman" w:cs="Times New Roman"/>
                <w:b/>
                <w:szCs w:val="21"/>
                <w:highlight w:val="none"/>
                <w:lang w:val="en-US" w:eastAsia="zh-CN"/>
              </w:rPr>
              <w:t>RD值（%）</w:t>
            </w:r>
          </w:p>
        </w:tc>
        <w:tc>
          <w:tcPr>
            <w:tcW w:w="1451" w:type="dxa"/>
            <w:vMerge w:val="restart"/>
            <w:vAlign w:val="center"/>
          </w:tcPr>
          <w:p>
            <w:pPr>
              <w:autoSpaceDE w:val="0"/>
              <w:autoSpaceDN w:val="0"/>
              <w:jc w:val="center"/>
              <w:rPr>
                <w:rFonts w:hint="eastAsia" w:ascii="Times New Roman" w:hAnsi="Times New Roman" w:cs="Times New Roman"/>
                <w:b/>
                <w:szCs w:val="21"/>
                <w:highlight w:val="none"/>
                <w:lang w:val="en-US" w:eastAsia="zh-CN"/>
              </w:rPr>
            </w:pPr>
            <w:r>
              <w:rPr>
                <w:rFonts w:hint="eastAsia" w:ascii="Times New Roman" w:hAnsi="Times New Roman" w:cs="Times New Roman"/>
                <w:b/>
                <w:szCs w:val="21"/>
                <w:highlight w:val="none"/>
                <w:lang w:val="en-US" w:eastAsia="zh-CN"/>
              </w:rPr>
              <w:t>质控要求</w:t>
            </w:r>
          </w:p>
          <w:p>
            <w:pPr>
              <w:autoSpaceDE w:val="0"/>
              <w:autoSpaceDN w:val="0"/>
              <w:jc w:val="center"/>
              <w:rPr>
                <w:rFonts w:hint="default" w:ascii="Times New Roman" w:hAnsi="Times New Roman" w:cs="Times New Roman" w:eastAsiaTheme="minorEastAsia"/>
                <w:b/>
                <w:szCs w:val="21"/>
                <w:highlight w:val="none"/>
                <w:lang w:val="en-US" w:eastAsia="zh-CN"/>
              </w:rPr>
            </w:pPr>
            <w:r>
              <w:rPr>
                <w:rFonts w:hint="eastAsia" w:ascii="Times New Roman" w:hAnsi="Times New Roman" w:cs="Times New Roman"/>
                <w:b/>
                <w:szCs w:val="21"/>
                <w:highlight w:val="none"/>
                <w:lang w:val="en-US" w:eastAsia="zh-CN"/>
              </w:rPr>
              <w:t>（%）</w:t>
            </w:r>
          </w:p>
        </w:tc>
        <w:tc>
          <w:tcPr>
            <w:tcW w:w="1297" w:type="dxa"/>
            <w:vMerge w:val="restart"/>
            <w:vAlign w:val="center"/>
          </w:tcPr>
          <w:p>
            <w:pPr>
              <w:autoSpaceDE w:val="0"/>
              <w:autoSpaceDN w:val="0"/>
              <w:jc w:val="center"/>
              <w:rPr>
                <w:rFonts w:hint="eastAsia" w:ascii="Times New Roman" w:hAnsi="Times New Roman" w:cs="Times New Roman"/>
                <w:b/>
                <w:szCs w:val="21"/>
                <w:highlight w:val="none"/>
                <w:lang w:val="en-US" w:eastAsia="zh-CN"/>
              </w:rPr>
            </w:pPr>
            <w:r>
              <w:rPr>
                <w:rFonts w:hint="eastAsia" w:ascii="Times New Roman" w:hAnsi="Times New Roman" w:cs="Times New Roman"/>
                <w:b/>
                <w:szCs w:val="21"/>
                <w:highlight w:val="none"/>
                <w:lang w:val="en-US" w:eastAsia="zh-CN"/>
              </w:rPr>
              <w:t>结果判定</w:t>
            </w:r>
          </w:p>
        </w:tc>
      </w:tr>
      <w:tr>
        <w:trPr>
          <w:trHeight w:val="311" w:hRule="atLeast"/>
          <w:tblHeader/>
          <w:jc w:val="center"/>
        </w:trPr>
        <w:tc>
          <w:tcPr>
            <w:tcW w:w="1967" w:type="dxa"/>
            <w:vMerge w:val="continue"/>
            <w:vAlign w:val="center"/>
          </w:tcPr>
          <w:p>
            <w:pPr>
              <w:autoSpaceDE w:val="0"/>
              <w:autoSpaceDN w:val="0"/>
              <w:jc w:val="center"/>
              <w:rPr>
                <w:highlight w:val="none"/>
              </w:rPr>
            </w:pPr>
          </w:p>
        </w:tc>
        <w:tc>
          <w:tcPr>
            <w:tcW w:w="1298" w:type="dxa"/>
            <w:vAlign w:val="center"/>
          </w:tcPr>
          <w:p>
            <w:pPr>
              <w:autoSpaceDE w:val="0"/>
              <w:autoSpaceDN w:val="0"/>
              <w:jc w:val="center"/>
              <w:rPr>
                <w:rFonts w:hint="default" w:ascii="Times New Roman" w:hAnsi="Times New Roman" w:cs="Times New Roman" w:eastAsiaTheme="minorEastAsia"/>
                <w:b/>
                <w:szCs w:val="21"/>
                <w:highlight w:val="none"/>
                <w:lang w:val="en-US" w:eastAsia="zh-CN"/>
              </w:rPr>
            </w:pPr>
            <w:r>
              <w:rPr>
                <w:rFonts w:hint="eastAsia" w:ascii="Times New Roman" w:hAnsi="Times New Roman" w:cs="Times New Roman"/>
                <w:b/>
                <w:szCs w:val="21"/>
                <w:highlight w:val="none"/>
                <w:lang w:val="en-US" w:eastAsia="zh-CN"/>
              </w:rPr>
              <w:t>A样</w:t>
            </w:r>
          </w:p>
        </w:tc>
        <w:tc>
          <w:tcPr>
            <w:tcW w:w="1473" w:type="dxa"/>
            <w:vAlign w:val="center"/>
          </w:tcPr>
          <w:p>
            <w:pPr>
              <w:autoSpaceDE w:val="0"/>
              <w:autoSpaceDN w:val="0"/>
              <w:jc w:val="center"/>
              <w:rPr>
                <w:rFonts w:hint="default" w:ascii="Times New Roman" w:hAnsi="Times New Roman" w:cs="Times New Roman" w:eastAsiaTheme="minorEastAsia"/>
                <w:b/>
                <w:szCs w:val="21"/>
                <w:highlight w:val="none"/>
                <w:lang w:val="en-US" w:eastAsia="zh-CN"/>
              </w:rPr>
            </w:pPr>
            <w:r>
              <w:rPr>
                <w:rFonts w:hint="eastAsia" w:ascii="Times New Roman" w:hAnsi="Times New Roman" w:cs="Times New Roman"/>
                <w:b/>
                <w:szCs w:val="21"/>
                <w:highlight w:val="none"/>
                <w:lang w:val="en-US" w:eastAsia="zh-CN"/>
              </w:rPr>
              <w:t>B样</w:t>
            </w:r>
          </w:p>
        </w:tc>
        <w:tc>
          <w:tcPr>
            <w:tcW w:w="1549" w:type="dxa"/>
            <w:vMerge w:val="continue"/>
            <w:vAlign w:val="center"/>
          </w:tcPr>
          <w:p>
            <w:pPr>
              <w:autoSpaceDE w:val="0"/>
              <w:autoSpaceDN w:val="0"/>
              <w:jc w:val="center"/>
              <w:rPr>
                <w:rFonts w:hint="default" w:ascii="Times New Roman" w:hAnsi="Times New Roman" w:cs="Times New Roman" w:eastAsiaTheme="minorEastAsia"/>
                <w:b/>
                <w:szCs w:val="21"/>
                <w:highlight w:val="none"/>
                <w:lang w:val="en-US" w:eastAsia="zh-CN"/>
              </w:rPr>
            </w:pPr>
          </w:p>
        </w:tc>
        <w:tc>
          <w:tcPr>
            <w:tcW w:w="1451" w:type="dxa"/>
            <w:vMerge w:val="continue"/>
            <w:vAlign w:val="center"/>
          </w:tcPr>
          <w:p>
            <w:pPr>
              <w:autoSpaceDE w:val="0"/>
              <w:autoSpaceDN w:val="0"/>
              <w:jc w:val="center"/>
              <w:rPr>
                <w:rFonts w:hint="default" w:ascii="Times New Roman" w:hAnsi="Times New Roman" w:cs="Times New Roman" w:eastAsiaTheme="minorEastAsia"/>
                <w:b/>
                <w:szCs w:val="21"/>
                <w:highlight w:val="none"/>
                <w:lang w:val="en-US" w:eastAsia="zh-CN"/>
              </w:rPr>
            </w:pPr>
          </w:p>
        </w:tc>
        <w:tc>
          <w:tcPr>
            <w:tcW w:w="1297" w:type="dxa"/>
            <w:vMerge w:val="continue"/>
            <w:vAlign w:val="center"/>
          </w:tcPr>
          <w:p>
            <w:pPr>
              <w:autoSpaceDE w:val="0"/>
              <w:autoSpaceDN w:val="0"/>
              <w:jc w:val="center"/>
              <w:rPr>
                <w:rFonts w:hint="default" w:ascii="Times New Roman" w:hAnsi="Times New Roman" w:cs="Times New Roman" w:eastAsiaTheme="minorEastAsia"/>
                <w:b/>
                <w:szCs w:val="21"/>
                <w:highlight w:val="none"/>
                <w:lang w:val="en-US" w:eastAsia="zh-CN"/>
              </w:rPr>
            </w:pPr>
          </w:p>
        </w:tc>
      </w:tr>
      <w:tr>
        <w:trPr>
          <w:trHeight w:val="454" w:hRule="atLeast"/>
          <w:jc w:val="center"/>
        </w:trPr>
        <w:tc>
          <w:tcPr>
            <w:tcW w:w="1967" w:type="dxa"/>
            <w:vAlign w:val="center"/>
          </w:tcPr>
          <w:p>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非甲烷总烃</w:t>
            </w:r>
          </w:p>
        </w:tc>
        <w:tc>
          <w:tcPr>
            <w:tcW w:w="1298" w:type="dxa"/>
            <w:vAlign w:val="center"/>
          </w:tcPr>
          <w:p>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8.95</w:t>
            </w:r>
          </w:p>
        </w:tc>
        <w:tc>
          <w:tcPr>
            <w:tcW w:w="1473" w:type="dxa"/>
            <w:vAlign w:val="center"/>
          </w:tcPr>
          <w:p>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9.56</w:t>
            </w:r>
          </w:p>
        </w:tc>
        <w:tc>
          <w:tcPr>
            <w:tcW w:w="1549" w:type="dxa"/>
            <w:vAlign w:val="center"/>
          </w:tcPr>
          <w:p>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3.3</w:t>
            </w:r>
          </w:p>
        </w:tc>
        <w:tc>
          <w:tcPr>
            <w:tcW w:w="1451" w:type="dxa"/>
            <w:vAlign w:val="center"/>
          </w:tcPr>
          <w:p>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5</w:t>
            </w:r>
          </w:p>
        </w:tc>
        <w:tc>
          <w:tcPr>
            <w:tcW w:w="1297" w:type="dxa"/>
            <w:vAlign w:val="center"/>
          </w:tcPr>
          <w:p>
            <w:pPr>
              <w:autoSpaceDE w:val="0"/>
              <w:autoSpaceDN w:val="0"/>
              <w:jc w:val="center"/>
              <w:rPr>
                <w:rFonts w:hint="eastAsia"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szCs w:val="21"/>
                <w:highlight w:val="none"/>
                <w:lang w:val="en-US" w:eastAsia="zh-CN"/>
              </w:rPr>
              <w:t>符合</w:t>
            </w:r>
          </w:p>
        </w:tc>
      </w:tr>
      <w:tr>
        <w:trPr>
          <w:trHeight w:val="454" w:hRule="atLeast"/>
          <w:jc w:val="center"/>
        </w:trPr>
        <w:tc>
          <w:tcPr>
            <w:tcW w:w="1967" w:type="dxa"/>
            <w:vAlign w:val="center"/>
          </w:tcPr>
          <w:p>
            <w:pPr>
              <w:autoSpaceDE w:val="0"/>
              <w:autoSpaceDN w:val="0"/>
              <w:jc w:val="center"/>
              <w:rPr>
                <w:rFonts w:hint="eastAsia" w:ascii="Times New Roman" w:hAnsi="Times New Roman" w:cs="Times New Roman"/>
                <w:b w:val="0"/>
                <w:bCs/>
                <w:szCs w:val="21"/>
                <w:highlight w:val="none"/>
                <w:lang w:val="en-US" w:eastAsia="zh-CN"/>
              </w:rPr>
            </w:pPr>
            <w:r>
              <w:rPr>
                <w:rFonts w:hint="eastAsia" w:ascii="Times New Roman" w:hAnsi="Times New Roman" w:cs="Times New Roman"/>
                <w:b w:val="0"/>
                <w:bCs/>
                <w:kern w:val="2"/>
                <w:sz w:val="21"/>
                <w:szCs w:val="21"/>
                <w:highlight w:val="none"/>
                <w:lang w:val="en-US" w:eastAsia="zh-CN" w:bidi="ar-SA"/>
              </w:rPr>
              <w:t>非甲烷总烃</w:t>
            </w:r>
          </w:p>
        </w:tc>
        <w:tc>
          <w:tcPr>
            <w:tcW w:w="1298" w:type="dxa"/>
            <w:vAlign w:val="center"/>
          </w:tcPr>
          <w:p>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0.60</w:t>
            </w:r>
          </w:p>
        </w:tc>
        <w:tc>
          <w:tcPr>
            <w:tcW w:w="1473" w:type="dxa"/>
            <w:vAlign w:val="center"/>
          </w:tcPr>
          <w:p>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0.60</w:t>
            </w:r>
          </w:p>
        </w:tc>
        <w:tc>
          <w:tcPr>
            <w:tcW w:w="1549" w:type="dxa"/>
            <w:vAlign w:val="center"/>
          </w:tcPr>
          <w:p>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0</w:t>
            </w:r>
          </w:p>
        </w:tc>
        <w:tc>
          <w:tcPr>
            <w:tcW w:w="1451" w:type="dxa"/>
            <w:vAlign w:val="center"/>
          </w:tcPr>
          <w:p>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5</w:t>
            </w:r>
          </w:p>
        </w:tc>
        <w:tc>
          <w:tcPr>
            <w:tcW w:w="1297" w:type="dxa"/>
            <w:vAlign w:val="center"/>
          </w:tcPr>
          <w:p>
            <w:pPr>
              <w:autoSpaceDE w:val="0"/>
              <w:autoSpaceDN w:val="0"/>
              <w:jc w:val="center"/>
              <w:rPr>
                <w:rFonts w:hint="eastAsia"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符合</w:t>
            </w:r>
          </w:p>
        </w:tc>
      </w:tr>
      <w:tr>
        <w:trPr>
          <w:trHeight w:val="454" w:hRule="atLeast"/>
          <w:jc w:val="center"/>
        </w:trPr>
        <w:tc>
          <w:tcPr>
            <w:tcW w:w="1967" w:type="dxa"/>
            <w:vAlign w:val="center"/>
          </w:tcPr>
          <w:p>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kern w:val="2"/>
                <w:sz w:val="21"/>
                <w:szCs w:val="21"/>
                <w:highlight w:val="none"/>
                <w:lang w:val="en-US" w:eastAsia="zh-CN" w:bidi="ar-SA"/>
              </w:rPr>
              <w:t>非甲烷总烃</w:t>
            </w:r>
          </w:p>
        </w:tc>
        <w:tc>
          <w:tcPr>
            <w:tcW w:w="1298" w:type="dxa"/>
            <w:vAlign w:val="center"/>
          </w:tcPr>
          <w:p>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9.94</w:t>
            </w:r>
          </w:p>
        </w:tc>
        <w:tc>
          <w:tcPr>
            <w:tcW w:w="1473" w:type="dxa"/>
            <w:vAlign w:val="center"/>
          </w:tcPr>
          <w:p>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9.90</w:t>
            </w:r>
          </w:p>
        </w:tc>
        <w:tc>
          <w:tcPr>
            <w:tcW w:w="1549" w:type="dxa"/>
            <w:vAlign w:val="center"/>
          </w:tcPr>
          <w:p>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0.3</w:t>
            </w:r>
          </w:p>
        </w:tc>
        <w:tc>
          <w:tcPr>
            <w:tcW w:w="1451" w:type="dxa"/>
            <w:vAlign w:val="center"/>
          </w:tcPr>
          <w:p>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5</w:t>
            </w:r>
          </w:p>
        </w:tc>
        <w:tc>
          <w:tcPr>
            <w:tcW w:w="1297" w:type="dxa"/>
            <w:vAlign w:val="center"/>
          </w:tcPr>
          <w:p>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符合</w:t>
            </w:r>
          </w:p>
        </w:tc>
      </w:tr>
      <w:tr>
        <w:trPr>
          <w:trHeight w:val="454" w:hRule="atLeast"/>
          <w:jc w:val="center"/>
        </w:trPr>
        <w:tc>
          <w:tcPr>
            <w:tcW w:w="1967" w:type="dxa"/>
            <w:vAlign w:val="center"/>
          </w:tcPr>
          <w:p>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kern w:val="2"/>
                <w:sz w:val="21"/>
                <w:szCs w:val="21"/>
                <w:highlight w:val="none"/>
                <w:lang w:val="en-US" w:eastAsia="zh-CN" w:bidi="ar-SA"/>
              </w:rPr>
              <w:t>非甲烷总烃</w:t>
            </w:r>
          </w:p>
        </w:tc>
        <w:tc>
          <w:tcPr>
            <w:tcW w:w="1298" w:type="dxa"/>
            <w:vAlign w:val="center"/>
          </w:tcPr>
          <w:p>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072</w:t>
            </w:r>
          </w:p>
        </w:tc>
        <w:tc>
          <w:tcPr>
            <w:tcW w:w="1473" w:type="dxa"/>
            <w:vAlign w:val="center"/>
          </w:tcPr>
          <w:p>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0.73</w:t>
            </w:r>
          </w:p>
        </w:tc>
        <w:tc>
          <w:tcPr>
            <w:tcW w:w="1549" w:type="dxa"/>
            <w:vAlign w:val="center"/>
          </w:tcPr>
          <w:p>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0.7</w:t>
            </w:r>
          </w:p>
        </w:tc>
        <w:tc>
          <w:tcPr>
            <w:tcW w:w="1451" w:type="dxa"/>
            <w:vAlign w:val="center"/>
          </w:tcPr>
          <w:p>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5</w:t>
            </w:r>
          </w:p>
        </w:tc>
        <w:tc>
          <w:tcPr>
            <w:tcW w:w="1297" w:type="dxa"/>
            <w:vAlign w:val="center"/>
          </w:tcPr>
          <w:p>
            <w:pPr>
              <w:autoSpaceDE w:val="0"/>
              <w:autoSpaceDN w:val="0"/>
              <w:jc w:val="center"/>
              <w:rPr>
                <w:rFonts w:hint="eastAsia"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符合</w:t>
            </w:r>
          </w:p>
        </w:tc>
      </w:tr>
    </w:tbl>
    <w:p>
      <w:pPr>
        <w:pStyle w:val="4"/>
        <w:rPr>
          <w:rFonts w:eastAsia="宋体"/>
        </w:rPr>
      </w:pPr>
      <w:bookmarkStart w:id="87" w:name="_Toc9435"/>
      <w:r>
        <w:rPr>
          <w:rFonts w:eastAsia="宋体"/>
        </w:rPr>
        <w:t>8.6噪声监测分析过程中的质量保证和质量控制</w:t>
      </w:r>
      <w:bookmarkEnd w:id="87"/>
    </w:p>
    <w:p>
      <w:pPr>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监测时使用经计量部门检定、并在有效使用期内的声级计。噪声仪在使用前后用声校准器校准，校准读数偏差不大于0.5分贝。测量在无雨雪、无雷电天气、风速5m/s以下时进行。</w:t>
      </w:r>
    </w:p>
    <w:p>
      <w:pPr>
        <w:pStyle w:val="4"/>
        <w:rPr>
          <w:rFonts w:eastAsia="宋体"/>
        </w:rPr>
      </w:pPr>
      <w:bookmarkStart w:id="88" w:name="_Toc24270"/>
      <w:r>
        <w:rPr>
          <w:rFonts w:eastAsia="宋体"/>
        </w:rPr>
        <w:t>8.7</w:t>
      </w:r>
      <w:r>
        <w:rPr>
          <w:rFonts w:hint="eastAsia" w:eastAsia="宋体"/>
        </w:rPr>
        <w:t>采样记录及分析结果</w:t>
      </w:r>
      <w:bookmarkEnd w:id="88"/>
    </w:p>
    <w:p>
      <w:pPr>
        <w:spacing w:line="360" w:lineRule="auto"/>
        <w:ind w:firstLine="480" w:firstLineChars="200"/>
        <w:jc w:val="left"/>
        <w:rPr>
          <w:rFonts w:ascii="Times New Roman" w:hAnsi="Times New Roman"/>
          <w:sz w:val="24"/>
          <w:szCs w:val="24"/>
        </w:rPr>
      </w:pPr>
      <w:r>
        <w:rPr>
          <w:rFonts w:hint="eastAsia" w:ascii="Times New Roman" w:hAnsi="Times New Roman" w:cs="宋体"/>
          <w:sz w:val="24"/>
        </w:rPr>
        <w:t>验收监测的采样记录及分析测试结果，按国家标准和监测技术规范有关要求进行数据处理和填报，并按有关规定和要求进行三级审核，</w:t>
      </w:r>
      <w:r>
        <w:rPr>
          <w:rFonts w:hint="eastAsia" w:ascii="Times New Roman" w:hAnsi="Times New Roman"/>
          <w:sz w:val="24"/>
          <w:szCs w:val="24"/>
        </w:rPr>
        <w:t>经过校对、校核，最后由技术负责人审定。</w:t>
      </w:r>
    </w:p>
    <w:p>
      <w:pPr>
        <w:spacing w:line="360" w:lineRule="auto"/>
        <w:ind w:firstLine="480" w:firstLineChars="200"/>
        <w:jc w:val="left"/>
        <w:rPr>
          <w:rFonts w:ascii="Times New Roman" w:hAnsi="Times New Roman"/>
          <w:sz w:val="24"/>
          <w:szCs w:val="24"/>
        </w:rPr>
        <w:sectPr>
          <w:pgSz w:w="11906" w:h="16838"/>
          <w:pgMar w:top="1361" w:right="1247" w:bottom="1361" w:left="1474" w:header="850" w:footer="992" w:gutter="0"/>
          <w:pgBorders>
            <w:top w:val="none" w:sz="0" w:space="0"/>
            <w:left w:val="none" w:sz="0" w:space="0"/>
            <w:bottom w:val="none" w:sz="0" w:space="0"/>
            <w:right w:val="none" w:sz="0" w:space="0"/>
          </w:pgBorders>
          <w:pgNumType w:fmt="decimal"/>
          <w:cols w:space="0" w:num="1"/>
          <w:docGrid w:type="lines" w:linePitch="319" w:charSpace="0"/>
        </w:sectPr>
      </w:pPr>
    </w:p>
    <w:p>
      <w:pPr>
        <w:pStyle w:val="3"/>
      </w:pPr>
      <w:bookmarkStart w:id="89" w:name="_Toc28052"/>
      <w:r>
        <w:rPr>
          <w:rFonts w:hint="eastAsia"/>
        </w:rPr>
        <w:t>9验收监测结果</w:t>
      </w:r>
      <w:bookmarkEnd w:id="89"/>
    </w:p>
    <w:p>
      <w:pPr>
        <w:pStyle w:val="4"/>
        <w:rPr>
          <w:rFonts w:eastAsia="宋体"/>
        </w:rPr>
      </w:pPr>
      <w:bookmarkStart w:id="90" w:name="_Toc26964"/>
      <w:r>
        <w:rPr>
          <w:rFonts w:eastAsia="宋体"/>
        </w:rPr>
        <w:t>9.1生产工况</w:t>
      </w:r>
      <w:bookmarkEnd w:id="90"/>
    </w:p>
    <w:p>
      <w:pPr>
        <w:spacing w:line="360" w:lineRule="auto"/>
        <w:ind w:firstLine="480" w:firstLineChars="200"/>
        <w:jc w:val="left"/>
        <w:rPr>
          <w:rFonts w:ascii="Times New Roman" w:hAnsi="Times New Roman"/>
          <w:sz w:val="24"/>
          <w:szCs w:val="24"/>
          <w:highlight w:val="none"/>
        </w:rPr>
      </w:pPr>
      <w:r>
        <w:rPr>
          <w:rFonts w:hint="eastAsia" w:ascii="Times New Roman" w:hAnsi="Times New Roman"/>
          <w:sz w:val="24"/>
          <w:szCs w:val="24"/>
          <w:lang w:val="en-US" w:eastAsia="zh-CN"/>
        </w:rPr>
        <w:t>本项目为塑料制品的生产，根据监测日当天主要原辅料使用量核定监测期间的工况，</w:t>
      </w:r>
      <w:r>
        <w:rPr>
          <w:rFonts w:ascii="Times New Roman" w:hAnsi="Times New Roman"/>
          <w:sz w:val="24"/>
          <w:szCs w:val="24"/>
        </w:rPr>
        <w:t>在验收监测期间生产负荷</w:t>
      </w:r>
      <w:r>
        <w:rPr>
          <w:rFonts w:hint="eastAsia" w:ascii="Times New Roman" w:hAnsi="Times New Roman"/>
          <w:sz w:val="24"/>
          <w:szCs w:val="24"/>
          <w:lang w:val="en-US" w:eastAsia="zh-CN"/>
        </w:rPr>
        <w:t>90.0</w:t>
      </w:r>
      <w:r>
        <w:rPr>
          <w:rFonts w:hint="eastAsia" w:ascii="Times New Roman" w:hAnsi="Times New Roman"/>
          <w:sz w:val="24"/>
          <w:szCs w:val="24"/>
        </w:rPr>
        <w:t>%</w:t>
      </w:r>
      <w:r>
        <w:rPr>
          <w:rFonts w:hint="eastAsia" w:ascii="Times New Roman" w:hAnsi="Times New Roman"/>
          <w:sz w:val="24"/>
          <w:szCs w:val="24"/>
          <w:lang w:eastAsia="zh-CN"/>
        </w:rPr>
        <w:t>、</w:t>
      </w:r>
      <w:r>
        <w:rPr>
          <w:rFonts w:hint="eastAsia" w:ascii="Times New Roman" w:hAnsi="Times New Roman"/>
          <w:sz w:val="24"/>
          <w:szCs w:val="24"/>
          <w:lang w:val="en-US" w:eastAsia="zh-CN"/>
        </w:rPr>
        <w:t>工况稳定、环保设施正常运行，</w:t>
      </w:r>
      <w:r>
        <w:rPr>
          <w:rFonts w:ascii="Times New Roman" w:hAnsi="Times New Roman"/>
          <w:sz w:val="24"/>
          <w:szCs w:val="24"/>
        </w:rPr>
        <w:t>满足国家环保总局《建设项目竣工环境保护验收管理办法》中要求设计能力75%以上的负荷要求</w:t>
      </w:r>
      <w:r>
        <w:rPr>
          <w:rFonts w:hint="eastAsia" w:ascii="Times New Roman" w:hAnsi="Times New Roman"/>
          <w:sz w:val="24"/>
          <w:szCs w:val="24"/>
        </w:rPr>
        <w:t>。项目验收期间生产</w:t>
      </w:r>
      <w:r>
        <w:rPr>
          <w:rFonts w:hint="eastAsia" w:ascii="Times New Roman" w:hAnsi="Times New Roman"/>
          <w:sz w:val="24"/>
          <w:szCs w:val="24"/>
          <w:highlight w:val="none"/>
        </w:rPr>
        <w:t>工况见表9</w:t>
      </w:r>
      <w:r>
        <w:rPr>
          <w:rFonts w:ascii="Times New Roman" w:hAnsi="Times New Roman"/>
          <w:sz w:val="24"/>
          <w:szCs w:val="24"/>
          <w:highlight w:val="none"/>
        </w:rPr>
        <w:t>.1</w:t>
      </w:r>
      <w:r>
        <w:rPr>
          <w:rFonts w:hint="eastAsia" w:ascii="Times New Roman" w:hAnsi="Times New Roman"/>
          <w:sz w:val="24"/>
          <w:szCs w:val="24"/>
          <w:highlight w:val="none"/>
        </w:rPr>
        <w:t>-1。</w:t>
      </w:r>
    </w:p>
    <w:p>
      <w:pPr>
        <w:spacing w:line="360" w:lineRule="auto"/>
        <w:jc w:val="center"/>
        <w:rPr>
          <w:rFonts w:hint="eastAsia" w:ascii="Times New Roman" w:hAnsi="Times New Roman" w:eastAsia="宋体" w:cs="Times New Roman"/>
          <w:b/>
          <w:szCs w:val="21"/>
          <w:highlight w:val="none"/>
        </w:rPr>
      </w:pPr>
      <w:r>
        <w:rPr>
          <w:rFonts w:hint="eastAsia" w:ascii="Times New Roman" w:hAnsi="Times New Roman" w:eastAsia="宋体" w:cs="Times New Roman"/>
          <w:b/>
          <w:szCs w:val="21"/>
          <w:highlight w:val="none"/>
        </w:rPr>
        <w:t>表9</w:t>
      </w:r>
      <w:r>
        <w:rPr>
          <w:rFonts w:ascii="Times New Roman" w:hAnsi="Times New Roman" w:eastAsia="宋体" w:cs="Times New Roman"/>
          <w:b/>
          <w:szCs w:val="21"/>
          <w:highlight w:val="none"/>
        </w:rPr>
        <w:t>.1</w:t>
      </w:r>
      <w:r>
        <w:rPr>
          <w:rFonts w:hint="eastAsia" w:ascii="Times New Roman" w:hAnsi="Times New Roman" w:eastAsia="宋体" w:cs="Times New Roman"/>
          <w:b/>
          <w:szCs w:val="21"/>
          <w:highlight w:val="none"/>
        </w:rPr>
        <w:t>-1 建设项目竣工验收监测期间生产工况</w:t>
      </w:r>
    </w:p>
    <w:tbl>
      <w:tblPr>
        <w:tblStyle w:val="34"/>
        <w:tblW w:w="4974"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852"/>
        <w:gridCol w:w="2771"/>
        <w:gridCol w:w="2771"/>
        <w:gridCol w:w="1959"/>
      </w:tblGrid>
      <w:tr>
        <w:trPr>
          <w:trHeight w:val="454" w:hRule="atLeast"/>
          <w:jc w:val="center"/>
        </w:trPr>
        <w:tc>
          <w:tcPr>
            <w:tcW w:w="1852" w:type="dxa"/>
            <w:tcBorders>
              <w:tl2br w:val="nil"/>
              <w:tr2bl w:val="nil"/>
            </w:tcBorders>
            <w:vAlign w:val="center"/>
          </w:tcPr>
          <w:p>
            <w:pPr>
              <w:adjustRightInd w:val="0"/>
              <w:snapToGrid w:val="0"/>
              <w:spacing w:line="240" w:lineRule="auto"/>
              <w:ind w:right="46"/>
              <w:jc w:val="center"/>
              <w:rPr>
                <w:rFonts w:hint="eastAsia" w:ascii="宋体" w:hAnsi="宋体" w:eastAsia="宋体" w:cs="Times New Roman"/>
                <w:b/>
                <w:bCs/>
                <w:szCs w:val="21"/>
                <w:lang w:eastAsia="zh-CN"/>
              </w:rPr>
            </w:pPr>
            <w:r>
              <w:rPr>
                <w:rFonts w:hint="eastAsia" w:ascii="宋体" w:hAnsi="宋体" w:eastAsia="宋体" w:cs="Times New Roman"/>
                <w:b/>
                <w:bCs/>
                <w:szCs w:val="21"/>
                <w:lang w:val="en-US" w:eastAsia="zh-CN"/>
              </w:rPr>
              <w:t>日期</w:t>
            </w:r>
          </w:p>
        </w:tc>
        <w:tc>
          <w:tcPr>
            <w:tcW w:w="2771" w:type="dxa"/>
            <w:tcBorders>
              <w:tl2br w:val="nil"/>
              <w:tr2bl w:val="nil"/>
            </w:tcBorders>
            <w:vAlign w:val="center"/>
          </w:tcPr>
          <w:p>
            <w:pPr>
              <w:adjustRightInd w:val="0"/>
              <w:snapToGrid w:val="0"/>
              <w:spacing w:line="240" w:lineRule="auto"/>
              <w:ind w:right="46" w:rightChars="0"/>
              <w:jc w:val="center"/>
              <w:rPr>
                <w:rFonts w:hint="default" w:ascii="宋体" w:hAnsi="宋体" w:cs="Times New Roman" w:eastAsiaTheme="minorEastAsia"/>
                <w:b/>
                <w:bCs/>
                <w:kern w:val="2"/>
                <w:sz w:val="21"/>
                <w:szCs w:val="21"/>
                <w:highlight w:val="none"/>
                <w:lang w:val="en-US" w:eastAsia="zh-CN" w:bidi="ar-SA"/>
              </w:rPr>
            </w:pPr>
            <w:r>
              <w:rPr>
                <w:rFonts w:hint="eastAsia" w:ascii="Times New Roman" w:hAnsi="Times New Roman"/>
                <w:b/>
                <w:bCs/>
              </w:rPr>
              <w:t>环评批复</w:t>
            </w:r>
            <w:r>
              <w:rPr>
                <w:rFonts w:hint="eastAsia" w:ascii="Times New Roman" w:hAnsi="Times New Roman"/>
                <w:b/>
                <w:bCs/>
                <w:lang w:val="en-US" w:eastAsia="zh-CN"/>
              </w:rPr>
              <w:t>能力</w:t>
            </w:r>
          </w:p>
        </w:tc>
        <w:tc>
          <w:tcPr>
            <w:tcW w:w="2771" w:type="dxa"/>
            <w:tcBorders>
              <w:tl2br w:val="nil"/>
              <w:tr2bl w:val="nil"/>
            </w:tcBorders>
            <w:vAlign w:val="center"/>
          </w:tcPr>
          <w:p>
            <w:pPr>
              <w:adjustRightInd w:val="0"/>
              <w:snapToGrid w:val="0"/>
              <w:spacing w:line="240" w:lineRule="auto"/>
              <w:ind w:right="46" w:rightChars="0"/>
              <w:jc w:val="center"/>
              <w:rPr>
                <w:rFonts w:hint="default" w:ascii="Times New Roman" w:hAnsi="Times New Roman" w:eastAsiaTheme="minorEastAsia"/>
                <w:b/>
                <w:bCs/>
                <w:lang w:val="en-US" w:eastAsia="zh-CN"/>
              </w:rPr>
            </w:pPr>
            <w:r>
              <w:rPr>
                <w:rFonts w:hint="default" w:ascii="Times New Roman" w:hAnsi="Times New Roman" w:eastAsiaTheme="minorEastAsia"/>
                <w:b/>
                <w:bCs/>
                <w:lang w:val="en-US" w:eastAsia="zh-CN"/>
              </w:rPr>
              <w:t>监</w:t>
            </w:r>
            <w:r>
              <w:rPr>
                <w:rFonts w:hint="default" w:ascii="Times New Roman" w:hAnsi="Times New Roman" w:eastAsiaTheme="minorEastAsia"/>
                <w:b/>
                <w:bCs/>
                <w:highlight w:val="none"/>
                <w:lang w:val="en-US" w:eastAsia="zh-CN"/>
              </w:rPr>
              <w:t>测期间日均生产量</w:t>
            </w:r>
          </w:p>
        </w:tc>
        <w:tc>
          <w:tcPr>
            <w:tcW w:w="1959" w:type="dxa"/>
            <w:tcBorders>
              <w:tl2br w:val="nil"/>
              <w:tr2bl w:val="nil"/>
            </w:tcBorders>
            <w:vAlign w:val="center"/>
          </w:tcPr>
          <w:p>
            <w:pPr>
              <w:adjustRightInd w:val="0"/>
              <w:snapToGrid w:val="0"/>
              <w:spacing w:line="259" w:lineRule="auto"/>
              <w:ind w:right="46"/>
              <w:jc w:val="center"/>
              <w:rPr>
                <w:rFonts w:ascii="宋体" w:hAnsi="宋体" w:eastAsia="宋体" w:cs="Times New Roman"/>
                <w:b/>
                <w:bCs/>
                <w:szCs w:val="21"/>
              </w:rPr>
            </w:pPr>
            <w:r>
              <w:rPr>
                <w:rFonts w:hint="eastAsia" w:ascii="Times New Roman" w:hAnsi="Times New Roman"/>
                <w:b/>
                <w:bCs/>
              </w:rPr>
              <w:t>生产负荷（%）</w:t>
            </w:r>
          </w:p>
        </w:tc>
      </w:tr>
      <w:tr>
        <w:trPr>
          <w:trHeight w:val="454" w:hRule="atLeast"/>
          <w:jc w:val="center"/>
        </w:trPr>
        <w:tc>
          <w:tcPr>
            <w:tcW w:w="1852" w:type="dxa"/>
            <w:tcBorders>
              <w:tl2br w:val="nil"/>
              <w:tr2bl w:val="nil"/>
            </w:tcBorders>
            <w:vAlign w:val="center"/>
          </w:tcPr>
          <w:p>
            <w:pPr>
              <w:pStyle w:val="113"/>
              <w:numPr>
                <w:ilvl w:val="0"/>
                <w:numId w:val="0"/>
              </w:numPr>
              <w:spacing w:line="240" w:lineRule="auto"/>
              <w:ind w:left="0" w:leftChars="0" w:firstLine="0" w:firstLineChars="0"/>
              <w:jc w:val="center"/>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2024.10.18</w:t>
            </w:r>
          </w:p>
        </w:tc>
        <w:tc>
          <w:tcPr>
            <w:tcW w:w="2771" w:type="dxa"/>
            <w:vMerge w:val="restart"/>
            <w:tcBorders>
              <w:tl2br w:val="nil"/>
              <w:tr2bl w:val="nil"/>
            </w:tcBorders>
            <w:vAlign w:val="center"/>
          </w:tcPr>
          <w:p>
            <w:pPr>
              <w:spacing w:line="240" w:lineRule="auto"/>
              <w:ind w:right="48" w:rightChars="0"/>
              <w:jc w:val="center"/>
              <w:rPr>
                <w:rFonts w:hint="default"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kern w:val="0"/>
                <w:sz w:val="21"/>
                <w:szCs w:val="21"/>
                <w:highlight w:val="none"/>
                <w:lang w:val="en-US" w:eastAsia="zh-CN"/>
              </w:rPr>
              <w:t>年产 1000 万套塑料制品</w:t>
            </w:r>
          </w:p>
        </w:tc>
        <w:tc>
          <w:tcPr>
            <w:tcW w:w="2771" w:type="dxa"/>
            <w:tcBorders>
              <w:tl2br w:val="nil"/>
              <w:tr2bl w:val="nil"/>
            </w:tcBorders>
            <w:vAlign w:val="center"/>
          </w:tcPr>
          <w:p>
            <w:pPr>
              <w:spacing w:line="240" w:lineRule="auto"/>
              <w:ind w:right="48" w:rightChars="0"/>
              <w:jc w:val="center"/>
              <w:rPr>
                <w:rFonts w:hint="default"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kern w:val="0"/>
                <w:sz w:val="21"/>
                <w:szCs w:val="21"/>
                <w:highlight w:val="none"/>
                <w:lang w:val="en-US" w:eastAsia="zh-CN"/>
              </w:rPr>
              <w:t>15000套</w:t>
            </w:r>
          </w:p>
        </w:tc>
        <w:tc>
          <w:tcPr>
            <w:tcW w:w="1959" w:type="dxa"/>
            <w:tcBorders>
              <w:tl2br w:val="nil"/>
              <w:tr2bl w:val="nil"/>
            </w:tcBorders>
            <w:vAlign w:val="center"/>
          </w:tcPr>
          <w:p>
            <w:pPr>
              <w:jc w:val="center"/>
              <w:rPr>
                <w:rFonts w:hint="default" w:ascii="Times New Roman" w:hAnsi="Times New Roman"/>
                <w:color w:val="000000" w:themeColor="text1"/>
                <w:szCs w:val="21"/>
                <w:highlight w:val="none"/>
                <w:lang w:val="en-US" w:eastAsia="zh-CN"/>
                <w14:textFill>
                  <w14:solidFill>
                    <w14:schemeClr w14:val="tx1"/>
                  </w14:solidFill>
                </w14:textFill>
              </w:rPr>
            </w:pPr>
            <w:r>
              <w:rPr>
                <w:rFonts w:hint="eastAsia" w:ascii="Times New Roman" w:hAnsi="Times New Roman"/>
                <w:color w:val="000000" w:themeColor="text1"/>
                <w:szCs w:val="21"/>
                <w:highlight w:val="none"/>
                <w:lang w:val="en-US" w:eastAsia="zh-CN"/>
                <w14:textFill>
                  <w14:solidFill>
                    <w14:schemeClr w14:val="tx1"/>
                  </w14:solidFill>
                </w14:textFill>
              </w:rPr>
              <w:t>90.0%</w:t>
            </w:r>
          </w:p>
        </w:tc>
      </w:tr>
      <w:tr>
        <w:trPr>
          <w:trHeight w:val="454" w:hRule="atLeast"/>
          <w:jc w:val="center"/>
        </w:trPr>
        <w:tc>
          <w:tcPr>
            <w:tcW w:w="1852" w:type="dxa"/>
            <w:tcBorders>
              <w:tl2br w:val="nil"/>
              <w:tr2bl w:val="nil"/>
            </w:tcBorders>
            <w:vAlign w:val="center"/>
          </w:tcPr>
          <w:p>
            <w:pPr>
              <w:pStyle w:val="113"/>
              <w:numPr>
                <w:ilvl w:val="0"/>
                <w:numId w:val="0"/>
              </w:numPr>
              <w:spacing w:line="240" w:lineRule="auto"/>
              <w:ind w:left="0" w:leftChars="0" w:firstLine="0" w:firstLineChars="0"/>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2024.10.25</w:t>
            </w:r>
          </w:p>
        </w:tc>
        <w:tc>
          <w:tcPr>
            <w:tcW w:w="2771" w:type="dxa"/>
            <w:vMerge w:val="continue"/>
            <w:tcBorders>
              <w:tl2br w:val="nil"/>
              <w:tr2bl w:val="nil"/>
            </w:tcBorders>
            <w:vAlign w:val="center"/>
          </w:tcPr>
          <w:p>
            <w:pPr>
              <w:spacing w:line="240" w:lineRule="auto"/>
              <w:ind w:right="48" w:rightChars="0"/>
              <w:jc w:val="center"/>
              <w:rPr>
                <w:rFonts w:hint="default" w:ascii="Times New Roman" w:hAnsi="Times New Roman" w:eastAsia="宋体" w:cs="Times New Roman"/>
                <w:color w:val="auto"/>
                <w:kern w:val="0"/>
                <w:sz w:val="21"/>
                <w:szCs w:val="21"/>
                <w:highlight w:val="none"/>
                <w:lang w:val="en-US" w:eastAsia="zh-CN"/>
              </w:rPr>
            </w:pPr>
          </w:p>
        </w:tc>
        <w:tc>
          <w:tcPr>
            <w:tcW w:w="2771" w:type="dxa"/>
            <w:tcBorders>
              <w:tl2br w:val="nil"/>
              <w:tr2bl w:val="nil"/>
            </w:tcBorders>
            <w:vAlign w:val="center"/>
          </w:tcPr>
          <w:p>
            <w:pPr>
              <w:spacing w:line="240" w:lineRule="auto"/>
              <w:ind w:right="48" w:rightChars="0"/>
              <w:jc w:val="center"/>
              <w:rPr>
                <w:rFonts w:hint="default"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kern w:val="0"/>
                <w:sz w:val="21"/>
                <w:szCs w:val="21"/>
                <w:highlight w:val="none"/>
                <w:lang w:val="en-US" w:eastAsia="zh-CN"/>
              </w:rPr>
              <w:t>15000套</w:t>
            </w:r>
          </w:p>
        </w:tc>
        <w:tc>
          <w:tcPr>
            <w:tcW w:w="1959" w:type="dxa"/>
            <w:tcBorders>
              <w:tl2br w:val="nil"/>
              <w:tr2bl w:val="nil"/>
            </w:tcBorders>
            <w:vAlign w:val="center"/>
          </w:tcPr>
          <w:p>
            <w:pPr>
              <w:jc w:val="center"/>
              <w:rPr>
                <w:rFonts w:hint="eastAsia" w:ascii="Times New Roman" w:hAnsi="Times New Roman"/>
                <w:color w:val="000000" w:themeColor="text1"/>
                <w:szCs w:val="21"/>
                <w:highlight w:val="none"/>
                <w:lang w:val="en-US" w:eastAsia="zh-CN"/>
                <w14:textFill>
                  <w14:solidFill>
                    <w14:schemeClr w14:val="tx1"/>
                  </w14:solidFill>
                </w14:textFill>
              </w:rPr>
            </w:pPr>
            <w:r>
              <w:rPr>
                <w:rFonts w:hint="eastAsia" w:ascii="Times New Roman" w:hAnsi="Times New Roman"/>
                <w:color w:val="000000" w:themeColor="text1"/>
                <w:szCs w:val="21"/>
                <w:highlight w:val="none"/>
                <w:lang w:val="en-US" w:eastAsia="zh-CN"/>
                <w14:textFill>
                  <w14:solidFill>
                    <w14:schemeClr w14:val="tx1"/>
                  </w14:solidFill>
                </w14:textFill>
              </w:rPr>
              <w:t>90.0%</w:t>
            </w:r>
          </w:p>
        </w:tc>
      </w:tr>
    </w:tbl>
    <w:p>
      <w:pPr>
        <w:pStyle w:val="4"/>
      </w:pPr>
      <w:bookmarkStart w:id="91" w:name="_Toc9224"/>
      <w:r>
        <w:rPr>
          <w:rFonts w:eastAsia="宋体"/>
        </w:rPr>
        <w:t>9.2</w:t>
      </w:r>
      <w:r>
        <w:rPr>
          <w:rFonts w:hint="eastAsia"/>
        </w:rPr>
        <w:t>污染物排放监测</w:t>
      </w:r>
      <w:r>
        <w:t>及</w:t>
      </w:r>
      <w:r>
        <w:rPr>
          <w:rFonts w:hint="eastAsia"/>
        </w:rPr>
        <w:t>环保设施处理效率结果</w:t>
      </w:r>
      <w:bookmarkEnd w:id="91"/>
    </w:p>
    <w:p>
      <w:pPr>
        <w:pStyle w:val="5"/>
        <w:rPr>
          <w:kern w:val="22"/>
        </w:rPr>
      </w:pPr>
      <w:bookmarkStart w:id="92" w:name="_Toc14208"/>
      <w:r>
        <w:rPr>
          <w:rFonts w:hint="eastAsia"/>
          <w:kern w:val="22"/>
          <w:highlight w:val="none"/>
        </w:rPr>
        <w:t>9.2.1废水监测结果及评价</w:t>
      </w:r>
      <w:bookmarkEnd w:id="92"/>
    </w:p>
    <w:p>
      <w:pPr>
        <w:spacing w:line="360" w:lineRule="auto"/>
        <w:ind w:firstLine="480" w:firstLineChars="200"/>
        <w:rPr>
          <w:rFonts w:hint="eastAsia" w:ascii="Times New Roman" w:hAnsi="Times New Roman" w:cs="Times New Roman"/>
          <w:sz w:val="24"/>
          <w:szCs w:val="24"/>
        </w:rPr>
      </w:pPr>
      <w:r>
        <w:rPr>
          <w:rFonts w:hint="eastAsia" w:ascii="Times New Roman" w:hAnsi="Times New Roman"/>
          <w:sz w:val="24"/>
          <w:szCs w:val="24"/>
        </w:rPr>
        <w:t>废水监测结果见表9.2.1</w:t>
      </w:r>
      <w:r>
        <w:rPr>
          <w:rFonts w:ascii="Times New Roman" w:hAnsi="Times New Roman"/>
          <w:sz w:val="24"/>
          <w:szCs w:val="24"/>
        </w:rPr>
        <w:t>-1</w:t>
      </w:r>
      <w:r>
        <w:rPr>
          <w:rFonts w:hint="eastAsia" w:ascii="Times New Roman" w:hAnsi="Times New Roman"/>
          <w:sz w:val="24"/>
          <w:szCs w:val="24"/>
        </w:rPr>
        <w:t>～</w:t>
      </w:r>
      <w:r>
        <w:rPr>
          <w:rFonts w:hint="eastAsia" w:ascii="Times New Roman" w:hAnsi="Times New Roman"/>
          <w:sz w:val="24"/>
          <w:szCs w:val="24"/>
          <w:lang w:val="en-US" w:eastAsia="zh-CN"/>
        </w:rPr>
        <w:t>9.2.1-3</w:t>
      </w:r>
      <w:r>
        <w:rPr>
          <w:rFonts w:hint="eastAsia" w:ascii="Times New Roman" w:hAnsi="Times New Roman" w:cs="Times New Roman"/>
          <w:sz w:val="24"/>
          <w:szCs w:val="24"/>
        </w:rPr>
        <w:t>。</w:t>
      </w:r>
    </w:p>
    <w:p>
      <w:pPr>
        <w:pStyle w:val="2"/>
        <w:rPr>
          <w:rFonts w:hint="eastAsia"/>
        </w:rPr>
      </w:pPr>
    </w:p>
    <w:p>
      <w:pPr>
        <w:pStyle w:val="2"/>
        <w:rPr>
          <w:rFonts w:hint="eastAsia"/>
        </w:rPr>
      </w:pPr>
    </w:p>
    <w:p>
      <w:pPr>
        <w:pStyle w:val="2"/>
        <w:rPr>
          <w:rFonts w:hint="eastAsia"/>
        </w:rPr>
      </w:pPr>
    </w:p>
    <w:p>
      <w:pPr>
        <w:pStyle w:val="5"/>
        <w:rPr>
          <w:kern w:val="22"/>
        </w:rPr>
        <w:sectPr>
          <w:pgSz w:w="11906" w:h="16838"/>
          <w:pgMar w:top="1361" w:right="1247" w:bottom="1361" w:left="1474" w:header="1020" w:footer="1077" w:gutter="0"/>
          <w:pgBorders>
            <w:top w:val="none" w:sz="0" w:space="0"/>
            <w:left w:val="none" w:sz="0" w:space="0"/>
            <w:bottom w:val="none" w:sz="0" w:space="0"/>
            <w:right w:val="none" w:sz="0" w:space="0"/>
          </w:pgBorders>
          <w:pgNumType w:fmt="decimal"/>
          <w:cols w:space="720" w:num="1"/>
          <w:docGrid w:type="lines" w:linePitch="326" w:charSpace="0"/>
        </w:sectPr>
      </w:pPr>
    </w:p>
    <w:p>
      <w:pPr>
        <w:snapToGrid w:val="0"/>
        <w:spacing w:before="163" w:beforeLines="50"/>
        <w:jc w:val="center"/>
        <w:rPr>
          <w:rFonts w:hint="eastAsia" w:ascii="Times New Roman" w:hAnsi="Times New Roman"/>
          <w:b/>
          <w:bCs/>
          <w:szCs w:val="21"/>
          <w:highlight w:val="none"/>
        </w:rPr>
      </w:pPr>
      <w:r>
        <w:rPr>
          <w:rFonts w:ascii="Times New Roman" w:hAnsi="Times New Roman"/>
          <w:b/>
          <w:bCs/>
          <w:szCs w:val="21"/>
          <w:highlight w:val="none"/>
        </w:rPr>
        <w:t>表</w:t>
      </w:r>
      <w:r>
        <w:rPr>
          <w:rFonts w:hint="eastAsia" w:ascii="Times New Roman" w:hAnsi="Times New Roman"/>
          <w:b/>
          <w:bCs/>
          <w:szCs w:val="21"/>
          <w:highlight w:val="none"/>
        </w:rPr>
        <w:t>9.2</w:t>
      </w:r>
      <w:r>
        <w:rPr>
          <w:rFonts w:ascii="Times New Roman" w:hAnsi="Times New Roman"/>
          <w:b/>
          <w:bCs/>
          <w:szCs w:val="21"/>
          <w:highlight w:val="none"/>
        </w:rPr>
        <w:t>.1-</w:t>
      </w:r>
      <w:r>
        <w:rPr>
          <w:rFonts w:hint="eastAsia" w:ascii="Times New Roman" w:hAnsi="Times New Roman"/>
          <w:b/>
          <w:bCs/>
          <w:szCs w:val="21"/>
          <w:highlight w:val="none"/>
        </w:rPr>
        <w:t>1废水监测结果（1）</w:t>
      </w:r>
    </w:p>
    <w:tbl>
      <w:tblPr>
        <w:tblStyle w:val="33"/>
        <w:tblW w:w="1439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2013"/>
        <w:gridCol w:w="1060"/>
        <w:gridCol w:w="1020"/>
        <w:gridCol w:w="1080"/>
        <w:gridCol w:w="1095"/>
        <w:gridCol w:w="778"/>
        <w:gridCol w:w="1142"/>
        <w:gridCol w:w="1035"/>
        <w:gridCol w:w="1035"/>
        <w:gridCol w:w="1125"/>
        <w:gridCol w:w="750"/>
        <w:gridCol w:w="1717"/>
        <w:gridCol w:w="545"/>
      </w:tblGrid>
      <w:tr>
        <w:trPr>
          <w:cantSplit/>
          <w:trHeight w:val="425" w:hRule="atLeast"/>
          <w:jc w:val="center"/>
        </w:trPr>
        <w:tc>
          <w:tcPr>
            <w:tcW w:w="2013"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采样日期</w:t>
            </w:r>
          </w:p>
        </w:tc>
        <w:tc>
          <w:tcPr>
            <w:tcW w:w="12382" w:type="dxa"/>
            <w:gridSpan w:val="12"/>
            <w:tcBorders>
              <w:tl2br w:val="nil"/>
              <w:tr2bl w:val="nil"/>
            </w:tcBorders>
            <w:shd w:val="clear" w:color="auto" w:fill="auto"/>
            <w:vAlign w:val="center"/>
          </w:tcPr>
          <w:p>
            <w:pPr>
              <w:jc w:val="left"/>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rPr>
              <w:t>2024年</w:t>
            </w:r>
            <w:r>
              <w:rPr>
                <w:rFonts w:hint="eastAsia" w:ascii="Times New Roman" w:hAnsi="Times New Roman" w:eastAsia="宋体" w:cs="Times New Roman"/>
                <w:bCs/>
                <w:kern w:val="0"/>
                <w:sz w:val="18"/>
                <w:szCs w:val="18"/>
                <w:highlight w:val="none"/>
                <w:lang w:val="en-US" w:eastAsia="zh-CN"/>
              </w:rPr>
              <w:t>10</w:t>
            </w:r>
            <w:r>
              <w:rPr>
                <w:rFonts w:hint="default" w:ascii="Times New Roman" w:hAnsi="Times New Roman" w:eastAsia="宋体" w:cs="Times New Roman"/>
                <w:bCs/>
                <w:kern w:val="0"/>
                <w:sz w:val="18"/>
                <w:szCs w:val="18"/>
                <w:highlight w:val="none"/>
              </w:rPr>
              <w:t>月</w:t>
            </w:r>
            <w:r>
              <w:rPr>
                <w:rFonts w:hint="eastAsia" w:ascii="Times New Roman" w:hAnsi="Times New Roman" w:eastAsia="宋体" w:cs="Times New Roman"/>
                <w:bCs/>
                <w:kern w:val="0"/>
                <w:sz w:val="18"/>
                <w:szCs w:val="18"/>
                <w:highlight w:val="none"/>
                <w:lang w:val="en-US" w:eastAsia="zh-CN"/>
              </w:rPr>
              <w:t>18</w:t>
            </w:r>
            <w:r>
              <w:rPr>
                <w:rFonts w:hint="default" w:ascii="Times New Roman" w:hAnsi="Times New Roman" w:eastAsia="宋体" w:cs="Times New Roman"/>
                <w:bCs/>
                <w:kern w:val="0"/>
                <w:sz w:val="18"/>
                <w:szCs w:val="18"/>
                <w:highlight w:val="none"/>
              </w:rPr>
              <w:t>日</w:t>
            </w:r>
            <w:r>
              <w:rPr>
                <w:rFonts w:hint="eastAsia" w:ascii="Times New Roman" w:hAnsi="Times New Roman" w:eastAsia="宋体" w:cs="Times New Roman"/>
                <w:bCs/>
                <w:kern w:val="0"/>
                <w:sz w:val="18"/>
                <w:szCs w:val="18"/>
                <w:highlight w:val="none"/>
                <w:lang w:eastAsia="zh-CN"/>
              </w:rPr>
              <w:t>，</w:t>
            </w:r>
            <w:r>
              <w:rPr>
                <w:rFonts w:hint="eastAsia" w:ascii="Times New Roman" w:hAnsi="Times New Roman" w:eastAsia="宋体" w:cs="Times New Roman"/>
                <w:bCs/>
                <w:kern w:val="0"/>
                <w:sz w:val="18"/>
                <w:szCs w:val="18"/>
                <w:highlight w:val="none"/>
              </w:rPr>
              <w:t>2024年</w:t>
            </w:r>
            <w:r>
              <w:rPr>
                <w:rFonts w:hint="eastAsia" w:ascii="Times New Roman" w:hAnsi="Times New Roman" w:eastAsia="宋体" w:cs="Times New Roman"/>
                <w:bCs/>
                <w:kern w:val="0"/>
                <w:sz w:val="18"/>
                <w:szCs w:val="18"/>
                <w:highlight w:val="none"/>
                <w:lang w:val="en-US" w:eastAsia="zh-CN"/>
              </w:rPr>
              <w:t>10</w:t>
            </w:r>
            <w:r>
              <w:rPr>
                <w:rFonts w:hint="default" w:ascii="Times New Roman" w:hAnsi="Times New Roman" w:eastAsia="宋体" w:cs="Times New Roman"/>
                <w:bCs/>
                <w:kern w:val="0"/>
                <w:sz w:val="18"/>
                <w:szCs w:val="18"/>
                <w:highlight w:val="none"/>
              </w:rPr>
              <w:t>月</w:t>
            </w:r>
            <w:r>
              <w:rPr>
                <w:rFonts w:hint="eastAsia" w:ascii="Times New Roman" w:hAnsi="Times New Roman" w:eastAsia="宋体" w:cs="Times New Roman"/>
                <w:bCs/>
                <w:kern w:val="0"/>
                <w:sz w:val="18"/>
                <w:szCs w:val="18"/>
                <w:highlight w:val="none"/>
                <w:lang w:val="en-US" w:eastAsia="zh-CN"/>
              </w:rPr>
              <w:t>25</w:t>
            </w:r>
            <w:r>
              <w:rPr>
                <w:rFonts w:hint="eastAsia" w:ascii="Times New Roman" w:hAnsi="Times New Roman" w:eastAsia="宋体" w:cs="Times New Roman"/>
                <w:bCs/>
                <w:kern w:val="0"/>
                <w:sz w:val="18"/>
                <w:szCs w:val="18"/>
                <w:highlight w:val="none"/>
              </w:rPr>
              <w:t>日</w:t>
            </w:r>
          </w:p>
        </w:tc>
      </w:tr>
      <w:tr>
        <w:trPr>
          <w:cantSplit/>
          <w:trHeight w:val="425" w:hRule="atLeast"/>
          <w:jc w:val="center"/>
        </w:trPr>
        <w:tc>
          <w:tcPr>
            <w:tcW w:w="2013" w:type="dxa"/>
            <w:tcBorders>
              <w:tl2br w:val="nil"/>
              <w:tr2bl w:val="nil"/>
            </w:tcBorders>
            <w:vAlign w:val="center"/>
          </w:tcPr>
          <w:p>
            <w:pPr>
              <w:widowControl/>
              <w:adjustRightInd w:val="0"/>
              <w:snapToGrid w:val="0"/>
              <w:jc w:val="center"/>
              <w:rPr>
                <w:rFonts w:hint="default" w:ascii="Times New Roman" w:hAnsi="Times New Roman" w:eastAsia="宋体" w:cs="Times New Roman"/>
                <w:bCs/>
                <w:color w:val="C00000"/>
                <w:kern w:val="0"/>
                <w:sz w:val="18"/>
                <w:szCs w:val="18"/>
              </w:rPr>
            </w:pPr>
            <w:r>
              <w:rPr>
                <w:rFonts w:hint="default" w:ascii="Times New Roman" w:hAnsi="Times New Roman" w:eastAsia="宋体" w:cs="Times New Roman"/>
                <w:bCs/>
                <w:color w:val="000000" w:themeColor="text1"/>
                <w:kern w:val="0"/>
                <w:sz w:val="18"/>
                <w:szCs w:val="18"/>
                <w14:textFill>
                  <w14:solidFill>
                    <w14:schemeClr w14:val="tx1"/>
                  </w14:solidFill>
                </w14:textFill>
              </w:rPr>
              <w:t>检测日期</w:t>
            </w:r>
          </w:p>
        </w:tc>
        <w:tc>
          <w:tcPr>
            <w:tcW w:w="12382" w:type="dxa"/>
            <w:gridSpan w:val="12"/>
            <w:tcBorders>
              <w:tl2br w:val="nil"/>
              <w:tr2bl w:val="nil"/>
            </w:tcBorders>
            <w:shd w:val="clear" w:color="auto" w:fill="auto"/>
            <w:vAlign w:val="center"/>
          </w:tcPr>
          <w:p>
            <w:pPr>
              <w:jc w:val="left"/>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rPr>
              <w:t>2024年</w:t>
            </w:r>
            <w:r>
              <w:rPr>
                <w:rFonts w:hint="eastAsia" w:ascii="Times New Roman" w:hAnsi="Times New Roman" w:eastAsia="宋体" w:cs="Times New Roman"/>
                <w:bCs/>
                <w:kern w:val="0"/>
                <w:sz w:val="18"/>
                <w:szCs w:val="18"/>
                <w:highlight w:val="none"/>
                <w:lang w:val="en-US" w:eastAsia="zh-CN"/>
              </w:rPr>
              <w:t>10</w:t>
            </w:r>
            <w:r>
              <w:rPr>
                <w:rFonts w:hint="default" w:ascii="Times New Roman" w:hAnsi="Times New Roman" w:eastAsia="宋体" w:cs="Times New Roman"/>
                <w:bCs/>
                <w:kern w:val="0"/>
                <w:sz w:val="18"/>
                <w:szCs w:val="18"/>
                <w:highlight w:val="none"/>
              </w:rPr>
              <w:t>月</w:t>
            </w:r>
            <w:r>
              <w:rPr>
                <w:rFonts w:hint="eastAsia" w:ascii="Times New Roman" w:hAnsi="Times New Roman" w:eastAsia="宋体" w:cs="Times New Roman"/>
                <w:bCs/>
                <w:kern w:val="0"/>
                <w:sz w:val="18"/>
                <w:szCs w:val="18"/>
                <w:highlight w:val="none"/>
                <w:lang w:val="en-US" w:eastAsia="zh-CN"/>
              </w:rPr>
              <w:t>18</w:t>
            </w:r>
            <w:r>
              <w:rPr>
                <w:rFonts w:hint="default" w:ascii="Times New Roman" w:hAnsi="Times New Roman" w:eastAsia="宋体" w:cs="Times New Roman"/>
                <w:bCs/>
                <w:kern w:val="0"/>
                <w:sz w:val="18"/>
                <w:szCs w:val="18"/>
                <w:highlight w:val="none"/>
              </w:rPr>
              <w:t>日</w:t>
            </w:r>
            <w:r>
              <w:rPr>
                <w:rFonts w:hint="eastAsia" w:ascii="Times New Roman" w:hAnsi="Times New Roman" w:eastAsia="宋体" w:cs="Times New Roman"/>
                <w:bCs/>
                <w:kern w:val="0"/>
                <w:sz w:val="18"/>
                <w:szCs w:val="18"/>
                <w:highlight w:val="none"/>
              </w:rPr>
              <w:t>-</w:t>
            </w:r>
            <w:r>
              <w:rPr>
                <w:rFonts w:hint="eastAsia" w:ascii="Times New Roman" w:hAnsi="Times New Roman" w:eastAsia="宋体" w:cs="Times New Roman"/>
                <w:bCs/>
                <w:kern w:val="0"/>
                <w:sz w:val="18"/>
                <w:szCs w:val="18"/>
                <w:highlight w:val="none"/>
                <w:lang w:val="en-US" w:eastAsia="zh-CN"/>
              </w:rPr>
              <w:t>29</w:t>
            </w:r>
            <w:r>
              <w:rPr>
                <w:rFonts w:hint="eastAsia" w:ascii="Times New Roman" w:hAnsi="Times New Roman" w:eastAsia="宋体" w:cs="Times New Roman"/>
                <w:bCs/>
                <w:kern w:val="0"/>
                <w:sz w:val="18"/>
                <w:szCs w:val="18"/>
                <w:highlight w:val="none"/>
              </w:rPr>
              <w:t>日</w:t>
            </w:r>
          </w:p>
        </w:tc>
      </w:tr>
      <w:tr>
        <w:trPr>
          <w:cantSplit/>
          <w:trHeight w:val="425" w:hRule="atLeast"/>
          <w:jc w:val="center"/>
        </w:trPr>
        <w:tc>
          <w:tcPr>
            <w:tcW w:w="2013"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采样点位</w:t>
            </w:r>
          </w:p>
        </w:tc>
        <w:tc>
          <w:tcPr>
            <w:tcW w:w="12382" w:type="dxa"/>
            <w:gridSpan w:val="12"/>
            <w:tcBorders>
              <w:tl2br w:val="nil"/>
              <w:tr2bl w:val="nil"/>
            </w:tcBorders>
            <w:shd w:val="clear" w:color="auto" w:fill="auto"/>
            <w:vAlign w:val="center"/>
          </w:tcPr>
          <w:p>
            <w:pPr>
              <w:jc w:val="left"/>
              <w:rPr>
                <w:rFonts w:hint="default" w:ascii="Times New Roman" w:hAnsi="Times New Roman" w:eastAsia="宋体" w:cs="Times New Roman"/>
                <w:bCs/>
                <w:kern w:val="0"/>
                <w:sz w:val="18"/>
                <w:szCs w:val="18"/>
                <w:highlight w:val="none"/>
                <w:lang w:val="en-US" w:eastAsia="zh-CN" w:bidi="ar-SA"/>
              </w:rPr>
            </w:pPr>
            <w:r>
              <w:rPr>
                <w:rFonts w:hint="default" w:ascii="Times New Roman" w:hAnsi="Times New Roman" w:eastAsia="宋体" w:cs="Times New Roman"/>
                <w:bCs/>
                <w:kern w:val="0"/>
                <w:sz w:val="18"/>
                <w:szCs w:val="18"/>
                <w:highlight w:val="none"/>
              </w:rPr>
              <w:t>污水</w:t>
            </w:r>
            <w:r>
              <w:rPr>
                <w:rFonts w:hint="default" w:ascii="Times New Roman" w:hAnsi="Times New Roman" w:eastAsia="宋体" w:cs="Times New Roman"/>
                <w:bCs/>
                <w:kern w:val="0"/>
                <w:sz w:val="18"/>
                <w:szCs w:val="18"/>
                <w:highlight w:val="none"/>
                <w:lang w:val="en-US" w:eastAsia="zh-CN"/>
              </w:rPr>
              <w:t>总</w:t>
            </w:r>
            <w:r>
              <w:rPr>
                <w:rFonts w:hint="default" w:ascii="Times New Roman" w:hAnsi="Times New Roman" w:eastAsia="宋体" w:cs="Times New Roman"/>
                <w:bCs/>
                <w:kern w:val="0"/>
                <w:sz w:val="18"/>
                <w:szCs w:val="18"/>
                <w:highlight w:val="none"/>
              </w:rPr>
              <w:t>排放口DW001-2</w:t>
            </w:r>
          </w:p>
        </w:tc>
      </w:tr>
      <w:tr>
        <w:trPr>
          <w:cantSplit/>
          <w:trHeight w:val="425" w:hRule="atLeast"/>
          <w:jc w:val="center"/>
        </w:trPr>
        <w:tc>
          <w:tcPr>
            <w:tcW w:w="2013" w:type="dxa"/>
            <w:vMerge w:val="restart"/>
            <w:tcBorders>
              <w:tl2br w:val="nil"/>
              <w:tr2bl w:val="nil"/>
            </w:tcBorders>
            <w:vAlign w:val="center"/>
          </w:tcPr>
          <w:p>
            <w:pPr>
              <w:widowControl/>
              <w:adjustRightInd w:val="0"/>
              <w:snapToGrid w:val="0"/>
              <w:jc w:val="center"/>
              <w:rPr>
                <w:rFonts w:hint="default" w:ascii="Times New Roman" w:hAnsi="Times New Roman" w:eastAsia="宋体" w:cs="Times New Roman"/>
                <w:sz w:val="18"/>
              </w:rPr>
            </w:pPr>
            <w:r>
              <w:rPr>
                <w:rFonts w:hint="default" w:ascii="Times New Roman" w:hAnsi="Times New Roman" w:eastAsia="宋体" w:cs="Times New Roman"/>
                <w:b/>
                <w:bCs/>
                <w:kern w:val="0"/>
                <w:szCs w:val="21"/>
              </w:rPr>
              <mc:AlternateContent>
                <mc:Choice Requires="wps">
                  <w:drawing>
                    <wp:anchor distT="0" distB="0" distL="114300" distR="114300" simplePos="0" relativeHeight="251669504" behindDoc="0" locked="0" layoutInCell="1" allowOverlap="1">
                      <wp:simplePos x="0" y="0"/>
                      <wp:positionH relativeFrom="column">
                        <wp:posOffset>-10795</wp:posOffset>
                      </wp:positionH>
                      <wp:positionV relativeFrom="paragraph">
                        <wp:posOffset>20320</wp:posOffset>
                      </wp:positionV>
                      <wp:extent cx="1243330" cy="913765"/>
                      <wp:effectExtent l="2540" t="3810" r="11430" b="15875"/>
                      <wp:wrapNone/>
                      <wp:docPr id="314" name="自选图形 1122"/>
                      <wp:cNvGraphicFramePr/>
                      <a:graphic xmlns:a="http://schemas.openxmlformats.org/drawingml/2006/main">
                        <a:graphicData uri="http://schemas.microsoft.com/office/word/2010/wordprocessingShape">
                          <wps:wsp>
                            <wps:cNvCnPr>
                              <a:cxnSpLocks noChangeShapeType="1"/>
                            </wps:cNvCnPr>
                            <wps:spPr bwMode="auto">
                              <a:xfrm>
                                <a:off x="0" y="0"/>
                                <a:ext cx="1243330" cy="913765"/>
                              </a:xfrm>
                              <a:prstGeom prst="straightConnector1">
                                <a:avLst/>
                              </a:prstGeom>
                              <a:noFill/>
                              <a:ln w="9525">
                                <a:solidFill>
                                  <a:srgbClr val="000000"/>
                                </a:solidFill>
                                <a:round/>
                              </a:ln>
                            </wps:spPr>
                            <wps:bodyPr/>
                          </wps:wsp>
                        </a:graphicData>
                      </a:graphic>
                    </wp:anchor>
                  </w:drawing>
                </mc:Choice>
                <mc:Fallback>
                  <w:pict>
                    <v:shape id="自选图形 1122" o:spid="_x0000_s1026" o:spt="32" type="#_x0000_t32" style="position:absolute;left:0pt;margin-left:-0.85pt;margin-top:1.6pt;height:71.95pt;width:97.9pt;z-index:251669504;mso-width-relative:page;mso-height-relative:page;" filled="f" stroked="t" coordsize="21600,21600" o:gfxdata="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FgAAAGRycy9QSwECFAAUAAAACACHTuJAzwMgGNcAAAAIAQAADwAAAAAAAAABACAAAAA4&#10;AAAAZHJzL2Rvd25yZXYueG1sUEsBAhQAFAAAAAgAh07iQMXVSPb1AQAAvwMAAA4AAAAAAAAAAQAg&#10;AAAAPAEAAGRycy9lMm9Eb2MueG1sUEsFBgAAAAAGAAYAWQEAAKMFAAAAAA==&#10;">
                      <v:fill on="f" focussize="0,0"/>
                      <v:stroke color="#000000" joinstyle="round"/>
                      <v:imagedata o:title=""/>
                      <o:lock v:ext="edit" aspectratio="f"/>
                    </v:shape>
                  </w:pict>
                </mc:Fallback>
              </mc:AlternateContent>
            </w:r>
            <w:r>
              <w:rPr>
                <w:rFonts w:hint="default" w:ascii="Times New Roman" w:hAnsi="Times New Roman" w:eastAsia="宋体" w:cs="Times New Roman"/>
                <w:b/>
                <w:bCs/>
                <w:kern w:val="0"/>
                <w:szCs w:val="21"/>
              </w:rPr>
              <mc:AlternateContent>
                <mc:Choice Requires="wps">
                  <w:drawing>
                    <wp:anchor distT="0" distB="0" distL="114300" distR="114300" simplePos="0" relativeHeight="251668480" behindDoc="0" locked="0" layoutInCell="1" allowOverlap="1">
                      <wp:simplePos x="0" y="0"/>
                      <wp:positionH relativeFrom="column">
                        <wp:posOffset>8255</wp:posOffset>
                      </wp:positionH>
                      <wp:positionV relativeFrom="paragraph">
                        <wp:posOffset>20320</wp:posOffset>
                      </wp:positionV>
                      <wp:extent cx="1268095" cy="410210"/>
                      <wp:effectExtent l="1270" t="4445" r="6985" b="4445"/>
                      <wp:wrapNone/>
                      <wp:docPr id="313" name="自选图形 1122"/>
                      <wp:cNvGraphicFramePr/>
                      <a:graphic xmlns:a="http://schemas.openxmlformats.org/drawingml/2006/main">
                        <a:graphicData uri="http://schemas.microsoft.com/office/word/2010/wordprocessingShape">
                          <wps:wsp>
                            <wps:cNvCnPr>
                              <a:cxnSpLocks noChangeShapeType="1"/>
                            </wps:cNvCnPr>
                            <wps:spPr bwMode="auto">
                              <a:xfrm>
                                <a:off x="0" y="0"/>
                                <a:ext cx="1268095" cy="410210"/>
                              </a:xfrm>
                              <a:prstGeom prst="straightConnector1">
                                <a:avLst/>
                              </a:prstGeom>
                              <a:noFill/>
                              <a:ln w="9525">
                                <a:solidFill>
                                  <a:srgbClr val="000000"/>
                                </a:solidFill>
                                <a:round/>
                              </a:ln>
                            </wps:spPr>
                            <wps:bodyPr/>
                          </wps:wsp>
                        </a:graphicData>
                      </a:graphic>
                    </wp:anchor>
                  </w:drawing>
                </mc:Choice>
                <mc:Fallback>
                  <w:pict>
                    <v:shape id="自选图形 1122" o:spid="_x0000_s1026" o:spt="32" type="#_x0000_t32" style="position:absolute;left:0pt;margin-left:0.65pt;margin-top:1.6pt;height:32.3pt;width:99.85pt;z-index:251668480;mso-width-relative:page;mso-height-relative:page;" filled="f" stroked="t" coordsize="21600,21600" o:gfxdata="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WAAAAZHJzL1BLAQIUABQAAAAIAIdO4kBGlvYT1AAAAAYBAAAPAAAAAAAAAAEAIAAAADgA&#10;AABkcnMvZG93bnJldi54bWxQSwECFAAUAAAACACHTuJAXO1lR/cBAAC/AwAADgAAAAAAAAABACAA&#10;AAA5AQAAZHJzL2Uyb0RvYy54bWxQSwUGAAAAAAYABgBZAQAAogUAAAAA&#10;">
                      <v:fill on="f" focussize="0,0"/>
                      <v:stroke color="#000000" joinstyle="round"/>
                      <v:imagedata o:title=""/>
                      <o:lock v:ext="edit" aspectratio="f"/>
                    </v:shape>
                  </w:pict>
                </mc:Fallback>
              </mc:AlternateContent>
            </w:r>
            <w:r>
              <w:rPr>
                <w:rFonts w:hint="default" w:ascii="Times New Roman" w:hAnsi="Times New Roman" w:eastAsia="宋体" w:cs="Times New Roman"/>
                <w:b/>
                <w:bCs/>
                <w:kern w:val="0"/>
                <w:szCs w:val="21"/>
              </w:rPr>
              <mc:AlternateContent>
                <mc:Choice Requires="wps">
                  <w:drawing>
                    <wp:anchor distT="0" distB="0" distL="114300" distR="114300" simplePos="0" relativeHeight="251665408" behindDoc="0" locked="0" layoutInCell="1" allowOverlap="1">
                      <wp:simplePos x="0" y="0"/>
                      <wp:positionH relativeFrom="column">
                        <wp:posOffset>872490</wp:posOffset>
                      </wp:positionH>
                      <wp:positionV relativeFrom="paragraph">
                        <wp:posOffset>5715</wp:posOffset>
                      </wp:positionV>
                      <wp:extent cx="449580" cy="387350"/>
                      <wp:effectExtent l="0" t="0" r="0" b="0"/>
                      <wp:wrapNone/>
                      <wp:docPr id="293" name="矩形 613"/>
                      <wp:cNvGraphicFramePr/>
                      <a:graphic xmlns:a="http://schemas.openxmlformats.org/drawingml/2006/main">
                        <a:graphicData uri="http://schemas.microsoft.com/office/word/2010/wordprocessingShape">
                          <wps:wsp>
                            <wps:cNvSpPr>
                              <a:spLocks noChangeArrowheads="1"/>
                            </wps:cNvSpPr>
                            <wps:spPr bwMode="auto">
                              <a:xfrm>
                                <a:off x="0" y="0"/>
                                <a:ext cx="449580" cy="387350"/>
                              </a:xfrm>
                              <a:prstGeom prst="rect">
                                <a:avLst/>
                              </a:prstGeom>
                              <a:noFill/>
                              <a:ln>
                                <a:noFill/>
                              </a:ln>
                            </wps:spPr>
                            <wps:txb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样品</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编号</w:t>
                                  </w:r>
                                </w:p>
                              </w:txbxContent>
                            </wps:txbx>
                            <wps:bodyPr rot="0" vert="horz" wrap="square" lIns="91440" tIns="45720" rIns="91440" bIns="45720" anchor="t" anchorCtr="0" upright="1">
                              <a:noAutofit/>
                            </wps:bodyPr>
                          </wps:wsp>
                        </a:graphicData>
                      </a:graphic>
                    </wp:anchor>
                  </w:drawing>
                </mc:Choice>
                <mc:Fallback>
                  <w:pict>
                    <v:rect id="矩形 613" o:spid="_x0000_s1026" o:spt="1" style="position:absolute;left:0pt;margin-left:68.7pt;margin-top:0.45pt;height:30.5pt;width:35.4pt;z-index:251665408;mso-width-relative:page;mso-height-relative:page;" filled="f" stroked="f" coordsize="21600,21600" o:gfxdata="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BYAAABkcnMvUEsBAhQAFAAAAAgAh07i&#10;QCqQvYHXAAAABwEAAA8AAAAAAAAAAQAgAAAAOAAAAGRycy9kb3ducmV2LnhtbFBLAQIUABQAAAAI&#10;AIdO4kBghO+OEQIAAAsEAAAOAAAAAAAAAAEAIAAAADwBAABkcnMvZTJvRG9jLnhtbFBLBQYAAAAA&#10;BgAGAFkBAAC/BQAAAAA=&#10;">
                      <v:fill on="f"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样品</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编号</w:t>
                            </w:r>
                          </w:p>
                        </w:txbxContent>
                      </v:textbox>
                    </v:rect>
                  </w:pict>
                </mc:Fallback>
              </mc:AlternateContent>
            </w:r>
            <w:r>
              <w:rPr>
                <w:rFonts w:hint="default" w:ascii="Times New Roman" w:hAnsi="Times New Roman" w:eastAsia="宋体" w:cs="Times New Roman"/>
                <w:bCs/>
                <w:kern w:val="0"/>
                <w:sz w:val="18"/>
                <w:szCs w:val="18"/>
              </w:rPr>
              <w:t xml:space="preserve">               </w:t>
            </w:r>
          </w:p>
          <w:p>
            <w:pPr>
              <w:widowControl/>
              <w:adjustRightInd w:val="0"/>
              <w:snapToGrid w:val="0"/>
              <w:jc w:val="center"/>
              <w:rPr>
                <w:rFonts w:hint="default" w:ascii="Times New Roman" w:hAnsi="Times New Roman" w:eastAsia="宋体" w:cs="Times New Roman"/>
                <w:bCs/>
                <w:kern w:val="0"/>
                <w:sz w:val="18"/>
                <w:szCs w:val="18"/>
              </w:rPr>
            </w:pPr>
          </w:p>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
                <w:bCs/>
                <w:kern w:val="0"/>
                <w:szCs w:val="21"/>
              </w:rPr>
              <mc:AlternateContent>
                <mc:Choice Requires="wps">
                  <w:drawing>
                    <wp:anchor distT="0" distB="0" distL="114300" distR="114300" simplePos="0" relativeHeight="251670528" behindDoc="0" locked="0" layoutInCell="1" allowOverlap="1">
                      <wp:simplePos x="0" y="0"/>
                      <wp:positionH relativeFrom="column">
                        <wp:posOffset>-10795</wp:posOffset>
                      </wp:positionH>
                      <wp:positionV relativeFrom="paragraph">
                        <wp:posOffset>-248920</wp:posOffset>
                      </wp:positionV>
                      <wp:extent cx="457200" cy="920750"/>
                      <wp:effectExtent l="4445" t="1905" r="14605" b="10795"/>
                      <wp:wrapNone/>
                      <wp:docPr id="315" name="自选图形 1122"/>
                      <wp:cNvGraphicFramePr/>
                      <a:graphic xmlns:a="http://schemas.openxmlformats.org/drawingml/2006/main">
                        <a:graphicData uri="http://schemas.microsoft.com/office/word/2010/wordprocessingShape">
                          <wps:wsp>
                            <wps:cNvCnPr>
                              <a:cxnSpLocks noChangeShapeType="1"/>
                            </wps:cNvCnPr>
                            <wps:spPr bwMode="auto">
                              <a:xfrm>
                                <a:off x="0" y="0"/>
                                <a:ext cx="457200" cy="920750"/>
                              </a:xfrm>
                              <a:prstGeom prst="straightConnector1">
                                <a:avLst/>
                              </a:prstGeom>
                              <a:noFill/>
                              <a:ln w="9525">
                                <a:solidFill>
                                  <a:srgbClr val="000000"/>
                                </a:solidFill>
                                <a:round/>
                              </a:ln>
                            </wps:spPr>
                            <wps:bodyPr/>
                          </wps:wsp>
                        </a:graphicData>
                      </a:graphic>
                    </wp:anchor>
                  </w:drawing>
                </mc:Choice>
                <mc:Fallback>
                  <w:pict>
                    <v:shape id="自选图形 1122" o:spid="_x0000_s1026" o:spt="32" type="#_x0000_t32" style="position:absolute;left:0pt;margin-left:-0.85pt;margin-top:-19.6pt;height:72.5pt;width:36pt;z-index:251670528;mso-width-relative:page;mso-height-relative:page;" filled="f" stroked="t" coordsize="21600,21600" o:gfxdata="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BYAAABkcnMvUEsBAhQAFAAAAAgAh07iQH1stFXYAAAACQEAAA8AAAAAAAAAAQAgAAAA&#10;OAAAAGRycy9kb3ducmV2LnhtbFBLAQIUABQAAAAIAIdO4kCwvlxR9QEAAL4DAAAOAAAAAAAAAAEA&#10;IAAAAD0BAABkcnMvZTJvRG9jLnhtbFBLBQYAAAAABgAGAFkBAACkBQAAAAA=&#10;">
                      <v:fill on="f" focussize="0,0"/>
                      <v:stroke color="#000000" joinstyle="round"/>
                      <v:imagedata o:title=""/>
                      <o:lock v:ext="edit" aspectratio="f"/>
                    </v:shape>
                  </w:pict>
                </mc:Fallback>
              </mc:AlternateContent>
            </w:r>
            <w:r>
              <w:rPr>
                <w:rFonts w:hint="default" w:ascii="Times New Roman" w:hAnsi="Times New Roman" w:eastAsia="宋体" w:cs="Times New Roman"/>
                <w:bCs/>
                <w:kern w:val="0"/>
                <w:sz w:val="18"/>
                <w:szCs w:val="18"/>
              </w:rPr>
              <w:t xml:space="preserve">               </w:t>
            </w:r>
          </w:p>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
                <w:bCs/>
                <w:kern w:val="0"/>
                <w:szCs w:val="21"/>
              </w:rPr>
              <mc:AlternateContent>
                <mc:Choice Requires="wps">
                  <w:drawing>
                    <wp:anchor distT="0" distB="0" distL="114300" distR="114300" simplePos="0" relativeHeight="251667456" behindDoc="0" locked="0" layoutInCell="1" allowOverlap="1">
                      <wp:simplePos x="0" y="0"/>
                      <wp:positionH relativeFrom="column">
                        <wp:posOffset>848360</wp:posOffset>
                      </wp:positionH>
                      <wp:positionV relativeFrom="paragraph">
                        <wp:posOffset>19050</wp:posOffset>
                      </wp:positionV>
                      <wp:extent cx="482600" cy="396875"/>
                      <wp:effectExtent l="0" t="0" r="0" b="0"/>
                      <wp:wrapNone/>
                      <wp:docPr id="294" name="矩形 615"/>
                      <wp:cNvGraphicFramePr/>
                      <a:graphic xmlns:a="http://schemas.openxmlformats.org/drawingml/2006/main">
                        <a:graphicData uri="http://schemas.microsoft.com/office/word/2010/wordprocessingShape">
                          <wps:wsp>
                            <wps:cNvSpPr>
                              <a:spLocks noChangeArrowheads="1"/>
                            </wps:cNvSpPr>
                            <wps:spPr bwMode="auto">
                              <a:xfrm>
                                <a:off x="0" y="0"/>
                                <a:ext cx="482600" cy="396875"/>
                              </a:xfrm>
                              <a:prstGeom prst="rect">
                                <a:avLst/>
                              </a:prstGeom>
                              <a:noFill/>
                              <a:ln>
                                <a:noFill/>
                              </a:ln>
                            </wps:spPr>
                            <wps:txb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样品</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性状</w:t>
                                  </w:r>
                                </w:p>
                              </w:txbxContent>
                            </wps:txbx>
                            <wps:bodyPr rot="0" vert="horz" wrap="square" lIns="91440" tIns="45720" rIns="91440" bIns="45720" anchor="t" anchorCtr="0" upright="1">
                              <a:noAutofit/>
                            </wps:bodyPr>
                          </wps:wsp>
                        </a:graphicData>
                      </a:graphic>
                    </wp:anchor>
                  </w:drawing>
                </mc:Choice>
                <mc:Fallback>
                  <w:pict>
                    <v:rect id="矩形 615" o:spid="_x0000_s1026" o:spt="1" style="position:absolute;left:0pt;margin-left:66.8pt;margin-top:1.5pt;height:31.25pt;width:38pt;z-index:251667456;mso-width-relative:page;mso-height-relative:page;" filled="f" stroked="f" coordsize="21600,21600" o:gfxdata="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FgAAAGRycy9QSwECFAAUAAAACACHTuJA&#10;B2T2vNcAAAAIAQAADwAAAAAAAAABACAAAAA4AAAAZHJzL2Rvd25yZXYueG1sUEsBAhQAFAAAAAgA&#10;h07iQLQD0uUQAgAACwQAAA4AAAAAAAAAAQAgAAAAPAEAAGRycy9lMm9Eb2MueG1sUEsFBgAAAAAG&#10;AAYAWQEAAL4FAAAAAA==&#10;">
                      <v:fill on="f"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样品</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性状</w:t>
                            </w:r>
                          </w:p>
                        </w:txbxContent>
                      </v:textbox>
                    </v:rect>
                  </w:pict>
                </mc:Fallback>
              </mc:AlternateContent>
            </w:r>
            <w:r>
              <w:rPr>
                <w:rFonts w:hint="default" w:ascii="Times New Roman" w:hAnsi="Times New Roman" w:eastAsia="宋体" w:cs="Times New Roman"/>
                <w:bCs/>
                <w:kern w:val="0"/>
                <w:sz w:val="18"/>
                <w:szCs w:val="18"/>
              </w:rPr>
              <w:t xml:space="preserve">       </w:t>
            </w:r>
          </w:p>
          <w:p>
            <w:pPr>
              <w:adjustRightInd w:val="0"/>
              <w:snapToGrid w:val="0"/>
              <w:ind w:firstLine="210" w:firstLineChars="100"/>
              <w:rPr>
                <w:rFonts w:hint="default" w:ascii="Times New Roman" w:hAnsi="Times New Roman" w:eastAsia="宋体" w:cs="Times New Roman"/>
                <w:bCs/>
                <w:kern w:val="0"/>
                <w:sz w:val="18"/>
                <w:szCs w:val="18"/>
              </w:rPr>
            </w:pPr>
            <w:r>
              <w:rPr>
                <w:rFonts w:hint="default" w:ascii="Times New Roman" w:hAnsi="Times New Roman" w:eastAsia="宋体" w:cs="Times New Roman"/>
                <w:b/>
                <w:bCs/>
                <w:kern w:val="0"/>
                <w:szCs w:val="21"/>
              </w:rPr>
              <mc:AlternateContent>
                <mc:Choice Requires="wps">
                  <w:drawing>
                    <wp:anchor distT="0" distB="0" distL="114300" distR="114300" simplePos="0" relativeHeight="251664384" behindDoc="0" locked="0" layoutInCell="1" allowOverlap="1">
                      <wp:simplePos x="0" y="0"/>
                      <wp:positionH relativeFrom="column">
                        <wp:posOffset>-27940</wp:posOffset>
                      </wp:positionH>
                      <wp:positionV relativeFrom="paragraph">
                        <wp:posOffset>34290</wp:posOffset>
                      </wp:positionV>
                      <wp:extent cx="792480" cy="504190"/>
                      <wp:effectExtent l="0" t="0" r="0" b="0"/>
                      <wp:wrapNone/>
                      <wp:docPr id="302" name="矩形 410"/>
                      <wp:cNvGraphicFramePr/>
                      <a:graphic xmlns:a="http://schemas.openxmlformats.org/drawingml/2006/main">
                        <a:graphicData uri="http://schemas.microsoft.com/office/word/2010/wordprocessingShape">
                          <wps:wsp>
                            <wps:cNvSpPr>
                              <a:spLocks noChangeArrowheads="1"/>
                            </wps:cNvSpPr>
                            <wps:spPr bwMode="auto">
                              <a:xfrm>
                                <a:off x="0" y="0"/>
                                <a:ext cx="792480" cy="504190"/>
                              </a:xfrm>
                              <a:prstGeom prst="rect">
                                <a:avLst/>
                              </a:prstGeom>
                              <a:noFill/>
                              <a:ln>
                                <a:noFill/>
                              </a:ln>
                            </wps:spPr>
                            <wps:txb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项目</w:t>
                                  </w:r>
                                </w:p>
                              </w:txbxContent>
                            </wps:txbx>
                            <wps:bodyPr rot="0" vert="horz" wrap="square" lIns="91440" tIns="45720" rIns="91440" bIns="45720" anchor="t" anchorCtr="0" upright="1">
                              <a:noAutofit/>
                            </wps:bodyPr>
                          </wps:wsp>
                        </a:graphicData>
                      </a:graphic>
                    </wp:anchor>
                  </w:drawing>
                </mc:Choice>
                <mc:Fallback>
                  <w:pict>
                    <v:rect id="矩形 410" o:spid="_x0000_s1026" o:spt="1" style="position:absolute;left:0pt;margin-left:-2.2pt;margin-top:2.7pt;height:39.7pt;width:62.4pt;z-index:251664384;mso-width-relative:page;mso-height-relative:page;" filled="f" stroked="f" coordsize="21600,21600" o:gfxdata="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FgAAAGRycy9QSwECFAAUAAAACACHTuJA&#10;qALFa9cAAAAHAQAADwAAAAAAAAABACAAAAA4AAAAZHJzL2Rvd25yZXYueG1sUEsBAhQAFAAAAAgA&#10;h07iQA+yURUQAgAACwQAAA4AAAAAAAAAAQAgAAAAPAEAAGRycy9lMm9Eb2MueG1sUEsFBgAAAAAG&#10;AAYAWQEAAL4FAAAAAA==&#10;">
                      <v:fill on="f"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项目</w:t>
                            </w:r>
                          </w:p>
                        </w:txbxContent>
                      </v:textbox>
                    </v:rect>
                  </w:pict>
                </mc:Fallback>
              </mc:AlternateContent>
            </w:r>
            <w:r>
              <w:rPr>
                <w:rFonts w:hint="default" w:ascii="Times New Roman" w:hAnsi="Times New Roman" w:eastAsia="宋体" w:cs="Times New Roman"/>
                <w:b/>
                <w:bCs/>
                <w:kern w:val="0"/>
                <w:szCs w:val="21"/>
              </w:rPr>
              <mc:AlternateContent>
                <mc:Choice Requires="wps">
                  <w:drawing>
                    <wp:anchor distT="0" distB="0" distL="114300" distR="114300" simplePos="0" relativeHeight="251666432" behindDoc="0" locked="0" layoutInCell="1" allowOverlap="1">
                      <wp:simplePos x="0" y="0"/>
                      <wp:positionH relativeFrom="column">
                        <wp:posOffset>438150</wp:posOffset>
                      </wp:positionH>
                      <wp:positionV relativeFrom="paragraph">
                        <wp:posOffset>25400</wp:posOffset>
                      </wp:positionV>
                      <wp:extent cx="792480" cy="427990"/>
                      <wp:effectExtent l="0" t="0" r="0" b="0"/>
                      <wp:wrapNone/>
                      <wp:docPr id="295" name="矩形 614"/>
                      <wp:cNvGraphicFramePr/>
                      <a:graphic xmlns:a="http://schemas.openxmlformats.org/drawingml/2006/main">
                        <a:graphicData uri="http://schemas.microsoft.com/office/word/2010/wordprocessingShape">
                          <wps:wsp>
                            <wps:cNvSpPr>
                              <a:spLocks noChangeArrowheads="1"/>
                            </wps:cNvSpPr>
                            <wps:spPr bwMode="auto">
                              <a:xfrm>
                                <a:off x="0" y="0"/>
                                <a:ext cx="792480" cy="427990"/>
                              </a:xfrm>
                              <a:prstGeom prst="rect">
                                <a:avLst/>
                              </a:prstGeom>
                              <a:noFill/>
                              <a:ln>
                                <a:noFill/>
                              </a:ln>
                            </wps:spPr>
                            <wps:txb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pPr>
                                    <w:rPr>
                                      <w:bCs/>
                                      <w:kern w:val="0"/>
                                      <w:sz w:val="18"/>
                                      <w:szCs w:val="18"/>
                                    </w:rPr>
                                  </w:pPr>
                                  <w:r>
                                    <w:rPr>
                                      <w:rFonts w:hint="eastAsia"/>
                                      <w:bCs/>
                                      <w:kern w:val="0"/>
                                      <w:sz w:val="18"/>
                                      <w:szCs w:val="18"/>
                                    </w:rPr>
                                    <w:t>结果</w:t>
                                  </w:r>
                                </w:p>
                              </w:txbxContent>
                            </wps:txbx>
                            <wps:bodyPr rot="0" vert="horz" wrap="square" lIns="91440" tIns="45720" rIns="91440" bIns="45720" anchor="t" anchorCtr="0" upright="1">
                              <a:noAutofit/>
                            </wps:bodyPr>
                          </wps:wsp>
                        </a:graphicData>
                      </a:graphic>
                    </wp:anchor>
                  </w:drawing>
                </mc:Choice>
                <mc:Fallback>
                  <w:pict>
                    <v:rect id="矩形 614" o:spid="_x0000_s1026" o:spt="1" style="position:absolute;left:0pt;margin-left:34.5pt;margin-top:2pt;height:33.7pt;width:62.4pt;z-index:251666432;mso-width-relative:page;mso-height-relative:page;" filled="f" stroked="f" coordsize="21600,21600" o:gfxdata="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BYAAABkcnMvUEsBAhQAFAAAAAgAh07i&#10;QDpbnSvYAAAABwEAAA8AAAAAAAAAAQAgAAAAOAAAAGRycy9kb3ducmV2LnhtbFBLAQIUABQAAAAI&#10;AIdO4kA6+zfYEAIAAAsEAAAOAAAAAAAAAAEAIAAAAD0BAABkcnMvZTJvRG9jLnhtbFBLBQYAAAAA&#10;BgAGAFkBAAC/BQAAAAA=&#10;">
                      <v:fill on="f"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pPr>
                              <w:rPr>
                                <w:bCs/>
                                <w:kern w:val="0"/>
                                <w:sz w:val="18"/>
                                <w:szCs w:val="18"/>
                              </w:rPr>
                            </w:pPr>
                            <w:r>
                              <w:rPr>
                                <w:rFonts w:hint="eastAsia"/>
                                <w:bCs/>
                                <w:kern w:val="0"/>
                                <w:sz w:val="18"/>
                                <w:szCs w:val="18"/>
                              </w:rPr>
                              <w:t>结果</w:t>
                            </w:r>
                          </w:p>
                        </w:txbxContent>
                      </v:textbox>
                    </v:rect>
                  </w:pict>
                </mc:Fallback>
              </mc:AlternateContent>
            </w:r>
          </w:p>
        </w:tc>
        <w:tc>
          <w:tcPr>
            <w:tcW w:w="5033" w:type="dxa"/>
            <w:gridSpan w:val="5"/>
            <w:tcBorders>
              <w:tl2br w:val="nil"/>
              <w:tr2bl w:val="nil"/>
            </w:tcBorders>
            <w:shd w:val="clear" w:color="auto" w:fill="auto"/>
            <w:vAlign w:val="center"/>
          </w:tcPr>
          <w:p>
            <w:pPr>
              <w:jc w:val="center"/>
              <w:rPr>
                <w:rFonts w:hint="default" w:ascii="Times New Roman" w:hAnsi="Times New Roman" w:eastAsia="宋体" w:cs="Times New Roman"/>
                <w:bCs/>
                <w:kern w:val="0"/>
                <w:sz w:val="18"/>
                <w:szCs w:val="18"/>
                <w:highlight w:val="none"/>
                <w:lang w:val="en-US" w:eastAsia="zh-CN" w:bidi="ar-SA"/>
              </w:rPr>
            </w:pPr>
            <w:r>
              <w:rPr>
                <w:rFonts w:hint="default" w:ascii="Times New Roman" w:hAnsi="Times New Roman" w:eastAsia="宋体" w:cs="Times New Roman"/>
                <w:bCs/>
                <w:kern w:val="0"/>
                <w:sz w:val="18"/>
                <w:szCs w:val="18"/>
                <w:highlight w:val="none"/>
              </w:rPr>
              <w:t>出口DW001-2（</w:t>
            </w:r>
            <w:r>
              <w:rPr>
                <w:rFonts w:hint="default" w:ascii="Times New Roman" w:hAnsi="Times New Roman" w:eastAsia="宋体" w:cs="Times New Roman"/>
                <w:bCs/>
                <w:kern w:val="0"/>
                <w:sz w:val="18"/>
                <w:szCs w:val="18"/>
                <w:highlight w:val="none"/>
                <w:lang w:val="en-US" w:eastAsia="zh-CN"/>
              </w:rPr>
              <w:t>07</w:t>
            </w:r>
            <w:r>
              <w:rPr>
                <w:rFonts w:hint="default" w:ascii="Times New Roman" w:hAnsi="Times New Roman" w:eastAsia="宋体" w:cs="Times New Roman"/>
                <w:bCs/>
                <w:kern w:val="0"/>
                <w:sz w:val="18"/>
                <w:szCs w:val="18"/>
                <w:highlight w:val="none"/>
              </w:rPr>
              <w:t>月</w:t>
            </w:r>
            <w:r>
              <w:rPr>
                <w:rFonts w:hint="default" w:ascii="Times New Roman" w:hAnsi="Times New Roman" w:eastAsia="宋体" w:cs="Times New Roman"/>
                <w:bCs/>
                <w:kern w:val="0"/>
                <w:sz w:val="18"/>
                <w:szCs w:val="18"/>
                <w:highlight w:val="none"/>
                <w:lang w:val="en-US" w:eastAsia="zh-CN"/>
              </w:rPr>
              <w:t>16</w:t>
            </w:r>
            <w:r>
              <w:rPr>
                <w:rFonts w:hint="default" w:ascii="Times New Roman" w:hAnsi="Times New Roman" w:eastAsia="宋体" w:cs="Times New Roman"/>
                <w:bCs/>
                <w:kern w:val="0"/>
                <w:sz w:val="18"/>
                <w:szCs w:val="18"/>
                <w:highlight w:val="none"/>
              </w:rPr>
              <w:t>日）</w:t>
            </w:r>
          </w:p>
        </w:tc>
        <w:tc>
          <w:tcPr>
            <w:tcW w:w="5087" w:type="dxa"/>
            <w:gridSpan w:val="5"/>
            <w:tcBorders>
              <w:tl2br w:val="nil"/>
              <w:tr2bl w:val="nil"/>
            </w:tcBorders>
            <w:shd w:val="clear" w:color="auto" w:fill="auto"/>
            <w:vAlign w:val="center"/>
          </w:tcPr>
          <w:p>
            <w:pPr>
              <w:jc w:val="center"/>
              <w:rPr>
                <w:rFonts w:hint="default" w:ascii="Times New Roman" w:hAnsi="Times New Roman" w:eastAsia="宋体" w:cs="Times New Roman"/>
                <w:bCs/>
                <w:kern w:val="0"/>
                <w:sz w:val="18"/>
                <w:szCs w:val="18"/>
                <w:highlight w:val="none"/>
                <w:lang w:val="en-US" w:eastAsia="zh-CN" w:bidi="ar-SA"/>
              </w:rPr>
            </w:pPr>
            <w:r>
              <w:rPr>
                <w:rFonts w:hint="default" w:ascii="Times New Roman" w:hAnsi="Times New Roman" w:eastAsia="宋体" w:cs="Times New Roman"/>
                <w:bCs/>
                <w:kern w:val="0"/>
                <w:sz w:val="18"/>
                <w:szCs w:val="18"/>
                <w:highlight w:val="none"/>
              </w:rPr>
              <w:t>出口DW001-2（</w:t>
            </w:r>
            <w:r>
              <w:rPr>
                <w:rFonts w:hint="default" w:ascii="Times New Roman" w:hAnsi="Times New Roman" w:eastAsia="宋体" w:cs="Times New Roman"/>
                <w:bCs/>
                <w:kern w:val="0"/>
                <w:sz w:val="18"/>
                <w:szCs w:val="18"/>
                <w:highlight w:val="none"/>
                <w:lang w:val="en-US" w:eastAsia="zh-CN"/>
              </w:rPr>
              <w:t>07</w:t>
            </w:r>
            <w:r>
              <w:rPr>
                <w:rFonts w:hint="default" w:ascii="Times New Roman" w:hAnsi="Times New Roman" w:eastAsia="宋体" w:cs="Times New Roman"/>
                <w:bCs/>
                <w:kern w:val="0"/>
                <w:sz w:val="18"/>
                <w:szCs w:val="18"/>
                <w:highlight w:val="none"/>
              </w:rPr>
              <w:t>月</w:t>
            </w:r>
            <w:r>
              <w:rPr>
                <w:rFonts w:hint="default" w:ascii="Times New Roman" w:hAnsi="Times New Roman" w:eastAsia="宋体" w:cs="Times New Roman"/>
                <w:bCs/>
                <w:kern w:val="0"/>
                <w:sz w:val="18"/>
                <w:szCs w:val="18"/>
                <w:highlight w:val="none"/>
                <w:lang w:val="en-US" w:eastAsia="zh-CN"/>
              </w:rPr>
              <w:t>17</w:t>
            </w:r>
            <w:r>
              <w:rPr>
                <w:rFonts w:hint="default" w:ascii="Times New Roman" w:hAnsi="Times New Roman" w:eastAsia="宋体" w:cs="Times New Roman"/>
                <w:bCs/>
                <w:kern w:val="0"/>
                <w:sz w:val="18"/>
                <w:szCs w:val="18"/>
                <w:highlight w:val="none"/>
              </w:rPr>
              <w:t>日）</w:t>
            </w:r>
          </w:p>
        </w:tc>
        <w:tc>
          <w:tcPr>
            <w:tcW w:w="1717" w:type="dxa"/>
            <w:vMerge w:val="restart"/>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rPr>
            </w:pPr>
            <w:r>
              <w:rPr>
                <w:rFonts w:hint="default" w:ascii="Times New Roman" w:hAnsi="Times New Roman" w:eastAsia="宋体" w:cs="Times New Roman"/>
                <w:bCs/>
                <w:kern w:val="0"/>
                <w:sz w:val="18"/>
                <w:szCs w:val="18"/>
                <w:highlight w:val="none"/>
              </w:rPr>
              <w:t>《污水综合排放标准》</w:t>
            </w:r>
          </w:p>
          <w:p>
            <w:pPr>
              <w:widowControl/>
              <w:adjustRightInd w:val="0"/>
              <w:snapToGrid w:val="0"/>
              <w:jc w:val="center"/>
              <w:rPr>
                <w:rFonts w:hint="default" w:ascii="Times New Roman" w:hAnsi="Times New Roman" w:eastAsia="宋体" w:cs="Times New Roman"/>
                <w:bCs/>
                <w:kern w:val="0"/>
                <w:sz w:val="18"/>
                <w:szCs w:val="18"/>
                <w:highlight w:val="none"/>
              </w:rPr>
            </w:pPr>
            <w:r>
              <w:rPr>
                <w:rFonts w:hint="default" w:ascii="Times New Roman" w:hAnsi="Times New Roman" w:eastAsia="宋体" w:cs="Times New Roman"/>
                <w:bCs/>
                <w:kern w:val="0"/>
                <w:sz w:val="18"/>
                <w:szCs w:val="18"/>
                <w:highlight w:val="none"/>
              </w:rPr>
              <w:t>（GB 8978-1996）</w:t>
            </w:r>
          </w:p>
          <w:p>
            <w:pPr>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default" w:ascii="Times New Roman" w:hAnsi="Times New Roman" w:eastAsia="宋体" w:cs="Times New Roman"/>
                <w:bCs/>
                <w:kern w:val="0"/>
                <w:sz w:val="18"/>
                <w:szCs w:val="18"/>
                <w:highlight w:val="none"/>
              </w:rPr>
              <w:t>表4 三级</w:t>
            </w:r>
          </w:p>
          <w:p>
            <w:pPr>
              <w:adjustRightInd w:val="0"/>
              <w:snapToGrid w:val="0"/>
              <w:jc w:val="center"/>
              <w:rPr>
                <w:rFonts w:hint="default" w:ascii="Times New Roman" w:hAnsi="Times New Roman" w:eastAsia="宋体" w:cs="Times New Roman"/>
                <w:bCs/>
                <w:kern w:val="0"/>
                <w:sz w:val="18"/>
                <w:szCs w:val="18"/>
              </w:rPr>
            </w:pPr>
          </w:p>
        </w:tc>
        <w:tc>
          <w:tcPr>
            <w:tcW w:w="545" w:type="dxa"/>
            <w:vMerge w:val="restart"/>
            <w:tcBorders>
              <w:tl2br w:val="nil"/>
              <w:tr2bl w:val="nil"/>
            </w:tcBorders>
            <w:shd w:val="clear" w:color="auto" w:fill="auto"/>
            <w:vAlign w:val="center"/>
          </w:tcPr>
          <w:p>
            <w:pPr>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default" w:ascii="Times New Roman" w:hAnsi="Times New Roman" w:eastAsia="宋体" w:cs="Times New Roman"/>
                <w:bCs/>
                <w:kern w:val="0"/>
                <w:sz w:val="18"/>
                <w:szCs w:val="18"/>
                <w:highlight w:val="none"/>
              </w:rPr>
              <w:t>结果评价</w:t>
            </w:r>
          </w:p>
          <w:p>
            <w:pPr>
              <w:adjustRightInd w:val="0"/>
              <w:snapToGrid w:val="0"/>
              <w:jc w:val="center"/>
              <w:rPr>
                <w:rFonts w:hint="default" w:ascii="Times New Roman" w:hAnsi="Times New Roman" w:eastAsia="宋体" w:cs="Times New Roman"/>
                <w:bCs/>
                <w:kern w:val="0"/>
                <w:sz w:val="18"/>
                <w:szCs w:val="18"/>
              </w:rPr>
            </w:pPr>
          </w:p>
        </w:tc>
      </w:tr>
      <w:tr>
        <w:trPr>
          <w:cantSplit/>
          <w:trHeight w:val="590" w:hRule="atLeast"/>
          <w:jc w:val="center"/>
        </w:trPr>
        <w:tc>
          <w:tcPr>
            <w:tcW w:w="2013" w:type="dxa"/>
            <w:vMerge w:val="continue"/>
            <w:tcBorders>
              <w:tl2br w:val="nil"/>
              <w:tr2bl w:val="nil"/>
            </w:tcBorders>
            <w:vAlign w:val="center"/>
          </w:tcPr>
          <w:p>
            <w:pPr>
              <w:widowControl/>
              <w:adjustRightInd w:val="0"/>
              <w:snapToGrid w:val="0"/>
              <w:ind w:firstLine="180" w:firstLineChars="100"/>
              <w:rPr>
                <w:rFonts w:hint="default" w:ascii="Times New Roman" w:hAnsi="Times New Roman" w:eastAsia="宋体" w:cs="Times New Roman"/>
                <w:bCs/>
                <w:kern w:val="0"/>
                <w:sz w:val="18"/>
                <w:szCs w:val="18"/>
              </w:rPr>
            </w:pPr>
          </w:p>
        </w:tc>
        <w:tc>
          <w:tcPr>
            <w:tcW w:w="1060"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bidi="ar-SA"/>
              </w:rPr>
            </w:pPr>
            <w:r>
              <w:rPr>
                <w:rFonts w:hint="default" w:ascii="Times New Roman" w:hAnsi="Times New Roman" w:eastAsia="宋体" w:cs="Times New Roman"/>
                <w:bCs/>
                <w:kern w:val="0"/>
                <w:sz w:val="18"/>
                <w:szCs w:val="18"/>
              </w:rPr>
              <w:t>2</w:t>
            </w:r>
            <w:r>
              <w:rPr>
                <w:rFonts w:hint="eastAsia" w:ascii="Times New Roman" w:hAnsi="Times New Roman" w:eastAsia="宋体" w:cs="Times New Roman"/>
                <w:bCs/>
                <w:kern w:val="0"/>
                <w:sz w:val="18"/>
                <w:szCs w:val="18"/>
                <w:lang w:eastAsia="zh-CN"/>
              </w:rPr>
              <w:t>20241006</w:t>
            </w:r>
            <w:r>
              <w:rPr>
                <w:rFonts w:hint="default" w:ascii="Times New Roman" w:hAnsi="Times New Roman" w:eastAsia="宋体" w:cs="Times New Roman"/>
                <w:bCs/>
                <w:kern w:val="0"/>
                <w:sz w:val="18"/>
                <w:szCs w:val="18"/>
              </w:rPr>
              <w:t>aDW001-2-01</w:t>
            </w:r>
          </w:p>
        </w:tc>
        <w:tc>
          <w:tcPr>
            <w:tcW w:w="1020"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bidi="ar-SA"/>
              </w:rPr>
            </w:pPr>
            <w:r>
              <w:rPr>
                <w:rFonts w:hint="default" w:ascii="Times New Roman" w:hAnsi="Times New Roman" w:eastAsia="宋体" w:cs="Times New Roman"/>
                <w:bCs/>
                <w:kern w:val="0"/>
                <w:sz w:val="18"/>
                <w:szCs w:val="18"/>
              </w:rPr>
              <w:t>2</w:t>
            </w:r>
            <w:r>
              <w:rPr>
                <w:rFonts w:hint="eastAsia" w:ascii="Times New Roman" w:hAnsi="Times New Roman" w:eastAsia="宋体" w:cs="Times New Roman"/>
                <w:bCs/>
                <w:kern w:val="0"/>
                <w:sz w:val="18"/>
                <w:szCs w:val="18"/>
                <w:lang w:eastAsia="zh-CN"/>
              </w:rPr>
              <w:t>20241006</w:t>
            </w:r>
            <w:r>
              <w:rPr>
                <w:rFonts w:hint="default" w:ascii="Times New Roman" w:hAnsi="Times New Roman" w:eastAsia="宋体" w:cs="Times New Roman"/>
                <w:bCs/>
                <w:kern w:val="0"/>
                <w:sz w:val="18"/>
                <w:szCs w:val="18"/>
              </w:rPr>
              <w:t>aDW001-2-02</w:t>
            </w:r>
          </w:p>
        </w:tc>
        <w:tc>
          <w:tcPr>
            <w:tcW w:w="1080"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bidi="ar-SA"/>
              </w:rPr>
            </w:pPr>
            <w:r>
              <w:rPr>
                <w:rFonts w:hint="default" w:ascii="Times New Roman" w:hAnsi="Times New Roman" w:eastAsia="宋体" w:cs="Times New Roman"/>
                <w:bCs/>
                <w:kern w:val="0"/>
                <w:sz w:val="18"/>
                <w:szCs w:val="18"/>
              </w:rPr>
              <w:t>2</w:t>
            </w:r>
            <w:r>
              <w:rPr>
                <w:rFonts w:hint="eastAsia" w:ascii="Times New Roman" w:hAnsi="Times New Roman" w:eastAsia="宋体" w:cs="Times New Roman"/>
                <w:bCs/>
                <w:kern w:val="0"/>
                <w:sz w:val="18"/>
                <w:szCs w:val="18"/>
                <w:lang w:eastAsia="zh-CN"/>
              </w:rPr>
              <w:t>20241006</w:t>
            </w:r>
            <w:r>
              <w:rPr>
                <w:rFonts w:hint="default" w:ascii="Times New Roman" w:hAnsi="Times New Roman" w:eastAsia="宋体" w:cs="Times New Roman"/>
                <w:bCs/>
                <w:kern w:val="0"/>
                <w:sz w:val="18"/>
                <w:szCs w:val="18"/>
              </w:rPr>
              <w:t>aDW001-2-03</w:t>
            </w:r>
          </w:p>
        </w:tc>
        <w:tc>
          <w:tcPr>
            <w:tcW w:w="1095"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bidi="ar-SA"/>
              </w:rPr>
            </w:pPr>
            <w:r>
              <w:rPr>
                <w:rFonts w:hint="default" w:ascii="Times New Roman" w:hAnsi="Times New Roman" w:eastAsia="宋体" w:cs="Times New Roman"/>
                <w:bCs/>
                <w:kern w:val="0"/>
                <w:sz w:val="18"/>
                <w:szCs w:val="18"/>
              </w:rPr>
              <w:t>2</w:t>
            </w:r>
            <w:r>
              <w:rPr>
                <w:rFonts w:hint="eastAsia" w:ascii="Times New Roman" w:hAnsi="Times New Roman" w:eastAsia="宋体" w:cs="Times New Roman"/>
                <w:bCs/>
                <w:kern w:val="0"/>
                <w:sz w:val="18"/>
                <w:szCs w:val="18"/>
                <w:lang w:eastAsia="zh-CN"/>
              </w:rPr>
              <w:t>20241006</w:t>
            </w:r>
            <w:r>
              <w:rPr>
                <w:rFonts w:hint="default" w:ascii="Times New Roman" w:hAnsi="Times New Roman" w:eastAsia="宋体" w:cs="Times New Roman"/>
                <w:bCs/>
                <w:kern w:val="0"/>
                <w:sz w:val="18"/>
                <w:szCs w:val="18"/>
              </w:rPr>
              <w:t>aDW001-2-04</w:t>
            </w:r>
          </w:p>
        </w:tc>
        <w:tc>
          <w:tcPr>
            <w:tcW w:w="778" w:type="dxa"/>
            <w:vMerge w:val="restart"/>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bidi="ar-SA"/>
              </w:rPr>
            </w:pPr>
            <w:r>
              <w:rPr>
                <w:rFonts w:hint="default" w:ascii="Times New Roman" w:hAnsi="Times New Roman" w:eastAsia="宋体" w:cs="Times New Roman"/>
                <w:bCs/>
                <w:kern w:val="0"/>
                <w:sz w:val="18"/>
                <w:szCs w:val="18"/>
              </w:rPr>
              <w:t>平均值</w:t>
            </w:r>
          </w:p>
          <w:p>
            <w:pPr>
              <w:widowControl/>
              <w:adjustRightInd w:val="0"/>
              <w:snapToGrid w:val="0"/>
              <w:jc w:val="center"/>
              <w:rPr>
                <w:rFonts w:hint="default" w:ascii="Times New Roman" w:hAnsi="Times New Roman" w:eastAsia="宋体" w:cs="Times New Roman"/>
                <w:bCs/>
                <w:kern w:val="0"/>
                <w:sz w:val="18"/>
                <w:szCs w:val="18"/>
              </w:rPr>
            </w:pPr>
          </w:p>
        </w:tc>
        <w:tc>
          <w:tcPr>
            <w:tcW w:w="1142"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bidi="ar-SA"/>
              </w:rPr>
            </w:pPr>
            <w:r>
              <w:rPr>
                <w:rFonts w:hint="default" w:ascii="Times New Roman" w:hAnsi="Times New Roman" w:eastAsia="宋体" w:cs="Times New Roman"/>
                <w:bCs/>
                <w:kern w:val="0"/>
                <w:sz w:val="18"/>
                <w:szCs w:val="18"/>
              </w:rPr>
              <w:t>2</w:t>
            </w:r>
            <w:r>
              <w:rPr>
                <w:rFonts w:hint="eastAsia" w:ascii="Times New Roman" w:hAnsi="Times New Roman" w:eastAsia="宋体" w:cs="Times New Roman"/>
                <w:bCs/>
                <w:kern w:val="0"/>
                <w:sz w:val="18"/>
                <w:szCs w:val="18"/>
                <w:lang w:eastAsia="zh-CN"/>
              </w:rPr>
              <w:t>20241006</w:t>
            </w:r>
            <w:r>
              <w:rPr>
                <w:rFonts w:hint="default" w:ascii="Times New Roman" w:hAnsi="Times New Roman" w:eastAsia="宋体" w:cs="Times New Roman"/>
                <w:bCs/>
                <w:kern w:val="0"/>
                <w:sz w:val="18"/>
                <w:szCs w:val="18"/>
                <w:lang w:val="en-US" w:eastAsia="zh-CN"/>
              </w:rPr>
              <w:t>b</w:t>
            </w:r>
            <w:r>
              <w:rPr>
                <w:rFonts w:hint="default" w:ascii="Times New Roman" w:hAnsi="Times New Roman" w:eastAsia="宋体" w:cs="Times New Roman"/>
                <w:bCs/>
                <w:kern w:val="0"/>
                <w:sz w:val="18"/>
                <w:szCs w:val="18"/>
              </w:rPr>
              <w:t>DW001-2-01</w:t>
            </w:r>
          </w:p>
        </w:tc>
        <w:tc>
          <w:tcPr>
            <w:tcW w:w="1035"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bidi="ar-SA"/>
              </w:rPr>
            </w:pPr>
            <w:r>
              <w:rPr>
                <w:rFonts w:hint="default" w:ascii="Times New Roman" w:hAnsi="Times New Roman" w:eastAsia="宋体" w:cs="Times New Roman"/>
                <w:bCs/>
                <w:kern w:val="0"/>
                <w:sz w:val="18"/>
                <w:szCs w:val="18"/>
              </w:rPr>
              <w:t>2</w:t>
            </w:r>
            <w:r>
              <w:rPr>
                <w:rFonts w:hint="eastAsia" w:ascii="Times New Roman" w:hAnsi="Times New Roman" w:eastAsia="宋体" w:cs="Times New Roman"/>
                <w:bCs/>
                <w:kern w:val="0"/>
                <w:sz w:val="18"/>
                <w:szCs w:val="18"/>
                <w:lang w:eastAsia="zh-CN"/>
              </w:rPr>
              <w:t>20241006</w:t>
            </w:r>
            <w:r>
              <w:rPr>
                <w:rFonts w:hint="default" w:ascii="Times New Roman" w:hAnsi="Times New Roman" w:eastAsia="宋体" w:cs="Times New Roman"/>
                <w:bCs/>
                <w:kern w:val="0"/>
                <w:sz w:val="18"/>
                <w:szCs w:val="18"/>
                <w:lang w:val="en-US" w:eastAsia="zh-CN"/>
              </w:rPr>
              <w:t>b</w:t>
            </w:r>
            <w:r>
              <w:rPr>
                <w:rFonts w:hint="default" w:ascii="Times New Roman" w:hAnsi="Times New Roman" w:eastAsia="宋体" w:cs="Times New Roman"/>
                <w:bCs/>
                <w:kern w:val="0"/>
                <w:sz w:val="18"/>
                <w:szCs w:val="18"/>
              </w:rPr>
              <w:t>DW001-2-02</w:t>
            </w:r>
          </w:p>
        </w:tc>
        <w:tc>
          <w:tcPr>
            <w:tcW w:w="1035"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bidi="ar-SA"/>
              </w:rPr>
            </w:pPr>
            <w:r>
              <w:rPr>
                <w:rFonts w:hint="default" w:ascii="Times New Roman" w:hAnsi="Times New Roman" w:eastAsia="宋体" w:cs="Times New Roman"/>
                <w:bCs/>
                <w:kern w:val="0"/>
                <w:sz w:val="18"/>
                <w:szCs w:val="18"/>
              </w:rPr>
              <w:t>2</w:t>
            </w:r>
            <w:r>
              <w:rPr>
                <w:rFonts w:hint="eastAsia" w:ascii="Times New Roman" w:hAnsi="Times New Roman" w:eastAsia="宋体" w:cs="Times New Roman"/>
                <w:bCs/>
                <w:kern w:val="0"/>
                <w:sz w:val="18"/>
                <w:szCs w:val="18"/>
                <w:lang w:eastAsia="zh-CN"/>
              </w:rPr>
              <w:t>20241006</w:t>
            </w:r>
            <w:r>
              <w:rPr>
                <w:rFonts w:hint="default" w:ascii="Times New Roman" w:hAnsi="Times New Roman" w:eastAsia="宋体" w:cs="Times New Roman"/>
                <w:bCs/>
                <w:kern w:val="0"/>
                <w:sz w:val="18"/>
                <w:szCs w:val="18"/>
                <w:lang w:val="en-US" w:eastAsia="zh-CN"/>
              </w:rPr>
              <w:t>b</w:t>
            </w:r>
            <w:r>
              <w:rPr>
                <w:rFonts w:hint="default" w:ascii="Times New Roman" w:hAnsi="Times New Roman" w:eastAsia="宋体" w:cs="Times New Roman"/>
                <w:bCs/>
                <w:kern w:val="0"/>
                <w:sz w:val="18"/>
                <w:szCs w:val="18"/>
              </w:rPr>
              <w:t>DW001-2-03</w:t>
            </w:r>
          </w:p>
        </w:tc>
        <w:tc>
          <w:tcPr>
            <w:tcW w:w="1125"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bidi="ar-SA"/>
              </w:rPr>
            </w:pPr>
            <w:r>
              <w:rPr>
                <w:rFonts w:hint="default" w:ascii="Times New Roman" w:hAnsi="Times New Roman" w:eastAsia="宋体" w:cs="Times New Roman"/>
                <w:bCs/>
                <w:kern w:val="0"/>
                <w:sz w:val="18"/>
                <w:szCs w:val="18"/>
              </w:rPr>
              <w:t>2</w:t>
            </w:r>
            <w:r>
              <w:rPr>
                <w:rFonts w:hint="eastAsia" w:ascii="Times New Roman" w:hAnsi="Times New Roman" w:eastAsia="宋体" w:cs="Times New Roman"/>
                <w:bCs/>
                <w:kern w:val="0"/>
                <w:sz w:val="18"/>
                <w:szCs w:val="18"/>
                <w:lang w:eastAsia="zh-CN"/>
              </w:rPr>
              <w:t>20241006</w:t>
            </w:r>
            <w:r>
              <w:rPr>
                <w:rFonts w:hint="default" w:ascii="Times New Roman" w:hAnsi="Times New Roman" w:eastAsia="宋体" w:cs="Times New Roman"/>
                <w:bCs/>
                <w:kern w:val="0"/>
                <w:sz w:val="18"/>
                <w:szCs w:val="18"/>
                <w:lang w:val="en-US" w:eastAsia="zh-CN"/>
              </w:rPr>
              <w:t>b</w:t>
            </w:r>
            <w:r>
              <w:rPr>
                <w:rFonts w:hint="default" w:ascii="Times New Roman" w:hAnsi="Times New Roman" w:eastAsia="宋体" w:cs="Times New Roman"/>
                <w:bCs/>
                <w:kern w:val="0"/>
                <w:sz w:val="18"/>
                <w:szCs w:val="18"/>
              </w:rPr>
              <w:t>DW001-2-04</w:t>
            </w:r>
          </w:p>
        </w:tc>
        <w:tc>
          <w:tcPr>
            <w:tcW w:w="750" w:type="dxa"/>
            <w:vMerge w:val="restart"/>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bidi="ar-SA"/>
              </w:rPr>
            </w:pPr>
            <w:r>
              <w:rPr>
                <w:rFonts w:hint="default" w:ascii="Times New Roman" w:hAnsi="Times New Roman" w:eastAsia="宋体" w:cs="Times New Roman"/>
                <w:bCs/>
                <w:kern w:val="0"/>
                <w:sz w:val="18"/>
                <w:szCs w:val="18"/>
              </w:rPr>
              <w:t>平均值</w:t>
            </w:r>
          </w:p>
          <w:p>
            <w:pPr>
              <w:widowControl/>
              <w:adjustRightInd w:val="0"/>
              <w:snapToGrid w:val="0"/>
              <w:jc w:val="center"/>
              <w:rPr>
                <w:rFonts w:hint="default" w:ascii="Times New Roman" w:hAnsi="Times New Roman" w:eastAsia="宋体" w:cs="Times New Roman"/>
                <w:bCs/>
                <w:kern w:val="0"/>
                <w:sz w:val="18"/>
                <w:szCs w:val="18"/>
              </w:rPr>
            </w:pPr>
          </w:p>
        </w:tc>
        <w:tc>
          <w:tcPr>
            <w:tcW w:w="1717" w:type="dxa"/>
            <w:vMerge w:val="continue"/>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p>
        </w:tc>
        <w:tc>
          <w:tcPr>
            <w:tcW w:w="545" w:type="dxa"/>
            <w:vMerge w:val="continue"/>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p>
        </w:tc>
      </w:tr>
      <w:tr>
        <w:trPr>
          <w:cantSplit/>
          <w:trHeight w:val="456" w:hRule="atLeast"/>
          <w:jc w:val="center"/>
        </w:trPr>
        <w:tc>
          <w:tcPr>
            <w:tcW w:w="2013" w:type="dxa"/>
            <w:vMerge w:val="continue"/>
            <w:tcBorders>
              <w:tl2br w:val="nil"/>
              <w:tr2bl w:val="nil"/>
            </w:tcBorders>
            <w:vAlign w:val="center"/>
          </w:tcPr>
          <w:p>
            <w:pPr>
              <w:widowControl/>
              <w:adjustRightInd w:val="0"/>
              <w:snapToGrid w:val="0"/>
              <w:jc w:val="center"/>
              <w:rPr>
                <w:rFonts w:hint="default" w:ascii="Times New Roman" w:hAnsi="Times New Roman" w:eastAsia="宋体" w:cs="Times New Roman"/>
                <w:sz w:val="18"/>
              </w:rPr>
            </w:pPr>
          </w:p>
        </w:tc>
        <w:tc>
          <w:tcPr>
            <w:tcW w:w="1060"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rPr>
              <w:t>浅黄、微浊</w:t>
            </w:r>
          </w:p>
        </w:tc>
        <w:tc>
          <w:tcPr>
            <w:tcW w:w="1020"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rPr>
              <w:t>浅黄、微浊</w:t>
            </w:r>
          </w:p>
        </w:tc>
        <w:tc>
          <w:tcPr>
            <w:tcW w:w="1080"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rPr>
              <w:t>浅黄、微浊</w:t>
            </w:r>
          </w:p>
        </w:tc>
        <w:tc>
          <w:tcPr>
            <w:tcW w:w="1095"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rPr>
              <w:t>浅黄、微浊</w:t>
            </w:r>
          </w:p>
        </w:tc>
        <w:tc>
          <w:tcPr>
            <w:tcW w:w="778" w:type="dxa"/>
            <w:vMerge w:val="continue"/>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p>
        </w:tc>
        <w:tc>
          <w:tcPr>
            <w:tcW w:w="1142"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rPr>
              <w:t>浅黄、微浊</w:t>
            </w:r>
          </w:p>
        </w:tc>
        <w:tc>
          <w:tcPr>
            <w:tcW w:w="1035"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rPr>
              <w:t>浅黄、微浊</w:t>
            </w:r>
          </w:p>
        </w:tc>
        <w:tc>
          <w:tcPr>
            <w:tcW w:w="1035"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rPr>
              <w:t>浅黄、微浊</w:t>
            </w:r>
          </w:p>
        </w:tc>
        <w:tc>
          <w:tcPr>
            <w:tcW w:w="1125"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rPr>
              <w:t>浅黄、微浊</w:t>
            </w:r>
          </w:p>
        </w:tc>
        <w:tc>
          <w:tcPr>
            <w:tcW w:w="750" w:type="dxa"/>
            <w:vMerge w:val="continue"/>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p>
        </w:tc>
        <w:tc>
          <w:tcPr>
            <w:tcW w:w="1717" w:type="dxa"/>
            <w:vMerge w:val="continue"/>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p>
        </w:tc>
        <w:tc>
          <w:tcPr>
            <w:tcW w:w="545" w:type="dxa"/>
            <w:vMerge w:val="continue"/>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p>
        </w:tc>
      </w:tr>
      <w:tr>
        <w:trPr>
          <w:cantSplit/>
          <w:trHeight w:val="425" w:hRule="atLeast"/>
          <w:jc w:val="center"/>
        </w:trPr>
        <w:tc>
          <w:tcPr>
            <w:tcW w:w="2013"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bidi="ar-SA"/>
              </w:rPr>
            </w:pPr>
            <w:r>
              <w:rPr>
                <w:rFonts w:hint="default" w:ascii="Times New Roman" w:hAnsi="Times New Roman" w:eastAsia="宋体" w:cs="Times New Roman"/>
                <w:bCs/>
                <w:kern w:val="0"/>
                <w:sz w:val="18"/>
                <w:szCs w:val="18"/>
                <w:highlight w:val="none"/>
              </w:rPr>
              <w:t>pH值（无量纲）</w:t>
            </w:r>
          </w:p>
        </w:tc>
        <w:tc>
          <w:tcPr>
            <w:tcW w:w="1060"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7.6</w:t>
            </w:r>
            <w:r>
              <w:rPr>
                <w:rFonts w:hint="eastAsia" w:ascii="Times New Roman" w:hAnsi="Times New Roman" w:eastAsia="宋体" w:cs="Times New Roman"/>
                <w:bCs/>
                <w:kern w:val="0"/>
                <w:sz w:val="18"/>
                <w:szCs w:val="18"/>
              </w:rPr>
              <w:t>（</w:t>
            </w:r>
            <w:r>
              <w:rPr>
                <w:rFonts w:hint="eastAsia" w:ascii="Times New Roman" w:hAnsi="Times New Roman" w:eastAsia="宋体" w:cs="Times New Roman"/>
                <w:bCs/>
                <w:kern w:val="0"/>
                <w:sz w:val="18"/>
                <w:szCs w:val="18"/>
                <w:lang w:val="en-US" w:eastAsia="zh-CN"/>
              </w:rPr>
              <w:t>23.1</w:t>
            </w:r>
            <w:r>
              <w:rPr>
                <w:rFonts w:hint="eastAsia" w:ascii="Times New Roman" w:hAnsi="Times New Roman" w:eastAsia="宋体" w:cs="Times New Roman"/>
                <w:bCs/>
                <w:kern w:val="0"/>
                <w:sz w:val="18"/>
                <w:szCs w:val="18"/>
              </w:rPr>
              <w:t>℃）</w:t>
            </w:r>
          </w:p>
        </w:tc>
        <w:tc>
          <w:tcPr>
            <w:tcW w:w="1020"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7.5</w:t>
            </w:r>
            <w:r>
              <w:rPr>
                <w:rFonts w:hint="eastAsia" w:ascii="Times New Roman" w:hAnsi="Times New Roman" w:eastAsia="宋体" w:cs="Times New Roman"/>
                <w:bCs/>
                <w:kern w:val="0"/>
                <w:sz w:val="18"/>
                <w:szCs w:val="18"/>
              </w:rPr>
              <w:t>（</w:t>
            </w:r>
            <w:r>
              <w:rPr>
                <w:rFonts w:hint="eastAsia" w:ascii="Times New Roman" w:hAnsi="Times New Roman" w:eastAsia="宋体" w:cs="Times New Roman"/>
                <w:bCs/>
                <w:kern w:val="0"/>
                <w:sz w:val="18"/>
                <w:szCs w:val="18"/>
                <w:lang w:val="en-US" w:eastAsia="zh-CN"/>
              </w:rPr>
              <w:t>23.4</w:t>
            </w:r>
            <w:r>
              <w:rPr>
                <w:rFonts w:hint="eastAsia" w:ascii="Times New Roman" w:hAnsi="Times New Roman" w:eastAsia="宋体" w:cs="Times New Roman"/>
                <w:bCs/>
                <w:kern w:val="0"/>
                <w:sz w:val="18"/>
                <w:szCs w:val="18"/>
              </w:rPr>
              <w:t>℃）</w:t>
            </w:r>
          </w:p>
        </w:tc>
        <w:tc>
          <w:tcPr>
            <w:tcW w:w="1080"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7.6</w:t>
            </w:r>
            <w:r>
              <w:rPr>
                <w:rFonts w:hint="eastAsia" w:ascii="Times New Roman" w:hAnsi="Times New Roman" w:eastAsia="宋体" w:cs="Times New Roman"/>
                <w:bCs/>
                <w:kern w:val="0"/>
                <w:sz w:val="18"/>
                <w:szCs w:val="18"/>
              </w:rPr>
              <w:t>（</w:t>
            </w:r>
            <w:r>
              <w:rPr>
                <w:rFonts w:hint="eastAsia" w:ascii="Times New Roman" w:hAnsi="Times New Roman" w:eastAsia="宋体" w:cs="Times New Roman"/>
                <w:bCs/>
                <w:kern w:val="0"/>
                <w:sz w:val="18"/>
                <w:szCs w:val="18"/>
                <w:lang w:val="en-US" w:eastAsia="zh-CN"/>
              </w:rPr>
              <w:t>24.2</w:t>
            </w:r>
            <w:r>
              <w:rPr>
                <w:rFonts w:hint="eastAsia" w:ascii="Times New Roman" w:hAnsi="Times New Roman" w:eastAsia="宋体" w:cs="Times New Roman"/>
                <w:bCs/>
                <w:kern w:val="0"/>
                <w:sz w:val="18"/>
                <w:szCs w:val="18"/>
              </w:rPr>
              <w:t>℃）</w:t>
            </w:r>
          </w:p>
        </w:tc>
        <w:tc>
          <w:tcPr>
            <w:tcW w:w="1095"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7.7</w:t>
            </w:r>
            <w:r>
              <w:rPr>
                <w:rFonts w:hint="eastAsia" w:ascii="Times New Roman" w:hAnsi="Times New Roman" w:eastAsia="宋体" w:cs="Times New Roman"/>
                <w:bCs/>
                <w:kern w:val="0"/>
                <w:sz w:val="18"/>
                <w:szCs w:val="18"/>
              </w:rPr>
              <w:t>（</w:t>
            </w:r>
            <w:r>
              <w:rPr>
                <w:rFonts w:hint="eastAsia" w:ascii="Times New Roman" w:hAnsi="Times New Roman" w:eastAsia="宋体" w:cs="Times New Roman"/>
                <w:bCs/>
                <w:kern w:val="0"/>
                <w:sz w:val="18"/>
                <w:szCs w:val="18"/>
                <w:lang w:val="en-US" w:eastAsia="zh-CN"/>
              </w:rPr>
              <w:t>24.4</w:t>
            </w:r>
            <w:r>
              <w:rPr>
                <w:rFonts w:hint="eastAsia" w:ascii="Times New Roman" w:hAnsi="Times New Roman" w:eastAsia="宋体" w:cs="Times New Roman"/>
                <w:bCs/>
                <w:kern w:val="0"/>
                <w:sz w:val="18"/>
                <w:szCs w:val="18"/>
              </w:rPr>
              <w:t>℃）</w:t>
            </w:r>
          </w:p>
        </w:tc>
        <w:tc>
          <w:tcPr>
            <w:tcW w:w="778"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7.5-7.7</w:t>
            </w:r>
          </w:p>
        </w:tc>
        <w:tc>
          <w:tcPr>
            <w:tcW w:w="1142"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7.5</w:t>
            </w:r>
            <w:r>
              <w:rPr>
                <w:rFonts w:hint="eastAsia" w:ascii="Times New Roman" w:hAnsi="Times New Roman" w:eastAsia="宋体" w:cs="Times New Roman"/>
                <w:bCs/>
                <w:kern w:val="0"/>
                <w:sz w:val="18"/>
                <w:szCs w:val="18"/>
              </w:rPr>
              <w:t>（</w:t>
            </w:r>
            <w:r>
              <w:rPr>
                <w:rFonts w:hint="eastAsia" w:ascii="Times New Roman" w:hAnsi="Times New Roman" w:eastAsia="宋体" w:cs="Times New Roman"/>
                <w:bCs/>
                <w:kern w:val="0"/>
                <w:sz w:val="18"/>
                <w:szCs w:val="18"/>
                <w:lang w:val="en-US" w:eastAsia="zh-CN"/>
              </w:rPr>
              <w:t>17.1</w:t>
            </w:r>
            <w:r>
              <w:rPr>
                <w:rFonts w:hint="eastAsia" w:ascii="Times New Roman" w:hAnsi="Times New Roman" w:eastAsia="宋体" w:cs="Times New Roman"/>
                <w:bCs/>
                <w:kern w:val="0"/>
                <w:sz w:val="18"/>
                <w:szCs w:val="18"/>
              </w:rPr>
              <w:t>℃）</w:t>
            </w:r>
          </w:p>
        </w:tc>
        <w:tc>
          <w:tcPr>
            <w:tcW w:w="1035"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7.5</w:t>
            </w:r>
            <w:r>
              <w:rPr>
                <w:rFonts w:hint="eastAsia" w:ascii="Times New Roman" w:hAnsi="Times New Roman" w:eastAsia="宋体" w:cs="Times New Roman"/>
                <w:bCs/>
                <w:kern w:val="0"/>
                <w:sz w:val="18"/>
                <w:szCs w:val="18"/>
              </w:rPr>
              <w:t>（</w:t>
            </w:r>
            <w:r>
              <w:rPr>
                <w:rFonts w:hint="eastAsia" w:ascii="Times New Roman" w:hAnsi="Times New Roman" w:eastAsia="宋体" w:cs="Times New Roman"/>
                <w:bCs/>
                <w:kern w:val="0"/>
                <w:sz w:val="18"/>
                <w:szCs w:val="18"/>
                <w:lang w:val="en-US" w:eastAsia="zh-CN"/>
              </w:rPr>
              <w:t>17.3</w:t>
            </w:r>
            <w:r>
              <w:rPr>
                <w:rFonts w:hint="eastAsia" w:ascii="Times New Roman" w:hAnsi="Times New Roman" w:eastAsia="宋体" w:cs="Times New Roman"/>
                <w:bCs/>
                <w:kern w:val="0"/>
                <w:sz w:val="18"/>
                <w:szCs w:val="18"/>
              </w:rPr>
              <w:t>℃）</w:t>
            </w:r>
          </w:p>
        </w:tc>
        <w:tc>
          <w:tcPr>
            <w:tcW w:w="1035"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7.6</w:t>
            </w:r>
            <w:r>
              <w:rPr>
                <w:rFonts w:hint="eastAsia" w:ascii="Times New Roman" w:hAnsi="Times New Roman" w:eastAsia="宋体" w:cs="Times New Roman"/>
                <w:bCs/>
                <w:kern w:val="0"/>
                <w:sz w:val="18"/>
                <w:szCs w:val="18"/>
              </w:rPr>
              <w:t>（</w:t>
            </w:r>
            <w:r>
              <w:rPr>
                <w:rFonts w:hint="eastAsia" w:ascii="Times New Roman" w:hAnsi="Times New Roman" w:eastAsia="宋体" w:cs="Times New Roman"/>
                <w:bCs/>
                <w:kern w:val="0"/>
                <w:sz w:val="18"/>
                <w:szCs w:val="18"/>
                <w:lang w:val="en-US" w:eastAsia="zh-CN"/>
              </w:rPr>
              <w:t>17.4</w:t>
            </w:r>
            <w:r>
              <w:rPr>
                <w:rFonts w:hint="eastAsia" w:ascii="Times New Roman" w:hAnsi="Times New Roman" w:eastAsia="宋体" w:cs="Times New Roman"/>
                <w:bCs/>
                <w:kern w:val="0"/>
                <w:sz w:val="18"/>
                <w:szCs w:val="18"/>
              </w:rPr>
              <w:t>℃）</w:t>
            </w:r>
          </w:p>
        </w:tc>
        <w:tc>
          <w:tcPr>
            <w:tcW w:w="1125"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7.6</w:t>
            </w:r>
            <w:r>
              <w:rPr>
                <w:rFonts w:hint="eastAsia" w:ascii="Times New Roman" w:hAnsi="Times New Roman" w:eastAsia="宋体" w:cs="Times New Roman"/>
                <w:bCs/>
                <w:kern w:val="0"/>
                <w:sz w:val="18"/>
                <w:szCs w:val="18"/>
              </w:rPr>
              <w:t>（</w:t>
            </w:r>
            <w:r>
              <w:rPr>
                <w:rFonts w:hint="eastAsia" w:ascii="Times New Roman" w:hAnsi="Times New Roman" w:eastAsia="宋体" w:cs="Times New Roman"/>
                <w:bCs/>
                <w:kern w:val="0"/>
                <w:sz w:val="18"/>
                <w:szCs w:val="18"/>
                <w:lang w:val="en-US" w:eastAsia="zh-CN"/>
              </w:rPr>
              <w:t>17.2</w:t>
            </w:r>
            <w:r>
              <w:rPr>
                <w:rFonts w:hint="eastAsia" w:ascii="Times New Roman" w:hAnsi="Times New Roman" w:eastAsia="宋体" w:cs="Times New Roman"/>
                <w:bCs/>
                <w:kern w:val="0"/>
                <w:sz w:val="18"/>
                <w:szCs w:val="18"/>
              </w:rPr>
              <w:t>℃）</w:t>
            </w:r>
          </w:p>
        </w:tc>
        <w:tc>
          <w:tcPr>
            <w:tcW w:w="750"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7.5-7.6</w:t>
            </w:r>
          </w:p>
        </w:tc>
        <w:tc>
          <w:tcPr>
            <w:tcW w:w="1717"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default" w:ascii="Times New Roman" w:hAnsi="Times New Roman" w:eastAsia="宋体" w:cs="Times New Roman"/>
                <w:bCs/>
                <w:kern w:val="0"/>
                <w:sz w:val="18"/>
                <w:szCs w:val="18"/>
                <w:highlight w:val="none"/>
              </w:rPr>
              <w:t>6-9</w:t>
            </w:r>
          </w:p>
        </w:tc>
        <w:tc>
          <w:tcPr>
            <w:tcW w:w="545"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default" w:ascii="Times New Roman" w:hAnsi="Times New Roman" w:eastAsia="宋体" w:cs="Times New Roman"/>
                <w:bCs/>
                <w:kern w:val="0"/>
                <w:sz w:val="18"/>
                <w:szCs w:val="18"/>
                <w:highlight w:val="none"/>
              </w:rPr>
              <w:t>合格</w:t>
            </w:r>
          </w:p>
        </w:tc>
      </w:tr>
      <w:tr>
        <w:trPr>
          <w:cantSplit/>
          <w:trHeight w:val="425" w:hRule="atLeast"/>
          <w:jc w:val="center"/>
        </w:trPr>
        <w:tc>
          <w:tcPr>
            <w:tcW w:w="2013"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bidi="ar-SA"/>
              </w:rPr>
            </w:pPr>
            <w:r>
              <w:rPr>
                <w:rFonts w:hint="default" w:ascii="Times New Roman" w:hAnsi="Times New Roman" w:eastAsia="宋体" w:cs="Times New Roman"/>
                <w:bCs/>
                <w:kern w:val="0"/>
                <w:sz w:val="18"/>
                <w:szCs w:val="18"/>
                <w:highlight w:val="none"/>
              </w:rPr>
              <w:t>悬浮物（mg/L）</w:t>
            </w:r>
          </w:p>
        </w:tc>
        <w:tc>
          <w:tcPr>
            <w:tcW w:w="1060"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22</w:t>
            </w:r>
          </w:p>
        </w:tc>
        <w:tc>
          <w:tcPr>
            <w:tcW w:w="1020"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21</w:t>
            </w:r>
          </w:p>
        </w:tc>
        <w:tc>
          <w:tcPr>
            <w:tcW w:w="1080"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26</w:t>
            </w:r>
          </w:p>
        </w:tc>
        <w:tc>
          <w:tcPr>
            <w:tcW w:w="1095"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24</w:t>
            </w:r>
          </w:p>
        </w:tc>
        <w:tc>
          <w:tcPr>
            <w:tcW w:w="778"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23</w:t>
            </w:r>
          </w:p>
        </w:tc>
        <w:tc>
          <w:tcPr>
            <w:tcW w:w="1142"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24</w:t>
            </w:r>
          </w:p>
        </w:tc>
        <w:tc>
          <w:tcPr>
            <w:tcW w:w="1035"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22</w:t>
            </w:r>
          </w:p>
        </w:tc>
        <w:tc>
          <w:tcPr>
            <w:tcW w:w="1035"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21</w:t>
            </w:r>
          </w:p>
        </w:tc>
        <w:tc>
          <w:tcPr>
            <w:tcW w:w="1125"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25</w:t>
            </w:r>
          </w:p>
        </w:tc>
        <w:tc>
          <w:tcPr>
            <w:tcW w:w="750"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23</w:t>
            </w:r>
          </w:p>
        </w:tc>
        <w:tc>
          <w:tcPr>
            <w:tcW w:w="1717"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bidi="ar-SA"/>
              </w:rPr>
            </w:pPr>
            <w:r>
              <w:rPr>
                <w:rFonts w:hint="default" w:ascii="Times New Roman" w:hAnsi="Times New Roman" w:eastAsia="宋体" w:cs="Times New Roman"/>
                <w:bCs/>
                <w:kern w:val="0"/>
                <w:sz w:val="18"/>
                <w:szCs w:val="18"/>
                <w:highlight w:val="none"/>
              </w:rPr>
              <w:t>400</w:t>
            </w:r>
          </w:p>
        </w:tc>
        <w:tc>
          <w:tcPr>
            <w:tcW w:w="545"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bidi="ar-SA"/>
              </w:rPr>
            </w:pPr>
            <w:r>
              <w:rPr>
                <w:rFonts w:hint="default" w:ascii="Times New Roman" w:hAnsi="Times New Roman" w:eastAsia="宋体" w:cs="Times New Roman"/>
                <w:bCs/>
                <w:kern w:val="0"/>
                <w:sz w:val="18"/>
                <w:szCs w:val="18"/>
              </w:rPr>
              <w:t>合格</w:t>
            </w:r>
          </w:p>
        </w:tc>
      </w:tr>
      <w:tr>
        <w:trPr>
          <w:cantSplit/>
          <w:trHeight w:val="425" w:hRule="atLeast"/>
          <w:jc w:val="center"/>
        </w:trPr>
        <w:tc>
          <w:tcPr>
            <w:tcW w:w="2013"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bidi="ar-SA"/>
              </w:rPr>
            </w:pPr>
            <w:r>
              <w:rPr>
                <w:rFonts w:hint="default" w:ascii="Times New Roman" w:hAnsi="Times New Roman" w:eastAsia="宋体" w:cs="Times New Roman"/>
                <w:bCs/>
                <w:kern w:val="0"/>
                <w:sz w:val="18"/>
                <w:szCs w:val="18"/>
                <w:highlight w:val="none"/>
              </w:rPr>
              <w:t>化学需氧量（mg/L）</w:t>
            </w:r>
          </w:p>
        </w:tc>
        <w:tc>
          <w:tcPr>
            <w:tcW w:w="1060"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59</w:t>
            </w:r>
          </w:p>
        </w:tc>
        <w:tc>
          <w:tcPr>
            <w:tcW w:w="1020"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71</w:t>
            </w:r>
          </w:p>
        </w:tc>
        <w:tc>
          <w:tcPr>
            <w:tcW w:w="1080"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76</w:t>
            </w:r>
          </w:p>
        </w:tc>
        <w:tc>
          <w:tcPr>
            <w:tcW w:w="1095"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71</w:t>
            </w:r>
          </w:p>
        </w:tc>
        <w:tc>
          <w:tcPr>
            <w:tcW w:w="778"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69</w:t>
            </w:r>
          </w:p>
        </w:tc>
        <w:tc>
          <w:tcPr>
            <w:tcW w:w="1142"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57</w:t>
            </w:r>
          </w:p>
        </w:tc>
        <w:tc>
          <w:tcPr>
            <w:tcW w:w="1035"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65</w:t>
            </w:r>
          </w:p>
        </w:tc>
        <w:tc>
          <w:tcPr>
            <w:tcW w:w="1035"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72</w:t>
            </w:r>
          </w:p>
        </w:tc>
        <w:tc>
          <w:tcPr>
            <w:tcW w:w="1125"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59</w:t>
            </w:r>
          </w:p>
        </w:tc>
        <w:tc>
          <w:tcPr>
            <w:tcW w:w="750"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63</w:t>
            </w:r>
          </w:p>
        </w:tc>
        <w:tc>
          <w:tcPr>
            <w:tcW w:w="1717"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bidi="ar-SA"/>
              </w:rPr>
            </w:pPr>
            <w:r>
              <w:rPr>
                <w:rFonts w:hint="default" w:ascii="Times New Roman" w:hAnsi="Times New Roman" w:eastAsia="宋体" w:cs="Times New Roman"/>
                <w:bCs/>
                <w:kern w:val="0"/>
                <w:sz w:val="18"/>
                <w:szCs w:val="18"/>
                <w:highlight w:val="none"/>
              </w:rPr>
              <w:t>500</w:t>
            </w:r>
          </w:p>
        </w:tc>
        <w:tc>
          <w:tcPr>
            <w:tcW w:w="545"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bidi="ar-SA"/>
              </w:rPr>
            </w:pPr>
            <w:r>
              <w:rPr>
                <w:rFonts w:hint="default" w:ascii="Times New Roman" w:hAnsi="Times New Roman" w:eastAsia="宋体" w:cs="Times New Roman"/>
                <w:bCs/>
                <w:kern w:val="0"/>
                <w:sz w:val="18"/>
                <w:szCs w:val="18"/>
              </w:rPr>
              <w:t>合格</w:t>
            </w:r>
          </w:p>
        </w:tc>
      </w:tr>
      <w:tr>
        <w:trPr>
          <w:cantSplit/>
          <w:trHeight w:val="425" w:hRule="atLeast"/>
          <w:jc w:val="center"/>
        </w:trPr>
        <w:tc>
          <w:tcPr>
            <w:tcW w:w="2013"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bidi="ar-SA"/>
              </w:rPr>
            </w:pPr>
            <w:r>
              <w:rPr>
                <w:rFonts w:hint="default" w:ascii="Times New Roman" w:hAnsi="Times New Roman" w:eastAsia="宋体" w:cs="Times New Roman"/>
                <w:bCs/>
                <w:kern w:val="0"/>
                <w:sz w:val="18"/>
                <w:szCs w:val="18"/>
                <w:highlight w:val="none"/>
              </w:rPr>
              <w:t>氨氮（mg/L）</w:t>
            </w:r>
          </w:p>
        </w:tc>
        <w:tc>
          <w:tcPr>
            <w:tcW w:w="1060"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2.48</w:t>
            </w:r>
          </w:p>
        </w:tc>
        <w:tc>
          <w:tcPr>
            <w:tcW w:w="1020"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2.72</w:t>
            </w:r>
          </w:p>
        </w:tc>
        <w:tc>
          <w:tcPr>
            <w:tcW w:w="1080"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2.95</w:t>
            </w:r>
          </w:p>
        </w:tc>
        <w:tc>
          <w:tcPr>
            <w:tcW w:w="1095"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4.10</w:t>
            </w:r>
          </w:p>
        </w:tc>
        <w:tc>
          <w:tcPr>
            <w:tcW w:w="778"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3.06</w:t>
            </w:r>
          </w:p>
        </w:tc>
        <w:tc>
          <w:tcPr>
            <w:tcW w:w="1142"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2.27</w:t>
            </w:r>
          </w:p>
        </w:tc>
        <w:tc>
          <w:tcPr>
            <w:tcW w:w="1035"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2.41</w:t>
            </w:r>
          </w:p>
        </w:tc>
        <w:tc>
          <w:tcPr>
            <w:tcW w:w="1035"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3.19</w:t>
            </w:r>
          </w:p>
        </w:tc>
        <w:tc>
          <w:tcPr>
            <w:tcW w:w="1125"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4.26</w:t>
            </w:r>
          </w:p>
        </w:tc>
        <w:tc>
          <w:tcPr>
            <w:tcW w:w="750"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3.03</w:t>
            </w:r>
          </w:p>
        </w:tc>
        <w:tc>
          <w:tcPr>
            <w:tcW w:w="1717"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bidi="ar-SA"/>
              </w:rPr>
            </w:pPr>
            <w:r>
              <w:rPr>
                <w:rFonts w:hint="default" w:ascii="Times New Roman" w:hAnsi="Times New Roman" w:eastAsia="宋体" w:cs="Times New Roman"/>
                <w:bCs/>
                <w:kern w:val="0"/>
                <w:sz w:val="18"/>
                <w:szCs w:val="18"/>
                <w:highlight w:val="none"/>
              </w:rPr>
              <w:t>35*</w:t>
            </w:r>
            <w:r>
              <w:rPr>
                <w:rFonts w:hint="default" w:ascii="Times New Roman" w:hAnsi="Times New Roman" w:eastAsia="宋体" w:cs="Times New Roman"/>
                <w:bCs/>
                <w:kern w:val="0"/>
                <w:sz w:val="18"/>
                <w:szCs w:val="18"/>
                <w:highlight w:val="none"/>
                <w:vertAlign w:val="superscript"/>
              </w:rPr>
              <w:t>1</w:t>
            </w:r>
          </w:p>
        </w:tc>
        <w:tc>
          <w:tcPr>
            <w:tcW w:w="545"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bidi="ar-SA"/>
              </w:rPr>
            </w:pPr>
            <w:r>
              <w:rPr>
                <w:rFonts w:hint="default" w:ascii="Times New Roman" w:hAnsi="Times New Roman" w:eastAsia="宋体" w:cs="Times New Roman"/>
                <w:bCs/>
                <w:kern w:val="0"/>
                <w:sz w:val="18"/>
                <w:szCs w:val="18"/>
              </w:rPr>
              <w:t>合格</w:t>
            </w:r>
          </w:p>
        </w:tc>
      </w:tr>
      <w:tr>
        <w:trPr>
          <w:cantSplit/>
          <w:trHeight w:val="425" w:hRule="atLeast"/>
          <w:jc w:val="center"/>
        </w:trPr>
        <w:tc>
          <w:tcPr>
            <w:tcW w:w="2013"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bidi="ar-SA"/>
              </w:rPr>
            </w:pPr>
            <w:r>
              <w:rPr>
                <w:rFonts w:hint="default" w:ascii="Times New Roman" w:hAnsi="Times New Roman" w:eastAsia="宋体" w:cs="Times New Roman"/>
                <w:bCs/>
                <w:kern w:val="0"/>
                <w:sz w:val="18"/>
                <w:szCs w:val="18"/>
              </w:rPr>
              <w:t>备注</w:t>
            </w:r>
          </w:p>
        </w:tc>
        <w:tc>
          <w:tcPr>
            <w:tcW w:w="12382" w:type="dxa"/>
            <w:gridSpan w:val="12"/>
            <w:tcBorders>
              <w:tl2br w:val="nil"/>
              <w:tr2bl w:val="nil"/>
            </w:tcBorders>
            <w:shd w:val="clear" w:color="auto" w:fill="auto"/>
            <w:vAlign w:val="center"/>
          </w:tcPr>
          <w:p>
            <w:pPr>
              <w:widowControl/>
              <w:adjustRightInd w:val="0"/>
              <w:snapToGrid w:val="0"/>
              <w:jc w:val="left"/>
              <w:rPr>
                <w:rFonts w:hint="default" w:ascii="Times New Roman" w:hAnsi="Times New Roman" w:eastAsia="宋体" w:cs="Times New Roman"/>
                <w:bCs/>
                <w:kern w:val="0"/>
                <w:sz w:val="18"/>
                <w:szCs w:val="18"/>
                <w:lang w:val="en-US" w:eastAsia="zh-CN" w:bidi="ar-SA"/>
              </w:rPr>
            </w:pPr>
            <w:r>
              <w:rPr>
                <w:rFonts w:hint="default" w:ascii="Times New Roman" w:hAnsi="Times New Roman" w:eastAsia="宋体" w:cs="Times New Roman"/>
                <w:bCs/>
                <w:kern w:val="0"/>
                <w:sz w:val="18"/>
                <w:szCs w:val="18"/>
              </w:rPr>
              <w:t>1、“*</w:t>
            </w:r>
            <w:r>
              <w:rPr>
                <w:rFonts w:hint="default" w:ascii="Times New Roman" w:hAnsi="Times New Roman" w:eastAsia="宋体" w:cs="Times New Roman"/>
                <w:bCs/>
                <w:kern w:val="0"/>
                <w:sz w:val="18"/>
                <w:szCs w:val="18"/>
                <w:vertAlign w:val="superscript"/>
              </w:rPr>
              <w:t>1</w:t>
            </w:r>
            <w:r>
              <w:rPr>
                <w:rFonts w:hint="default" w:ascii="Times New Roman" w:hAnsi="Times New Roman" w:eastAsia="宋体" w:cs="Times New Roman"/>
                <w:bCs/>
                <w:kern w:val="0"/>
                <w:sz w:val="18"/>
                <w:szCs w:val="18"/>
              </w:rPr>
              <w:t>”表示氨氮、总磷纳管执行《工业企业废水氮、磷污染物间接排放限值》（DB33/ 887-2013）表 1 中其他企业的排放限值。</w:t>
            </w:r>
          </w:p>
        </w:tc>
      </w:tr>
    </w:tbl>
    <w:p>
      <w:pPr>
        <w:pStyle w:val="2"/>
        <w:rPr>
          <w:rFonts w:hint="eastAsia"/>
        </w:rPr>
      </w:pPr>
    </w:p>
    <w:p>
      <w:pPr>
        <w:pStyle w:val="21"/>
        <w:rPr>
          <w:rFonts w:hint="eastAsia"/>
        </w:rPr>
      </w:pPr>
    </w:p>
    <w:p>
      <w:pPr>
        <w:rPr>
          <w:rFonts w:hint="eastAsia"/>
        </w:rPr>
      </w:pPr>
    </w:p>
    <w:p>
      <w:pPr>
        <w:pStyle w:val="8"/>
        <w:rPr>
          <w:rFonts w:hint="eastAsia"/>
        </w:rPr>
      </w:pPr>
    </w:p>
    <w:p>
      <w:pPr>
        <w:pStyle w:val="41"/>
        <w:rPr>
          <w:rFonts w:hint="eastAsia"/>
        </w:rPr>
        <w:sectPr>
          <w:pgSz w:w="16838" w:h="11906" w:orient="landscape"/>
          <w:pgMar w:top="1803" w:right="1440" w:bottom="1803" w:left="1440" w:header="850" w:footer="992" w:gutter="0"/>
          <w:pgBorders>
            <w:top w:val="none" w:sz="0" w:space="0"/>
            <w:left w:val="none" w:sz="0" w:space="0"/>
            <w:bottom w:val="none" w:sz="0" w:space="0"/>
            <w:right w:val="none" w:sz="0" w:space="0"/>
          </w:pgBorders>
          <w:pgNumType w:fmt="decimal"/>
          <w:cols w:space="0" w:num="1"/>
          <w:rtlGutter w:val="0"/>
          <w:docGrid w:type="lines" w:linePitch="319" w:charSpace="0"/>
        </w:sectPr>
      </w:pPr>
    </w:p>
    <w:p>
      <w:pPr>
        <w:adjustRightInd w:val="0"/>
        <w:snapToGrid w:val="0"/>
        <w:spacing w:line="360" w:lineRule="auto"/>
        <w:rPr>
          <w:rFonts w:ascii="Times New Roman" w:hAnsi="Times New Roman"/>
          <w:b/>
          <w:sz w:val="24"/>
          <w:szCs w:val="24"/>
          <w:highlight w:val="none"/>
        </w:rPr>
      </w:pPr>
      <w:bookmarkStart w:id="93" w:name="_Toc62"/>
      <w:bookmarkStart w:id="94" w:name="_Toc30342"/>
      <w:bookmarkStart w:id="95" w:name="_Toc497058869"/>
      <w:bookmarkStart w:id="96" w:name="_Toc448491840"/>
      <w:bookmarkStart w:id="97" w:name="_Toc448492431"/>
      <w:bookmarkStart w:id="98" w:name="_Toc21605"/>
      <w:bookmarkStart w:id="99" w:name="_Toc448493502"/>
      <w:bookmarkStart w:id="100" w:name="_Toc448491763"/>
      <w:r>
        <w:rPr>
          <w:rFonts w:hint="eastAsia" w:ascii="Times New Roman" w:hAnsi="Times New Roman"/>
          <w:b/>
          <w:sz w:val="24"/>
          <w:szCs w:val="24"/>
          <w:highlight w:val="none"/>
        </w:rPr>
        <w:t>监测结果分析与评价：</w:t>
      </w:r>
    </w:p>
    <w:p>
      <w:pPr>
        <w:spacing w:line="360" w:lineRule="auto"/>
        <w:ind w:firstLine="480" w:firstLineChars="200"/>
        <w:outlineLvl w:val="9"/>
        <w:rPr>
          <w:rFonts w:hint="eastAsia" w:ascii="Times New Roman" w:hAnsi="Times New Roman" w:cs="Times New Roman"/>
          <w:sz w:val="24"/>
          <w:szCs w:val="24"/>
          <w:highlight w:val="none"/>
          <w:lang w:eastAsia="zh-CN"/>
        </w:rPr>
      </w:pPr>
      <w:r>
        <w:rPr>
          <w:rFonts w:hint="default" w:ascii="Times New Roman" w:hAnsi="Times New Roman" w:cs="Times New Roman"/>
          <w:color w:val="000000" w:themeColor="text1"/>
          <w:sz w:val="24"/>
          <w:szCs w:val="24"/>
          <w:highlight w:val="none"/>
          <w14:textFill>
            <w14:solidFill>
              <w14:schemeClr w14:val="tx1"/>
            </w14:solidFill>
          </w14:textFill>
        </w:rPr>
        <w:t>验收监测期间，</w:t>
      </w:r>
      <w:r>
        <w:rPr>
          <w:rFonts w:hint="eastAsia" w:ascii="Times New Roman" w:hAnsi="Times New Roman" w:cs="Times New Roman"/>
          <w:color w:val="000000" w:themeColor="text1"/>
          <w:sz w:val="24"/>
          <w:szCs w:val="24"/>
          <w:highlight w:val="none"/>
          <w:lang w:eastAsia="zh-CN"/>
          <w14:textFill>
            <w14:solidFill>
              <w14:schemeClr w14:val="tx1"/>
            </w14:solidFill>
          </w14:textFill>
        </w:rPr>
        <w:t>污水总排放口</w:t>
      </w:r>
      <w:r>
        <w:rPr>
          <w:rFonts w:hint="eastAsia" w:ascii="Times New Roman" w:hAnsi="Times New Roman" w:cs="Times New Roman"/>
          <w:color w:val="000000" w:themeColor="text1"/>
          <w:sz w:val="24"/>
          <w:szCs w:val="24"/>
          <w:highlight w:val="none"/>
          <w:lang w:val="en-US" w:eastAsia="zh-CN"/>
          <w14:textFill>
            <w14:solidFill>
              <w14:schemeClr w14:val="tx1"/>
            </w14:solidFill>
          </w14:textFill>
        </w:rPr>
        <w:t>（</w:t>
      </w:r>
      <w:r>
        <w:rPr>
          <w:rFonts w:hint="default" w:ascii="Times New Roman" w:hAnsi="Times New Roman" w:cs="Times New Roman"/>
          <w:color w:val="000000" w:themeColor="text1"/>
          <w:sz w:val="24"/>
          <w:szCs w:val="24"/>
          <w:highlight w:val="none"/>
          <w:lang w:val="en-US" w:eastAsia="zh-CN"/>
          <w14:textFill>
            <w14:solidFill>
              <w14:schemeClr w14:val="tx1"/>
            </w14:solidFill>
          </w14:textFill>
        </w:rPr>
        <w:t>DW001-2</w:t>
      </w:r>
      <w:r>
        <w:rPr>
          <w:rFonts w:hint="eastAsia" w:ascii="Times New Roman" w:hAnsi="Times New Roman" w:cs="Times New Roman"/>
          <w:color w:val="000000" w:themeColor="text1"/>
          <w:sz w:val="24"/>
          <w:szCs w:val="24"/>
          <w:highlight w:val="none"/>
          <w:lang w:val="en-US" w:eastAsia="zh-CN"/>
          <w14:textFill>
            <w14:solidFill>
              <w14:schemeClr w14:val="tx1"/>
            </w14:solidFill>
          </w14:textFill>
        </w:rPr>
        <w:t>）的废</w:t>
      </w:r>
      <w:r>
        <w:rPr>
          <w:rFonts w:hint="eastAsia" w:ascii="Times New Roman" w:hAnsi="Times New Roman" w:cs="Times New Roman"/>
          <w:color w:val="000000" w:themeColor="text1"/>
          <w:sz w:val="24"/>
          <w:szCs w:val="24"/>
          <w:highlight w:val="none"/>
          <w14:textFill>
            <w14:solidFill>
              <w14:schemeClr w14:val="tx1"/>
            </w14:solidFill>
          </w14:textFill>
        </w:rPr>
        <w:t>水pH范围为</w:t>
      </w:r>
      <w:r>
        <w:rPr>
          <w:rFonts w:hint="eastAsia" w:ascii="Times New Roman" w:hAnsi="Times New Roman" w:cs="Times New Roman"/>
          <w:color w:val="000000" w:themeColor="text1"/>
          <w:sz w:val="24"/>
          <w:szCs w:val="24"/>
          <w:highlight w:val="none"/>
          <w:lang w:val="en-US" w:eastAsia="zh-CN"/>
          <w14:textFill>
            <w14:solidFill>
              <w14:schemeClr w14:val="tx1"/>
            </w14:solidFill>
          </w14:textFill>
        </w:rPr>
        <w:t>7.5-7.7</w:t>
      </w:r>
      <w:r>
        <w:rPr>
          <w:rFonts w:hint="eastAsia" w:ascii="Times New Roman" w:hAnsi="Times New Roman" w:cs="Times New Roman"/>
          <w:color w:val="000000" w:themeColor="text1"/>
          <w:sz w:val="24"/>
          <w:szCs w:val="24"/>
          <w:highlight w:val="none"/>
          <w14:textFill>
            <w14:solidFill>
              <w14:schemeClr w14:val="tx1"/>
            </w14:solidFill>
          </w14:textFill>
        </w:rPr>
        <w:t>，其他污染物最大日均浓度分别为：悬浮物</w:t>
      </w:r>
      <w:r>
        <w:rPr>
          <w:rFonts w:hint="eastAsia" w:ascii="Times New Roman" w:hAnsi="Times New Roman" w:cs="Times New Roman"/>
          <w:color w:val="000000" w:themeColor="text1"/>
          <w:sz w:val="24"/>
          <w:szCs w:val="24"/>
          <w:highlight w:val="none"/>
          <w:lang w:val="en-US" w:eastAsia="zh-CN"/>
          <w14:textFill>
            <w14:solidFill>
              <w14:schemeClr w14:val="tx1"/>
            </w14:solidFill>
          </w14:textFill>
        </w:rPr>
        <w:t>23</w:t>
      </w:r>
      <w:r>
        <w:rPr>
          <w:rFonts w:hint="eastAsia" w:ascii="Times New Roman" w:hAnsi="Times New Roman" w:cs="Times New Roman"/>
          <w:color w:val="000000" w:themeColor="text1"/>
          <w:sz w:val="24"/>
          <w:szCs w:val="24"/>
          <w:highlight w:val="none"/>
          <w14:textFill>
            <w14:solidFill>
              <w14:schemeClr w14:val="tx1"/>
            </w14:solidFill>
          </w14:textFill>
        </w:rPr>
        <w:t>mg/L</w:t>
      </w:r>
      <w:r>
        <w:rPr>
          <w:rFonts w:hint="eastAsia" w:ascii="Times New Roman" w:hAnsi="Times New Roman" w:cs="Times New Roman"/>
          <w:color w:val="000000" w:themeColor="text1"/>
          <w:sz w:val="24"/>
          <w:szCs w:val="24"/>
          <w:highlight w:val="none"/>
          <w:lang w:val="en-US" w:eastAsia="zh-CN"/>
          <w14:textFill>
            <w14:solidFill>
              <w14:schemeClr w14:val="tx1"/>
            </w14:solidFill>
          </w14:textFill>
        </w:rPr>
        <w:t>、</w:t>
      </w:r>
      <w:r>
        <w:rPr>
          <w:rFonts w:hint="eastAsia" w:ascii="Times New Roman" w:hAnsi="Times New Roman" w:cs="Times New Roman"/>
          <w:color w:val="000000" w:themeColor="text1"/>
          <w:sz w:val="24"/>
          <w:szCs w:val="24"/>
          <w:highlight w:val="none"/>
          <w14:textFill>
            <w14:solidFill>
              <w14:schemeClr w14:val="tx1"/>
            </w14:solidFill>
          </w14:textFill>
        </w:rPr>
        <w:t>化学需氧量</w:t>
      </w:r>
      <w:r>
        <w:rPr>
          <w:rFonts w:hint="eastAsia" w:ascii="Times New Roman" w:hAnsi="Times New Roman" w:cs="Times New Roman"/>
          <w:color w:val="000000" w:themeColor="text1"/>
          <w:sz w:val="24"/>
          <w:szCs w:val="24"/>
          <w:highlight w:val="none"/>
          <w:lang w:val="en-US" w:eastAsia="zh-CN"/>
          <w14:textFill>
            <w14:solidFill>
              <w14:schemeClr w14:val="tx1"/>
            </w14:solidFill>
          </w14:textFill>
        </w:rPr>
        <w:t>69</w:t>
      </w:r>
      <w:r>
        <w:rPr>
          <w:rFonts w:hint="eastAsia" w:ascii="Times New Roman" w:hAnsi="Times New Roman" w:cs="Times New Roman"/>
          <w:color w:val="000000" w:themeColor="text1"/>
          <w:sz w:val="24"/>
          <w:szCs w:val="24"/>
          <w:highlight w:val="none"/>
          <w14:textFill>
            <w14:solidFill>
              <w14:schemeClr w14:val="tx1"/>
            </w14:solidFill>
          </w14:textFill>
        </w:rPr>
        <w:t>mg/L</w:t>
      </w:r>
      <w:r>
        <w:rPr>
          <w:rFonts w:hint="eastAsia" w:ascii="Times New Roman" w:hAnsi="Times New Roman" w:cs="Times New Roman"/>
          <w:color w:val="000000" w:themeColor="text1"/>
          <w:sz w:val="24"/>
          <w:szCs w:val="24"/>
          <w:highlight w:val="none"/>
          <w:lang w:val="en-US" w:eastAsia="zh-CN"/>
          <w14:textFill>
            <w14:solidFill>
              <w14:schemeClr w14:val="tx1"/>
            </w14:solidFill>
          </w14:textFill>
        </w:rPr>
        <w:t>、</w:t>
      </w:r>
      <w:r>
        <w:rPr>
          <w:rFonts w:hint="eastAsia" w:ascii="Times New Roman" w:hAnsi="Times New Roman" w:cs="Times New Roman"/>
          <w:color w:val="000000" w:themeColor="text1"/>
          <w:sz w:val="24"/>
          <w:szCs w:val="24"/>
          <w:highlight w:val="none"/>
          <w14:textFill>
            <w14:solidFill>
              <w14:schemeClr w14:val="tx1"/>
            </w14:solidFill>
          </w14:textFill>
        </w:rPr>
        <w:t>氨氮</w:t>
      </w:r>
      <w:r>
        <w:rPr>
          <w:rFonts w:hint="eastAsia" w:ascii="Times New Roman" w:hAnsi="Times New Roman" w:cs="Times New Roman"/>
          <w:color w:val="000000" w:themeColor="text1"/>
          <w:sz w:val="24"/>
          <w:szCs w:val="24"/>
          <w:highlight w:val="none"/>
          <w:lang w:val="en-US" w:eastAsia="zh-CN"/>
          <w14:textFill>
            <w14:solidFill>
              <w14:schemeClr w14:val="tx1"/>
            </w14:solidFill>
          </w14:textFill>
        </w:rPr>
        <w:t>3.06</w:t>
      </w:r>
      <w:r>
        <w:rPr>
          <w:rFonts w:hint="eastAsia" w:ascii="Times New Roman" w:hAnsi="Times New Roman" w:cs="Times New Roman"/>
          <w:color w:val="000000" w:themeColor="text1"/>
          <w:sz w:val="24"/>
          <w:szCs w:val="24"/>
          <w:highlight w:val="none"/>
          <w14:textFill>
            <w14:solidFill>
              <w14:schemeClr w14:val="tx1"/>
            </w14:solidFill>
          </w14:textFill>
        </w:rPr>
        <w:t>mg/L；其中pH、悬浮物</w:t>
      </w:r>
      <w:r>
        <w:rPr>
          <w:rFonts w:hint="eastAsia" w:ascii="Times New Roman" w:hAnsi="Times New Roman" w:cs="Times New Roman"/>
          <w:color w:val="000000" w:themeColor="text1"/>
          <w:sz w:val="24"/>
          <w:szCs w:val="24"/>
          <w:highlight w:val="none"/>
          <w:lang w:val="en-US" w:eastAsia="zh-CN"/>
          <w14:textFill>
            <w14:solidFill>
              <w14:schemeClr w14:val="tx1"/>
            </w14:solidFill>
          </w14:textFill>
        </w:rPr>
        <w:t>、化学需氧量</w:t>
      </w:r>
      <w:r>
        <w:rPr>
          <w:rFonts w:hint="eastAsia" w:ascii="Times New Roman" w:hAnsi="Times New Roman" w:cs="Times New Roman"/>
          <w:color w:val="000000" w:themeColor="text1"/>
          <w:sz w:val="24"/>
          <w:szCs w:val="24"/>
          <w:highlight w:val="none"/>
          <w14:textFill>
            <w14:solidFill>
              <w14:schemeClr w14:val="tx1"/>
            </w14:solidFill>
          </w14:textFill>
        </w:rPr>
        <w:t>均符合《污水综合排放标准》（GB</w:t>
      </w:r>
      <w:r>
        <w:rPr>
          <w:rFonts w:hint="eastAsia" w:ascii="Times New Roman" w:hAnsi="Times New Roman" w:cs="Times New Roman"/>
          <w:color w:val="000000" w:themeColor="text1"/>
          <w:sz w:val="24"/>
          <w:szCs w:val="24"/>
          <w:highlight w:val="none"/>
          <w:lang w:val="en-US" w:eastAsia="zh-CN"/>
          <w14:textFill>
            <w14:solidFill>
              <w14:schemeClr w14:val="tx1"/>
            </w14:solidFill>
          </w14:textFill>
        </w:rPr>
        <w:t xml:space="preserve"> </w:t>
      </w:r>
      <w:r>
        <w:rPr>
          <w:rFonts w:hint="eastAsia" w:ascii="Times New Roman" w:hAnsi="Times New Roman" w:cs="Times New Roman"/>
          <w:color w:val="000000" w:themeColor="text1"/>
          <w:sz w:val="24"/>
          <w:szCs w:val="24"/>
          <w:highlight w:val="none"/>
          <w14:textFill>
            <w14:solidFill>
              <w14:schemeClr w14:val="tx1"/>
            </w14:solidFill>
          </w14:textFill>
        </w:rPr>
        <w:t>8978-1996）表4中的三级排放标准要求，氨氮符合浙江省地方标准《工业企业废水氮、磷污染物间接排放限值》（DB</w:t>
      </w:r>
      <w:r>
        <w:rPr>
          <w:rFonts w:hint="eastAsia" w:ascii="Times New Roman" w:hAnsi="Times New Roman" w:cs="Times New Roman"/>
          <w:color w:val="000000" w:themeColor="text1"/>
          <w:sz w:val="24"/>
          <w:szCs w:val="24"/>
          <w:highlight w:val="none"/>
          <w:lang w:val="en-US" w:eastAsia="zh-CN"/>
          <w14:textFill>
            <w14:solidFill>
              <w14:schemeClr w14:val="tx1"/>
            </w14:solidFill>
          </w14:textFill>
        </w:rPr>
        <w:t xml:space="preserve"> </w:t>
      </w:r>
      <w:r>
        <w:rPr>
          <w:rFonts w:hint="eastAsia" w:ascii="Times New Roman" w:hAnsi="Times New Roman" w:cs="Times New Roman"/>
          <w:color w:val="000000" w:themeColor="text1"/>
          <w:sz w:val="24"/>
          <w:szCs w:val="24"/>
          <w:highlight w:val="none"/>
          <w14:textFill>
            <w14:solidFill>
              <w14:schemeClr w14:val="tx1"/>
            </w14:solidFill>
          </w14:textFill>
        </w:rPr>
        <w:t>33/887-2013）表1中其他企业的排放限值要求</w:t>
      </w:r>
      <w:r>
        <w:rPr>
          <w:rFonts w:hint="eastAsia" w:ascii="Times New Roman" w:hAnsi="Times New Roman" w:cs="Times New Roman"/>
          <w:sz w:val="24"/>
          <w:szCs w:val="24"/>
          <w:highlight w:val="none"/>
          <w:lang w:eastAsia="zh-CN"/>
        </w:rPr>
        <w:t>。</w:t>
      </w:r>
    </w:p>
    <w:p>
      <w:pPr>
        <w:spacing w:line="360" w:lineRule="auto"/>
        <w:ind w:firstLine="480" w:firstLineChars="200"/>
        <w:outlineLvl w:val="9"/>
        <w:rPr>
          <w:rFonts w:hint="default" w:ascii="Times New Roman" w:hAnsi="Times New Roman" w:cs="Times New Roman"/>
          <w:sz w:val="24"/>
          <w:szCs w:val="24"/>
          <w:highlight w:val="none"/>
          <w:lang w:val="en-US" w:eastAsia="zh-CN"/>
        </w:rPr>
      </w:pPr>
    </w:p>
    <w:p>
      <w:pPr>
        <w:spacing w:line="360" w:lineRule="auto"/>
        <w:ind w:firstLine="480" w:firstLineChars="200"/>
        <w:outlineLvl w:val="9"/>
        <w:rPr>
          <w:rFonts w:hint="eastAsia" w:ascii="Times New Roman" w:hAnsi="Times New Roman" w:cs="Times New Roman"/>
          <w:sz w:val="24"/>
          <w:szCs w:val="24"/>
          <w:highlight w:val="none"/>
          <w:lang w:eastAsia="zh-CN"/>
        </w:rPr>
      </w:pPr>
    </w:p>
    <w:p>
      <w:pPr>
        <w:spacing w:line="360" w:lineRule="auto"/>
        <w:ind w:firstLine="480" w:firstLineChars="200"/>
        <w:outlineLvl w:val="9"/>
        <w:rPr>
          <w:rFonts w:hint="eastAsia" w:ascii="Times New Roman" w:hAnsi="Times New Roman" w:cs="Times New Roman"/>
          <w:sz w:val="24"/>
          <w:szCs w:val="24"/>
          <w:highlight w:val="none"/>
          <w:lang w:eastAsia="zh-CN"/>
        </w:rPr>
      </w:pPr>
    </w:p>
    <w:p>
      <w:pPr>
        <w:spacing w:line="360" w:lineRule="auto"/>
        <w:ind w:firstLine="480" w:firstLineChars="200"/>
        <w:outlineLvl w:val="9"/>
        <w:rPr>
          <w:rFonts w:hint="eastAsia" w:ascii="Times New Roman" w:hAnsi="Times New Roman" w:cs="Times New Roman"/>
          <w:sz w:val="24"/>
          <w:szCs w:val="24"/>
          <w:highlight w:val="none"/>
          <w:lang w:eastAsia="zh-CN"/>
        </w:rPr>
      </w:pPr>
    </w:p>
    <w:p>
      <w:pPr>
        <w:spacing w:line="360" w:lineRule="auto"/>
        <w:ind w:firstLine="480" w:firstLineChars="200"/>
        <w:outlineLvl w:val="9"/>
        <w:rPr>
          <w:rFonts w:hint="eastAsia" w:ascii="Times New Roman" w:hAnsi="Times New Roman" w:cs="Times New Roman"/>
          <w:sz w:val="24"/>
          <w:szCs w:val="24"/>
          <w:highlight w:val="none"/>
          <w:lang w:eastAsia="zh-CN"/>
        </w:rPr>
      </w:pPr>
    </w:p>
    <w:p>
      <w:pPr>
        <w:spacing w:line="360" w:lineRule="auto"/>
        <w:outlineLvl w:val="9"/>
        <w:rPr>
          <w:rFonts w:hint="eastAsia" w:ascii="Times New Roman" w:hAnsi="Times New Roman" w:cs="Times New Roman"/>
          <w:sz w:val="24"/>
          <w:szCs w:val="24"/>
          <w:highlight w:val="none"/>
          <w:lang w:eastAsia="zh-CN"/>
        </w:rPr>
      </w:pPr>
    </w:p>
    <w:p>
      <w:pPr>
        <w:spacing w:line="360" w:lineRule="auto"/>
        <w:outlineLvl w:val="9"/>
        <w:rPr>
          <w:rFonts w:hint="eastAsia" w:ascii="Times New Roman" w:hAnsi="Times New Roman" w:cs="Times New Roman"/>
          <w:sz w:val="24"/>
          <w:szCs w:val="24"/>
          <w:highlight w:val="none"/>
          <w:lang w:eastAsia="zh-CN"/>
        </w:rPr>
      </w:pPr>
    </w:p>
    <w:p>
      <w:pPr>
        <w:spacing w:line="360" w:lineRule="auto"/>
        <w:outlineLvl w:val="9"/>
        <w:rPr>
          <w:rFonts w:hint="eastAsia" w:ascii="Times New Roman" w:hAnsi="Times New Roman" w:cs="Times New Roman"/>
          <w:sz w:val="24"/>
          <w:szCs w:val="24"/>
          <w:highlight w:val="none"/>
          <w:lang w:eastAsia="zh-CN"/>
        </w:rPr>
      </w:pPr>
    </w:p>
    <w:p>
      <w:pPr>
        <w:spacing w:line="360" w:lineRule="auto"/>
        <w:outlineLvl w:val="9"/>
        <w:rPr>
          <w:rFonts w:hint="eastAsia" w:ascii="Times New Roman" w:hAnsi="Times New Roman" w:cs="Times New Roman"/>
          <w:sz w:val="24"/>
          <w:szCs w:val="24"/>
          <w:highlight w:val="none"/>
          <w:lang w:eastAsia="zh-CN"/>
        </w:rPr>
      </w:pPr>
    </w:p>
    <w:p>
      <w:pPr>
        <w:spacing w:line="360" w:lineRule="auto"/>
        <w:outlineLvl w:val="9"/>
        <w:rPr>
          <w:rFonts w:hint="eastAsia" w:ascii="Times New Roman" w:hAnsi="Times New Roman" w:cs="Times New Roman"/>
          <w:sz w:val="24"/>
          <w:szCs w:val="24"/>
          <w:highlight w:val="none"/>
          <w:lang w:eastAsia="zh-CN"/>
        </w:rPr>
      </w:pPr>
    </w:p>
    <w:p>
      <w:pPr>
        <w:spacing w:line="360" w:lineRule="auto"/>
        <w:jc w:val="both"/>
        <w:outlineLvl w:val="9"/>
        <w:rPr>
          <w:rFonts w:hint="eastAsia" w:ascii="Times New Roman" w:hAnsi="Times New Roman"/>
          <w:b/>
          <w:bCs/>
          <w:szCs w:val="21"/>
          <w:lang w:eastAsia="zh-CN"/>
        </w:rPr>
        <w:sectPr>
          <w:pgSz w:w="11906" w:h="16838"/>
          <w:pgMar w:top="1361" w:right="1247" w:bottom="1361" w:left="1474" w:header="1020" w:footer="1077" w:gutter="0"/>
          <w:pgBorders>
            <w:top w:val="none" w:sz="0" w:space="0"/>
            <w:left w:val="none" w:sz="0" w:space="0"/>
            <w:bottom w:val="none" w:sz="0" w:space="0"/>
            <w:right w:val="none" w:sz="0" w:space="0"/>
          </w:pgBorders>
          <w:pgNumType w:fmt="decimal"/>
          <w:cols w:space="0" w:num="1"/>
          <w:rtlGutter w:val="0"/>
          <w:docGrid w:type="lines" w:linePitch="328" w:charSpace="0"/>
        </w:sectPr>
      </w:pPr>
    </w:p>
    <w:p>
      <w:pPr>
        <w:pStyle w:val="5"/>
        <w:outlineLvl w:val="2"/>
        <w:rPr>
          <w:rFonts w:hint="eastAsia" w:ascii="Times New Roman" w:hAnsi="Times New Roman"/>
          <w:kern w:val="22"/>
        </w:rPr>
      </w:pPr>
      <w:bookmarkStart w:id="101" w:name="_Toc32737"/>
      <w:bookmarkStart w:id="102" w:name="_Toc2578"/>
      <w:r>
        <w:rPr>
          <w:rFonts w:hint="eastAsia" w:ascii="Times New Roman" w:hAnsi="Times New Roman"/>
          <w:kern w:val="22"/>
          <w:highlight w:val="none"/>
        </w:rPr>
        <w:t>9.2.2固定污染源废气检测结果及评价</w:t>
      </w:r>
      <w:bookmarkEnd w:id="101"/>
      <w:bookmarkEnd w:id="102"/>
    </w:p>
    <w:p>
      <w:pPr>
        <w:spacing w:line="360" w:lineRule="auto"/>
        <w:ind w:firstLine="480" w:firstLineChars="200"/>
        <w:jc w:val="both"/>
        <w:rPr>
          <w:rFonts w:ascii="Times New Roman" w:hAnsi="Times New Roman"/>
          <w:b/>
          <w:bCs/>
          <w:szCs w:val="21"/>
        </w:rPr>
      </w:pPr>
      <w:r>
        <w:rPr>
          <w:rFonts w:hint="eastAsia" w:ascii="Times New Roman" w:hAnsi="Times New Roman" w:cs="Times New Roman"/>
          <w:sz w:val="24"/>
        </w:rPr>
        <w:t>有组织废气检测结果见表9.2.</w:t>
      </w:r>
      <w:r>
        <w:rPr>
          <w:rFonts w:hint="eastAsia" w:ascii="Times New Roman" w:hAnsi="Times New Roman" w:cs="Times New Roman"/>
          <w:sz w:val="24"/>
          <w:lang w:val="en-US" w:eastAsia="zh-CN"/>
        </w:rPr>
        <w:t>2</w:t>
      </w:r>
      <w:r>
        <w:rPr>
          <w:rFonts w:ascii="Times New Roman" w:hAnsi="Times New Roman" w:cs="Times New Roman"/>
          <w:sz w:val="24"/>
        </w:rPr>
        <w:t>-1~9.2.</w:t>
      </w:r>
      <w:r>
        <w:rPr>
          <w:rFonts w:hint="eastAsia" w:ascii="Times New Roman" w:hAnsi="Times New Roman" w:cs="Times New Roman"/>
          <w:sz w:val="24"/>
          <w:lang w:val="en-US" w:eastAsia="zh-CN"/>
        </w:rPr>
        <w:t>2</w:t>
      </w:r>
      <w:r>
        <w:rPr>
          <w:rFonts w:hint="eastAsia" w:ascii="Times New Roman" w:hAnsi="Times New Roman" w:cs="Times New Roman"/>
          <w:sz w:val="24"/>
        </w:rPr>
        <w:t>-</w:t>
      </w:r>
      <w:r>
        <w:rPr>
          <w:rFonts w:hint="eastAsia" w:ascii="Times New Roman" w:hAnsi="Times New Roman" w:cs="Times New Roman"/>
          <w:sz w:val="24"/>
          <w:lang w:val="en-US" w:eastAsia="zh-CN"/>
        </w:rPr>
        <w:t>8</w:t>
      </w:r>
      <w:r>
        <w:rPr>
          <w:rFonts w:hint="eastAsia" w:ascii="Times New Roman" w:hAnsi="Times New Roman" w:cs="Times New Roman"/>
          <w:sz w:val="24"/>
        </w:rPr>
        <w:t>。</w:t>
      </w:r>
    </w:p>
    <w:p>
      <w:pPr>
        <w:spacing w:line="360" w:lineRule="auto"/>
        <w:ind w:firstLine="210" w:firstLineChars="100"/>
        <w:jc w:val="center"/>
        <w:rPr>
          <w:rFonts w:ascii="Times New Roman" w:hAnsi="Times New Roman"/>
          <w:b/>
          <w:bCs/>
          <w:szCs w:val="21"/>
        </w:rPr>
      </w:pPr>
      <w:r>
        <w:rPr>
          <w:rFonts w:ascii="Times New Roman" w:hAnsi="Times New Roman"/>
          <w:b/>
          <w:bCs/>
          <w:szCs w:val="21"/>
        </w:rPr>
        <w:t>表9</w:t>
      </w:r>
      <w:r>
        <w:rPr>
          <w:rFonts w:hint="eastAsia" w:ascii="Times New Roman" w:hAnsi="Times New Roman"/>
          <w:b/>
          <w:bCs/>
          <w:szCs w:val="21"/>
        </w:rPr>
        <w:t>.2.</w:t>
      </w:r>
      <w:r>
        <w:rPr>
          <w:rFonts w:hint="eastAsia" w:ascii="Times New Roman" w:hAnsi="Times New Roman"/>
          <w:b/>
          <w:bCs/>
          <w:szCs w:val="21"/>
          <w:lang w:val="en-US" w:eastAsia="zh-CN"/>
        </w:rPr>
        <w:t>2</w:t>
      </w:r>
      <w:r>
        <w:rPr>
          <w:rFonts w:hint="eastAsia" w:ascii="Times New Roman" w:hAnsi="Times New Roman"/>
          <w:b/>
          <w:bCs/>
          <w:szCs w:val="21"/>
        </w:rPr>
        <w:t>-</w:t>
      </w:r>
      <w:r>
        <w:rPr>
          <w:rFonts w:hint="eastAsia" w:ascii="Times New Roman" w:hAnsi="Times New Roman"/>
          <w:b/>
          <w:bCs/>
          <w:szCs w:val="21"/>
          <w:lang w:val="en-US" w:eastAsia="zh-CN"/>
        </w:rPr>
        <w:t>1</w:t>
      </w:r>
      <w:r>
        <w:rPr>
          <w:rFonts w:hint="eastAsia" w:ascii="Times New Roman" w:hAnsi="Times New Roman"/>
          <w:b/>
          <w:bCs/>
          <w:szCs w:val="21"/>
        </w:rPr>
        <w:t>有组织废气</w:t>
      </w:r>
      <w:r>
        <w:rPr>
          <w:rFonts w:ascii="Times New Roman" w:hAnsi="Times New Roman"/>
          <w:b/>
          <w:bCs/>
          <w:szCs w:val="21"/>
        </w:rPr>
        <w:t>监测结果</w:t>
      </w:r>
      <w:r>
        <w:rPr>
          <w:rFonts w:hint="eastAsia" w:ascii="Times New Roman" w:hAnsi="Times New Roman"/>
          <w:b/>
          <w:bCs/>
          <w:szCs w:val="21"/>
        </w:rPr>
        <w:t>（</w:t>
      </w:r>
      <w:r>
        <w:rPr>
          <w:rFonts w:hint="eastAsia" w:ascii="Times New Roman" w:hAnsi="Times New Roman"/>
          <w:b/>
          <w:bCs/>
          <w:szCs w:val="21"/>
          <w:lang w:val="en-US" w:eastAsia="zh-CN"/>
        </w:rPr>
        <w:t>1</w:t>
      </w:r>
      <w:r>
        <w:rPr>
          <w:rFonts w:hint="eastAsia" w:ascii="Times New Roman" w:hAnsi="Times New Roman"/>
          <w:b/>
          <w:bCs/>
          <w:szCs w:val="21"/>
        </w:rPr>
        <w:t>）</w:t>
      </w:r>
    </w:p>
    <w:tbl>
      <w:tblPr>
        <w:tblStyle w:val="33"/>
        <w:tblW w:w="145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13"/>
        <w:gridCol w:w="1134"/>
        <w:gridCol w:w="1240"/>
        <w:gridCol w:w="1240"/>
        <w:gridCol w:w="1241"/>
        <w:gridCol w:w="1240"/>
        <w:gridCol w:w="1240"/>
        <w:gridCol w:w="1241"/>
        <w:gridCol w:w="1240"/>
        <w:gridCol w:w="1241"/>
        <w:gridCol w:w="1559"/>
        <w:gridCol w:w="798"/>
      </w:tblGrid>
      <w:tr>
        <w:trPr>
          <w:cantSplit/>
          <w:trHeight w:val="397" w:hRule="atLeast"/>
          <w:jc w:val="center"/>
        </w:trPr>
        <w:tc>
          <w:tcPr>
            <w:tcW w:w="2247" w:type="dxa"/>
            <w:gridSpan w:val="2"/>
            <w:vAlign w:val="center"/>
          </w:tcPr>
          <w:p>
            <w:pPr>
              <w:widowControl/>
              <w:adjustRightInd w:val="0"/>
              <w:snapToGrid w:val="0"/>
              <w:jc w:val="center"/>
              <w:rPr>
                <w:bCs/>
                <w:kern w:val="0"/>
                <w:sz w:val="18"/>
                <w:szCs w:val="18"/>
                <w:highlight w:val="none"/>
              </w:rPr>
            </w:pPr>
            <w:r>
              <w:rPr>
                <w:bCs/>
                <w:kern w:val="0"/>
                <w:sz w:val="18"/>
                <w:szCs w:val="18"/>
                <w:highlight w:val="none"/>
              </w:rPr>
              <w:t>采样日期</w:t>
            </w:r>
          </w:p>
        </w:tc>
        <w:tc>
          <w:tcPr>
            <w:tcW w:w="12280" w:type="dxa"/>
            <w:gridSpan w:val="10"/>
            <w:tcMar>
              <w:left w:w="113" w:type="dxa"/>
              <w:right w:w="113" w:type="dxa"/>
            </w:tcMar>
            <w:vAlign w:val="center"/>
          </w:tcPr>
          <w:p>
            <w:pPr>
              <w:widowControl/>
              <w:adjustRightInd w:val="0"/>
              <w:snapToGrid w:val="0"/>
              <w:jc w:val="left"/>
              <w:rPr>
                <w:bCs/>
                <w:kern w:val="0"/>
                <w:sz w:val="18"/>
                <w:szCs w:val="18"/>
                <w:highlight w:val="none"/>
              </w:rPr>
            </w:pPr>
            <w:r>
              <w:rPr>
                <w:rFonts w:hint="eastAsia"/>
                <w:bCs/>
                <w:kern w:val="0"/>
                <w:sz w:val="18"/>
                <w:szCs w:val="18"/>
                <w:highlight w:val="none"/>
              </w:rPr>
              <w:t>2024年</w:t>
            </w:r>
            <w:r>
              <w:rPr>
                <w:rFonts w:hint="eastAsia"/>
                <w:bCs/>
                <w:kern w:val="0"/>
                <w:sz w:val="18"/>
                <w:szCs w:val="18"/>
                <w:highlight w:val="none"/>
                <w:lang w:val="en-US" w:eastAsia="zh-CN"/>
              </w:rPr>
              <w:t>10</w:t>
            </w:r>
            <w:r>
              <w:rPr>
                <w:rFonts w:hint="eastAsia"/>
                <w:bCs/>
                <w:kern w:val="0"/>
                <w:sz w:val="18"/>
                <w:szCs w:val="18"/>
                <w:highlight w:val="none"/>
              </w:rPr>
              <w:t>月</w:t>
            </w:r>
            <w:r>
              <w:rPr>
                <w:rFonts w:hint="eastAsia"/>
                <w:bCs/>
                <w:kern w:val="0"/>
                <w:sz w:val="18"/>
                <w:szCs w:val="18"/>
                <w:highlight w:val="none"/>
                <w:lang w:val="en-US" w:eastAsia="zh-CN"/>
              </w:rPr>
              <w:t>18</w:t>
            </w:r>
            <w:r>
              <w:rPr>
                <w:rFonts w:hint="eastAsia"/>
                <w:bCs/>
                <w:kern w:val="0"/>
                <w:sz w:val="18"/>
                <w:szCs w:val="18"/>
                <w:highlight w:val="none"/>
              </w:rPr>
              <w:t>日</w:t>
            </w:r>
          </w:p>
        </w:tc>
      </w:tr>
      <w:tr>
        <w:trPr>
          <w:cantSplit/>
          <w:trHeight w:val="397" w:hRule="atLeast"/>
          <w:jc w:val="center"/>
        </w:trPr>
        <w:tc>
          <w:tcPr>
            <w:tcW w:w="2247" w:type="dxa"/>
            <w:gridSpan w:val="2"/>
            <w:vAlign w:val="center"/>
          </w:tcPr>
          <w:p>
            <w:pPr>
              <w:widowControl/>
              <w:adjustRightInd w:val="0"/>
              <w:snapToGrid w:val="0"/>
              <w:jc w:val="center"/>
              <w:rPr>
                <w:bCs/>
                <w:kern w:val="0"/>
                <w:sz w:val="18"/>
                <w:szCs w:val="18"/>
              </w:rPr>
            </w:pPr>
            <w:r>
              <w:rPr>
                <w:rFonts w:hint="eastAsia"/>
                <w:bCs/>
                <w:kern w:val="0"/>
                <w:sz w:val="18"/>
                <w:szCs w:val="18"/>
              </w:rPr>
              <w:t>检测</w:t>
            </w:r>
            <w:r>
              <w:rPr>
                <w:bCs/>
                <w:kern w:val="0"/>
                <w:sz w:val="18"/>
                <w:szCs w:val="18"/>
              </w:rPr>
              <w:t>日期</w:t>
            </w:r>
          </w:p>
        </w:tc>
        <w:tc>
          <w:tcPr>
            <w:tcW w:w="12280" w:type="dxa"/>
            <w:gridSpan w:val="10"/>
            <w:tcMar>
              <w:left w:w="113" w:type="dxa"/>
              <w:right w:w="113" w:type="dxa"/>
            </w:tcMar>
            <w:vAlign w:val="center"/>
          </w:tcPr>
          <w:p>
            <w:pPr>
              <w:widowControl/>
              <w:adjustRightInd w:val="0"/>
              <w:snapToGrid w:val="0"/>
              <w:jc w:val="left"/>
              <w:rPr>
                <w:bCs/>
                <w:kern w:val="0"/>
                <w:sz w:val="18"/>
                <w:szCs w:val="18"/>
              </w:rPr>
            </w:pPr>
            <w:r>
              <w:rPr>
                <w:rFonts w:hint="eastAsia"/>
                <w:bCs/>
                <w:kern w:val="0"/>
                <w:sz w:val="18"/>
                <w:szCs w:val="18"/>
              </w:rPr>
              <w:t>2024年</w:t>
            </w:r>
            <w:r>
              <w:rPr>
                <w:rFonts w:hint="eastAsia"/>
                <w:bCs/>
                <w:kern w:val="0"/>
                <w:sz w:val="18"/>
                <w:szCs w:val="18"/>
                <w:lang w:val="en-US" w:eastAsia="zh-CN"/>
              </w:rPr>
              <w:t>10</w:t>
            </w:r>
            <w:r>
              <w:rPr>
                <w:rFonts w:hint="eastAsia"/>
                <w:bCs/>
                <w:kern w:val="0"/>
                <w:sz w:val="18"/>
                <w:szCs w:val="18"/>
              </w:rPr>
              <w:t>月</w:t>
            </w:r>
            <w:r>
              <w:rPr>
                <w:rFonts w:hint="eastAsia"/>
                <w:bCs/>
                <w:kern w:val="0"/>
                <w:sz w:val="18"/>
                <w:szCs w:val="18"/>
                <w:lang w:val="en-US" w:eastAsia="zh-CN"/>
              </w:rPr>
              <w:t>18</w:t>
            </w:r>
            <w:r>
              <w:rPr>
                <w:rFonts w:hint="eastAsia"/>
                <w:bCs/>
                <w:kern w:val="0"/>
                <w:sz w:val="18"/>
                <w:szCs w:val="18"/>
              </w:rPr>
              <w:t>日</w:t>
            </w:r>
          </w:p>
        </w:tc>
      </w:tr>
      <w:tr>
        <w:trPr>
          <w:cantSplit/>
          <w:trHeight w:val="397" w:hRule="atLeast"/>
          <w:jc w:val="center"/>
        </w:trPr>
        <w:tc>
          <w:tcPr>
            <w:tcW w:w="2247" w:type="dxa"/>
            <w:gridSpan w:val="2"/>
            <w:vAlign w:val="center"/>
          </w:tcPr>
          <w:p>
            <w:pPr>
              <w:widowControl/>
              <w:adjustRightInd w:val="0"/>
              <w:snapToGrid w:val="0"/>
              <w:jc w:val="center"/>
              <w:rPr>
                <w:bCs/>
                <w:kern w:val="0"/>
                <w:sz w:val="18"/>
                <w:szCs w:val="18"/>
              </w:rPr>
            </w:pPr>
            <w:r>
              <w:rPr>
                <w:rFonts w:hint="eastAsia"/>
                <w:bCs/>
                <w:kern w:val="0"/>
                <w:sz w:val="18"/>
                <w:szCs w:val="18"/>
              </w:rPr>
              <w:t>采样</w:t>
            </w:r>
            <w:r>
              <w:rPr>
                <w:bCs/>
                <w:kern w:val="0"/>
                <w:sz w:val="18"/>
                <w:szCs w:val="18"/>
              </w:rPr>
              <w:t>点位</w:t>
            </w:r>
          </w:p>
        </w:tc>
        <w:tc>
          <w:tcPr>
            <w:tcW w:w="12280" w:type="dxa"/>
            <w:gridSpan w:val="10"/>
            <w:tcMar>
              <w:left w:w="113" w:type="dxa"/>
              <w:right w:w="113" w:type="dxa"/>
            </w:tcMar>
            <w:vAlign w:val="center"/>
          </w:tcPr>
          <w:p>
            <w:pPr>
              <w:widowControl/>
              <w:adjustRightInd w:val="0"/>
              <w:snapToGrid w:val="0"/>
              <w:jc w:val="left"/>
              <w:rPr>
                <w:bCs/>
                <w:kern w:val="0"/>
                <w:sz w:val="18"/>
                <w:szCs w:val="18"/>
              </w:rPr>
            </w:pPr>
            <w:r>
              <w:rPr>
                <w:rFonts w:hint="eastAsia" w:ascii="Times New Roman" w:hAnsi="Times New Roman" w:eastAsia="宋体" w:cs="Times New Roman"/>
                <w:bCs/>
                <w:kern w:val="0"/>
                <w:sz w:val="18"/>
                <w:szCs w:val="18"/>
                <w:lang w:val="en-US" w:eastAsia="zh-CN"/>
              </w:rPr>
              <w:t>注塑废气排放口DA001</w:t>
            </w:r>
          </w:p>
        </w:tc>
      </w:tr>
      <w:tr>
        <w:trPr>
          <w:cantSplit/>
          <w:trHeight w:val="397" w:hRule="atLeast"/>
          <w:jc w:val="center"/>
        </w:trPr>
        <w:tc>
          <w:tcPr>
            <w:tcW w:w="2247" w:type="dxa"/>
            <w:gridSpan w:val="2"/>
            <w:vAlign w:val="center"/>
          </w:tcPr>
          <w:p>
            <w:pPr>
              <w:widowControl/>
              <w:adjustRightInd w:val="0"/>
              <w:snapToGrid w:val="0"/>
              <w:jc w:val="center"/>
              <w:rPr>
                <w:bCs/>
                <w:kern w:val="0"/>
                <w:sz w:val="18"/>
                <w:szCs w:val="18"/>
                <w:highlight w:val="none"/>
              </w:rPr>
            </w:pPr>
            <w:r>
              <w:rPr>
                <w:rFonts w:hint="eastAsia"/>
                <w:bCs/>
                <w:kern w:val="0"/>
                <w:sz w:val="18"/>
                <w:szCs w:val="18"/>
                <w:highlight w:val="none"/>
              </w:rPr>
              <mc:AlternateContent>
                <mc:Choice Requires="wps">
                  <w:drawing>
                    <wp:anchor distT="0" distB="0" distL="114300" distR="114300" simplePos="0" relativeHeight="251675648" behindDoc="0" locked="0" layoutInCell="1" allowOverlap="1">
                      <wp:simplePos x="0" y="0"/>
                      <wp:positionH relativeFrom="column">
                        <wp:posOffset>1044575</wp:posOffset>
                      </wp:positionH>
                      <wp:positionV relativeFrom="paragraph">
                        <wp:posOffset>163195</wp:posOffset>
                      </wp:positionV>
                      <wp:extent cx="544830" cy="551815"/>
                      <wp:effectExtent l="0" t="0" r="0" b="0"/>
                      <wp:wrapNone/>
                      <wp:docPr id="43" name="矩形 633"/>
                      <wp:cNvGraphicFramePr/>
                      <a:graphic xmlns:a="http://schemas.openxmlformats.org/drawingml/2006/main">
                        <a:graphicData uri="http://schemas.microsoft.com/office/word/2010/wordprocessingShape">
                          <wps:wsp>
                            <wps:cNvSpPr>
                              <a:spLocks noChangeArrowheads="1"/>
                            </wps:cNvSpPr>
                            <wps:spPr bwMode="auto">
                              <a:xfrm>
                                <a:off x="0" y="0"/>
                                <a:ext cx="544830" cy="551815"/>
                              </a:xfrm>
                              <a:prstGeom prst="rect">
                                <a:avLst/>
                              </a:prstGeom>
                              <a:noFill/>
                              <a:ln>
                                <a:noFill/>
                              </a:ln>
                              <a:effectLst/>
                            </wps:spPr>
                            <wps:txbx>
                              <w:txbxContent>
                                <w:p>
                                  <w:pPr>
                                    <w:rPr>
                                      <w:bCs/>
                                      <w:kern w:val="0"/>
                                      <w:sz w:val="18"/>
                                      <w:szCs w:val="18"/>
                                    </w:rPr>
                                  </w:pPr>
                                  <w:r>
                                    <w:rPr>
                                      <w:rFonts w:hint="eastAsia"/>
                                      <w:bCs/>
                                      <w:kern w:val="0"/>
                                      <w:sz w:val="18"/>
                                      <w:szCs w:val="18"/>
                                    </w:rPr>
                                    <w:t>采样</w:t>
                                  </w:r>
                                </w:p>
                                <w:p>
                                  <w:pPr>
                                    <w:rPr>
                                      <w:bCs/>
                                      <w:kern w:val="0"/>
                                      <w:sz w:val="18"/>
                                      <w:szCs w:val="18"/>
                                    </w:rPr>
                                  </w:pPr>
                                  <w:r>
                                    <w:rPr>
                                      <w:rFonts w:hint="eastAsia"/>
                                      <w:bCs/>
                                      <w:kern w:val="0"/>
                                      <w:sz w:val="18"/>
                                      <w:szCs w:val="18"/>
                                    </w:rPr>
                                    <w:t>频次</w:t>
                                  </w:r>
                                </w:p>
                              </w:txbxContent>
                            </wps:txbx>
                            <wps:bodyPr rot="0" vert="horz" wrap="square" lIns="91440" tIns="45720" rIns="91440" bIns="45720" anchor="t" anchorCtr="0" upright="1">
                              <a:noAutofit/>
                            </wps:bodyPr>
                          </wps:wsp>
                        </a:graphicData>
                      </a:graphic>
                    </wp:anchor>
                  </w:drawing>
                </mc:Choice>
                <mc:Fallback>
                  <w:pict>
                    <v:rect id="矩形 633" o:spid="_x0000_s1026" o:spt="1" style="position:absolute;left:0pt;margin-left:82.25pt;margin-top:12.85pt;height:43.45pt;width:42.9pt;z-index:251675648;mso-width-relative:page;mso-height-relative:page;" filled="f" stroked="f" coordsize="21600,21600" o:gfxdata="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KhYI8NoAAAAKAQAADwAAAAAAAAABACAAAAA4AAAAZHJzL2Rvd25yZXYueG1sUEsBAhQA&#10;FAAAAAgAh07iQGwnolgTAgAAGAQAAA4AAAAAAAAAAQAgAAAAPwEAAGRycy9lMm9Eb2MueG1sUEsF&#10;BgAAAAAGAAYAWQEAAMQFAAAAAA==&#10;">
                      <v:fill on="f" focussize="0,0"/>
                      <v:stroke on="f"/>
                      <v:imagedata o:title=""/>
                      <o:lock v:ext="edit" aspectratio="f"/>
                      <v:textbox>
                        <w:txbxContent>
                          <w:p>
                            <w:pPr>
                              <w:rPr>
                                <w:bCs/>
                                <w:kern w:val="0"/>
                                <w:sz w:val="18"/>
                                <w:szCs w:val="18"/>
                              </w:rPr>
                            </w:pPr>
                            <w:r>
                              <w:rPr>
                                <w:rFonts w:hint="eastAsia"/>
                                <w:bCs/>
                                <w:kern w:val="0"/>
                                <w:sz w:val="18"/>
                                <w:szCs w:val="18"/>
                              </w:rPr>
                              <w:t>采样</w:t>
                            </w:r>
                          </w:p>
                          <w:p>
                            <w:pPr>
                              <w:rPr>
                                <w:bCs/>
                                <w:kern w:val="0"/>
                                <w:sz w:val="18"/>
                                <w:szCs w:val="18"/>
                              </w:rPr>
                            </w:pPr>
                            <w:r>
                              <w:rPr>
                                <w:rFonts w:hint="eastAsia"/>
                                <w:bCs/>
                                <w:kern w:val="0"/>
                                <w:sz w:val="18"/>
                                <w:szCs w:val="18"/>
                              </w:rPr>
                              <w:t>频次</w:t>
                            </w:r>
                          </w:p>
                        </w:txbxContent>
                      </v:textbox>
                    </v:rect>
                  </w:pict>
                </mc:Fallback>
              </mc:AlternateContent>
            </w:r>
            <w:r>
              <w:rPr>
                <w:rFonts w:hint="eastAsia"/>
                <w:bCs/>
                <w:kern w:val="0"/>
                <w:sz w:val="18"/>
                <w:szCs w:val="18"/>
                <w:highlight w:val="none"/>
              </w:rPr>
              <w:t>排气筒高度</w:t>
            </w:r>
          </w:p>
        </w:tc>
        <w:tc>
          <w:tcPr>
            <w:tcW w:w="12280" w:type="dxa"/>
            <w:gridSpan w:val="10"/>
            <w:tcMar>
              <w:left w:w="113" w:type="dxa"/>
              <w:right w:w="113" w:type="dxa"/>
            </w:tcMar>
            <w:vAlign w:val="center"/>
          </w:tcPr>
          <w:p>
            <w:pPr>
              <w:widowControl/>
              <w:adjustRightInd w:val="0"/>
              <w:snapToGrid w:val="0"/>
              <w:jc w:val="left"/>
              <w:rPr>
                <w:bCs/>
                <w:kern w:val="0"/>
                <w:sz w:val="18"/>
                <w:szCs w:val="18"/>
                <w:highlight w:val="none"/>
              </w:rPr>
            </w:pPr>
            <w:r>
              <w:rPr>
                <w:rFonts w:hint="eastAsia"/>
                <w:bCs/>
                <w:kern w:val="0"/>
                <w:sz w:val="18"/>
                <w:szCs w:val="18"/>
                <w:highlight w:val="none"/>
                <w:lang w:val="en-US" w:eastAsia="zh-CN"/>
              </w:rPr>
              <w:t>25</w:t>
            </w:r>
            <w:r>
              <w:rPr>
                <w:bCs/>
                <w:kern w:val="0"/>
                <w:sz w:val="18"/>
                <w:szCs w:val="18"/>
                <w:highlight w:val="none"/>
              </w:rPr>
              <w:t>m</w:t>
            </w:r>
          </w:p>
        </w:tc>
      </w:tr>
      <w:tr>
        <w:trPr>
          <w:cantSplit/>
          <w:trHeight w:val="510" w:hRule="atLeast"/>
          <w:jc w:val="center"/>
        </w:trPr>
        <w:tc>
          <w:tcPr>
            <w:tcW w:w="2247" w:type="dxa"/>
            <w:gridSpan w:val="2"/>
            <w:vMerge w:val="restart"/>
            <w:vAlign w:val="center"/>
          </w:tcPr>
          <w:p>
            <w:pPr>
              <w:widowControl/>
              <w:adjustRightInd w:val="0"/>
              <w:snapToGrid w:val="0"/>
              <w:rPr>
                <w:bCs/>
                <w:kern w:val="0"/>
                <w:sz w:val="18"/>
                <w:szCs w:val="18"/>
                <w:highlight w:val="none"/>
              </w:rPr>
            </w:pPr>
            <w:r>
              <w:rPr>
                <w:b/>
                <w:bCs/>
                <w:kern w:val="0"/>
                <w:szCs w:val="21"/>
                <w:highlight w:val="none"/>
              </w:rPr>
              <mc:AlternateContent>
                <mc:Choice Requires="wps">
                  <w:drawing>
                    <wp:anchor distT="0" distB="0" distL="114300" distR="114300" simplePos="0" relativeHeight="251671552" behindDoc="0" locked="0" layoutInCell="1" allowOverlap="1">
                      <wp:simplePos x="0" y="0"/>
                      <wp:positionH relativeFrom="column">
                        <wp:posOffset>647700</wp:posOffset>
                      </wp:positionH>
                      <wp:positionV relativeFrom="paragraph">
                        <wp:posOffset>204470</wp:posOffset>
                      </wp:positionV>
                      <wp:extent cx="503555" cy="525780"/>
                      <wp:effectExtent l="0" t="0" r="0" b="0"/>
                      <wp:wrapNone/>
                      <wp:docPr id="40" name="矩形 630"/>
                      <wp:cNvGraphicFramePr/>
                      <a:graphic xmlns:a="http://schemas.openxmlformats.org/drawingml/2006/main">
                        <a:graphicData uri="http://schemas.microsoft.com/office/word/2010/wordprocessingShape">
                          <wps:wsp>
                            <wps:cNvSpPr>
                              <a:spLocks noChangeArrowheads="1"/>
                            </wps:cNvSpPr>
                            <wps:spPr bwMode="auto">
                              <a:xfrm>
                                <a:off x="0" y="0"/>
                                <a:ext cx="503555" cy="525780"/>
                              </a:xfrm>
                              <a:prstGeom prst="rect">
                                <a:avLst/>
                              </a:prstGeom>
                              <a:noFill/>
                              <a:ln>
                                <a:noFill/>
                              </a:ln>
                            </wps:spPr>
                            <wps:txbx>
                              <w:txbxContent>
                                <w:p>
                                  <w:pPr>
                                    <w:rPr>
                                      <w:bCs/>
                                      <w:kern w:val="0"/>
                                      <w:sz w:val="18"/>
                                      <w:szCs w:val="18"/>
                                    </w:rPr>
                                  </w:pPr>
                                  <w:r>
                                    <w:rPr>
                                      <w:rFonts w:hint="eastAsia"/>
                                      <w:bCs/>
                                      <w:kern w:val="0"/>
                                      <w:sz w:val="18"/>
                                      <w:szCs w:val="18"/>
                                    </w:rPr>
                                    <w:t>检测</w:t>
                                  </w:r>
                                </w:p>
                                <w:p>
                                  <w:pPr>
                                    <w:rPr>
                                      <w:bCs/>
                                      <w:kern w:val="0"/>
                                      <w:sz w:val="18"/>
                                      <w:szCs w:val="18"/>
                                    </w:rPr>
                                  </w:pPr>
                                  <w:r>
                                    <w:rPr>
                                      <w:rFonts w:hint="eastAsia"/>
                                      <w:bCs/>
                                      <w:kern w:val="0"/>
                                      <w:sz w:val="18"/>
                                      <w:szCs w:val="18"/>
                                    </w:rPr>
                                    <w:t>结果</w:t>
                                  </w:r>
                                </w:p>
                              </w:txbxContent>
                            </wps:txbx>
                            <wps:bodyPr rot="0" vert="horz" wrap="square" lIns="91440" tIns="45720" rIns="91440" bIns="45720" anchor="t" anchorCtr="0" upright="1">
                              <a:noAutofit/>
                            </wps:bodyPr>
                          </wps:wsp>
                        </a:graphicData>
                      </a:graphic>
                    </wp:anchor>
                  </w:drawing>
                </mc:Choice>
                <mc:Fallback>
                  <w:pict>
                    <v:rect id="矩形 630" o:spid="_x0000_s1026" o:spt="1" style="position:absolute;left:0pt;margin-left:51pt;margin-top:16.1pt;height:41.4pt;width:39.65pt;z-index:251671552;mso-width-relative:page;mso-height-relative:page;" filled="f" stroked="f" coordsize="21600,21600" o:gfxdata="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BYAAABkcnMvUEsBAhQAFAAAAAgAh07i&#10;QHp8pojZAAAACgEAAA8AAAAAAAAAAQAgAAAAOAAAAGRycy9kb3ducmV2LnhtbFBLAQIUABQAAAAI&#10;AIdO4kDt1ZWbDwIAAAoEAAAOAAAAAAAAAAEAIAAAAD4BAABkcnMvZTJvRG9jLnhtbFBLBQYAAAAA&#10;BgAGAFkBAAC/BQAAAAA=&#10;">
                      <v:fill on="f" focussize="0,0"/>
                      <v:stroke on="f"/>
                      <v:imagedata o:title=""/>
                      <o:lock v:ext="edit" aspectratio="f"/>
                      <v:textbox>
                        <w:txbxContent>
                          <w:p>
                            <w:pPr>
                              <w:rPr>
                                <w:bCs/>
                                <w:kern w:val="0"/>
                                <w:sz w:val="18"/>
                                <w:szCs w:val="18"/>
                              </w:rPr>
                            </w:pPr>
                            <w:r>
                              <w:rPr>
                                <w:rFonts w:hint="eastAsia"/>
                                <w:bCs/>
                                <w:kern w:val="0"/>
                                <w:sz w:val="18"/>
                                <w:szCs w:val="18"/>
                              </w:rPr>
                              <w:t>检测</w:t>
                            </w:r>
                          </w:p>
                          <w:p>
                            <w:pPr>
                              <w:rPr>
                                <w:bCs/>
                                <w:kern w:val="0"/>
                                <w:sz w:val="18"/>
                                <w:szCs w:val="18"/>
                              </w:rPr>
                            </w:pPr>
                            <w:r>
                              <w:rPr>
                                <w:rFonts w:hint="eastAsia"/>
                                <w:bCs/>
                                <w:kern w:val="0"/>
                                <w:sz w:val="18"/>
                                <w:szCs w:val="18"/>
                              </w:rPr>
                              <w:t>结果</w:t>
                            </w:r>
                          </w:p>
                        </w:txbxContent>
                      </v:textbox>
                    </v:rect>
                  </w:pict>
                </mc:Fallback>
              </mc:AlternateContent>
            </w:r>
            <w:r>
              <w:rPr>
                <w:rFonts w:hint="eastAsia"/>
                <w:bCs/>
                <w:kern w:val="0"/>
                <w:sz w:val="18"/>
                <w:szCs w:val="18"/>
                <w:highlight w:val="none"/>
              </w:rPr>
              <mc:AlternateContent>
                <mc:Choice Requires="wps">
                  <w:drawing>
                    <wp:anchor distT="0" distB="0" distL="114300" distR="114300" simplePos="0" relativeHeight="251672576" behindDoc="0" locked="0" layoutInCell="1" allowOverlap="1">
                      <wp:simplePos x="0" y="0"/>
                      <wp:positionH relativeFrom="column">
                        <wp:posOffset>20320</wp:posOffset>
                      </wp:positionH>
                      <wp:positionV relativeFrom="paragraph">
                        <wp:posOffset>242570</wp:posOffset>
                      </wp:positionV>
                      <wp:extent cx="489585" cy="588645"/>
                      <wp:effectExtent l="0" t="0" r="0" b="0"/>
                      <wp:wrapNone/>
                      <wp:docPr id="42" name="矩形 1109"/>
                      <wp:cNvGraphicFramePr/>
                      <a:graphic xmlns:a="http://schemas.openxmlformats.org/drawingml/2006/main">
                        <a:graphicData uri="http://schemas.microsoft.com/office/word/2010/wordprocessingShape">
                          <wps:wsp>
                            <wps:cNvSpPr>
                              <a:spLocks noChangeArrowheads="1"/>
                            </wps:cNvSpPr>
                            <wps:spPr bwMode="auto">
                              <a:xfrm>
                                <a:off x="0" y="0"/>
                                <a:ext cx="489585" cy="588645"/>
                              </a:xfrm>
                              <a:prstGeom prst="rect">
                                <a:avLst/>
                              </a:prstGeom>
                              <a:noFill/>
                              <a:ln>
                                <a:noFill/>
                              </a:ln>
                            </wps:spPr>
                            <wps:txbx>
                              <w:txbxContent>
                                <w:p>
                                  <w:pPr>
                                    <w:rPr>
                                      <w:bCs/>
                                      <w:kern w:val="0"/>
                                      <w:sz w:val="18"/>
                                      <w:szCs w:val="18"/>
                                    </w:rPr>
                                  </w:pPr>
                                  <w:r>
                                    <w:rPr>
                                      <w:rFonts w:hint="eastAsia"/>
                                      <w:bCs/>
                                      <w:kern w:val="0"/>
                                      <w:sz w:val="18"/>
                                      <w:szCs w:val="18"/>
                                    </w:rPr>
                                    <w:t>检测</w:t>
                                  </w:r>
                                </w:p>
                                <w:p>
                                  <w:pPr>
                                    <w:rPr>
                                      <w:bCs/>
                                      <w:kern w:val="0"/>
                                      <w:sz w:val="18"/>
                                      <w:szCs w:val="18"/>
                                    </w:rPr>
                                  </w:pPr>
                                  <w:r>
                                    <w:rPr>
                                      <w:rFonts w:hint="eastAsia"/>
                                      <w:bCs/>
                                      <w:kern w:val="0"/>
                                      <w:sz w:val="18"/>
                                      <w:szCs w:val="18"/>
                                    </w:rPr>
                                    <w:t>项目</w:t>
                                  </w:r>
                                </w:p>
                              </w:txbxContent>
                            </wps:txbx>
                            <wps:bodyPr rot="0" vert="horz" wrap="square" lIns="91440" tIns="45720" rIns="91440" bIns="45720" anchor="t" anchorCtr="0" upright="1">
                              <a:noAutofit/>
                            </wps:bodyPr>
                          </wps:wsp>
                        </a:graphicData>
                      </a:graphic>
                    </wp:anchor>
                  </w:drawing>
                </mc:Choice>
                <mc:Fallback>
                  <w:pict>
                    <v:rect id="矩形 1109" o:spid="_x0000_s1026" o:spt="1" style="position:absolute;left:0pt;margin-left:1.6pt;margin-top:19.1pt;height:46.35pt;width:38.55pt;z-index:251672576;mso-width-relative:page;mso-height-relative:page;" filled="f" stroked="f" coordsize="21600,21600" o:gfxdata="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WAAAAZHJzL1BLAQIUABQAAAAIAIdO4kAr&#10;HDGm1gAAAAcBAAAPAAAAAAAAAAEAIAAAADgAAABkcnMvZG93bnJldi54bWxQSwECFAAUAAAACACH&#10;TuJASCqf3hACAAALBAAADgAAAAAAAAABACAAAAA7AQAAZHJzL2Uyb0RvYy54bWxQSwUGAAAAAAYA&#10;BgBZAQAAvQUAAAAA&#10;">
                      <v:fill on="f" focussize="0,0"/>
                      <v:stroke on="f"/>
                      <v:imagedata o:title=""/>
                      <o:lock v:ext="edit" aspectratio="f"/>
                      <v:textbox>
                        <w:txbxContent>
                          <w:p>
                            <w:pPr>
                              <w:rPr>
                                <w:bCs/>
                                <w:kern w:val="0"/>
                                <w:sz w:val="18"/>
                                <w:szCs w:val="18"/>
                              </w:rPr>
                            </w:pPr>
                            <w:r>
                              <w:rPr>
                                <w:rFonts w:hint="eastAsia"/>
                                <w:bCs/>
                                <w:kern w:val="0"/>
                                <w:sz w:val="18"/>
                                <w:szCs w:val="18"/>
                              </w:rPr>
                              <w:t>检测</w:t>
                            </w:r>
                          </w:p>
                          <w:p>
                            <w:pPr>
                              <w:rPr>
                                <w:bCs/>
                                <w:kern w:val="0"/>
                                <w:sz w:val="18"/>
                                <w:szCs w:val="18"/>
                              </w:rPr>
                            </w:pPr>
                            <w:r>
                              <w:rPr>
                                <w:rFonts w:hint="eastAsia"/>
                                <w:bCs/>
                                <w:kern w:val="0"/>
                                <w:sz w:val="18"/>
                                <w:szCs w:val="18"/>
                              </w:rPr>
                              <w:t>项目</w:t>
                            </w:r>
                          </w:p>
                        </w:txbxContent>
                      </v:textbox>
                    </v:rect>
                  </w:pict>
                </mc:Fallback>
              </mc:AlternateContent>
            </w:r>
            <w:r>
              <w:rPr>
                <w:rFonts w:hint="eastAsia"/>
                <w:bCs/>
                <w:kern w:val="0"/>
                <w:sz w:val="18"/>
                <w:szCs w:val="18"/>
                <w:highlight w:val="none"/>
              </w:rPr>
              <mc:AlternateContent>
                <mc:Choice Requires="wps">
                  <w:drawing>
                    <wp:anchor distT="0" distB="0" distL="114300" distR="114300" simplePos="0" relativeHeight="251673600" behindDoc="0" locked="0" layoutInCell="1" allowOverlap="1">
                      <wp:simplePos x="0" y="0"/>
                      <wp:positionH relativeFrom="column">
                        <wp:posOffset>3175</wp:posOffset>
                      </wp:positionH>
                      <wp:positionV relativeFrom="paragraph">
                        <wp:posOffset>-3175</wp:posOffset>
                      </wp:positionV>
                      <wp:extent cx="1410970" cy="457200"/>
                      <wp:effectExtent l="1270" t="4445" r="16510" b="14605"/>
                      <wp:wrapNone/>
                      <wp:docPr id="39" name="自选图形 631"/>
                      <wp:cNvGraphicFramePr/>
                      <a:graphic xmlns:a="http://schemas.openxmlformats.org/drawingml/2006/main">
                        <a:graphicData uri="http://schemas.microsoft.com/office/word/2010/wordprocessingShape">
                          <wps:wsp>
                            <wps:cNvCnPr>
                              <a:cxnSpLocks noChangeShapeType="1"/>
                            </wps:cNvCnPr>
                            <wps:spPr bwMode="auto">
                              <a:xfrm>
                                <a:off x="0" y="0"/>
                                <a:ext cx="1410970" cy="457200"/>
                              </a:xfrm>
                              <a:prstGeom prst="straightConnector1">
                                <a:avLst/>
                              </a:prstGeom>
                              <a:noFill/>
                              <a:ln w="9525">
                                <a:solidFill>
                                  <a:srgbClr val="000000"/>
                                </a:solidFill>
                                <a:round/>
                              </a:ln>
                              <a:effectLst/>
                            </wps:spPr>
                            <wps:bodyPr/>
                          </wps:wsp>
                        </a:graphicData>
                      </a:graphic>
                    </wp:anchor>
                  </w:drawing>
                </mc:Choice>
                <mc:Fallback>
                  <w:pict>
                    <v:shape id="自选图形 631" o:spid="_x0000_s1026" o:spt="32" type="#_x0000_t32" style="position:absolute;left:0pt;margin-left:0.25pt;margin-top:-0.25pt;height:36pt;width:111.1pt;z-index:251673600;mso-width-relative:page;mso-height-relative:page;" filled="f" stroked="t" coordsize="21600,21600" o:gfxdata="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BYAAABkcnMvUEsBAhQAFAAAAAgAh07iQOSKY0HUAAAABQEAAA8AAAAAAAAAAQAgAAAA&#10;OAAAAGRycy9kb3ducmV2LnhtbFBLAQIUABQAAAAIAIdO4kDraltb+QEAAMsDAAAOAAAAAAAAAAEA&#10;IAAAADkBAABkcnMvZTJvRG9jLnhtbFBLBQYAAAAABgAGAFkBAACkBQAAAAA=&#10;">
                      <v:fill on="f" focussize="0,0"/>
                      <v:stroke color="#000000" joinstyle="round"/>
                      <v:imagedata o:title=""/>
                      <o:lock v:ext="edit" aspectratio="f"/>
                    </v:shape>
                  </w:pict>
                </mc:Fallback>
              </mc:AlternateContent>
            </w:r>
            <w:r>
              <w:rPr>
                <w:b/>
                <w:bCs/>
                <w:kern w:val="0"/>
                <w:szCs w:val="21"/>
                <w:highlight w:val="none"/>
              </w:rPr>
              <mc:AlternateContent>
                <mc:Choice Requires="wps">
                  <w:drawing>
                    <wp:anchor distT="0" distB="0" distL="114300" distR="114300" simplePos="0" relativeHeight="251674624" behindDoc="0" locked="0" layoutInCell="1" allowOverlap="1">
                      <wp:simplePos x="0" y="0"/>
                      <wp:positionH relativeFrom="column">
                        <wp:posOffset>635</wp:posOffset>
                      </wp:positionH>
                      <wp:positionV relativeFrom="paragraph">
                        <wp:posOffset>3810</wp:posOffset>
                      </wp:positionV>
                      <wp:extent cx="683260" cy="654685"/>
                      <wp:effectExtent l="3175" t="3175" r="18415" b="8890"/>
                      <wp:wrapNone/>
                      <wp:docPr id="41" name="自选图形 632"/>
                      <wp:cNvGraphicFramePr/>
                      <a:graphic xmlns:a="http://schemas.openxmlformats.org/drawingml/2006/main">
                        <a:graphicData uri="http://schemas.microsoft.com/office/word/2010/wordprocessingShape">
                          <wps:wsp>
                            <wps:cNvCnPr>
                              <a:cxnSpLocks noChangeShapeType="1"/>
                            </wps:cNvCnPr>
                            <wps:spPr bwMode="auto">
                              <a:xfrm>
                                <a:off x="0" y="0"/>
                                <a:ext cx="683260" cy="654685"/>
                              </a:xfrm>
                              <a:prstGeom prst="straightConnector1">
                                <a:avLst/>
                              </a:prstGeom>
                              <a:noFill/>
                              <a:ln w="9525">
                                <a:solidFill>
                                  <a:srgbClr val="000000"/>
                                </a:solidFill>
                                <a:round/>
                              </a:ln>
                              <a:effectLst/>
                            </wps:spPr>
                            <wps:bodyPr/>
                          </wps:wsp>
                        </a:graphicData>
                      </a:graphic>
                    </wp:anchor>
                  </w:drawing>
                </mc:Choice>
                <mc:Fallback>
                  <w:pict>
                    <v:shape id="自选图形 632" o:spid="_x0000_s1026" o:spt="32" type="#_x0000_t32" style="position:absolute;left:0pt;margin-left:0.05pt;margin-top:0.3pt;height:51.55pt;width:53.8pt;z-index:251674624;mso-width-relative:page;mso-height-relative:page;" filled="f" stroked="t" coordsize="21600,21600" o:gfxdata="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FgAAAGRycy9QSwECFAAUAAAACACHTuJA+zq4SdMAAAAFAQAADwAAAAAAAAABACAAAAA4&#10;AAAAZHJzL2Rvd25yZXYueG1sUEsBAhQAFAAAAAgAh07iQAEjV7v5AQAAygMAAA4AAAAAAAAAAQAg&#10;AAAAOAEAAGRycy9lMm9Eb2MueG1sUEsFBgAAAAAGAAYAWQEAAKMFAAAAAA==&#10;">
                      <v:fill on="f" focussize="0,0"/>
                      <v:stroke color="#000000" joinstyle="round"/>
                      <v:imagedata o:title=""/>
                      <o:lock v:ext="edit" aspectratio="f"/>
                    </v:shape>
                  </w:pict>
                </mc:Fallback>
              </mc:AlternateContent>
            </w:r>
          </w:p>
        </w:tc>
        <w:tc>
          <w:tcPr>
            <w:tcW w:w="4961" w:type="dxa"/>
            <w:gridSpan w:val="4"/>
            <w:vAlign w:val="center"/>
          </w:tcPr>
          <w:p>
            <w:pPr>
              <w:widowControl/>
              <w:adjustRightInd w:val="0"/>
              <w:snapToGrid w:val="0"/>
              <w:jc w:val="center"/>
              <w:rPr>
                <w:bCs/>
                <w:kern w:val="0"/>
                <w:sz w:val="18"/>
                <w:szCs w:val="18"/>
                <w:highlight w:val="none"/>
              </w:rPr>
            </w:pPr>
            <w:r>
              <w:rPr>
                <w:rFonts w:hint="eastAsia"/>
                <w:bCs/>
                <w:kern w:val="0"/>
                <w:sz w:val="18"/>
                <w:szCs w:val="18"/>
                <w:highlight w:val="none"/>
              </w:rPr>
              <w:t>进口</w:t>
            </w:r>
            <w:r>
              <w:rPr>
                <w:rFonts w:hint="eastAsia"/>
                <w:bCs/>
                <w:kern w:val="0"/>
                <w:sz w:val="18"/>
                <w:szCs w:val="18"/>
                <w:highlight w:val="none"/>
                <w:lang w:eastAsia="zh-CN"/>
              </w:rPr>
              <w:t>（</w:t>
            </w:r>
            <w:r>
              <w:rPr>
                <w:rFonts w:eastAsia="仿宋"/>
                <w:sz w:val="18"/>
                <w:szCs w:val="18"/>
                <w:highlight w:val="none"/>
              </w:rPr>
              <w:t>DA00</w:t>
            </w:r>
            <w:r>
              <w:rPr>
                <w:rFonts w:hint="eastAsia" w:eastAsia="仿宋"/>
                <w:sz w:val="18"/>
                <w:szCs w:val="18"/>
                <w:highlight w:val="none"/>
              </w:rPr>
              <w:t>1</w:t>
            </w:r>
            <w:r>
              <w:rPr>
                <w:rFonts w:eastAsia="仿宋"/>
                <w:sz w:val="18"/>
                <w:szCs w:val="18"/>
                <w:highlight w:val="none"/>
              </w:rPr>
              <w:t>-1</w:t>
            </w:r>
            <w:r>
              <w:rPr>
                <w:rFonts w:hint="eastAsia"/>
                <w:bCs/>
                <w:kern w:val="0"/>
                <w:sz w:val="18"/>
                <w:szCs w:val="18"/>
                <w:highlight w:val="none"/>
                <w:lang w:eastAsia="zh-CN"/>
              </w:rPr>
              <w:t>）</w:t>
            </w:r>
          </w:p>
        </w:tc>
        <w:tc>
          <w:tcPr>
            <w:tcW w:w="4962" w:type="dxa"/>
            <w:gridSpan w:val="4"/>
            <w:vAlign w:val="center"/>
          </w:tcPr>
          <w:p>
            <w:pPr>
              <w:widowControl/>
              <w:adjustRightInd w:val="0"/>
              <w:snapToGrid w:val="0"/>
              <w:jc w:val="center"/>
              <w:rPr>
                <w:bCs/>
                <w:kern w:val="0"/>
                <w:sz w:val="18"/>
                <w:szCs w:val="18"/>
                <w:highlight w:val="none"/>
              </w:rPr>
            </w:pPr>
            <w:r>
              <w:rPr>
                <w:rFonts w:hint="eastAsia"/>
                <w:bCs/>
                <w:kern w:val="0"/>
                <w:sz w:val="18"/>
                <w:szCs w:val="18"/>
                <w:highlight w:val="none"/>
              </w:rPr>
              <w:t>出口</w:t>
            </w:r>
            <w:r>
              <w:rPr>
                <w:rFonts w:hint="eastAsia"/>
                <w:bCs/>
                <w:kern w:val="0"/>
                <w:sz w:val="18"/>
                <w:szCs w:val="18"/>
                <w:highlight w:val="none"/>
                <w:lang w:eastAsia="zh-CN"/>
              </w:rPr>
              <w:t>（</w:t>
            </w:r>
            <w:r>
              <w:rPr>
                <w:rFonts w:eastAsia="仿宋"/>
                <w:sz w:val="18"/>
                <w:szCs w:val="18"/>
                <w:highlight w:val="none"/>
              </w:rPr>
              <w:t>DA00</w:t>
            </w:r>
            <w:r>
              <w:rPr>
                <w:rFonts w:hint="eastAsia" w:eastAsia="仿宋"/>
                <w:sz w:val="18"/>
                <w:szCs w:val="18"/>
                <w:highlight w:val="none"/>
              </w:rPr>
              <w:t>1</w:t>
            </w:r>
            <w:r>
              <w:rPr>
                <w:rFonts w:eastAsia="仿宋"/>
                <w:sz w:val="18"/>
                <w:szCs w:val="18"/>
                <w:highlight w:val="none"/>
              </w:rPr>
              <w:t>-</w:t>
            </w:r>
            <w:r>
              <w:rPr>
                <w:rFonts w:hint="eastAsia" w:eastAsia="仿宋"/>
                <w:sz w:val="18"/>
                <w:szCs w:val="18"/>
                <w:highlight w:val="none"/>
              </w:rPr>
              <w:t>2</w:t>
            </w:r>
            <w:r>
              <w:rPr>
                <w:rFonts w:hint="eastAsia"/>
                <w:bCs/>
                <w:kern w:val="0"/>
                <w:sz w:val="18"/>
                <w:szCs w:val="18"/>
                <w:highlight w:val="none"/>
                <w:lang w:eastAsia="zh-CN"/>
              </w:rPr>
              <w:t>）</w:t>
            </w:r>
          </w:p>
        </w:tc>
        <w:tc>
          <w:tcPr>
            <w:tcW w:w="1559" w:type="dxa"/>
            <w:vMerge w:val="restart"/>
            <w:vAlign w:val="center"/>
          </w:tcPr>
          <w:p>
            <w:pPr>
              <w:widowControl/>
              <w:adjustRightInd w:val="0"/>
              <w:snapToGrid w:val="0"/>
              <w:jc w:val="center"/>
              <w:rPr>
                <w:kern w:val="0"/>
                <w:sz w:val="18"/>
                <w:szCs w:val="18"/>
                <w:highlight w:val="none"/>
                <w:lang w:bidi="ar"/>
              </w:rPr>
            </w:pPr>
            <w:r>
              <w:rPr>
                <w:rFonts w:hint="eastAsia"/>
                <w:kern w:val="0"/>
                <w:sz w:val="18"/>
                <w:szCs w:val="18"/>
                <w:highlight w:val="none"/>
                <w:lang w:bidi="ar"/>
              </w:rPr>
              <w:t>《合成树脂工业污染物排放标准》</w:t>
            </w:r>
          </w:p>
          <w:p>
            <w:pPr>
              <w:widowControl/>
              <w:adjustRightInd w:val="0"/>
              <w:snapToGrid w:val="0"/>
              <w:jc w:val="center"/>
              <w:rPr>
                <w:kern w:val="0"/>
                <w:sz w:val="18"/>
                <w:szCs w:val="18"/>
                <w:highlight w:val="none"/>
                <w:lang w:bidi="ar"/>
              </w:rPr>
            </w:pPr>
            <w:r>
              <w:rPr>
                <w:rFonts w:hint="eastAsia"/>
                <w:kern w:val="0"/>
                <w:sz w:val="18"/>
                <w:szCs w:val="18"/>
                <w:highlight w:val="none"/>
                <w:lang w:bidi="ar"/>
              </w:rPr>
              <w:t>（GB</w:t>
            </w:r>
            <w:r>
              <w:rPr>
                <w:kern w:val="0"/>
                <w:sz w:val="18"/>
                <w:szCs w:val="18"/>
                <w:highlight w:val="none"/>
                <w:lang w:bidi="ar"/>
              </w:rPr>
              <w:t xml:space="preserve"> </w:t>
            </w:r>
            <w:r>
              <w:rPr>
                <w:rFonts w:hint="eastAsia"/>
                <w:kern w:val="0"/>
                <w:sz w:val="18"/>
                <w:szCs w:val="18"/>
                <w:highlight w:val="none"/>
                <w:lang w:bidi="ar"/>
              </w:rPr>
              <w:t>31572-2015）</w:t>
            </w:r>
          </w:p>
          <w:p>
            <w:pPr>
              <w:widowControl/>
              <w:adjustRightInd w:val="0"/>
              <w:snapToGrid w:val="0"/>
              <w:jc w:val="center"/>
              <w:rPr>
                <w:kern w:val="0"/>
                <w:sz w:val="18"/>
                <w:szCs w:val="18"/>
                <w:highlight w:val="none"/>
                <w:lang w:bidi="ar"/>
              </w:rPr>
            </w:pPr>
            <w:r>
              <w:rPr>
                <w:rFonts w:hint="eastAsia"/>
                <w:kern w:val="0"/>
                <w:sz w:val="18"/>
                <w:szCs w:val="18"/>
                <w:highlight w:val="none"/>
                <w:lang w:bidi="ar"/>
              </w:rPr>
              <w:t>表5</w:t>
            </w:r>
          </w:p>
        </w:tc>
        <w:tc>
          <w:tcPr>
            <w:tcW w:w="798" w:type="dxa"/>
            <w:vMerge w:val="restart"/>
            <w:vAlign w:val="center"/>
          </w:tcPr>
          <w:p>
            <w:pPr>
              <w:widowControl/>
              <w:adjustRightInd w:val="0"/>
              <w:snapToGrid w:val="0"/>
              <w:jc w:val="center"/>
              <w:rPr>
                <w:kern w:val="0"/>
                <w:sz w:val="18"/>
                <w:szCs w:val="18"/>
                <w:highlight w:val="none"/>
                <w:lang w:bidi="ar"/>
              </w:rPr>
            </w:pPr>
            <w:r>
              <w:rPr>
                <w:rFonts w:hint="eastAsia"/>
                <w:kern w:val="0"/>
                <w:sz w:val="18"/>
                <w:szCs w:val="18"/>
                <w:highlight w:val="none"/>
                <w:lang w:bidi="ar"/>
              </w:rPr>
              <w:t>结果评价</w:t>
            </w:r>
          </w:p>
        </w:tc>
      </w:tr>
      <w:tr>
        <w:trPr>
          <w:cantSplit/>
          <w:trHeight w:val="510" w:hRule="atLeast"/>
          <w:jc w:val="center"/>
        </w:trPr>
        <w:tc>
          <w:tcPr>
            <w:tcW w:w="2247" w:type="dxa"/>
            <w:gridSpan w:val="2"/>
            <w:vMerge w:val="continue"/>
            <w:vAlign w:val="center"/>
          </w:tcPr>
          <w:p>
            <w:pPr>
              <w:widowControl/>
              <w:adjustRightInd w:val="0"/>
              <w:snapToGrid w:val="0"/>
              <w:jc w:val="center"/>
              <w:rPr>
                <w:bCs/>
                <w:kern w:val="0"/>
                <w:sz w:val="18"/>
                <w:szCs w:val="18"/>
              </w:rPr>
            </w:pPr>
          </w:p>
        </w:tc>
        <w:tc>
          <w:tcPr>
            <w:tcW w:w="1240" w:type="dxa"/>
            <w:vAlign w:val="center"/>
          </w:tcPr>
          <w:p>
            <w:pPr>
              <w:widowControl/>
              <w:adjustRightInd w:val="0"/>
              <w:snapToGrid w:val="0"/>
              <w:jc w:val="center"/>
              <w:rPr>
                <w:bCs/>
                <w:kern w:val="0"/>
                <w:sz w:val="18"/>
                <w:szCs w:val="18"/>
              </w:rPr>
            </w:pPr>
            <w:r>
              <w:rPr>
                <w:rFonts w:hint="eastAsia"/>
                <w:bCs/>
                <w:kern w:val="0"/>
                <w:sz w:val="18"/>
                <w:szCs w:val="18"/>
              </w:rPr>
              <w:t>第一次</w:t>
            </w:r>
          </w:p>
        </w:tc>
        <w:tc>
          <w:tcPr>
            <w:tcW w:w="1240" w:type="dxa"/>
            <w:vAlign w:val="center"/>
          </w:tcPr>
          <w:p>
            <w:pPr>
              <w:widowControl/>
              <w:adjustRightInd w:val="0"/>
              <w:snapToGrid w:val="0"/>
              <w:jc w:val="center"/>
              <w:rPr>
                <w:bCs/>
                <w:kern w:val="0"/>
                <w:sz w:val="18"/>
                <w:szCs w:val="18"/>
              </w:rPr>
            </w:pPr>
            <w:r>
              <w:rPr>
                <w:rFonts w:hint="eastAsia"/>
                <w:bCs/>
                <w:kern w:val="0"/>
                <w:sz w:val="18"/>
                <w:szCs w:val="18"/>
              </w:rPr>
              <w:t>第二次</w:t>
            </w:r>
          </w:p>
        </w:tc>
        <w:tc>
          <w:tcPr>
            <w:tcW w:w="1241" w:type="dxa"/>
            <w:vAlign w:val="center"/>
          </w:tcPr>
          <w:p>
            <w:pPr>
              <w:widowControl/>
              <w:adjustRightInd w:val="0"/>
              <w:snapToGrid w:val="0"/>
              <w:jc w:val="center"/>
              <w:rPr>
                <w:bCs/>
                <w:kern w:val="0"/>
                <w:sz w:val="18"/>
                <w:szCs w:val="18"/>
              </w:rPr>
            </w:pPr>
            <w:r>
              <w:rPr>
                <w:rFonts w:hint="eastAsia"/>
                <w:bCs/>
                <w:kern w:val="0"/>
                <w:sz w:val="18"/>
                <w:szCs w:val="18"/>
              </w:rPr>
              <w:t>第三次</w:t>
            </w:r>
          </w:p>
        </w:tc>
        <w:tc>
          <w:tcPr>
            <w:tcW w:w="1240" w:type="dxa"/>
            <w:vAlign w:val="center"/>
          </w:tcPr>
          <w:p>
            <w:pPr>
              <w:widowControl/>
              <w:adjustRightInd w:val="0"/>
              <w:snapToGrid w:val="0"/>
              <w:jc w:val="center"/>
              <w:rPr>
                <w:bCs/>
                <w:kern w:val="0"/>
                <w:sz w:val="18"/>
                <w:szCs w:val="18"/>
              </w:rPr>
            </w:pPr>
            <w:r>
              <w:rPr>
                <w:rFonts w:hint="eastAsia"/>
                <w:bCs/>
                <w:kern w:val="0"/>
                <w:sz w:val="18"/>
                <w:szCs w:val="18"/>
              </w:rPr>
              <w:t>平均值</w:t>
            </w:r>
          </w:p>
        </w:tc>
        <w:tc>
          <w:tcPr>
            <w:tcW w:w="1240" w:type="dxa"/>
            <w:vAlign w:val="center"/>
          </w:tcPr>
          <w:p>
            <w:pPr>
              <w:widowControl/>
              <w:adjustRightInd w:val="0"/>
              <w:snapToGrid w:val="0"/>
              <w:jc w:val="center"/>
              <w:rPr>
                <w:bCs/>
                <w:kern w:val="0"/>
                <w:sz w:val="18"/>
                <w:szCs w:val="18"/>
              </w:rPr>
            </w:pPr>
            <w:r>
              <w:rPr>
                <w:rFonts w:hint="eastAsia"/>
                <w:bCs/>
                <w:kern w:val="0"/>
                <w:sz w:val="18"/>
                <w:szCs w:val="18"/>
              </w:rPr>
              <w:t>第一次</w:t>
            </w:r>
          </w:p>
        </w:tc>
        <w:tc>
          <w:tcPr>
            <w:tcW w:w="1241" w:type="dxa"/>
            <w:vAlign w:val="center"/>
          </w:tcPr>
          <w:p>
            <w:pPr>
              <w:widowControl/>
              <w:adjustRightInd w:val="0"/>
              <w:snapToGrid w:val="0"/>
              <w:jc w:val="center"/>
              <w:rPr>
                <w:bCs/>
                <w:kern w:val="0"/>
                <w:sz w:val="18"/>
                <w:szCs w:val="18"/>
              </w:rPr>
            </w:pPr>
            <w:r>
              <w:rPr>
                <w:rFonts w:hint="eastAsia"/>
                <w:bCs/>
                <w:kern w:val="0"/>
                <w:sz w:val="18"/>
                <w:szCs w:val="18"/>
              </w:rPr>
              <w:t>第二次</w:t>
            </w:r>
          </w:p>
        </w:tc>
        <w:tc>
          <w:tcPr>
            <w:tcW w:w="1240" w:type="dxa"/>
            <w:vAlign w:val="center"/>
          </w:tcPr>
          <w:p>
            <w:pPr>
              <w:widowControl/>
              <w:adjustRightInd w:val="0"/>
              <w:snapToGrid w:val="0"/>
              <w:jc w:val="center"/>
              <w:rPr>
                <w:bCs/>
                <w:kern w:val="0"/>
                <w:sz w:val="18"/>
                <w:szCs w:val="18"/>
              </w:rPr>
            </w:pPr>
            <w:r>
              <w:rPr>
                <w:rFonts w:hint="eastAsia"/>
                <w:bCs/>
                <w:kern w:val="0"/>
                <w:sz w:val="18"/>
                <w:szCs w:val="18"/>
              </w:rPr>
              <w:t>第三次</w:t>
            </w:r>
          </w:p>
        </w:tc>
        <w:tc>
          <w:tcPr>
            <w:tcW w:w="1241" w:type="dxa"/>
            <w:vAlign w:val="center"/>
          </w:tcPr>
          <w:p>
            <w:pPr>
              <w:widowControl/>
              <w:adjustRightInd w:val="0"/>
              <w:snapToGrid w:val="0"/>
              <w:jc w:val="center"/>
              <w:rPr>
                <w:bCs/>
                <w:kern w:val="0"/>
                <w:sz w:val="18"/>
                <w:szCs w:val="18"/>
              </w:rPr>
            </w:pPr>
            <w:r>
              <w:rPr>
                <w:rFonts w:hint="eastAsia"/>
                <w:bCs/>
                <w:kern w:val="0"/>
                <w:sz w:val="18"/>
                <w:szCs w:val="18"/>
              </w:rPr>
              <w:t>平均值</w:t>
            </w:r>
          </w:p>
        </w:tc>
        <w:tc>
          <w:tcPr>
            <w:tcW w:w="1559" w:type="dxa"/>
            <w:vMerge w:val="continue"/>
            <w:vAlign w:val="center"/>
          </w:tcPr>
          <w:p>
            <w:pPr>
              <w:widowControl/>
              <w:adjustRightInd w:val="0"/>
              <w:snapToGrid w:val="0"/>
              <w:jc w:val="center"/>
              <w:rPr>
                <w:bCs/>
                <w:kern w:val="0"/>
                <w:sz w:val="18"/>
                <w:szCs w:val="18"/>
              </w:rPr>
            </w:pPr>
          </w:p>
        </w:tc>
        <w:tc>
          <w:tcPr>
            <w:tcW w:w="798" w:type="dxa"/>
            <w:vMerge w:val="continue"/>
            <w:vAlign w:val="center"/>
          </w:tcPr>
          <w:p>
            <w:pPr>
              <w:widowControl/>
              <w:adjustRightInd w:val="0"/>
              <w:snapToGrid w:val="0"/>
              <w:jc w:val="center"/>
              <w:rPr>
                <w:bCs/>
                <w:kern w:val="0"/>
                <w:sz w:val="18"/>
                <w:szCs w:val="18"/>
              </w:rPr>
            </w:pPr>
          </w:p>
        </w:tc>
      </w:tr>
      <w:tr>
        <w:trPr>
          <w:cantSplit/>
          <w:trHeight w:val="397" w:hRule="atLeast"/>
          <w:jc w:val="center"/>
        </w:trPr>
        <w:tc>
          <w:tcPr>
            <w:tcW w:w="1113" w:type="dxa"/>
            <w:vMerge w:val="restart"/>
            <w:vAlign w:val="center"/>
          </w:tcPr>
          <w:p>
            <w:pPr>
              <w:widowControl/>
              <w:adjustRightInd w:val="0"/>
              <w:snapToGrid w:val="0"/>
              <w:jc w:val="center"/>
              <w:rPr>
                <w:bCs/>
                <w:kern w:val="0"/>
                <w:sz w:val="18"/>
                <w:szCs w:val="18"/>
                <w:highlight w:val="none"/>
              </w:rPr>
            </w:pPr>
            <w:r>
              <w:rPr>
                <w:rFonts w:hint="eastAsia"/>
                <w:bCs/>
                <w:kern w:val="0"/>
                <w:sz w:val="18"/>
                <w:szCs w:val="18"/>
                <w:highlight w:val="none"/>
              </w:rPr>
              <w:t>非甲烷总烃</w:t>
            </w:r>
            <w:r>
              <w:rPr>
                <w:rFonts w:hint="eastAsia"/>
                <w:bCs/>
                <w:kern w:val="0"/>
                <w:sz w:val="18"/>
                <w:szCs w:val="18"/>
                <w:highlight w:val="none"/>
                <w:lang w:eastAsia="zh-CN"/>
              </w:rPr>
              <w:t>（</w:t>
            </w:r>
            <w:r>
              <w:rPr>
                <w:rFonts w:hint="eastAsia"/>
                <w:bCs/>
                <w:kern w:val="0"/>
                <w:sz w:val="18"/>
                <w:szCs w:val="18"/>
                <w:highlight w:val="none"/>
                <w:lang w:val="en-US" w:eastAsia="zh-CN"/>
              </w:rPr>
              <w:t>以C计</w:t>
            </w:r>
            <w:r>
              <w:rPr>
                <w:rFonts w:hint="eastAsia"/>
                <w:bCs/>
                <w:kern w:val="0"/>
                <w:sz w:val="18"/>
                <w:szCs w:val="18"/>
                <w:highlight w:val="none"/>
                <w:lang w:eastAsia="zh-CN"/>
              </w:rPr>
              <w:t>）</w:t>
            </w:r>
          </w:p>
        </w:tc>
        <w:tc>
          <w:tcPr>
            <w:tcW w:w="1134" w:type="dxa"/>
            <w:vAlign w:val="center"/>
          </w:tcPr>
          <w:p>
            <w:pPr>
              <w:widowControl/>
              <w:adjustRightInd w:val="0"/>
              <w:snapToGrid w:val="0"/>
              <w:ind w:left="-105" w:leftChars="-50" w:right="-105" w:rightChars="-50"/>
              <w:jc w:val="center"/>
              <w:rPr>
                <w:bCs/>
                <w:kern w:val="0"/>
                <w:sz w:val="18"/>
                <w:szCs w:val="18"/>
                <w:highlight w:val="none"/>
              </w:rPr>
            </w:pPr>
            <w:r>
              <w:rPr>
                <w:rFonts w:hint="eastAsia"/>
                <w:kern w:val="0"/>
                <w:sz w:val="18"/>
                <w:szCs w:val="18"/>
                <w:highlight w:val="none"/>
                <w:lang w:bidi="ar"/>
              </w:rPr>
              <w:t>排放浓度（</w:t>
            </w:r>
            <w:r>
              <w:rPr>
                <w:bCs/>
                <w:kern w:val="0"/>
                <w:sz w:val="18"/>
                <w:szCs w:val="18"/>
                <w:highlight w:val="none"/>
              </w:rPr>
              <w:t>mg/m</w:t>
            </w:r>
            <w:r>
              <w:rPr>
                <w:bCs/>
                <w:kern w:val="0"/>
                <w:sz w:val="18"/>
                <w:szCs w:val="18"/>
                <w:highlight w:val="none"/>
                <w:vertAlign w:val="superscript"/>
              </w:rPr>
              <w:t>3</w:t>
            </w:r>
            <w:r>
              <w:rPr>
                <w:rFonts w:hint="eastAsia"/>
                <w:kern w:val="0"/>
                <w:sz w:val="18"/>
                <w:szCs w:val="18"/>
                <w:highlight w:val="none"/>
                <w:lang w:bidi="ar"/>
              </w:rPr>
              <w:t>）</w:t>
            </w:r>
          </w:p>
        </w:tc>
        <w:tc>
          <w:tcPr>
            <w:tcW w:w="1240" w:type="dxa"/>
            <w:vAlign w:val="center"/>
          </w:tcPr>
          <w:p>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2.84</w:t>
            </w:r>
          </w:p>
        </w:tc>
        <w:tc>
          <w:tcPr>
            <w:tcW w:w="1240" w:type="dxa"/>
            <w:vAlign w:val="center"/>
          </w:tcPr>
          <w:p>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3.13</w:t>
            </w:r>
          </w:p>
        </w:tc>
        <w:tc>
          <w:tcPr>
            <w:tcW w:w="1241" w:type="dxa"/>
            <w:vAlign w:val="center"/>
          </w:tcPr>
          <w:p>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5.02</w:t>
            </w:r>
          </w:p>
        </w:tc>
        <w:tc>
          <w:tcPr>
            <w:tcW w:w="1240" w:type="dxa"/>
            <w:vAlign w:val="center"/>
          </w:tcPr>
          <w:p>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3.66</w:t>
            </w:r>
          </w:p>
        </w:tc>
        <w:tc>
          <w:tcPr>
            <w:tcW w:w="1240" w:type="dxa"/>
            <w:vAlign w:val="center"/>
          </w:tcPr>
          <w:p>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0.82</w:t>
            </w:r>
          </w:p>
        </w:tc>
        <w:tc>
          <w:tcPr>
            <w:tcW w:w="1241" w:type="dxa"/>
            <w:vAlign w:val="center"/>
          </w:tcPr>
          <w:p>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0.42</w:t>
            </w:r>
          </w:p>
        </w:tc>
        <w:tc>
          <w:tcPr>
            <w:tcW w:w="1240" w:type="dxa"/>
            <w:vAlign w:val="center"/>
          </w:tcPr>
          <w:p>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1.01</w:t>
            </w:r>
          </w:p>
        </w:tc>
        <w:tc>
          <w:tcPr>
            <w:tcW w:w="1241" w:type="dxa"/>
            <w:vAlign w:val="center"/>
          </w:tcPr>
          <w:p>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0.75</w:t>
            </w:r>
          </w:p>
        </w:tc>
        <w:tc>
          <w:tcPr>
            <w:tcW w:w="1559" w:type="dxa"/>
            <w:vAlign w:val="center"/>
          </w:tcPr>
          <w:p>
            <w:pPr>
              <w:widowControl/>
              <w:adjustRightInd w:val="0"/>
              <w:snapToGrid w:val="0"/>
              <w:jc w:val="center"/>
              <w:rPr>
                <w:bCs/>
                <w:kern w:val="0"/>
                <w:sz w:val="18"/>
                <w:szCs w:val="18"/>
                <w:highlight w:val="none"/>
              </w:rPr>
            </w:pPr>
            <w:r>
              <w:rPr>
                <w:rFonts w:hint="eastAsia"/>
                <w:bCs/>
                <w:kern w:val="0"/>
                <w:sz w:val="18"/>
                <w:szCs w:val="18"/>
                <w:highlight w:val="none"/>
              </w:rPr>
              <w:t>60</w:t>
            </w:r>
          </w:p>
        </w:tc>
        <w:tc>
          <w:tcPr>
            <w:tcW w:w="798" w:type="dxa"/>
            <w:vAlign w:val="center"/>
          </w:tcPr>
          <w:p>
            <w:pPr>
              <w:widowControl/>
              <w:adjustRightInd w:val="0"/>
              <w:snapToGrid w:val="0"/>
              <w:jc w:val="center"/>
              <w:rPr>
                <w:bCs/>
                <w:kern w:val="0"/>
                <w:sz w:val="18"/>
                <w:szCs w:val="18"/>
              </w:rPr>
            </w:pPr>
            <w:r>
              <w:rPr>
                <w:rFonts w:hint="eastAsia"/>
                <w:bCs/>
                <w:kern w:val="0"/>
                <w:sz w:val="18"/>
                <w:szCs w:val="18"/>
              </w:rPr>
              <w:t>达标</w:t>
            </w:r>
          </w:p>
        </w:tc>
      </w:tr>
      <w:tr>
        <w:trPr>
          <w:cantSplit/>
          <w:trHeight w:val="397" w:hRule="atLeast"/>
          <w:jc w:val="center"/>
        </w:trPr>
        <w:tc>
          <w:tcPr>
            <w:tcW w:w="1113" w:type="dxa"/>
            <w:vMerge w:val="continue"/>
            <w:vAlign w:val="center"/>
          </w:tcPr>
          <w:p>
            <w:pPr>
              <w:widowControl/>
              <w:adjustRightInd w:val="0"/>
              <w:snapToGrid w:val="0"/>
              <w:jc w:val="center"/>
              <w:rPr>
                <w:bCs/>
                <w:kern w:val="0"/>
                <w:sz w:val="18"/>
                <w:szCs w:val="18"/>
              </w:rPr>
            </w:pPr>
          </w:p>
        </w:tc>
        <w:tc>
          <w:tcPr>
            <w:tcW w:w="1134" w:type="dxa"/>
            <w:vAlign w:val="center"/>
          </w:tcPr>
          <w:p>
            <w:pPr>
              <w:widowControl/>
              <w:adjustRightInd w:val="0"/>
              <w:snapToGrid w:val="0"/>
              <w:ind w:left="-105" w:leftChars="-50" w:right="-105" w:rightChars="-50"/>
              <w:jc w:val="center"/>
              <w:rPr>
                <w:kern w:val="0"/>
                <w:sz w:val="18"/>
                <w:szCs w:val="18"/>
                <w:lang w:bidi="ar"/>
              </w:rPr>
            </w:pPr>
            <w:r>
              <w:rPr>
                <w:rFonts w:hint="eastAsia"/>
                <w:kern w:val="0"/>
                <w:sz w:val="18"/>
                <w:szCs w:val="18"/>
                <w:lang w:bidi="ar"/>
              </w:rPr>
              <w:t>排放速率</w:t>
            </w:r>
          </w:p>
          <w:p>
            <w:pPr>
              <w:widowControl/>
              <w:adjustRightInd w:val="0"/>
              <w:snapToGrid w:val="0"/>
              <w:ind w:left="-105" w:leftChars="-50" w:right="-105" w:rightChars="-50"/>
              <w:jc w:val="center"/>
              <w:rPr>
                <w:bCs/>
                <w:kern w:val="0"/>
                <w:sz w:val="18"/>
                <w:szCs w:val="18"/>
              </w:rPr>
            </w:pPr>
            <w:r>
              <w:rPr>
                <w:rFonts w:hint="eastAsia"/>
                <w:kern w:val="0"/>
                <w:sz w:val="18"/>
                <w:szCs w:val="18"/>
                <w:lang w:bidi="ar"/>
              </w:rPr>
              <w:t>（kg/h）</w:t>
            </w:r>
          </w:p>
        </w:tc>
        <w:tc>
          <w:tcPr>
            <w:tcW w:w="1240" w:type="dxa"/>
            <w:vAlign w:val="center"/>
          </w:tcPr>
          <w:p>
            <w:pPr>
              <w:widowControl/>
              <w:adjustRightInd w:val="0"/>
              <w:snapToGrid w:val="0"/>
              <w:jc w:val="center"/>
              <w:rPr>
                <w:rFonts w:hint="eastAsia" w:eastAsia="宋体"/>
                <w:bCs/>
                <w:kern w:val="0"/>
                <w:sz w:val="18"/>
                <w:szCs w:val="18"/>
                <w:lang w:val="en-US" w:eastAsia="zh-CN"/>
              </w:rPr>
            </w:pPr>
            <w:r>
              <w:rPr>
                <w:rFonts w:hint="eastAsia"/>
                <w:bCs/>
                <w:kern w:val="0"/>
                <w:sz w:val="18"/>
                <w:szCs w:val="18"/>
                <w:lang w:val="en-US" w:eastAsia="zh-CN"/>
              </w:rPr>
              <w:t>6.41</w:t>
            </w:r>
            <w:r>
              <w:rPr>
                <w:bCs/>
                <w:kern w:val="0"/>
                <w:sz w:val="18"/>
                <w:szCs w:val="18"/>
              </w:rPr>
              <w:t>×10</w:t>
            </w:r>
            <w:r>
              <w:rPr>
                <w:bCs/>
                <w:kern w:val="0"/>
                <w:sz w:val="18"/>
                <w:szCs w:val="18"/>
                <w:vertAlign w:val="superscript"/>
              </w:rPr>
              <w:t>-</w:t>
            </w:r>
            <w:r>
              <w:rPr>
                <w:rFonts w:hint="eastAsia"/>
                <w:bCs/>
                <w:kern w:val="0"/>
                <w:sz w:val="18"/>
                <w:szCs w:val="18"/>
                <w:vertAlign w:val="superscript"/>
                <w:lang w:val="en-US" w:eastAsia="zh-CN"/>
              </w:rPr>
              <w:t>3</w:t>
            </w:r>
          </w:p>
        </w:tc>
        <w:tc>
          <w:tcPr>
            <w:tcW w:w="1240" w:type="dxa"/>
            <w:vAlign w:val="center"/>
          </w:tcPr>
          <w:p>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6.63</w:t>
            </w:r>
            <w:r>
              <w:rPr>
                <w:bCs/>
                <w:kern w:val="0"/>
                <w:sz w:val="18"/>
                <w:szCs w:val="18"/>
              </w:rPr>
              <w:t>×10</w:t>
            </w:r>
            <w:r>
              <w:rPr>
                <w:bCs/>
                <w:kern w:val="0"/>
                <w:sz w:val="18"/>
                <w:szCs w:val="18"/>
                <w:vertAlign w:val="superscript"/>
              </w:rPr>
              <w:t>-</w:t>
            </w:r>
            <w:r>
              <w:rPr>
                <w:rFonts w:hint="eastAsia"/>
                <w:bCs/>
                <w:kern w:val="0"/>
                <w:sz w:val="18"/>
                <w:szCs w:val="18"/>
                <w:vertAlign w:val="superscript"/>
                <w:lang w:val="en-US" w:eastAsia="zh-CN"/>
              </w:rPr>
              <w:t>3</w:t>
            </w:r>
          </w:p>
        </w:tc>
        <w:tc>
          <w:tcPr>
            <w:tcW w:w="1241" w:type="dxa"/>
            <w:vAlign w:val="center"/>
          </w:tcPr>
          <w:p>
            <w:pPr>
              <w:widowControl/>
              <w:adjustRightInd w:val="0"/>
              <w:snapToGrid w:val="0"/>
              <w:jc w:val="center"/>
              <w:rPr>
                <w:rFonts w:hint="eastAsia" w:eastAsia="宋体"/>
                <w:bCs/>
                <w:kern w:val="0"/>
                <w:sz w:val="18"/>
                <w:szCs w:val="18"/>
                <w:lang w:val="en-US" w:eastAsia="zh-CN"/>
              </w:rPr>
            </w:pPr>
            <w:r>
              <w:rPr>
                <w:rFonts w:hint="eastAsia"/>
                <w:bCs/>
                <w:kern w:val="0"/>
                <w:sz w:val="18"/>
                <w:szCs w:val="18"/>
                <w:lang w:val="en-US" w:eastAsia="zh-CN"/>
              </w:rPr>
              <w:t>1.11</w:t>
            </w:r>
            <w:r>
              <w:rPr>
                <w:bCs/>
                <w:kern w:val="0"/>
                <w:sz w:val="18"/>
                <w:szCs w:val="18"/>
              </w:rPr>
              <w:t>×10</w:t>
            </w:r>
            <w:r>
              <w:rPr>
                <w:bCs/>
                <w:kern w:val="0"/>
                <w:sz w:val="18"/>
                <w:szCs w:val="18"/>
                <w:vertAlign w:val="superscript"/>
              </w:rPr>
              <w:t>-</w:t>
            </w:r>
            <w:r>
              <w:rPr>
                <w:rFonts w:hint="eastAsia"/>
                <w:bCs/>
                <w:kern w:val="0"/>
                <w:sz w:val="18"/>
                <w:szCs w:val="18"/>
                <w:vertAlign w:val="superscript"/>
                <w:lang w:val="en-US" w:eastAsia="zh-CN"/>
              </w:rPr>
              <w:t>2</w:t>
            </w:r>
          </w:p>
        </w:tc>
        <w:tc>
          <w:tcPr>
            <w:tcW w:w="1240" w:type="dxa"/>
            <w:vAlign w:val="center"/>
          </w:tcPr>
          <w:p>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8.05</w:t>
            </w:r>
            <w:r>
              <w:rPr>
                <w:bCs/>
                <w:kern w:val="0"/>
                <w:sz w:val="18"/>
                <w:szCs w:val="18"/>
              </w:rPr>
              <w:t>×10</w:t>
            </w:r>
            <w:r>
              <w:rPr>
                <w:bCs/>
                <w:kern w:val="0"/>
                <w:sz w:val="18"/>
                <w:szCs w:val="18"/>
                <w:vertAlign w:val="superscript"/>
              </w:rPr>
              <w:t>-</w:t>
            </w:r>
            <w:r>
              <w:rPr>
                <w:rFonts w:hint="eastAsia"/>
                <w:bCs/>
                <w:kern w:val="0"/>
                <w:sz w:val="18"/>
                <w:szCs w:val="18"/>
                <w:vertAlign w:val="superscript"/>
                <w:lang w:val="en-US" w:eastAsia="zh-CN"/>
              </w:rPr>
              <w:t>3</w:t>
            </w:r>
          </w:p>
        </w:tc>
        <w:tc>
          <w:tcPr>
            <w:tcW w:w="1240" w:type="dxa"/>
            <w:vAlign w:val="center"/>
          </w:tcPr>
          <w:p>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2.25</w:t>
            </w:r>
            <w:r>
              <w:rPr>
                <w:bCs/>
                <w:kern w:val="0"/>
                <w:sz w:val="18"/>
                <w:szCs w:val="18"/>
              </w:rPr>
              <w:t>×10</w:t>
            </w:r>
            <w:r>
              <w:rPr>
                <w:bCs/>
                <w:kern w:val="0"/>
                <w:sz w:val="18"/>
                <w:szCs w:val="18"/>
                <w:vertAlign w:val="superscript"/>
              </w:rPr>
              <w:t>-</w:t>
            </w:r>
            <w:r>
              <w:rPr>
                <w:rFonts w:hint="eastAsia"/>
                <w:bCs/>
                <w:kern w:val="0"/>
                <w:sz w:val="18"/>
                <w:szCs w:val="18"/>
                <w:vertAlign w:val="superscript"/>
                <w:lang w:val="en-US" w:eastAsia="zh-CN"/>
              </w:rPr>
              <w:t>3</w:t>
            </w:r>
          </w:p>
        </w:tc>
        <w:tc>
          <w:tcPr>
            <w:tcW w:w="1241" w:type="dxa"/>
            <w:vAlign w:val="center"/>
          </w:tcPr>
          <w:p>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1.18</w:t>
            </w:r>
            <w:r>
              <w:rPr>
                <w:bCs/>
                <w:kern w:val="0"/>
                <w:sz w:val="18"/>
                <w:szCs w:val="18"/>
              </w:rPr>
              <w:t>×10</w:t>
            </w:r>
            <w:r>
              <w:rPr>
                <w:bCs/>
                <w:kern w:val="0"/>
                <w:sz w:val="18"/>
                <w:szCs w:val="18"/>
                <w:vertAlign w:val="superscript"/>
              </w:rPr>
              <w:t>-</w:t>
            </w:r>
            <w:r>
              <w:rPr>
                <w:rFonts w:hint="eastAsia"/>
                <w:bCs/>
                <w:kern w:val="0"/>
                <w:sz w:val="18"/>
                <w:szCs w:val="18"/>
                <w:vertAlign w:val="superscript"/>
                <w:lang w:val="en-US" w:eastAsia="zh-CN"/>
              </w:rPr>
              <w:t>3</w:t>
            </w:r>
          </w:p>
        </w:tc>
        <w:tc>
          <w:tcPr>
            <w:tcW w:w="1240" w:type="dxa"/>
            <w:vAlign w:val="center"/>
          </w:tcPr>
          <w:p>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2.77</w:t>
            </w:r>
            <w:r>
              <w:rPr>
                <w:bCs/>
                <w:kern w:val="0"/>
                <w:sz w:val="18"/>
                <w:szCs w:val="18"/>
              </w:rPr>
              <w:t>×10</w:t>
            </w:r>
            <w:r>
              <w:rPr>
                <w:bCs/>
                <w:kern w:val="0"/>
                <w:sz w:val="18"/>
                <w:szCs w:val="18"/>
                <w:vertAlign w:val="superscript"/>
              </w:rPr>
              <w:t>-</w:t>
            </w:r>
            <w:r>
              <w:rPr>
                <w:rFonts w:hint="eastAsia"/>
                <w:bCs/>
                <w:kern w:val="0"/>
                <w:sz w:val="18"/>
                <w:szCs w:val="18"/>
                <w:vertAlign w:val="superscript"/>
                <w:lang w:val="en-US" w:eastAsia="zh-CN"/>
              </w:rPr>
              <w:t>3</w:t>
            </w:r>
          </w:p>
        </w:tc>
        <w:tc>
          <w:tcPr>
            <w:tcW w:w="1241" w:type="dxa"/>
            <w:vAlign w:val="center"/>
          </w:tcPr>
          <w:p>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2.07</w:t>
            </w:r>
            <w:r>
              <w:rPr>
                <w:bCs/>
                <w:kern w:val="0"/>
                <w:sz w:val="18"/>
                <w:szCs w:val="18"/>
              </w:rPr>
              <w:t>×10</w:t>
            </w:r>
            <w:r>
              <w:rPr>
                <w:bCs/>
                <w:kern w:val="0"/>
                <w:sz w:val="18"/>
                <w:szCs w:val="18"/>
                <w:vertAlign w:val="superscript"/>
              </w:rPr>
              <w:t>-</w:t>
            </w:r>
            <w:r>
              <w:rPr>
                <w:rFonts w:hint="eastAsia"/>
                <w:bCs/>
                <w:kern w:val="0"/>
                <w:sz w:val="18"/>
                <w:szCs w:val="18"/>
                <w:vertAlign w:val="superscript"/>
                <w:lang w:val="en-US" w:eastAsia="zh-CN"/>
              </w:rPr>
              <w:t>3</w:t>
            </w:r>
          </w:p>
        </w:tc>
        <w:tc>
          <w:tcPr>
            <w:tcW w:w="1559" w:type="dxa"/>
            <w:vAlign w:val="center"/>
          </w:tcPr>
          <w:p>
            <w:pPr>
              <w:widowControl/>
              <w:adjustRightInd w:val="0"/>
              <w:snapToGrid w:val="0"/>
              <w:jc w:val="center"/>
              <w:rPr>
                <w:bCs/>
                <w:kern w:val="0"/>
                <w:sz w:val="18"/>
                <w:szCs w:val="18"/>
              </w:rPr>
            </w:pPr>
            <w:r>
              <w:rPr>
                <w:rFonts w:hint="eastAsia"/>
                <w:bCs/>
                <w:kern w:val="0"/>
                <w:sz w:val="18"/>
                <w:szCs w:val="18"/>
              </w:rPr>
              <w:t>---</w:t>
            </w:r>
          </w:p>
        </w:tc>
        <w:tc>
          <w:tcPr>
            <w:tcW w:w="798" w:type="dxa"/>
            <w:vAlign w:val="center"/>
          </w:tcPr>
          <w:p>
            <w:pPr>
              <w:widowControl/>
              <w:adjustRightInd w:val="0"/>
              <w:snapToGrid w:val="0"/>
              <w:jc w:val="center"/>
              <w:rPr>
                <w:bCs/>
                <w:kern w:val="0"/>
                <w:sz w:val="18"/>
                <w:szCs w:val="18"/>
              </w:rPr>
            </w:pPr>
            <w:r>
              <w:rPr>
                <w:rFonts w:hint="eastAsia"/>
                <w:bCs/>
                <w:kern w:val="0"/>
                <w:sz w:val="18"/>
                <w:szCs w:val="18"/>
              </w:rPr>
              <w:t>---</w:t>
            </w:r>
          </w:p>
        </w:tc>
      </w:tr>
      <w:tr>
        <w:trPr>
          <w:cantSplit/>
          <w:trHeight w:val="397" w:hRule="atLeast"/>
          <w:jc w:val="center"/>
        </w:trPr>
        <w:tc>
          <w:tcPr>
            <w:tcW w:w="2247" w:type="dxa"/>
            <w:gridSpan w:val="2"/>
            <w:vAlign w:val="center"/>
          </w:tcPr>
          <w:p>
            <w:pPr>
              <w:widowControl/>
              <w:adjustRightInd w:val="0"/>
              <w:snapToGrid w:val="0"/>
              <w:ind w:left="-105" w:leftChars="-50" w:right="-105" w:rightChars="-50"/>
              <w:jc w:val="center"/>
              <w:rPr>
                <w:rFonts w:hint="eastAsia"/>
                <w:kern w:val="0"/>
                <w:sz w:val="18"/>
                <w:szCs w:val="18"/>
                <w:highlight w:val="none"/>
                <w:lang w:bidi="ar"/>
              </w:rPr>
            </w:pPr>
            <w:r>
              <w:rPr>
                <w:rFonts w:hint="eastAsia"/>
                <w:bCs/>
                <w:kern w:val="0"/>
                <w:sz w:val="18"/>
                <w:szCs w:val="18"/>
                <w:highlight w:val="none"/>
              </w:rPr>
              <w:t>臭气浓度（无量纲）</w:t>
            </w:r>
          </w:p>
        </w:tc>
        <w:tc>
          <w:tcPr>
            <w:tcW w:w="1240" w:type="dxa"/>
            <w:vAlign w:val="center"/>
          </w:tcPr>
          <w:p>
            <w:pPr>
              <w:widowControl/>
              <w:adjustRightInd w:val="0"/>
              <w:snapToGrid w:val="0"/>
              <w:jc w:val="center"/>
              <w:rPr>
                <w:rFonts w:hint="eastAsia" w:eastAsia="宋体"/>
                <w:bCs/>
                <w:kern w:val="0"/>
                <w:sz w:val="18"/>
                <w:szCs w:val="18"/>
                <w:highlight w:val="none"/>
                <w:lang w:val="en-US" w:eastAsia="zh-CN"/>
              </w:rPr>
            </w:pPr>
            <w:r>
              <w:rPr>
                <w:rFonts w:hint="eastAsia"/>
                <w:bCs/>
                <w:kern w:val="0"/>
                <w:sz w:val="18"/>
                <w:szCs w:val="18"/>
                <w:highlight w:val="none"/>
                <w:lang w:val="en-US" w:eastAsia="zh-CN"/>
              </w:rPr>
              <w:t>/</w:t>
            </w:r>
          </w:p>
        </w:tc>
        <w:tc>
          <w:tcPr>
            <w:tcW w:w="1240" w:type="dxa"/>
            <w:vAlign w:val="center"/>
          </w:tcPr>
          <w:p>
            <w:pPr>
              <w:widowControl/>
              <w:adjustRightInd w:val="0"/>
              <w:snapToGrid w:val="0"/>
              <w:jc w:val="center"/>
              <w:rPr>
                <w:rFonts w:hint="eastAsia" w:eastAsia="宋体"/>
                <w:bCs/>
                <w:kern w:val="0"/>
                <w:sz w:val="18"/>
                <w:szCs w:val="18"/>
                <w:highlight w:val="none"/>
                <w:lang w:val="en-US" w:eastAsia="zh-CN"/>
              </w:rPr>
            </w:pPr>
            <w:r>
              <w:rPr>
                <w:rFonts w:hint="eastAsia"/>
                <w:bCs/>
                <w:kern w:val="0"/>
                <w:sz w:val="18"/>
                <w:szCs w:val="18"/>
                <w:highlight w:val="none"/>
                <w:lang w:val="en-US" w:eastAsia="zh-CN"/>
              </w:rPr>
              <w:t>/</w:t>
            </w:r>
          </w:p>
        </w:tc>
        <w:tc>
          <w:tcPr>
            <w:tcW w:w="1241" w:type="dxa"/>
            <w:vAlign w:val="center"/>
          </w:tcPr>
          <w:p>
            <w:pPr>
              <w:widowControl/>
              <w:adjustRightInd w:val="0"/>
              <w:snapToGrid w:val="0"/>
              <w:jc w:val="center"/>
              <w:rPr>
                <w:rFonts w:hint="eastAsia" w:eastAsia="宋体"/>
                <w:bCs/>
                <w:kern w:val="0"/>
                <w:sz w:val="18"/>
                <w:szCs w:val="18"/>
                <w:highlight w:val="none"/>
                <w:lang w:val="en-US" w:eastAsia="zh-CN"/>
              </w:rPr>
            </w:pPr>
            <w:r>
              <w:rPr>
                <w:rFonts w:hint="eastAsia"/>
                <w:bCs/>
                <w:kern w:val="0"/>
                <w:sz w:val="18"/>
                <w:szCs w:val="18"/>
                <w:highlight w:val="none"/>
                <w:lang w:val="en-US" w:eastAsia="zh-CN"/>
              </w:rPr>
              <w:t>/</w:t>
            </w:r>
          </w:p>
        </w:tc>
        <w:tc>
          <w:tcPr>
            <w:tcW w:w="1240" w:type="dxa"/>
            <w:vAlign w:val="center"/>
          </w:tcPr>
          <w:p>
            <w:pPr>
              <w:widowControl/>
              <w:adjustRightInd w:val="0"/>
              <w:snapToGrid w:val="0"/>
              <w:jc w:val="center"/>
              <w:rPr>
                <w:rFonts w:hint="eastAsia" w:eastAsia="宋体"/>
                <w:bCs/>
                <w:kern w:val="0"/>
                <w:sz w:val="18"/>
                <w:szCs w:val="18"/>
                <w:highlight w:val="none"/>
                <w:lang w:eastAsia="zh-CN"/>
              </w:rPr>
            </w:pPr>
            <w:r>
              <w:rPr>
                <w:rFonts w:hint="eastAsia"/>
                <w:kern w:val="0"/>
                <w:sz w:val="18"/>
                <w:szCs w:val="18"/>
                <w:highlight w:val="none"/>
                <w:lang w:val="en-US" w:eastAsia="zh-CN"/>
              </w:rPr>
              <w:t>/</w:t>
            </w:r>
          </w:p>
        </w:tc>
        <w:tc>
          <w:tcPr>
            <w:tcW w:w="1240" w:type="dxa"/>
            <w:vAlign w:val="center"/>
          </w:tcPr>
          <w:p>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478</w:t>
            </w:r>
          </w:p>
        </w:tc>
        <w:tc>
          <w:tcPr>
            <w:tcW w:w="1241" w:type="dxa"/>
            <w:vAlign w:val="center"/>
          </w:tcPr>
          <w:p>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549</w:t>
            </w:r>
          </w:p>
        </w:tc>
        <w:tc>
          <w:tcPr>
            <w:tcW w:w="1240" w:type="dxa"/>
            <w:vAlign w:val="center"/>
          </w:tcPr>
          <w:p>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416</w:t>
            </w:r>
          </w:p>
        </w:tc>
        <w:tc>
          <w:tcPr>
            <w:tcW w:w="1241" w:type="dxa"/>
            <w:vAlign w:val="center"/>
          </w:tcPr>
          <w:p>
            <w:pPr>
              <w:widowControl/>
              <w:adjustRightInd w:val="0"/>
              <w:snapToGrid w:val="0"/>
              <w:jc w:val="center"/>
              <w:rPr>
                <w:bCs/>
                <w:kern w:val="0"/>
                <w:sz w:val="18"/>
                <w:szCs w:val="18"/>
                <w:highlight w:val="none"/>
              </w:rPr>
            </w:pPr>
            <w:r>
              <w:rPr>
                <w:rFonts w:hint="eastAsia"/>
                <w:kern w:val="0"/>
                <w:sz w:val="18"/>
                <w:szCs w:val="18"/>
                <w:highlight w:val="none"/>
                <w:lang w:val="en-US" w:eastAsia="zh-CN"/>
              </w:rPr>
              <w:t>549</w:t>
            </w:r>
            <w:r>
              <w:rPr>
                <w:rFonts w:hint="eastAsia"/>
                <w:kern w:val="0"/>
                <w:sz w:val="18"/>
                <w:szCs w:val="18"/>
                <w:highlight w:val="none"/>
              </w:rPr>
              <w:t>*</w:t>
            </w:r>
            <w:r>
              <w:rPr>
                <w:rFonts w:hint="eastAsia"/>
                <w:kern w:val="0"/>
                <w:sz w:val="18"/>
                <w:szCs w:val="18"/>
                <w:highlight w:val="none"/>
                <w:vertAlign w:val="superscript"/>
              </w:rPr>
              <w:t>1</w:t>
            </w:r>
          </w:p>
        </w:tc>
        <w:tc>
          <w:tcPr>
            <w:tcW w:w="1559" w:type="dxa"/>
            <w:vAlign w:val="center"/>
          </w:tcPr>
          <w:p>
            <w:pPr>
              <w:widowControl/>
              <w:adjustRightInd w:val="0"/>
              <w:snapToGrid w:val="0"/>
              <w:jc w:val="center"/>
              <w:rPr>
                <w:rFonts w:hint="eastAsia" w:eastAsia="宋体"/>
                <w:bCs/>
                <w:kern w:val="0"/>
                <w:sz w:val="18"/>
                <w:szCs w:val="18"/>
                <w:highlight w:val="none"/>
                <w:lang w:val="en-US" w:eastAsia="zh-CN"/>
              </w:rPr>
            </w:pPr>
            <w:r>
              <w:rPr>
                <w:rFonts w:hint="eastAsia"/>
                <w:bCs/>
                <w:kern w:val="0"/>
                <w:sz w:val="18"/>
                <w:szCs w:val="18"/>
                <w:highlight w:val="none"/>
                <w:lang w:val="en-US" w:eastAsia="zh-CN"/>
              </w:rPr>
              <w:t>6000</w:t>
            </w:r>
            <w:r>
              <w:rPr>
                <w:rFonts w:hint="eastAsia"/>
                <w:kern w:val="0"/>
                <w:sz w:val="18"/>
                <w:szCs w:val="18"/>
                <w:highlight w:val="none"/>
              </w:rPr>
              <w:t>*</w:t>
            </w:r>
            <w:r>
              <w:rPr>
                <w:rFonts w:hint="eastAsia"/>
                <w:kern w:val="0"/>
                <w:sz w:val="18"/>
                <w:szCs w:val="18"/>
                <w:highlight w:val="none"/>
                <w:vertAlign w:val="superscript"/>
                <w:lang w:val="en-US" w:eastAsia="zh-CN"/>
              </w:rPr>
              <w:t>2</w:t>
            </w:r>
          </w:p>
        </w:tc>
        <w:tc>
          <w:tcPr>
            <w:tcW w:w="798" w:type="dxa"/>
            <w:vAlign w:val="center"/>
          </w:tcPr>
          <w:p>
            <w:pPr>
              <w:widowControl/>
              <w:adjustRightInd w:val="0"/>
              <w:snapToGrid w:val="0"/>
              <w:jc w:val="center"/>
              <w:rPr>
                <w:rFonts w:hint="eastAsia" w:eastAsia="宋体"/>
                <w:bCs/>
                <w:kern w:val="0"/>
                <w:sz w:val="18"/>
                <w:szCs w:val="18"/>
                <w:lang w:eastAsia="zh-CN"/>
              </w:rPr>
            </w:pPr>
            <w:r>
              <w:rPr>
                <w:rFonts w:hint="eastAsia"/>
                <w:bCs/>
                <w:kern w:val="0"/>
                <w:sz w:val="18"/>
                <w:szCs w:val="18"/>
              </w:rPr>
              <w:t>达标</w:t>
            </w:r>
          </w:p>
        </w:tc>
      </w:tr>
      <w:tr>
        <w:trPr>
          <w:cantSplit/>
          <w:trHeight w:val="397" w:hRule="atLeast"/>
          <w:jc w:val="center"/>
        </w:trPr>
        <w:tc>
          <w:tcPr>
            <w:tcW w:w="2247" w:type="dxa"/>
            <w:gridSpan w:val="2"/>
            <w:vAlign w:val="center"/>
          </w:tcPr>
          <w:p>
            <w:pPr>
              <w:widowControl/>
              <w:adjustRightInd w:val="0"/>
              <w:snapToGrid w:val="0"/>
              <w:ind w:left="-105" w:leftChars="-50" w:right="-105" w:rightChars="-5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单位产品非甲烷总烃排放总量（kg/t产品）</w:t>
            </w:r>
          </w:p>
        </w:tc>
        <w:tc>
          <w:tcPr>
            <w:tcW w:w="1240" w:type="dxa"/>
            <w:shd w:val="clear" w:color="auto" w:fill="auto"/>
            <w:vAlign w:val="center"/>
          </w:tcPr>
          <w:p>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w:t>
            </w:r>
          </w:p>
        </w:tc>
        <w:tc>
          <w:tcPr>
            <w:tcW w:w="1240" w:type="dxa"/>
            <w:shd w:val="clear" w:color="auto" w:fill="auto"/>
            <w:vAlign w:val="center"/>
          </w:tcPr>
          <w:p>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w:t>
            </w:r>
          </w:p>
        </w:tc>
        <w:tc>
          <w:tcPr>
            <w:tcW w:w="1241" w:type="dxa"/>
            <w:shd w:val="clear" w:color="auto" w:fill="auto"/>
            <w:vAlign w:val="center"/>
          </w:tcPr>
          <w:p>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w:t>
            </w:r>
          </w:p>
        </w:tc>
        <w:tc>
          <w:tcPr>
            <w:tcW w:w="1240" w:type="dxa"/>
            <w:shd w:val="clear" w:color="auto" w:fill="auto"/>
            <w:vAlign w:val="center"/>
          </w:tcPr>
          <w:p>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kern w:val="0"/>
                <w:sz w:val="18"/>
                <w:szCs w:val="18"/>
                <w:highlight w:val="none"/>
                <w:lang w:val="en-US" w:eastAsia="zh-CN"/>
              </w:rPr>
              <w:t>/</w:t>
            </w:r>
          </w:p>
        </w:tc>
        <w:tc>
          <w:tcPr>
            <w:tcW w:w="4962" w:type="dxa"/>
            <w:gridSpan w:val="4"/>
            <w:vAlign w:val="center"/>
          </w:tcPr>
          <w:p>
            <w:pPr>
              <w:widowControl/>
              <w:adjustRightInd w:val="0"/>
              <w:snapToGrid w:val="0"/>
              <w:jc w:val="center"/>
              <w:rPr>
                <w:rFonts w:hint="default"/>
                <w:kern w:val="0"/>
                <w:sz w:val="18"/>
                <w:szCs w:val="18"/>
                <w:highlight w:val="none"/>
                <w:lang w:val="en-US" w:eastAsia="zh-CN"/>
              </w:rPr>
            </w:pPr>
            <w:r>
              <w:rPr>
                <w:rFonts w:hint="eastAsia"/>
                <w:kern w:val="0"/>
                <w:sz w:val="18"/>
                <w:szCs w:val="18"/>
                <w:highlight w:val="none"/>
                <w:lang w:val="en-US" w:eastAsia="zh-CN"/>
              </w:rPr>
              <w:t>0.009</w:t>
            </w:r>
          </w:p>
        </w:tc>
        <w:tc>
          <w:tcPr>
            <w:tcW w:w="1559" w:type="dxa"/>
            <w:vAlign w:val="center"/>
          </w:tcPr>
          <w:p>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0.3</w:t>
            </w:r>
          </w:p>
        </w:tc>
        <w:tc>
          <w:tcPr>
            <w:tcW w:w="798" w:type="dxa"/>
            <w:vAlign w:val="center"/>
          </w:tcPr>
          <w:p>
            <w:pPr>
              <w:widowControl/>
              <w:adjustRightInd w:val="0"/>
              <w:snapToGrid w:val="0"/>
              <w:jc w:val="center"/>
              <w:rPr>
                <w:rFonts w:hint="eastAsia"/>
                <w:bCs/>
                <w:kern w:val="0"/>
                <w:sz w:val="18"/>
                <w:szCs w:val="18"/>
                <w:highlight w:val="none"/>
                <w:lang w:eastAsia="zh-CN"/>
              </w:rPr>
            </w:pPr>
            <w:r>
              <w:rPr>
                <w:rFonts w:hint="eastAsia"/>
                <w:bCs/>
                <w:kern w:val="0"/>
                <w:sz w:val="18"/>
                <w:szCs w:val="18"/>
                <w:highlight w:val="none"/>
              </w:rPr>
              <w:t>达标</w:t>
            </w:r>
          </w:p>
        </w:tc>
      </w:tr>
      <w:tr>
        <w:trPr>
          <w:cantSplit/>
          <w:trHeight w:val="397" w:hRule="atLeast"/>
          <w:jc w:val="center"/>
        </w:trPr>
        <w:tc>
          <w:tcPr>
            <w:tcW w:w="2247" w:type="dxa"/>
            <w:gridSpan w:val="2"/>
            <w:vAlign w:val="center"/>
          </w:tcPr>
          <w:p>
            <w:pPr>
              <w:widowControl/>
              <w:adjustRightInd w:val="0"/>
              <w:snapToGrid w:val="0"/>
              <w:jc w:val="center"/>
              <w:rPr>
                <w:bCs/>
                <w:kern w:val="0"/>
                <w:sz w:val="18"/>
                <w:szCs w:val="18"/>
                <w:highlight w:val="none"/>
              </w:rPr>
            </w:pPr>
            <w:r>
              <w:rPr>
                <w:rFonts w:hint="eastAsia"/>
                <w:kern w:val="0"/>
                <w:sz w:val="18"/>
                <w:szCs w:val="18"/>
                <w:highlight w:val="none"/>
                <w:lang w:bidi="ar"/>
              </w:rPr>
              <w:t>标干流量（m</w:t>
            </w:r>
            <w:r>
              <w:rPr>
                <w:rFonts w:hint="eastAsia"/>
                <w:kern w:val="0"/>
                <w:sz w:val="18"/>
                <w:szCs w:val="18"/>
                <w:highlight w:val="none"/>
                <w:vertAlign w:val="superscript"/>
                <w:lang w:bidi="ar"/>
              </w:rPr>
              <w:t>3</w:t>
            </w:r>
            <w:r>
              <w:rPr>
                <w:rFonts w:hint="eastAsia"/>
                <w:kern w:val="0"/>
                <w:sz w:val="18"/>
                <w:szCs w:val="18"/>
                <w:highlight w:val="none"/>
                <w:lang w:bidi="ar"/>
              </w:rPr>
              <w:t>/h）</w:t>
            </w:r>
          </w:p>
        </w:tc>
        <w:tc>
          <w:tcPr>
            <w:tcW w:w="1240" w:type="dxa"/>
            <w:vAlign w:val="center"/>
          </w:tcPr>
          <w:p>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2258</w:t>
            </w:r>
          </w:p>
        </w:tc>
        <w:tc>
          <w:tcPr>
            <w:tcW w:w="1240" w:type="dxa"/>
            <w:vAlign w:val="center"/>
          </w:tcPr>
          <w:p>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2119</w:t>
            </w:r>
          </w:p>
        </w:tc>
        <w:tc>
          <w:tcPr>
            <w:tcW w:w="1241" w:type="dxa"/>
            <w:vAlign w:val="center"/>
          </w:tcPr>
          <w:p>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2212</w:t>
            </w:r>
          </w:p>
        </w:tc>
        <w:tc>
          <w:tcPr>
            <w:tcW w:w="1240" w:type="dxa"/>
            <w:vAlign w:val="center"/>
          </w:tcPr>
          <w:p>
            <w:pPr>
              <w:widowControl/>
              <w:adjustRightInd w:val="0"/>
              <w:snapToGrid w:val="0"/>
              <w:jc w:val="center"/>
              <w:rPr>
                <w:bCs/>
                <w:kern w:val="0"/>
                <w:sz w:val="18"/>
                <w:szCs w:val="18"/>
                <w:highlight w:val="none"/>
              </w:rPr>
            </w:pPr>
            <w:r>
              <w:rPr>
                <w:rFonts w:hint="eastAsia"/>
                <w:bCs/>
                <w:kern w:val="0"/>
                <w:sz w:val="18"/>
                <w:szCs w:val="18"/>
                <w:highlight w:val="none"/>
              </w:rPr>
              <w:t>/</w:t>
            </w:r>
          </w:p>
        </w:tc>
        <w:tc>
          <w:tcPr>
            <w:tcW w:w="1240" w:type="dxa"/>
            <w:vAlign w:val="center"/>
          </w:tcPr>
          <w:p>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2747</w:t>
            </w:r>
          </w:p>
        </w:tc>
        <w:tc>
          <w:tcPr>
            <w:tcW w:w="1241" w:type="dxa"/>
            <w:vAlign w:val="center"/>
          </w:tcPr>
          <w:p>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2802</w:t>
            </w:r>
          </w:p>
        </w:tc>
        <w:tc>
          <w:tcPr>
            <w:tcW w:w="1240" w:type="dxa"/>
            <w:vAlign w:val="center"/>
          </w:tcPr>
          <w:p>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2745</w:t>
            </w:r>
          </w:p>
        </w:tc>
        <w:tc>
          <w:tcPr>
            <w:tcW w:w="1241" w:type="dxa"/>
            <w:vAlign w:val="center"/>
          </w:tcPr>
          <w:p>
            <w:pPr>
              <w:widowControl/>
              <w:adjustRightInd w:val="0"/>
              <w:snapToGrid w:val="0"/>
              <w:jc w:val="center"/>
              <w:rPr>
                <w:bCs/>
                <w:kern w:val="0"/>
                <w:sz w:val="18"/>
                <w:szCs w:val="18"/>
                <w:highlight w:val="none"/>
              </w:rPr>
            </w:pPr>
            <w:r>
              <w:rPr>
                <w:rFonts w:hint="eastAsia"/>
                <w:bCs/>
                <w:kern w:val="0"/>
                <w:sz w:val="18"/>
                <w:szCs w:val="18"/>
                <w:highlight w:val="none"/>
              </w:rPr>
              <w:t>/</w:t>
            </w:r>
          </w:p>
        </w:tc>
        <w:tc>
          <w:tcPr>
            <w:tcW w:w="1559" w:type="dxa"/>
            <w:vAlign w:val="center"/>
          </w:tcPr>
          <w:p>
            <w:pPr>
              <w:widowControl/>
              <w:adjustRightInd w:val="0"/>
              <w:snapToGrid w:val="0"/>
              <w:jc w:val="center"/>
              <w:rPr>
                <w:bCs/>
                <w:kern w:val="0"/>
                <w:sz w:val="18"/>
                <w:szCs w:val="18"/>
                <w:highlight w:val="none"/>
              </w:rPr>
            </w:pPr>
            <w:r>
              <w:rPr>
                <w:rFonts w:hint="eastAsia"/>
                <w:bCs/>
                <w:kern w:val="0"/>
                <w:sz w:val="18"/>
                <w:szCs w:val="18"/>
                <w:highlight w:val="none"/>
              </w:rPr>
              <w:t>---</w:t>
            </w:r>
          </w:p>
        </w:tc>
        <w:tc>
          <w:tcPr>
            <w:tcW w:w="798" w:type="dxa"/>
            <w:vAlign w:val="center"/>
          </w:tcPr>
          <w:p>
            <w:pPr>
              <w:widowControl/>
              <w:adjustRightInd w:val="0"/>
              <w:snapToGrid w:val="0"/>
              <w:jc w:val="center"/>
              <w:rPr>
                <w:bCs/>
                <w:kern w:val="0"/>
                <w:sz w:val="18"/>
                <w:szCs w:val="18"/>
              </w:rPr>
            </w:pPr>
            <w:r>
              <w:rPr>
                <w:rFonts w:hint="eastAsia"/>
                <w:bCs/>
                <w:kern w:val="0"/>
                <w:sz w:val="18"/>
                <w:szCs w:val="18"/>
              </w:rPr>
              <w:t>---</w:t>
            </w:r>
          </w:p>
        </w:tc>
      </w:tr>
      <w:tr>
        <w:trPr>
          <w:trHeight w:val="397" w:hRule="atLeast"/>
          <w:jc w:val="center"/>
        </w:trPr>
        <w:tc>
          <w:tcPr>
            <w:tcW w:w="2247" w:type="dxa"/>
            <w:gridSpan w:val="2"/>
            <w:vAlign w:val="center"/>
          </w:tcPr>
          <w:p>
            <w:pPr>
              <w:widowControl/>
              <w:adjustRightInd w:val="0"/>
              <w:snapToGrid w:val="0"/>
              <w:jc w:val="center"/>
              <w:rPr>
                <w:kern w:val="0"/>
                <w:sz w:val="18"/>
                <w:szCs w:val="18"/>
                <w:lang w:bidi="ar"/>
              </w:rPr>
            </w:pPr>
            <w:r>
              <w:rPr>
                <w:kern w:val="0"/>
                <w:sz w:val="18"/>
                <w:szCs w:val="18"/>
                <w:lang w:bidi="ar"/>
              </w:rPr>
              <w:t>备注</w:t>
            </w:r>
          </w:p>
        </w:tc>
        <w:tc>
          <w:tcPr>
            <w:tcW w:w="12280" w:type="dxa"/>
            <w:gridSpan w:val="10"/>
            <w:tcMar>
              <w:left w:w="0" w:type="dxa"/>
              <w:right w:w="0" w:type="dxa"/>
            </w:tcMar>
            <w:vAlign w:val="center"/>
          </w:tcPr>
          <w:p>
            <w:pPr>
              <w:jc w:val="left"/>
              <w:rPr>
                <w:kern w:val="0"/>
                <w:sz w:val="18"/>
                <w:szCs w:val="18"/>
                <w:highlight w:val="none"/>
                <w:lang w:bidi="ar"/>
              </w:rPr>
            </w:pPr>
            <w:r>
              <w:rPr>
                <w:rFonts w:hint="eastAsia"/>
                <w:kern w:val="0"/>
                <w:sz w:val="18"/>
                <w:szCs w:val="18"/>
                <w:highlight w:val="none"/>
                <w:lang w:bidi="ar"/>
              </w:rPr>
              <w:t>1、“/”</w:t>
            </w:r>
            <w:r>
              <w:rPr>
                <w:kern w:val="0"/>
                <w:sz w:val="18"/>
                <w:szCs w:val="18"/>
                <w:highlight w:val="none"/>
                <w:lang w:bidi="ar"/>
              </w:rPr>
              <w:t>表示</w:t>
            </w:r>
            <w:r>
              <w:rPr>
                <w:rFonts w:hint="eastAsia"/>
                <w:kern w:val="0"/>
                <w:sz w:val="18"/>
                <w:szCs w:val="18"/>
                <w:highlight w:val="none"/>
                <w:lang w:bidi="ar"/>
              </w:rPr>
              <w:t>不需计算</w:t>
            </w:r>
            <w:r>
              <w:rPr>
                <w:kern w:val="0"/>
                <w:sz w:val="18"/>
                <w:szCs w:val="18"/>
                <w:highlight w:val="none"/>
                <w:lang w:bidi="ar"/>
              </w:rPr>
              <w:t>。</w:t>
            </w:r>
          </w:p>
          <w:p>
            <w:pPr>
              <w:widowControl/>
              <w:adjustRightInd w:val="0"/>
              <w:snapToGrid w:val="0"/>
              <w:rPr>
                <w:kern w:val="0"/>
                <w:sz w:val="18"/>
                <w:szCs w:val="18"/>
                <w:highlight w:val="none"/>
                <w:lang w:bidi="ar"/>
              </w:rPr>
            </w:pPr>
            <w:r>
              <w:rPr>
                <w:kern w:val="0"/>
                <w:sz w:val="18"/>
                <w:szCs w:val="18"/>
                <w:highlight w:val="none"/>
                <w:lang w:bidi="ar"/>
              </w:rPr>
              <w:t>2</w:t>
            </w:r>
            <w:r>
              <w:rPr>
                <w:rFonts w:hint="eastAsia"/>
                <w:bCs/>
                <w:kern w:val="0"/>
                <w:sz w:val="18"/>
                <w:szCs w:val="18"/>
                <w:highlight w:val="none"/>
              </w:rPr>
              <w:t>、</w:t>
            </w:r>
            <w:r>
              <w:rPr>
                <w:kern w:val="0"/>
                <w:sz w:val="18"/>
                <w:szCs w:val="18"/>
                <w:highlight w:val="none"/>
                <w:lang w:bidi="ar"/>
              </w:rPr>
              <w:t>当</w:t>
            </w:r>
            <w:r>
              <w:rPr>
                <w:rFonts w:hint="eastAsia"/>
                <w:kern w:val="0"/>
                <w:sz w:val="18"/>
                <w:szCs w:val="18"/>
                <w:highlight w:val="none"/>
                <w:lang w:bidi="ar"/>
              </w:rPr>
              <w:t>实测</w:t>
            </w:r>
            <w:r>
              <w:rPr>
                <w:kern w:val="0"/>
                <w:sz w:val="18"/>
                <w:szCs w:val="18"/>
                <w:highlight w:val="none"/>
                <w:lang w:bidi="ar"/>
              </w:rPr>
              <w:t>浓度为未检出时，排放速率用检出限计算。</w:t>
            </w:r>
          </w:p>
          <w:p>
            <w:pPr>
              <w:widowControl/>
              <w:adjustRightInd w:val="0"/>
              <w:snapToGrid w:val="0"/>
              <w:rPr>
                <w:bCs/>
                <w:kern w:val="0"/>
                <w:sz w:val="18"/>
                <w:szCs w:val="18"/>
                <w:highlight w:val="none"/>
              </w:rPr>
            </w:pPr>
            <w:r>
              <w:rPr>
                <w:kern w:val="0"/>
                <w:sz w:val="18"/>
                <w:szCs w:val="18"/>
                <w:highlight w:val="none"/>
                <w:lang w:bidi="ar"/>
              </w:rPr>
              <w:t>3、</w:t>
            </w:r>
            <w:r>
              <w:rPr>
                <w:rFonts w:hint="eastAsia"/>
                <w:bCs/>
                <w:kern w:val="0"/>
                <w:sz w:val="18"/>
                <w:szCs w:val="18"/>
                <w:highlight w:val="none"/>
              </w:rPr>
              <w:t>“</w:t>
            </w:r>
            <w:r>
              <w:rPr>
                <w:bCs/>
                <w:kern w:val="0"/>
                <w:sz w:val="18"/>
                <w:szCs w:val="18"/>
                <w:highlight w:val="none"/>
              </w:rPr>
              <w:t>---</w:t>
            </w:r>
            <w:r>
              <w:rPr>
                <w:rFonts w:hint="eastAsia"/>
                <w:bCs/>
                <w:kern w:val="0"/>
                <w:sz w:val="18"/>
                <w:szCs w:val="18"/>
                <w:highlight w:val="none"/>
              </w:rPr>
              <w:t>”</w:t>
            </w:r>
            <w:r>
              <w:rPr>
                <w:bCs/>
                <w:kern w:val="0"/>
                <w:sz w:val="18"/>
                <w:szCs w:val="18"/>
                <w:highlight w:val="none"/>
              </w:rPr>
              <w:t>表示</w:t>
            </w:r>
            <w:r>
              <w:rPr>
                <w:rFonts w:hint="eastAsia"/>
                <w:kern w:val="0"/>
                <w:sz w:val="18"/>
                <w:szCs w:val="18"/>
                <w:highlight w:val="none"/>
                <w:lang w:bidi="ar"/>
              </w:rPr>
              <w:t>《合成树脂工业污染物排放标准》（GB</w:t>
            </w:r>
            <w:r>
              <w:rPr>
                <w:kern w:val="0"/>
                <w:sz w:val="18"/>
                <w:szCs w:val="18"/>
                <w:highlight w:val="none"/>
                <w:lang w:bidi="ar"/>
              </w:rPr>
              <w:t xml:space="preserve"> </w:t>
            </w:r>
            <w:r>
              <w:rPr>
                <w:rFonts w:hint="eastAsia"/>
                <w:kern w:val="0"/>
                <w:sz w:val="18"/>
                <w:szCs w:val="18"/>
                <w:highlight w:val="none"/>
                <w:lang w:bidi="ar"/>
              </w:rPr>
              <w:t>31572-2015）表5</w:t>
            </w:r>
            <w:r>
              <w:rPr>
                <w:rFonts w:hint="eastAsia"/>
                <w:bCs/>
                <w:kern w:val="0"/>
                <w:sz w:val="18"/>
                <w:szCs w:val="18"/>
                <w:highlight w:val="none"/>
              </w:rPr>
              <w:t>对</w:t>
            </w:r>
            <w:r>
              <w:rPr>
                <w:bCs/>
                <w:kern w:val="0"/>
                <w:sz w:val="18"/>
                <w:szCs w:val="18"/>
                <w:highlight w:val="none"/>
              </w:rPr>
              <w:t>该项目未做</w:t>
            </w:r>
            <w:r>
              <w:rPr>
                <w:rFonts w:hint="eastAsia"/>
                <w:bCs/>
                <w:kern w:val="0"/>
                <w:sz w:val="18"/>
                <w:szCs w:val="18"/>
                <w:highlight w:val="none"/>
              </w:rPr>
              <w:t>限制</w:t>
            </w:r>
            <w:r>
              <w:rPr>
                <w:bCs/>
                <w:kern w:val="0"/>
                <w:sz w:val="18"/>
                <w:szCs w:val="18"/>
                <w:highlight w:val="none"/>
              </w:rPr>
              <w:t>。</w:t>
            </w:r>
          </w:p>
          <w:p>
            <w:pPr>
              <w:widowControl/>
              <w:adjustRightInd w:val="0"/>
              <w:snapToGrid w:val="0"/>
              <w:rPr>
                <w:rFonts w:hint="default" w:eastAsia="宋体"/>
                <w:kern w:val="0"/>
                <w:sz w:val="18"/>
                <w:szCs w:val="18"/>
                <w:highlight w:val="none"/>
                <w:lang w:val="en-US" w:eastAsia="zh-CN" w:bidi="ar"/>
              </w:rPr>
            </w:pPr>
            <w:r>
              <w:rPr>
                <w:rFonts w:hint="eastAsia"/>
                <w:bCs/>
                <w:kern w:val="0"/>
                <w:sz w:val="18"/>
                <w:szCs w:val="18"/>
                <w:highlight w:val="none"/>
                <w:lang w:val="en-US" w:eastAsia="zh-CN"/>
              </w:rPr>
              <w:t>4、</w:t>
            </w:r>
            <w:r>
              <w:rPr>
                <w:rFonts w:hint="eastAsia"/>
                <w:kern w:val="0"/>
                <w:sz w:val="18"/>
                <w:szCs w:val="18"/>
                <w:highlight w:val="none"/>
              </w:rPr>
              <w:t>“*</w:t>
            </w:r>
            <w:r>
              <w:rPr>
                <w:rFonts w:hint="eastAsia"/>
                <w:kern w:val="0"/>
                <w:sz w:val="18"/>
                <w:szCs w:val="18"/>
                <w:highlight w:val="none"/>
                <w:vertAlign w:val="superscript"/>
              </w:rPr>
              <w:t>1</w:t>
            </w:r>
            <w:r>
              <w:rPr>
                <w:rFonts w:hint="eastAsia"/>
                <w:kern w:val="0"/>
                <w:sz w:val="18"/>
                <w:szCs w:val="18"/>
                <w:highlight w:val="none"/>
              </w:rPr>
              <w:t>”表示</w:t>
            </w:r>
            <w:r>
              <w:rPr>
                <w:rFonts w:hint="eastAsia"/>
                <w:kern w:val="0"/>
                <w:sz w:val="18"/>
                <w:szCs w:val="18"/>
                <w:highlight w:val="none"/>
                <w:lang w:val="en-US" w:eastAsia="zh-CN"/>
              </w:rPr>
              <w:t>该值为最大值。</w:t>
            </w:r>
          </w:p>
          <w:p>
            <w:pPr>
              <w:widowControl/>
              <w:adjustRightInd w:val="0"/>
              <w:snapToGrid w:val="0"/>
              <w:jc w:val="both"/>
              <w:rPr>
                <w:bCs/>
                <w:kern w:val="0"/>
                <w:sz w:val="18"/>
                <w:szCs w:val="18"/>
                <w:highlight w:val="none"/>
              </w:rPr>
            </w:pPr>
            <w:r>
              <w:rPr>
                <w:rFonts w:hint="eastAsia"/>
                <w:kern w:val="0"/>
                <w:sz w:val="18"/>
                <w:szCs w:val="18"/>
                <w:highlight w:val="none"/>
                <w:lang w:val="en-US" w:eastAsia="zh-CN" w:bidi="ar"/>
              </w:rPr>
              <w:t>5</w:t>
            </w:r>
            <w:r>
              <w:rPr>
                <w:rFonts w:hint="eastAsia"/>
                <w:kern w:val="0"/>
                <w:sz w:val="18"/>
                <w:szCs w:val="18"/>
                <w:highlight w:val="none"/>
                <w:lang w:bidi="ar"/>
              </w:rPr>
              <w:t>、</w:t>
            </w:r>
            <w:r>
              <w:rPr>
                <w:rFonts w:hint="eastAsia"/>
                <w:kern w:val="0"/>
                <w:sz w:val="18"/>
                <w:szCs w:val="18"/>
                <w:highlight w:val="none"/>
              </w:rPr>
              <w:t>“*</w:t>
            </w:r>
            <w:r>
              <w:rPr>
                <w:rFonts w:hint="eastAsia"/>
                <w:kern w:val="0"/>
                <w:sz w:val="18"/>
                <w:szCs w:val="18"/>
                <w:highlight w:val="none"/>
                <w:vertAlign w:val="superscript"/>
                <w:lang w:val="en-US" w:eastAsia="zh-CN"/>
              </w:rPr>
              <w:t>2</w:t>
            </w:r>
            <w:r>
              <w:rPr>
                <w:rFonts w:hint="eastAsia"/>
                <w:kern w:val="0"/>
                <w:sz w:val="18"/>
                <w:szCs w:val="18"/>
                <w:highlight w:val="none"/>
              </w:rPr>
              <w:t>”表示</w:t>
            </w:r>
            <w:r>
              <w:rPr>
                <w:rFonts w:hint="eastAsia"/>
                <w:kern w:val="0"/>
                <w:sz w:val="18"/>
                <w:szCs w:val="18"/>
                <w:highlight w:val="none"/>
                <w:lang w:val="en-US" w:eastAsia="zh-CN"/>
              </w:rPr>
              <w:t>该项目</w:t>
            </w:r>
            <w:r>
              <w:rPr>
                <w:rFonts w:hint="eastAsia"/>
                <w:kern w:val="0"/>
                <w:sz w:val="18"/>
                <w:szCs w:val="18"/>
                <w:highlight w:val="none"/>
              </w:rPr>
              <w:t>排放执行</w:t>
            </w:r>
            <w:r>
              <w:rPr>
                <w:rFonts w:hint="eastAsia"/>
                <w:bCs/>
                <w:kern w:val="0"/>
                <w:sz w:val="18"/>
                <w:szCs w:val="18"/>
                <w:highlight w:val="none"/>
              </w:rPr>
              <w:t>《恶臭污染物排放标准》（GB</w:t>
            </w:r>
            <w:r>
              <w:rPr>
                <w:bCs/>
                <w:kern w:val="0"/>
                <w:sz w:val="18"/>
                <w:szCs w:val="18"/>
                <w:highlight w:val="none"/>
              </w:rPr>
              <w:t xml:space="preserve"> </w:t>
            </w:r>
            <w:r>
              <w:rPr>
                <w:rFonts w:hint="eastAsia"/>
                <w:bCs/>
                <w:kern w:val="0"/>
                <w:sz w:val="18"/>
                <w:szCs w:val="18"/>
                <w:highlight w:val="none"/>
              </w:rPr>
              <w:t>14554-1993）表2</w:t>
            </w:r>
            <w:r>
              <w:rPr>
                <w:rFonts w:hint="eastAsia"/>
                <w:bCs/>
                <w:kern w:val="0"/>
                <w:sz w:val="18"/>
                <w:szCs w:val="18"/>
                <w:highlight w:val="none"/>
                <w:lang w:val="en-US" w:eastAsia="zh-CN"/>
              </w:rPr>
              <w:t>恶臭污染物排放标准值</w:t>
            </w:r>
            <w:r>
              <w:rPr>
                <w:rFonts w:hint="eastAsia"/>
                <w:bCs/>
                <w:kern w:val="0"/>
                <w:sz w:val="18"/>
                <w:szCs w:val="18"/>
                <w:highlight w:val="none"/>
              </w:rPr>
              <w:t>。</w:t>
            </w:r>
          </w:p>
        </w:tc>
      </w:tr>
    </w:tbl>
    <w:p>
      <w:pPr>
        <w:keepNext w:val="0"/>
        <w:keepLines w:val="0"/>
        <w:pageBreakBefore w:val="0"/>
        <w:widowControl w:val="0"/>
        <w:kinsoku/>
        <w:wordWrap/>
        <w:overflowPunct/>
        <w:topLinePunct w:val="0"/>
        <w:autoSpaceDE/>
        <w:autoSpaceDN/>
        <w:bidi w:val="0"/>
        <w:adjustRightInd/>
        <w:snapToGrid/>
        <w:spacing w:line="240" w:lineRule="exact"/>
        <w:ind w:firstLine="100" w:firstLineChars="100"/>
        <w:jc w:val="center"/>
        <w:textAlignment w:val="auto"/>
        <w:rPr>
          <w:rFonts w:ascii="Times New Roman" w:hAnsi="Times New Roman"/>
          <w:b/>
          <w:bCs/>
          <w:sz w:val="10"/>
          <w:szCs w:val="10"/>
        </w:rPr>
      </w:pPr>
    </w:p>
    <w:p>
      <w:pPr>
        <w:keepNext w:val="0"/>
        <w:keepLines w:val="0"/>
        <w:pageBreakBefore w:val="0"/>
        <w:widowControl w:val="0"/>
        <w:kinsoku/>
        <w:wordWrap/>
        <w:overflowPunct/>
        <w:topLinePunct w:val="0"/>
        <w:autoSpaceDE/>
        <w:autoSpaceDN/>
        <w:bidi w:val="0"/>
        <w:adjustRightInd/>
        <w:snapToGrid/>
        <w:spacing w:line="240" w:lineRule="exact"/>
        <w:ind w:firstLine="100" w:firstLineChars="100"/>
        <w:jc w:val="center"/>
        <w:textAlignment w:val="auto"/>
        <w:rPr>
          <w:rFonts w:ascii="Times New Roman" w:hAnsi="Times New Roman"/>
          <w:b/>
          <w:bCs/>
          <w:sz w:val="10"/>
          <w:szCs w:val="10"/>
        </w:rPr>
      </w:pPr>
    </w:p>
    <w:p>
      <w:pPr>
        <w:keepNext w:val="0"/>
        <w:keepLines w:val="0"/>
        <w:pageBreakBefore w:val="0"/>
        <w:widowControl w:val="0"/>
        <w:kinsoku/>
        <w:wordWrap/>
        <w:overflowPunct/>
        <w:topLinePunct w:val="0"/>
        <w:autoSpaceDE/>
        <w:autoSpaceDN/>
        <w:bidi w:val="0"/>
        <w:adjustRightInd/>
        <w:snapToGrid/>
        <w:spacing w:line="240" w:lineRule="exact"/>
        <w:ind w:firstLine="100" w:firstLineChars="100"/>
        <w:jc w:val="center"/>
        <w:textAlignment w:val="auto"/>
        <w:rPr>
          <w:rFonts w:ascii="Times New Roman" w:hAnsi="Times New Roman"/>
          <w:b/>
          <w:bCs/>
          <w:sz w:val="10"/>
          <w:szCs w:val="10"/>
        </w:rPr>
      </w:pPr>
    </w:p>
    <w:p>
      <w:pPr>
        <w:keepNext w:val="0"/>
        <w:keepLines w:val="0"/>
        <w:pageBreakBefore w:val="0"/>
        <w:widowControl w:val="0"/>
        <w:kinsoku/>
        <w:wordWrap/>
        <w:overflowPunct/>
        <w:topLinePunct w:val="0"/>
        <w:autoSpaceDE/>
        <w:autoSpaceDN/>
        <w:bidi w:val="0"/>
        <w:adjustRightInd/>
        <w:snapToGrid/>
        <w:spacing w:line="240" w:lineRule="exact"/>
        <w:ind w:firstLine="100" w:firstLineChars="100"/>
        <w:jc w:val="center"/>
        <w:textAlignment w:val="auto"/>
        <w:rPr>
          <w:rFonts w:ascii="Times New Roman" w:hAnsi="Times New Roman"/>
          <w:b/>
          <w:bCs/>
          <w:sz w:val="10"/>
          <w:szCs w:val="10"/>
        </w:rPr>
      </w:pPr>
    </w:p>
    <w:p>
      <w:pPr>
        <w:spacing w:line="360" w:lineRule="auto"/>
        <w:ind w:firstLine="210" w:firstLineChars="100"/>
        <w:jc w:val="center"/>
        <w:rPr>
          <w:bCs/>
          <w:kern w:val="0"/>
          <w:sz w:val="18"/>
          <w:szCs w:val="18"/>
        </w:rPr>
      </w:pPr>
      <w:r>
        <w:rPr>
          <w:rFonts w:ascii="Times New Roman" w:hAnsi="Times New Roman"/>
          <w:b/>
          <w:bCs/>
          <w:szCs w:val="21"/>
        </w:rPr>
        <w:t>表9</w:t>
      </w:r>
      <w:r>
        <w:rPr>
          <w:rFonts w:hint="eastAsia" w:ascii="Times New Roman" w:hAnsi="Times New Roman"/>
          <w:b/>
          <w:bCs/>
          <w:szCs w:val="21"/>
        </w:rPr>
        <w:t>.2.</w:t>
      </w:r>
      <w:r>
        <w:rPr>
          <w:rFonts w:hint="eastAsia" w:ascii="Times New Roman" w:hAnsi="Times New Roman"/>
          <w:b/>
          <w:bCs/>
          <w:szCs w:val="21"/>
          <w:lang w:val="en-US" w:eastAsia="zh-CN"/>
        </w:rPr>
        <w:t>2</w:t>
      </w:r>
      <w:r>
        <w:rPr>
          <w:rFonts w:hint="eastAsia" w:ascii="Times New Roman" w:hAnsi="Times New Roman"/>
          <w:b/>
          <w:bCs/>
          <w:szCs w:val="21"/>
        </w:rPr>
        <w:t>-</w:t>
      </w:r>
      <w:r>
        <w:rPr>
          <w:rFonts w:hint="eastAsia" w:ascii="Times New Roman" w:hAnsi="Times New Roman"/>
          <w:b/>
          <w:bCs/>
          <w:szCs w:val="21"/>
          <w:lang w:val="en-US" w:eastAsia="zh-CN"/>
        </w:rPr>
        <w:t>2</w:t>
      </w:r>
      <w:r>
        <w:rPr>
          <w:rFonts w:hint="eastAsia" w:ascii="Times New Roman" w:hAnsi="Times New Roman"/>
          <w:b/>
          <w:bCs/>
          <w:szCs w:val="21"/>
        </w:rPr>
        <w:t>有组织废气</w:t>
      </w:r>
      <w:r>
        <w:rPr>
          <w:rFonts w:ascii="Times New Roman" w:hAnsi="Times New Roman"/>
          <w:b/>
          <w:bCs/>
          <w:szCs w:val="21"/>
        </w:rPr>
        <w:t>监测结果</w:t>
      </w:r>
      <w:r>
        <w:rPr>
          <w:rFonts w:hint="eastAsia" w:ascii="Times New Roman" w:hAnsi="Times New Roman"/>
          <w:b/>
          <w:bCs/>
          <w:szCs w:val="21"/>
        </w:rPr>
        <w:t>（</w:t>
      </w:r>
      <w:r>
        <w:rPr>
          <w:rFonts w:hint="eastAsia" w:ascii="Times New Roman" w:hAnsi="Times New Roman"/>
          <w:b/>
          <w:bCs/>
          <w:szCs w:val="21"/>
          <w:lang w:val="en-US" w:eastAsia="zh-CN"/>
        </w:rPr>
        <w:t>2</w:t>
      </w:r>
      <w:r>
        <w:rPr>
          <w:rFonts w:hint="eastAsia" w:ascii="Times New Roman" w:hAnsi="Times New Roman"/>
          <w:b/>
          <w:bCs/>
          <w:szCs w:val="21"/>
        </w:rPr>
        <w:t>）</w:t>
      </w:r>
    </w:p>
    <w:tbl>
      <w:tblPr>
        <w:tblStyle w:val="33"/>
        <w:tblW w:w="145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13"/>
        <w:gridCol w:w="1134"/>
        <w:gridCol w:w="1240"/>
        <w:gridCol w:w="1240"/>
        <w:gridCol w:w="1241"/>
        <w:gridCol w:w="1240"/>
        <w:gridCol w:w="1240"/>
        <w:gridCol w:w="1241"/>
        <w:gridCol w:w="1240"/>
        <w:gridCol w:w="1241"/>
        <w:gridCol w:w="1559"/>
        <w:gridCol w:w="798"/>
      </w:tblGrid>
      <w:tr>
        <w:trPr>
          <w:cantSplit/>
          <w:trHeight w:val="397" w:hRule="atLeast"/>
          <w:jc w:val="center"/>
        </w:trPr>
        <w:tc>
          <w:tcPr>
            <w:tcW w:w="2247" w:type="dxa"/>
            <w:gridSpan w:val="2"/>
            <w:vAlign w:val="center"/>
          </w:tcPr>
          <w:p>
            <w:pPr>
              <w:widowControl/>
              <w:adjustRightInd w:val="0"/>
              <w:snapToGrid w:val="0"/>
              <w:jc w:val="center"/>
              <w:rPr>
                <w:bCs/>
                <w:kern w:val="0"/>
                <w:sz w:val="18"/>
                <w:szCs w:val="18"/>
                <w:highlight w:val="none"/>
              </w:rPr>
            </w:pPr>
            <w:r>
              <w:rPr>
                <w:bCs/>
                <w:kern w:val="0"/>
                <w:sz w:val="18"/>
                <w:szCs w:val="18"/>
                <w:highlight w:val="none"/>
              </w:rPr>
              <w:t>采样日期</w:t>
            </w:r>
          </w:p>
        </w:tc>
        <w:tc>
          <w:tcPr>
            <w:tcW w:w="12280" w:type="dxa"/>
            <w:gridSpan w:val="10"/>
            <w:tcMar>
              <w:left w:w="113" w:type="dxa"/>
              <w:right w:w="113" w:type="dxa"/>
            </w:tcMar>
            <w:vAlign w:val="center"/>
          </w:tcPr>
          <w:p>
            <w:pPr>
              <w:widowControl/>
              <w:adjustRightInd w:val="0"/>
              <w:snapToGrid w:val="0"/>
              <w:jc w:val="left"/>
              <w:rPr>
                <w:bCs/>
                <w:kern w:val="0"/>
                <w:sz w:val="18"/>
                <w:szCs w:val="18"/>
                <w:highlight w:val="none"/>
              </w:rPr>
            </w:pPr>
            <w:r>
              <w:rPr>
                <w:rFonts w:hint="eastAsia"/>
                <w:bCs/>
                <w:kern w:val="0"/>
                <w:sz w:val="18"/>
                <w:szCs w:val="18"/>
                <w:highlight w:val="none"/>
              </w:rPr>
              <w:t>2024年</w:t>
            </w:r>
            <w:r>
              <w:rPr>
                <w:rFonts w:hint="eastAsia"/>
                <w:bCs/>
                <w:kern w:val="0"/>
                <w:sz w:val="18"/>
                <w:szCs w:val="18"/>
                <w:highlight w:val="none"/>
                <w:lang w:val="en-US" w:eastAsia="zh-CN"/>
              </w:rPr>
              <w:t>10</w:t>
            </w:r>
            <w:r>
              <w:rPr>
                <w:rFonts w:hint="eastAsia"/>
                <w:bCs/>
                <w:kern w:val="0"/>
                <w:sz w:val="18"/>
                <w:szCs w:val="18"/>
                <w:highlight w:val="none"/>
              </w:rPr>
              <w:t>月</w:t>
            </w:r>
            <w:r>
              <w:rPr>
                <w:rFonts w:hint="eastAsia"/>
                <w:bCs/>
                <w:kern w:val="0"/>
                <w:sz w:val="18"/>
                <w:szCs w:val="18"/>
                <w:highlight w:val="none"/>
                <w:lang w:val="en-US" w:eastAsia="zh-CN"/>
              </w:rPr>
              <w:t>25</w:t>
            </w:r>
            <w:r>
              <w:rPr>
                <w:rFonts w:hint="eastAsia"/>
                <w:bCs/>
                <w:kern w:val="0"/>
                <w:sz w:val="18"/>
                <w:szCs w:val="18"/>
                <w:highlight w:val="none"/>
              </w:rPr>
              <w:t>日</w:t>
            </w:r>
          </w:p>
        </w:tc>
      </w:tr>
      <w:tr>
        <w:trPr>
          <w:cantSplit/>
          <w:trHeight w:val="397" w:hRule="atLeast"/>
          <w:jc w:val="center"/>
        </w:trPr>
        <w:tc>
          <w:tcPr>
            <w:tcW w:w="2247" w:type="dxa"/>
            <w:gridSpan w:val="2"/>
            <w:vAlign w:val="center"/>
          </w:tcPr>
          <w:p>
            <w:pPr>
              <w:widowControl/>
              <w:adjustRightInd w:val="0"/>
              <w:snapToGrid w:val="0"/>
              <w:jc w:val="center"/>
              <w:rPr>
                <w:bCs/>
                <w:kern w:val="0"/>
                <w:sz w:val="18"/>
                <w:szCs w:val="18"/>
              </w:rPr>
            </w:pPr>
            <w:r>
              <w:rPr>
                <w:rFonts w:hint="eastAsia"/>
                <w:bCs/>
                <w:kern w:val="0"/>
                <w:sz w:val="18"/>
                <w:szCs w:val="18"/>
              </w:rPr>
              <w:t>检测</w:t>
            </w:r>
            <w:r>
              <w:rPr>
                <w:bCs/>
                <w:kern w:val="0"/>
                <w:sz w:val="18"/>
                <w:szCs w:val="18"/>
              </w:rPr>
              <w:t>日期</w:t>
            </w:r>
          </w:p>
        </w:tc>
        <w:tc>
          <w:tcPr>
            <w:tcW w:w="12280" w:type="dxa"/>
            <w:gridSpan w:val="10"/>
            <w:tcMar>
              <w:left w:w="113" w:type="dxa"/>
              <w:right w:w="113" w:type="dxa"/>
            </w:tcMar>
            <w:vAlign w:val="center"/>
          </w:tcPr>
          <w:p>
            <w:pPr>
              <w:widowControl/>
              <w:adjustRightInd w:val="0"/>
              <w:snapToGrid w:val="0"/>
              <w:jc w:val="left"/>
              <w:rPr>
                <w:bCs/>
                <w:kern w:val="0"/>
                <w:sz w:val="18"/>
                <w:szCs w:val="18"/>
              </w:rPr>
            </w:pPr>
            <w:r>
              <w:rPr>
                <w:rFonts w:hint="eastAsia"/>
                <w:bCs/>
                <w:kern w:val="0"/>
                <w:sz w:val="18"/>
                <w:szCs w:val="18"/>
              </w:rPr>
              <w:t>2024年</w:t>
            </w:r>
            <w:r>
              <w:rPr>
                <w:rFonts w:hint="eastAsia"/>
                <w:bCs/>
                <w:kern w:val="0"/>
                <w:sz w:val="18"/>
                <w:szCs w:val="18"/>
                <w:lang w:val="en-US" w:eastAsia="zh-CN"/>
              </w:rPr>
              <w:t>10</w:t>
            </w:r>
            <w:r>
              <w:rPr>
                <w:rFonts w:hint="eastAsia"/>
                <w:bCs/>
                <w:kern w:val="0"/>
                <w:sz w:val="18"/>
                <w:szCs w:val="18"/>
              </w:rPr>
              <w:t>月</w:t>
            </w:r>
            <w:r>
              <w:rPr>
                <w:rFonts w:hint="eastAsia"/>
                <w:bCs/>
                <w:kern w:val="0"/>
                <w:sz w:val="18"/>
                <w:szCs w:val="18"/>
                <w:lang w:val="en-US" w:eastAsia="zh-CN"/>
              </w:rPr>
              <w:t>25</w:t>
            </w:r>
            <w:r>
              <w:rPr>
                <w:rFonts w:hint="eastAsia"/>
                <w:bCs/>
                <w:kern w:val="0"/>
                <w:sz w:val="18"/>
                <w:szCs w:val="18"/>
              </w:rPr>
              <w:t>日</w:t>
            </w:r>
          </w:p>
        </w:tc>
      </w:tr>
      <w:tr>
        <w:trPr>
          <w:cantSplit/>
          <w:trHeight w:val="397" w:hRule="atLeast"/>
          <w:jc w:val="center"/>
        </w:trPr>
        <w:tc>
          <w:tcPr>
            <w:tcW w:w="2247" w:type="dxa"/>
            <w:gridSpan w:val="2"/>
            <w:vAlign w:val="center"/>
          </w:tcPr>
          <w:p>
            <w:pPr>
              <w:widowControl/>
              <w:adjustRightInd w:val="0"/>
              <w:snapToGrid w:val="0"/>
              <w:jc w:val="center"/>
              <w:rPr>
                <w:bCs/>
                <w:kern w:val="0"/>
                <w:sz w:val="18"/>
                <w:szCs w:val="18"/>
              </w:rPr>
            </w:pPr>
            <w:r>
              <w:rPr>
                <w:rFonts w:hint="eastAsia"/>
                <w:bCs/>
                <w:kern w:val="0"/>
                <w:sz w:val="18"/>
                <w:szCs w:val="18"/>
              </w:rPr>
              <w:t>采样</w:t>
            </w:r>
            <w:r>
              <w:rPr>
                <w:bCs/>
                <w:kern w:val="0"/>
                <w:sz w:val="18"/>
                <w:szCs w:val="18"/>
              </w:rPr>
              <w:t>点位</w:t>
            </w:r>
          </w:p>
        </w:tc>
        <w:tc>
          <w:tcPr>
            <w:tcW w:w="12280" w:type="dxa"/>
            <w:gridSpan w:val="10"/>
            <w:tcMar>
              <w:left w:w="113" w:type="dxa"/>
              <w:right w:w="113" w:type="dxa"/>
            </w:tcMar>
            <w:vAlign w:val="center"/>
          </w:tcPr>
          <w:p>
            <w:pPr>
              <w:widowControl/>
              <w:adjustRightInd w:val="0"/>
              <w:snapToGrid w:val="0"/>
              <w:jc w:val="left"/>
              <w:rPr>
                <w:bCs/>
                <w:kern w:val="0"/>
                <w:sz w:val="18"/>
                <w:szCs w:val="18"/>
              </w:rPr>
            </w:pPr>
            <w:r>
              <w:rPr>
                <w:rFonts w:hint="eastAsia" w:ascii="Times New Roman" w:hAnsi="Times New Roman" w:eastAsia="宋体" w:cs="Times New Roman"/>
                <w:bCs/>
                <w:kern w:val="0"/>
                <w:sz w:val="18"/>
                <w:szCs w:val="18"/>
                <w:lang w:val="en-US" w:eastAsia="zh-CN"/>
              </w:rPr>
              <w:t>注塑废气排放口DA001</w:t>
            </w:r>
          </w:p>
        </w:tc>
      </w:tr>
      <w:tr>
        <w:trPr>
          <w:cantSplit/>
          <w:trHeight w:val="397" w:hRule="atLeast"/>
          <w:jc w:val="center"/>
        </w:trPr>
        <w:tc>
          <w:tcPr>
            <w:tcW w:w="2247" w:type="dxa"/>
            <w:gridSpan w:val="2"/>
            <w:vAlign w:val="center"/>
          </w:tcPr>
          <w:p>
            <w:pPr>
              <w:widowControl/>
              <w:adjustRightInd w:val="0"/>
              <w:snapToGrid w:val="0"/>
              <w:jc w:val="center"/>
              <w:rPr>
                <w:bCs/>
                <w:kern w:val="0"/>
                <w:sz w:val="18"/>
                <w:szCs w:val="18"/>
                <w:highlight w:val="none"/>
              </w:rPr>
            </w:pPr>
            <w:r>
              <w:rPr>
                <w:rFonts w:hint="eastAsia"/>
                <w:bCs/>
                <w:kern w:val="0"/>
                <w:sz w:val="18"/>
                <w:szCs w:val="18"/>
                <w:highlight w:val="none"/>
              </w:rPr>
              <mc:AlternateContent>
                <mc:Choice Requires="wps">
                  <w:drawing>
                    <wp:anchor distT="0" distB="0" distL="114300" distR="114300" simplePos="0" relativeHeight="251680768" behindDoc="0" locked="0" layoutInCell="1" allowOverlap="1">
                      <wp:simplePos x="0" y="0"/>
                      <wp:positionH relativeFrom="column">
                        <wp:posOffset>1054100</wp:posOffset>
                      </wp:positionH>
                      <wp:positionV relativeFrom="paragraph">
                        <wp:posOffset>243840</wp:posOffset>
                      </wp:positionV>
                      <wp:extent cx="478155" cy="505460"/>
                      <wp:effectExtent l="0" t="0" r="0" b="0"/>
                      <wp:wrapNone/>
                      <wp:docPr id="8" name="矩形 633"/>
                      <wp:cNvGraphicFramePr/>
                      <a:graphic xmlns:a="http://schemas.openxmlformats.org/drawingml/2006/main">
                        <a:graphicData uri="http://schemas.microsoft.com/office/word/2010/wordprocessingShape">
                          <wps:wsp>
                            <wps:cNvSpPr>
                              <a:spLocks noChangeArrowheads="1"/>
                            </wps:cNvSpPr>
                            <wps:spPr bwMode="auto">
                              <a:xfrm>
                                <a:off x="0" y="0"/>
                                <a:ext cx="478155" cy="505460"/>
                              </a:xfrm>
                              <a:prstGeom prst="rect">
                                <a:avLst/>
                              </a:prstGeom>
                              <a:noFill/>
                              <a:ln>
                                <a:noFill/>
                              </a:ln>
                              <a:effectLst/>
                            </wps:spPr>
                            <wps:txbx>
                              <w:txbxContent>
                                <w:p>
                                  <w:pPr>
                                    <w:rPr>
                                      <w:bCs/>
                                      <w:kern w:val="0"/>
                                      <w:sz w:val="18"/>
                                      <w:szCs w:val="18"/>
                                    </w:rPr>
                                  </w:pPr>
                                  <w:r>
                                    <w:rPr>
                                      <w:rFonts w:hint="eastAsia"/>
                                      <w:bCs/>
                                      <w:kern w:val="0"/>
                                      <w:sz w:val="18"/>
                                      <w:szCs w:val="18"/>
                                    </w:rPr>
                                    <w:t>采样</w:t>
                                  </w:r>
                                </w:p>
                                <w:p>
                                  <w:pPr>
                                    <w:rPr>
                                      <w:bCs/>
                                      <w:kern w:val="0"/>
                                      <w:sz w:val="18"/>
                                      <w:szCs w:val="18"/>
                                    </w:rPr>
                                  </w:pPr>
                                  <w:r>
                                    <w:rPr>
                                      <w:rFonts w:hint="eastAsia"/>
                                      <w:bCs/>
                                      <w:kern w:val="0"/>
                                      <w:sz w:val="18"/>
                                      <w:szCs w:val="18"/>
                                    </w:rPr>
                                    <w:t>频次</w:t>
                                  </w:r>
                                </w:p>
                              </w:txbxContent>
                            </wps:txbx>
                            <wps:bodyPr rot="0" vert="horz" wrap="square" lIns="91440" tIns="45720" rIns="91440" bIns="45720" anchor="t" anchorCtr="0" upright="1">
                              <a:noAutofit/>
                            </wps:bodyPr>
                          </wps:wsp>
                        </a:graphicData>
                      </a:graphic>
                    </wp:anchor>
                  </w:drawing>
                </mc:Choice>
                <mc:Fallback>
                  <w:pict>
                    <v:rect id="矩形 633" o:spid="_x0000_s1026" o:spt="1" style="position:absolute;left:0pt;margin-left:83pt;margin-top:19.2pt;height:39.8pt;width:37.65pt;z-index:251680768;mso-width-relative:page;mso-height-relative:page;" filled="f" stroked="f" coordsize="21600,21600" o:gfxdata="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RP3Zr9oAAAAKAQAADwAAAAAAAAABACAAAAA4AAAAZHJzL2Rvd25yZXYueG1sUEsBAhQA&#10;FAAAAAgAh07iQBJxpuETAgAAFwQAAA4AAAAAAAAAAQAgAAAAPwEAAGRycy9lMm9Eb2MueG1sUEsF&#10;BgAAAAAGAAYAWQEAAMQFAAAAAA==&#10;">
                      <v:fill on="f" focussize="0,0"/>
                      <v:stroke on="f"/>
                      <v:imagedata o:title=""/>
                      <o:lock v:ext="edit" aspectratio="f"/>
                      <v:textbox>
                        <w:txbxContent>
                          <w:p>
                            <w:pPr>
                              <w:rPr>
                                <w:bCs/>
                                <w:kern w:val="0"/>
                                <w:sz w:val="18"/>
                                <w:szCs w:val="18"/>
                              </w:rPr>
                            </w:pPr>
                            <w:r>
                              <w:rPr>
                                <w:rFonts w:hint="eastAsia"/>
                                <w:bCs/>
                                <w:kern w:val="0"/>
                                <w:sz w:val="18"/>
                                <w:szCs w:val="18"/>
                              </w:rPr>
                              <w:t>采样</w:t>
                            </w:r>
                          </w:p>
                          <w:p>
                            <w:pPr>
                              <w:rPr>
                                <w:bCs/>
                                <w:kern w:val="0"/>
                                <w:sz w:val="18"/>
                                <w:szCs w:val="18"/>
                              </w:rPr>
                            </w:pPr>
                            <w:r>
                              <w:rPr>
                                <w:rFonts w:hint="eastAsia"/>
                                <w:bCs/>
                                <w:kern w:val="0"/>
                                <w:sz w:val="18"/>
                                <w:szCs w:val="18"/>
                              </w:rPr>
                              <w:t>频次</w:t>
                            </w:r>
                          </w:p>
                        </w:txbxContent>
                      </v:textbox>
                    </v:rect>
                  </w:pict>
                </mc:Fallback>
              </mc:AlternateContent>
            </w:r>
            <w:r>
              <w:rPr>
                <w:rFonts w:hint="eastAsia"/>
                <w:bCs/>
                <w:kern w:val="0"/>
                <w:sz w:val="18"/>
                <w:szCs w:val="18"/>
                <w:highlight w:val="none"/>
              </w:rPr>
              <w:t>排气筒高度</w:t>
            </w:r>
          </w:p>
        </w:tc>
        <w:tc>
          <w:tcPr>
            <w:tcW w:w="12280" w:type="dxa"/>
            <w:gridSpan w:val="10"/>
            <w:tcMar>
              <w:left w:w="113" w:type="dxa"/>
              <w:right w:w="113" w:type="dxa"/>
            </w:tcMar>
            <w:vAlign w:val="center"/>
          </w:tcPr>
          <w:p>
            <w:pPr>
              <w:widowControl/>
              <w:adjustRightInd w:val="0"/>
              <w:snapToGrid w:val="0"/>
              <w:jc w:val="left"/>
              <w:rPr>
                <w:bCs/>
                <w:kern w:val="0"/>
                <w:sz w:val="18"/>
                <w:szCs w:val="18"/>
                <w:highlight w:val="none"/>
              </w:rPr>
            </w:pPr>
            <w:r>
              <w:rPr>
                <w:rFonts w:hint="eastAsia"/>
                <w:bCs/>
                <w:kern w:val="0"/>
                <w:sz w:val="18"/>
                <w:szCs w:val="18"/>
                <w:highlight w:val="none"/>
                <w:lang w:val="en-US" w:eastAsia="zh-CN"/>
              </w:rPr>
              <w:t>25</w:t>
            </w:r>
            <w:r>
              <w:rPr>
                <w:bCs/>
                <w:kern w:val="0"/>
                <w:sz w:val="18"/>
                <w:szCs w:val="18"/>
                <w:highlight w:val="none"/>
              </w:rPr>
              <w:t>m</w:t>
            </w:r>
          </w:p>
        </w:tc>
      </w:tr>
      <w:tr>
        <w:trPr>
          <w:cantSplit/>
          <w:trHeight w:val="510" w:hRule="atLeast"/>
          <w:jc w:val="center"/>
        </w:trPr>
        <w:tc>
          <w:tcPr>
            <w:tcW w:w="2247" w:type="dxa"/>
            <w:gridSpan w:val="2"/>
            <w:vMerge w:val="restart"/>
            <w:vAlign w:val="center"/>
          </w:tcPr>
          <w:p>
            <w:pPr>
              <w:widowControl/>
              <w:adjustRightInd w:val="0"/>
              <w:snapToGrid w:val="0"/>
              <w:rPr>
                <w:bCs/>
                <w:kern w:val="0"/>
                <w:sz w:val="18"/>
                <w:szCs w:val="18"/>
                <w:highlight w:val="none"/>
              </w:rPr>
            </w:pPr>
            <w:r>
              <w:rPr>
                <w:b/>
                <w:bCs/>
                <w:kern w:val="0"/>
                <w:szCs w:val="21"/>
                <w:highlight w:val="none"/>
              </w:rPr>
              <mc:AlternateContent>
                <mc:Choice Requires="wps">
                  <w:drawing>
                    <wp:anchor distT="0" distB="0" distL="114300" distR="114300" simplePos="0" relativeHeight="251676672" behindDoc="0" locked="0" layoutInCell="1" allowOverlap="1">
                      <wp:simplePos x="0" y="0"/>
                      <wp:positionH relativeFrom="column">
                        <wp:posOffset>638175</wp:posOffset>
                      </wp:positionH>
                      <wp:positionV relativeFrom="paragraph">
                        <wp:posOffset>213995</wp:posOffset>
                      </wp:positionV>
                      <wp:extent cx="503555" cy="497840"/>
                      <wp:effectExtent l="0" t="0" r="0" b="0"/>
                      <wp:wrapNone/>
                      <wp:docPr id="45" name="矩形 630"/>
                      <wp:cNvGraphicFramePr/>
                      <a:graphic xmlns:a="http://schemas.openxmlformats.org/drawingml/2006/main">
                        <a:graphicData uri="http://schemas.microsoft.com/office/word/2010/wordprocessingShape">
                          <wps:wsp>
                            <wps:cNvSpPr>
                              <a:spLocks noChangeArrowheads="1"/>
                            </wps:cNvSpPr>
                            <wps:spPr bwMode="auto">
                              <a:xfrm>
                                <a:off x="0" y="0"/>
                                <a:ext cx="503555" cy="497840"/>
                              </a:xfrm>
                              <a:prstGeom prst="rect">
                                <a:avLst/>
                              </a:prstGeom>
                              <a:noFill/>
                              <a:ln>
                                <a:noFill/>
                              </a:ln>
                            </wps:spPr>
                            <wps:txbx>
                              <w:txbxContent>
                                <w:p>
                                  <w:pPr>
                                    <w:rPr>
                                      <w:bCs/>
                                      <w:kern w:val="0"/>
                                      <w:sz w:val="18"/>
                                      <w:szCs w:val="18"/>
                                    </w:rPr>
                                  </w:pPr>
                                  <w:r>
                                    <w:rPr>
                                      <w:rFonts w:hint="eastAsia"/>
                                      <w:bCs/>
                                      <w:kern w:val="0"/>
                                      <w:sz w:val="18"/>
                                      <w:szCs w:val="18"/>
                                    </w:rPr>
                                    <w:t>检测</w:t>
                                  </w:r>
                                </w:p>
                                <w:p>
                                  <w:pPr>
                                    <w:rPr>
                                      <w:bCs/>
                                      <w:kern w:val="0"/>
                                      <w:sz w:val="18"/>
                                      <w:szCs w:val="18"/>
                                    </w:rPr>
                                  </w:pPr>
                                  <w:r>
                                    <w:rPr>
                                      <w:rFonts w:hint="eastAsia"/>
                                      <w:bCs/>
                                      <w:kern w:val="0"/>
                                      <w:sz w:val="18"/>
                                      <w:szCs w:val="18"/>
                                    </w:rPr>
                                    <w:t>结果</w:t>
                                  </w:r>
                                </w:p>
                              </w:txbxContent>
                            </wps:txbx>
                            <wps:bodyPr rot="0" vert="horz" wrap="square" lIns="91440" tIns="45720" rIns="91440" bIns="45720" anchor="t" anchorCtr="0" upright="1">
                              <a:noAutofit/>
                            </wps:bodyPr>
                          </wps:wsp>
                        </a:graphicData>
                      </a:graphic>
                    </wp:anchor>
                  </w:drawing>
                </mc:Choice>
                <mc:Fallback>
                  <w:pict>
                    <v:rect id="矩形 630" o:spid="_x0000_s1026" o:spt="1" style="position:absolute;left:0pt;margin-left:50.25pt;margin-top:16.85pt;height:39.2pt;width:39.65pt;z-index:251676672;mso-width-relative:page;mso-height-relative:page;" filled="f" stroked="f" coordsize="21600,21600" o:gfxdata="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WAAAAZHJzL1BLAQIUABQAAAAIAIdO&#10;4kA+zxxO2QAAAAoBAAAPAAAAAAAAAAEAIAAAADgAAABkcnMvZG93bnJldi54bWxQSwECFAAUAAAA&#10;CACHTuJAlfw+XRACAAAKBAAADgAAAAAAAAABACAAAAA+AQAAZHJzL2Uyb0RvYy54bWxQSwUGAAAA&#10;AAYABgBZAQAAwAUAAAAA&#10;">
                      <v:fill on="f" focussize="0,0"/>
                      <v:stroke on="f"/>
                      <v:imagedata o:title=""/>
                      <o:lock v:ext="edit" aspectratio="f"/>
                      <v:textbox>
                        <w:txbxContent>
                          <w:p>
                            <w:pPr>
                              <w:rPr>
                                <w:bCs/>
                                <w:kern w:val="0"/>
                                <w:sz w:val="18"/>
                                <w:szCs w:val="18"/>
                              </w:rPr>
                            </w:pPr>
                            <w:r>
                              <w:rPr>
                                <w:rFonts w:hint="eastAsia"/>
                                <w:bCs/>
                                <w:kern w:val="0"/>
                                <w:sz w:val="18"/>
                                <w:szCs w:val="18"/>
                              </w:rPr>
                              <w:t>检测</w:t>
                            </w:r>
                          </w:p>
                          <w:p>
                            <w:pPr>
                              <w:rPr>
                                <w:bCs/>
                                <w:kern w:val="0"/>
                                <w:sz w:val="18"/>
                                <w:szCs w:val="18"/>
                              </w:rPr>
                            </w:pPr>
                            <w:r>
                              <w:rPr>
                                <w:rFonts w:hint="eastAsia"/>
                                <w:bCs/>
                                <w:kern w:val="0"/>
                                <w:sz w:val="18"/>
                                <w:szCs w:val="18"/>
                              </w:rPr>
                              <w:t>结果</w:t>
                            </w:r>
                          </w:p>
                        </w:txbxContent>
                      </v:textbox>
                    </v:rect>
                  </w:pict>
                </mc:Fallback>
              </mc:AlternateContent>
            </w:r>
            <w:r>
              <w:rPr>
                <w:rFonts w:hint="eastAsia"/>
                <w:bCs/>
                <w:kern w:val="0"/>
                <w:sz w:val="18"/>
                <w:szCs w:val="18"/>
                <w:highlight w:val="none"/>
              </w:rPr>
              <mc:AlternateContent>
                <mc:Choice Requires="wps">
                  <w:drawing>
                    <wp:anchor distT="0" distB="0" distL="114300" distR="114300" simplePos="0" relativeHeight="251677696" behindDoc="0" locked="0" layoutInCell="1" allowOverlap="1">
                      <wp:simplePos x="0" y="0"/>
                      <wp:positionH relativeFrom="column">
                        <wp:posOffset>20320</wp:posOffset>
                      </wp:positionH>
                      <wp:positionV relativeFrom="paragraph">
                        <wp:posOffset>223520</wp:posOffset>
                      </wp:positionV>
                      <wp:extent cx="489585" cy="531495"/>
                      <wp:effectExtent l="0" t="0" r="0" b="0"/>
                      <wp:wrapNone/>
                      <wp:docPr id="47" name="矩形 1109"/>
                      <wp:cNvGraphicFramePr/>
                      <a:graphic xmlns:a="http://schemas.openxmlformats.org/drawingml/2006/main">
                        <a:graphicData uri="http://schemas.microsoft.com/office/word/2010/wordprocessingShape">
                          <wps:wsp>
                            <wps:cNvSpPr>
                              <a:spLocks noChangeArrowheads="1"/>
                            </wps:cNvSpPr>
                            <wps:spPr bwMode="auto">
                              <a:xfrm>
                                <a:off x="0" y="0"/>
                                <a:ext cx="489585" cy="531495"/>
                              </a:xfrm>
                              <a:prstGeom prst="rect">
                                <a:avLst/>
                              </a:prstGeom>
                              <a:noFill/>
                              <a:ln>
                                <a:noFill/>
                              </a:ln>
                            </wps:spPr>
                            <wps:txbx>
                              <w:txbxContent>
                                <w:p>
                                  <w:pPr>
                                    <w:rPr>
                                      <w:bCs/>
                                      <w:kern w:val="0"/>
                                      <w:sz w:val="18"/>
                                      <w:szCs w:val="18"/>
                                    </w:rPr>
                                  </w:pPr>
                                  <w:r>
                                    <w:rPr>
                                      <w:rFonts w:hint="eastAsia"/>
                                      <w:bCs/>
                                      <w:kern w:val="0"/>
                                      <w:sz w:val="18"/>
                                      <w:szCs w:val="18"/>
                                    </w:rPr>
                                    <w:t>检测</w:t>
                                  </w:r>
                                </w:p>
                                <w:p>
                                  <w:pPr>
                                    <w:rPr>
                                      <w:bCs/>
                                      <w:kern w:val="0"/>
                                      <w:sz w:val="18"/>
                                      <w:szCs w:val="18"/>
                                    </w:rPr>
                                  </w:pPr>
                                  <w:r>
                                    <w:rPr>
                                      <w:rFonts w:hint="eastAsia"/>
                                      <w:bCs/>
                                      <w:kern w:val="0"/>
                                      <w:sz w:val="18"/>
                                      <w:szCs w:val="18"/>
                                    </w:rPr>
                                    <w:t>项目</w:t>
                                  </w:r>
                                </w:p>
                              </w:txbxContent>
                            </wps:txbx>
                            <wps:bodyPr rot="0" vert="horz" wrap="square" lIns="91440" tIns="45720" rIns="91440" bIns="45720" anchor="t" anchorCtr="0" upright="1">
                              <a:noAutofit/>
                            </wps:bodyPr>
                          </wps:wsp>
                        </a:graphicData>
                      </a:graphic>
                    </wp:anchor>
                  </w:drawing>
                </mc:Choice>
                <mc:Fallback>
                  <w:pict>
                    <v:rect id="矩形 1109" o:spid="_x0000_s1026" o:spt="1" style="position:absolute;left:0pt;margin-left:1.6pt;margin-top:17.6pt;height:41.85pt;width:38.55pt;z-index:251677696;mso-width-relative:page;mso-height-relative:page;" filled="f" stroked="f" coordsize="21600,21600" o:gfxdata="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FgAAAGRycy9QSwECFAAUAAAACACHTuJA&#10;Oicr7dYAAAAHAQAADwAAAAAAAAABACAAAAA4AAAAZHJzL2Rvd25yZXYueG1sUEsBAhQAFAAAAAgA&#10;h07iQC9hNoMRAgAACwQAAA4AAAAAAAAAAQAgAAAAOwEAAGRycy9lMm9Eb2MueG1sUEsFBgAAAAAG&#10;AAYAWQEAAL4FAAAAAA==&#10;">
                      <v:fill on="f" focussize="0,0"/>
                      <v:stroke on="f"/>
                      <v:imagedata o:title=""/>
                      <o:lock v:ext="edit" aspectratio="f"/>
                      <v:textbox>
                        <w:txbxContent>
                          <w:p>
                            <w:pPr>
                              <w:rPr>
                                <w:bCs/>
                                <w:kern w:val="0"/>
                                <w:sz w:val="18"/>
                                <w:szCs w:val="18"/>
                              </w:rPr>
                            </w:pPr>
                            <w:r>
                              <w:rPr>
                                <w:rFonts w:hint="eastAsia"/>
                                <w:bCs/>
                                <w:kern w:val="0"/>
                                <w:sz w:val="18"/>
                                <w:szCs w:val="18"/>
                              </w:rPr>
                              <w:t>检测</w:t>
                            </w:r>
                          </w:p>
                          <w:p>
                            <w:pPr>
                              <w:rPr>
                                <w:bCs/>
                                <w:kern w:val="0"/>
                                <w:sz w:val="18"/>
                                <w:szCs w:val="18"/>
                              </w:rPr>
                            </w:pPr>
                            <w:r>
                              <w:rPr>
                                <w:rFonts w:hint="eastAsia"/>
                                <w:bCs/>
                                <w:kern w:val="0"/>
                                <w:sz w:val="18"/>
                                <w:szCs w:val="18"/>
                              </w:rPr>
                              <w:t>项目</w:t>
                            </w:r>
                          </w:p>
                        </w:txbxContent>
                      </v:textbox>
                    </v:rect>
                  </w:pict>
                </mc:Fallback>
              </mc:AlternateContent>
            </w:r>
            <w:r>
              <w:rPr>
                <w:rFonts w:hint="eastAsia"/>
                <w:bCs/>
                <w:kern w:val="0"/>
                <w:sz w:val="18"/>
                <w:szCs w:val="18"/>
                <w:highlight w:val="none"/>
              </w:rPr>
              <mc:AlternateContent>
                <mc:Choice Requires="wps">
                  <w:drawing>
                    <wp:anchor distT="0" distB="0" distL="114300" distR="114300" simplePos="0" relativeHeight="251678720" behindDoc="0" locked="0" layoutInCell="1" allowOverlap="1">
                      <wp:simplePos x="0" y="0"/>
                      <wp:positionH relativeFrom="column">
                        <wp:posOffset>3175</wp:posOffset>
                      </wp:positionH>
                      <wp:positionV relativeFrom="paragraph">
                        <wp:posOffset>-3175</wp:posOffset>
                      </wp:positionV>
                      <wp:extent cx="1410970" cy="457200"/>
                      <wp:effectExtent l="1270" t="4445" r="16510" b="14605"/>
                      <wp:wrapNone/>
                      <wp:docPr id="44" name="自选图形 631"/>
                      <wp:cNvGraphicFramePr/>
                      <a:graphic xmlns:a="http://schemas.openxmlformats.org/drawingml/2006/main">
                        <a:graphicData uri="http://schemas.microsoft.com/office/word/2010/wordprocessingShape">
                          <wps:wsp>
                            <wps:cNvCnPr>
                              <a:cxnSpLocks noChangeShapeType="1"/>
                            </wps:cNvCnPr>
                            <wps:spPr bwMode="auto">
                              <a:xfrm>
                                <a:off x="0" y="0"/>
                                <a:ext cx="1410970" cy="457200"/>
                              </a:xfrm>
                              <a:prstGeom prst="straightConnector1">
                                <a:avLst/>
                              </a:prstGeom>
                              <a:noFill/>
                              <a:ln w="9525">
                                <a:solidFill>
                                  <a:srgbClr val="000000"/>
                                </a:solidFill>
                                <a:round/>
                              </a:ln>
                              <a:effectLst/>
                            </wps:spPr>
                            <wps:bodyPr/>
                          </wps:wsp>
                        </a:graphicData>
                      </a:graphic>
                    </wp:anchor>
                  </w:drawing>
                </mc:Choice>
                <mc:Fallback>
                  <w:pict>
                    <v:shape id="自选图形 631" o:spid="_x0000_s1026" o:spt="32" type="#_x0000_t32" style="position:absolute;left:0pt;margin-left:0.25pt;margin-top:-0.25pt;height:36pt;width:111.1pt;z-index:251678720;mso-width-relative:page;mso-height-relative:page;" filled="f" stroked="t" coordsize="21600,21600" o:gfxdata="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FgAAAGRycy9QSwECFAAUAAAACACHTuJA5IpjQdQAAAAFAQAADwAAAAAAAAABACAAAAA4&#10;AAAAZHJzL2Rvd25yZXYueG1sUEsBAhQAFAAAAAgAh07iQAQR3Xv4AQAAywMAAA4AAAAAAAAAAQAg&#10;AAAAOQEAAGRycy9lMm9Eb2MueG1sUEsFBgAAAAAGAAYAWQEAAKMFAAAAAA==&#10;">
                      <v:fill on="f" focussize="0,0"/>
                      <v:stroke color="#000000" joinstyle="round"/>
                      <v:imagedata o:title=""/>
                      <o:lock v:ext="edit" aspectratio="f"/>
                    </v:shape>
                  </w:pict>
                </mc:Fallback>
              </mc:AlternateContent>
            </w:r>
            <w:r>
              <w:rPr>
                <w:b/>
                <w:bCs/>
                <w:kern w:val="0"/>
                <w:szCs w:val="21"/>
                <w:highlight w:val="none"/>
              </w:rPr>
              <mc:AlternateContent>
                <mc:Choice Requires="wps">
                  <w:drawing>
                    <wp:anchor distT="0" distB="0" distL="114300" distR="114300" simplePos="0" relativeHeight="251679744" behindDoc="0" locked="0" layoutInCell="1" allowOverlap="1">
                      <wp:simplePos x="0" y="0"/>
                      <wp:positionH relativeFrom="column">
                        <wp:posOffset>635</wp:posOffset>
                      </wp:positionH>
                      <wp:positionV relativeFrom="paragraph">
                        <wp:posOffset>3810</wp:posOffset>
                      </wp:positionV>
                      <wp:extent cx="683260" cy="654685"/>
                      <wp:effectExtent l="3175" t="3175" r="18415" b="8890"/>
                      <wp:wrapNone/>
                      <wp:docPr id="46" name="自选图形 632"/>
                      <wp:cNvGraphicFramePr/>
                      <a:graphic xmlns:a="http://schemas.openxmlformats.org/drawingml/2006/main">
                        <a:graphicData uri="http://schemas.microsoft.com/office/word/2010/wordprocessingShape">
                          <wps:wsp>
                            <wps:cNvCnPr>
                              <a:cxnSpLocks noChangeShapeType="1"/>
                            </wps:cNvCnPr>
                            <wps:spPr bwMode="auto">
                              <a:xfrm>
                                <a:off x="0" y="0"/>
                                <a:ext cx="683260" cy="654685"/>
                              </a:xfrm>
                              <a:prstGeom prst="straightConnector1">
                                <a:avLst/>
                              </a:prstGeom>
                              <a:noFill/>
                              <a:ln w="9525">
                                <a:solidFill>
                                  <a:srgbClr val="000000"/>
                                </a:solidFill>
                                <a:round/>
                              </a:ln>
                              <a:effectLst/>
                            </wps:spPr>
                            <wps:bodyPr/>
                          </wps:wsp>
                        </a:graphicData>
                      </a:graphic>
                    </wp:anchor>
                  </w:drawing>
                </mc:Choice>
                <mc:Fallback>
                  <w:pict>
                    <v:shape id="自选图形 632" o:spid="_x0000_s1026" o:spt="32" type="#_x0000_t32" style="position:absolute;left:0pt;margin-left:0.05pt;margin-top:0.3pt;height:51.55pt;width:53.8pt;z-index:251679744;mso-width-relative:page;mso-height-relative:page;" filled="f" stroked="t" coordsize="21600,21600" o:gfxdata="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FgAAAGRycy9QSwECFAAUAAAACACHTuJA+zq4SdMAAAAFAQAADwAAAAAAAAABACAAAAA4&#10;AAAAZHJzL2Rvd25yZXYueG1sUEsBAhQAFAAAAAgAh07iQBG1DVn5AQAAygMAAA4AAAAAAAAAAQAg&#10;AAAAOAEAAGRycy9lMm9Eb2MueG1sUEsFBgAAAAAGAAYAWQEAAKMFAAAAAA==&#10;">
                      <v:fill on="f" focussize="0,0"/>
                      <v:stroke color="#000000" joinstyle="round"/>
                      <v:imagedata o:title=""/>
                      <o:lock v:ext="edit" aspectratio="f"/>
                    </v:shape>
                  </w:pict>
                </mc:Fallback>
              </mc:AlternateContent>
            </w:r>
          </w:p>
        </w:tc>
        <w:tc>
          <w:tcPr>
            <w:tcW w:w="4961" w:type="dxa"/>
            <w:gridSpan w:val="4"/>
            <w:vAlign w:val="center"/>
          </w:tcPr>
          <w:p>
            <w:pPr>
              <w:widowControl/>
              <w:adjustRightInd w:val="0"/>
              <w:snapToGrid w:val="0"/>
              <w:jc w:val="center"/>
              <w:rPr>
                <w:bCs/>
                <w:kern w:val="0"/>
                <w:sz w:val="18"/>
                <w:szCs w:val="18"/>
                <w:highlight w:val="none"/>
              </w:rPr>
            </w:pPr>
            <w:r>
              <w:rPr>
                <w:rFonts w:hint="eastAsia"/>
                <w:bCs/>
                <w:kern w:val="0"/>
                <w:sz w:val="18"/>
                <w:szCs w:val="18"/>
                <w:highlight w:val="none"/>
              </w:rPr>
              <w:t>进口</w:t>
            </w:r>
            <w:r>
              <w:rPr>
                <w:rFonts w:hint="eastAsia"/>
                <w:bCs/>
                <w:kern w:val="0"/>
                <w:sz w:val="18"/>
                <w:szCs w:val="18"/>
                <w:highlight w:val="none"/>
                <w:lang w:eastAsia="zh-CN"/>
              </w:rPr>
              <w:t>（</w:t>
            </w:r>
            <w:r>
              <w:rPr>
                <w:rFonts w:eastAsia="仿宋"/>
                <w:sz w:val="18"/>
                <w:szCs w:val="18"/>
                <w:highlight w:val="none"/>
              </w:rPr>
              <w:t>DA00</w:t>
            </w:r>
            <w:r>
              <w:rPr>
                <w:rFonts w:hint="eastAsia" w:eastAsia="仿宋"/>
                <w:sz w:val="18"/>
                <w:szCs w:val="18"/>
                <w:highlight w:val="none"/>
              </w:rPr>
              <w:t>1</w:t>
            </w:r>
            <w:r>
              <w:rPr>
                <w:rFonts w:eastAsia="仿宋"/>
                <w:sz w:val="18"/>
                <w:szCs w:val="18"/>
                <w:highlight w:val="none"/>
              </w:rPr>
              <w:t>-1</w:t>
            </w:r>
            <w:r>
              <w:rPr>
                <w:rFonts w:hint="eastAsia"/>
                <w:bCs/>
                <w:kern w:val="0"/>
                <w:sz w:val="18"/>
                <w:szCs w:val="18"/>
                <w:highlight w:val="none"/>
                <w:lang w:eastAsia="zh-CN"/>
              </w:rPr>
              <w:t>）</w:t>
            </w:r>
          </w:p>
        </w:tc>
        <w:tc>
          <w:tcPr>
            <w:tcW w:w="4962" w:type="dxa"/>
            <w:gridSpan w:val="4"/>
            <w:vAlign w:val="center"/>
          </w:tcPr>
          <w:p>
            <w:pPr>
              <w:widowControl/>
              <w:adjustRightInd w:val="0"/>
              <w:snapToGrid w:val="0"/>
              <w:jc w:val="center"/>
              <w:rPr>
                <w:bCs/>
                <w:kern w:val="0"/>
                <w:sz w:val="18"/>
                <w:szCs w:val="18"/>
                <w:highlight w:val="none"/>
              </w:rPr>
            </w:pPr>
            <w:r>
              <w:rPr>
                <w:rFonts w:hint="eastAsia"/>
                <w:bCs/>
                <w:kern w:val="0"/>
                <w:sz w:val="18"/>
                <w:szCs w:val="18"/>
                <w:highlight w:val="none"/>
              </w:rPr>
              <w:t>出口</w:t>
            </w:r>
            <w:r>
              <w:rPr>
                <w:rFonts w:hint="eastAsia"/>
                <w:bCs/>
                <w:kern w:val="0"/>
                <w:sz w:val="18"/>
                <w:szCs w:val="18"/>
                <w:highlight w:val="none"/>
                <w:lang w:eastAsia="zh-CN"/>
              </w:rPr>
              <w:t>（</w:t>
            </w:r>
            <w:r>
              <w:rPr>
                <w:rFonts w:eastAsia="仿宋"/>
                <w:sz w:val="18"/>
                <w:szCs w:val="18"/>
                <w:highlight w:val="none"/>
              </w:rPr>
              <w:t>DA00</w:t>
            </w:r>
            <w:r>
              <w:rPr>
                <w:rFonts w:hint="eastAsia" w:eastAsia="仿宋"/>
                <w:sz w:val="18"/>
                <w:szCs w:val="18"/>
                <w:highlight w:val="none"/>
              </w:rPr>
              <w:t>1</w:t>
            </w:r>
            <w:r>
              <w:rPr>
                <w:rFonts w:eastAsia="仿宋"/>
                <w:sz w:val="18"/>
                <w:szCs w:val="18"/>
                <w:highlight w:val="none"/>
              </w:rPr>
              <w:t>-</w:t>
            </w:r>
            <w:r>
              <w:rPr>
                <w:rFonts w:hint="eastAsia" w:eastAsia="仿宋"/>
                <w:sz w:val="18"/>
                <w:szCs w:val="18"/>
                <w:highlight w:val="none"/>
              </w:rPr>
              <w:t>2</w:t>
            </w:r>
            <w:r>
              <w:rPr>
                <w:rFonts w:hint="eastAsia"/>
                <w:bCs/>
                <w:kern w:val="0"/>
                <w:sz w:val="18"/>
                <w:szCs w:val="18"/>
                <w:highlight w:val="none"/>
                <w:lang w:eastAsia="zh-CN"/>
              </w:rPr>
              <w:t>）</w:t>
            </w:r>
          </w:p>
        </w:tc>
        <w:tc>
          <w:tcPr>
            <w:tcW w:w="1559" w:type="dxa"/>
            <w:vMerge w:val="restart"/>
            <w:vAlign w:val="center"/>
          </w:tcPr>
          <w:p>
            <w:pPr>
              <w:widowControl/>
              <w:adjustRightInd w:val="0"/>
              <w:snapToGrid w:val="0"/>
              <w:jc w:val="center"/>
              <w:rPr>
                <w:kern w:val="0"/>
                <w:sz w:val="18"/>
                <w:szCs w:val="18"/>
                <w:highlight w:val="none"/>
                <w:lang w:bidi="ar"/>
              </w:rPr>
            </w:pPr>
            <w:r>
              <w:rPr>
                <w:rFonts w:hint="eastAsia"/>
                <w:kern w:val="0"/>
                <w:sz w:val="18"/>
                <w:szCs w:val="18"/>
                <w:highlight w:val="none"/>
                <w:lang w:bidi="ar"/>
              </w:rPr>
              <w:t>《合成树脂工业污染物排放标准》</w:t>
            </w:r>
          </w:p>
          <w:p>
            <w:pPr>
              <w:widowControl/>
              <w:adjustRightInd w:val="0"/>
              <w:snapToGrid w:val="0"/>
              <w:jc w:val="center"/>
              <w:rPr>
                <w:kern w:val="0"/>
                <w:sz w:val="18"/>
                <w:szCs w:val="18"/>
                <w:highlight w:val="none"/>
                <w:lang w:bidi="ar"/>
              </w:rPr>
            </w:pPr>
            <w:r>
              <w:rPr>
                <w:rFonts w:hint="eastAsia"/>
                <w:kern w:val="0"/>
                <w:sz w:val="18"/>
                <w:szCs w:val="18"/>
                <w:highlight w:val="none"/>
                <w:lang w:bidi="ar"/>
              </w:rPr>
              <w:t>（GB</w:t>
            </w:r>
            <w:r>
              <w:rPr>
                <w:kern w:val="0"/>
                <w:sz w:val="18"/>
                <w:szCs w:val="18"/>
                <w:highlight w:val="none"/>
                <w:lang w:bidi="ar"/>
              </w:rPr>
              <w:t xml:space="preserve"> </w:t>
            </w:r>
            <w:r>
              <w:rPr>
                <w:rFonts w:hint="eastAsia"/>
                <w:kern w:val="0"/>
                <w:sz w:val="18"/>
                <w:szCs w:val="18"/>
                <w:highlight w:val="none"/>
                <w:lang w:bidi="ar"/>
              </w:rPr>
              <w:t>31572-2015）</w:t>
            </w:r>
          </w:p>
          <w:p>
            <w:pPr>
              <w:widowControl/>
              <w:adjustRightInd w:val="0"/>
              <w:snapToGrid w:val="0"/>
              <w:jc w:val="center"/>
              <w:rPr>
                <w:kern w:val="0"/>
                <w:sz w:val="18"/>
                <w:szCs w:val="18"/>
                <w:highlight w:val="none"/>
                <w:lang w:bidi="ar"/>
              </w:rPr>
            </w:pPr>
            <w:r>
              <w:rPr>
                <w:rFonts w:hint="eastAsia"/>
                <w:kern w:val="0"/>
                <w:sz w:val="18"/>
                <w:szCs w:val="18"/>
                <w:highlight w:val="none"/>
                <w:lang w:bidi="ar"/>
              </w:rPr>
              <w:t>表5</w:t>
            </w:r>
          </w:p>
        </w:tc>
        <w:tc>
          <w:tcPr>
            <w:tcW w:w="798" w:type="dxa"/>
            <w:vMerge w:val="restart"/>
            <w:vAlign w:val="center"/>
          </w:tcPr>
          <w:p>
            <w:pPr>
              <w:widowControl/>
              <w:adjustRightInd w:val="0"/>
              <w:snapToGrid w:val="0"/>
              <w:jc w:val="center"/>
              <w:rPr>
                <w:kern w:val="0"/>
                <w:sz w:val="18"/>
                <w:szCs w:val="18"/>
                <w:highlight w:val="none"/>
                <w:lang w:bidi="ar"/>
              </w:rPr>
            </w:pPr>
            <w:r>
              <w:rPr>
                <w:rFonts w:hint="eastAsia"/>
                <w:kern w:val="0"/>
                <w:sz w:val="18"/>
                <w:szCs w:val="18"/>
                <w:highlight w:val="none"/>
                <w:lang w:bidi="ar"/>
              </w:rPr>
              <w:t>结果评价</w:t>
            </w:r>
          </w:p>
        </w:tc>
      </w:tr>
      <w:tr>
        <w:trPr>
          <w:cantSplit/>
          <w:trHeight w:val="510" w:hRule="atLeast"/>
          <w:jc w:val="center"/>
        </w:trPr>
        <w:tc>
          <w:tcPr>
            <w:tcW w:w="2247" w:type="dxa"/>
            <w:gridSpan w:val="2"/>
            <w:vMerge w:val="continue"/>
            <w:vAlign w:val="center"/>
          </w:tcPr>
          <w:p>
            <w:pPr>
              <w:widowControl/>
              <w:adjustRightInd w:val="0"/>
              <w:snapToGrid w:val="0"/>
              <w:jc w:val="center"/>
              <w:rPr>
                <w:bCs/>
                <w:kern w:val="0"/>
                <w:sz w:val="18"/>
                <w:szCs w:val="18"/>
              </w:rPr>
            </w:pPr>
          </w:p>
        </w:tc>
        <w:tc>
          <w:tcPr>
            <w:tcW w:w="1240" w:type="dxa"/>
            <w:vAlign w:val="center"/>
          </w:tcPr>
          <w:p>
            <w:pPr>
              <w:widowControl/>
              <w:adjustRightInd w:val="0"/>
              <w:snapToGrid w:val="0"/>
              <w:jc w:val="center"/>
              <w:rPr>
                <w:bCs/>
                <w:kern w:val="0"/>
                <w:sz w:val="18"/>
                <w:szCs w:val="18"/>
              </w:rPr>
            </w:pPr>
            <w:r>
              <w:rPr>
                <w:rFonts w:hint="eastAsia"/>
                <w:bCs/>
                <w:kern w:val="0"/>
                <w:sz w:val="18"/>
                <w:szCs w:val="18"/>
              </w:rPr>
              <w:t>第一次</w:t>
            </w:r>
          </w:p>
        </w:tc>
        <w:tc>
          <w:tcPr>
            <w:tcW w:w="1240" w:type="dxa"/>
            <w:vAlign w:val="center"/>
          </w:tcPr>
          <w:p>
            <w:pPr>
              <w:widowControl/>
              <w:adjustRightInd w:val="0"/>
              <w:snapToGrid w:val="0"/>
              <w:jc w:val="center"/>
              <w:rPr>
                <w:bCs/>
                <w:kern w:val="0"/>
                <w:sz w:val="18"/>
                <w:szCs w:val="18"/>
              </w:rPr>
            </w:pPr>
            <w:r>
              <w:rPr>
                <w:rFonts w:hint="eastAsia"/>
                <w:bCs/>
                <w:kern w:val="0"/>
                <w:sz w:val="18"/>
                <w:szCs w:val="18"/>
              </w:rPr>
              <w:t>第二次</w:t>
            </w:r>
          </w:p>
        </w:tc>
        <w:tc>
          <w:tcPr>
            <w:tcW w:w="1241" w:type="dxa"/>
            <w:vAlign w:val="center"/>
          </w:tcPr>
          <w:p>
            <w:pPr>
              <w:widowControl/>
              <w:adjustRightInd w:val="0"/>
              <w:snapToGrid w:val="0"/>
              <w:jc w:val="center"/>
              <w:rPr>
                <w:bCs/>
                <w:kern w:val="0"/>
                <w:sz w:val="18"/>
                <w:szCs w:val="18"/>
              </w:rPr>
            </w:pPr>
            <w:r>
              <w:rPr>
                <w:rFonts w:hint="eastAsia"/>
                <w:bCs/>
                <w:kern w:val="0"/>
                <w:sz w:val="18"/>
                <w:szCs w:val="18"/>
              </w:rPr>
              <w:t>第三次</w:t>
            </w:r>
          </w:p>
        </w:tc>
        <w:tc>
          <w:tcPr>
            <w:tcW w:w="1240" w:type="dxa"/>
            <w:vAlign w:val="center"/>
          </w:tcPr>
          <w:p>
            <w:pPr>
              <w:widowControl/>
              <w:adjustRightInd w:val="0"/>
              <w:snapToGrid w:val="0"/>
              <w:jc w:val="center"/>
              <w:rPr>
                <w:bCs/>
                <w:kern w:val="0"/>
                <w:sz w:val="18"/>
                <w:szCs w:val="18"/>
              </w:rPr>
            </w:pPr>
            <w:r>
              <w:rPr>
                <w:rFonts w:hint="eastAsia"/>
                <w:bCs/>
                <w:kern w:val="0"/>
                <w:sz w:val="18"/>
                <w:szCs w:val="18"/>
              </w:rPr>
              <w:t>平均值</w:t>
            </w:r>
          </w:p>
        </w:tc>
        <w:tc>
          <w:tcPr>
            <w:tcW w:w="1240" w:type="dxa"/>
            <w:vAlign w:val="center"/>
          </w:tcPr>
          <w:p>
            <w:pPr>
              <w:widowControl/>
              <w:adjustRightInd w:val="0"/>
              <w:snapToGrid w:val="0"/>
              <w:jc w:val="center"/>
              <w:rPr>
                <w:bCs/>
                <w:kern w:val="0"/>
                <w:sz w:val="18"/>
                <w:szCs w:val="18"/>
              </w:rPr>
            </w:pPr>
            <w:r>
              <w:rPr>
                <w:rFonts w:hint="eastAsia"/>
                <w:bCs/>
                <w:kern w:val="0"/>
                <w:sz w:val="18"/>
                <w:szCs w:val="18"/>
              </w:rPr>
              <w:t>第一次</w:t>
            </w:r>
          </w:p>
        </w:tc>
        <w:tc>
          <w:tcPr>
            <w:tcW w:w="1241" w:type="dxa"/>
            <w:vAlign w:val="center"/>
          </w:tcPr>
          <w:p>
            <w:pPr>
              <w:widowControl/>
              <w:adjustRightInd w:val="0"/>
              <w:snapToGrid w:val="0"/>
              <w:jc w:val="center"/>
              <w:rPr>
                <w:bCs/>
                <w:kern w:val="0"/>
                <w:sz w:val="18"/>
                <w:szCs w:val="18"/>
              </w:rPr>
            </w:pPr>
            <w:r>
              <w:rPr>
                <w:rFonts w:hint="eastAsia"/>
                <w:bCs/>
                <w:kern w:val="0"/>
                <w:sz w:val="18"/>
                <w:szCs w:val="18"/>
              </w:rPr>
              <w:t>第二次</w:t>
            </w:r>
          </w:p>
        </w:tc>
        <w:tc>
          <w:tcPr>
            <w:tcW w:w="1240" w:type="dxa"/>
            <w:vAlign w:val="center"/>
          </w:tcPr>
          <w:p>
            <w:pPr>
              <w:widowControl/>
              <w:adjustRightInd w:val="0"/>
              <w:snapToGrid w:val="0"/>
              <w:jc w:val="center"/>
              <w:rPr>
                <w:bCs/>
                <w:kern w:val="0"/>
                <w:sz w:val="18"/>
                <w:szCs w:val="18"/>
              </w:rPr>
            </w:pPr>
            <w:r>
              <w:rPr>
                <w:rFonts w:hint="eastAsia"/>
                <w:bCs/>
                <w:kern w:val="0"/>
                <w:sz w:val="18"/>
                <w:szCs w:val="18"/>
              </w:rPr>
              <w:t>第三次</w:t>
            </w:r>
          </w:p>
        </w:tc>
        <w:tc>
          <w:tcPr>
            <w:tcW w:w="1241" w:type="dxa"/>
            <w:vAlign w:val="center"/>
          </w:tcPr>
          <w:p>
            <w:pPr>
              <w:widowControl/>
              <w:adjustRightInd w:val="0"/>
              <w:snapToGrid w:val="0"/>
              <w:jc w:val="center"/>
              <w:rPr>
                <w:bCs/>
                <w:kern w:val="0"/>
                <w:sz w:val="18"/>
                <w:szCs w:val="18"/>
              </w:rPr>
            </w:pPr>
            <w:r>
              <w:rPr>
                <w:rFonts w:hint="eastAsia"/>
                <w:bCs/>
                <w:kern w:val="0"/>
                <w:sz w:val="18"/>
                <w:szCs w:val="18"/>
              </w:rPr>
              <w:t>平均值</w:t>
            </w:r>
          </w:p>
        </w:tc>
        <w:tc>
          <w:tcPr>
            <w:tcW w:w="1559" w:type="dxa"/>
            <w:vMerge w:val="continue"/>
            <w:vAlign w:val="center"/>
          </w:tcPr>
          <w:p>
            <w:pPr>
              <w:widowControl/>
              <w:adjustRightInd w:val="0"/>
              <w:snapToGrid w:val="0"/>
              <w:jc w:val="center"/>
              <w:rPr>
                <w:bCs/>
                <w:kern w:val="0"/>
                <w:sz w:val="18"/>
                <w:szCs w:val="18"/>
              </w:rPr>
            </w:pPr>
          </w:p>
        </w:tc>
        <w:tc>
          <w:tcPr>
            <w:tcW w:w="798" w:type="dxa"/>
            <w:vMerge w:val="continue"/>
            <w:vAlign w:val="center"/>
          </w:tcPr>
          <w:p>
            <w:pPr>
              <w:widowControl/>
              <w:adjustRightInd w:val="0"/>
              <w:snapToGrid w:val="0"/>
              <w:jc w:val="center"/>
              <w:rPr>
                <w:bCs/>
                <w:kern w:val="0"/>
                <w:sz w:val="18"/>
                <w:szCs w:val="18"/>
              </w:rPr>
            </w:pPr>
          </w:p>
        </w:tc>
      </w:tr>
      <w:tr>
        <w:trPr>
          <w:cantSplit/>
          <w:trHeight w:val="397" w:hRule="atLeast"/>
          <w:jc w:val="center"/>
        </w:trPr>
        <w:tc>
          <w:tcPr>
            <w:tcW w:w="1113" w:type="dxa"/>
            <w:vMerge w:val="restart"/>
            <w:vAlign w:val="center"/>
          </w:tcPr>
          <w:p>
            <w:pPr>
              <w:widowControl/>
              <w:adjustRightInd w:val="0"/>
              <w:snapToGrid w:val="0"/>
              <w:jc w:val="center"/>
              <w:rPr>
                <w:bCs/>
                <w:kern w:val="0"/>
                <w:sz w:val="18"/>
                <w:szCs w:val="18"/>
                <w:highlight w:val="none"/>
              </w:rPr>
            </w:pPr>
            <w:r>
              <w:rPr>
                <w:rFonts w:hint="eastAsia"/>
                <w:bCs/>
                <w:kern w:val="0"/>
                <w:sz w:val="18"/>
                <w:szCs w:val="18"/>
                <w:highlight w:val="none"/>
              </w:rPr>
              <w:t>非甲烷总烃</w:t>
            </w:r>
            <w:r>
              <w:rPr>
                <w:rFonts w:hint="eastAsia"/>
                <w:bCs/>
                <w:kern w:val="0"/>
                <w:sz w:val="18"/>
                <w:szCs w:val="18"/>
                <w:highlight w:val="none"/>
                <w:lang w:eastAsia="zh-CN"/>
              </w:rPr>
              <w:t>（</w:t>
            </w:r>
            <w:r>
              <w:rPr>
                <w:rFonts w:hint="eastAsia"/>
                <w:bCs/>
                <w:kern w:val="0"/>
                <w:sz w:val="18"/>
                <w:szCs w:val="18"/>
                <w:highlight w:val="none"/>
                <w:lang w:val="en-US" w:eastAsia="zh-CN"/>
              </w:rPr>
              <w:t>以C计</w:t>
            </w:r>
            <w:r>
              <w:rPr>
                <w:rFonts w:hint="eastAsia"/>
                <w:bCs/>
                <w:kern w:val="0"/>
                <w:sz w:val="18"/>
                <w:szCs w:val="18"/>
                <w:highlight w:val="none"/>
                <w:lang w:eastAsia="zh-CN"/>
              </w:rPr>
              <w:t>）</w:t>
            </w:r>
          </w:p>
        </w:tc>
        <w:tc>
          <w:tcPr>
            <w:tcW w:w="1134" w:type="dxa"/>
            <w:vAlign w:val="center"/>
          </w:tcPr>
          <w:p>
            <w:pPr>
              <w:widowControl/>
              <w:adjustRightInd w:val="0"/>
              <w:snapToGrid w:val="0"/>
              <w:ind w:left="-105" w:leftChars="-50" w:right="-105" w:rightChars="-50"/>
              <w:jc w:val="center"/>
              <w:rPr>
                <w:bCs/>
                <w:kern w:val="0"/>
                <w:sz w:val="18"/>
                <w:szCs w:val="18"/>
                <w:highlight w:val="none"/>
              </w:rPr>
            </w:pPr>
            <w:r>
              <w:rPr>
                <w:rFonts w:hint="eastAsia"/>
                <w:kern w:val="0"/>
                <w:sz w:val="18"/>
                <w:szCs w:val="18"/>
                <w:highlight w:val="none"/>
                <w:lang w:bidi="ar"/>
              </w:rPr>
              <w:t>排放浓度（</w:t>
            </w:r>
            <w:r>
              <w:rPr>
                <w:bCs/>
                <w:kern w:val="0"/>
                <w:sz w:val="18"/>
                <w:szCs w:val="18"/>
                <w:highlight w:val="none"/>
              </w:rPr>
              <w:t>mg/m</w:t>
            </w:r>
            <w:r>
              <w:rPr>
                <w:bCs/>
                <w:kern w:val="0"/>
                <w:sz w:val="18"/>
                <w:szCs w:val="18"/>
                <w:highlight w:val="none"/>
                <w:vertAlign w:val="superscript"/>
              </w:rPr>
              <w:t>3</w:t>
            </w:r>
            <w:r>
              <w:rPr>
                <w:rFonts w:hint="eastAsia"/>
                <w:kern w:val="0"/>
                <w:sz w:val="18"/>
                <w:szCs w:val="18"/>
                <w:highlight w:val="none"/>
                <w:lang w:bidi="ar"/>
              </w:rPr>
              <w:t>）</w:t>
            </w:r>
          </w:p>
        </w:tc>
        <w:tc>
          <w:tcPr>
            <w:tcW w:w="1240" w:type="dxa"/>
            <w:vAlign w:val="center"/>
          </w:tcPr>
          <w:p>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3.90</w:t>
            </w:r>
          </w:p>
        </w:tc>
        <w:tc>
          <w:tcPr>
            <w:tcW w:w="1240" w:type="dxa"/>
            <w:vAlign w:val="center"/>
          </w:tcPr>
          <w:p>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2.75</w:t>
            </w:r>
          </w:p>
        </w:tc>
        <w:tc>
          <w:tcPr>
            <w:tcW w:w="1241" w:type="dxa"/>
            <w:vAlign w:val="center"/>
          </w:tcPr>
          <w:p>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3.57</w:t>
            </w:r>
          </w:p>
        </w:tc>
        <w:tc>
          <w:tcPr>
            <w:tcW w:w="1240" w:type="dxa"/>
            <w:vAlign w:val="center"/>
          </w:tcPr>
          <w:p>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3.41</w:t>
            </w:r>
          </w:p>
        </w:tc>
        <w:tc>
          <w:tcPr>
            <w:tcW w:w="1240" w:type="dxa"/>
            <w:vAlign w:val="center"/>
          </w:tcPr>
          <w:p>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1.87</w:t>
            </w:r>
          </w:p>
        </w:tc>
        <w:tc>
          <w:tcPr>
            <w:tcW w:w="1241" w:type="dxa"/>
            <w:vAlign w:val="center"/>
          </w:tcPr>
          <w:p>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1.59</w:t>
            </w:r>
          </w:p>
        </w:tc>
        <w:tc>
          <w:tcPr>
            <w:tcW w:w="1240" w:type="dxa"/>
            <w:vAlign w:val="center"/>
          </w:tcPr>
          <w:p>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1.50</w:t>
            </w:r>
          </w:p>
        </w:tc>
        <w:tc>
          <w:tcPr>
            <w:tcW w:w="1241" w:type="dxa"/>
            <w:vAlign w:val="center"/>
          </w:tcPr>
          <w:p>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1.65</w:t>
            </w:r>
          </w:p>
        </w:tc>
        <w:tc>
          <w:tcPr>
            <w:tcW w:w="1559" w:type="dxa"/>
            <w:vAlign w:val="center"/>
          </w:tcPr>
          <w:p>
            <w:pPr>
              <w:widowControl/>
              <w:adjustRightInd w:val="0"/>
              <w:snapToGrid w:val="0"/>
              <w:jc w:val="center"/>
              <w:rPr>
                <w:bCs/>
                <w:kern w:val="0"/>
                <w:sz w:val="18"/>
                <w:szCs w:val="18"/>
                <w:highlight w:val="none"/>
              </w:rPr>
            </w:pPr>
            <w:r>
              <w:rPr>
                <w:rFonts w:hint="eastAsia"/>
                <w:bCs/>
                <w:kern w:val="0"/>
                <w:sz w:val="18"/>
                <w:szCs w:val="18"/>
                <w:highlight w:val="none"/>
              </w:rPr>
              <w:t>60</w:t>
            </w:r>
          </w:p>
        </w:tc>
        <w:tc>
          <w:tcPr>
            <w:tcW w:w="798" w:type="dxa"/>
            <w:vAlign w:val="center"/>
          </w:tcPr>
          <w:p>
            <w:pPr>
              <w:widowControl/>
              <w:adjustRightInd w:val="0"/>
              <w:snapToGrid w:val="0"/>
              <w:jc w:val="center"/>
              <w:rPr>
                <w:bCs/>
                <w:kern w:val="0"/>
                <w:sz w:val="18"/>
                <w:szCs w:val="18"/>
              </w:rPr>
            </w:pPr>
            <w:r>
              <w:rPr>
                <w:rFonts w:hint="eastAsia"/>
                <w:bCs/>
                <w:kern w:val="0"/>
                <w:sz w:val="18"/>
                <w:szCs w:val="18"/>
              </w:rPr>
              <w:t>达标</w:t>
            </w:r>
          </w:p>
        </w:tc>
      </w:tr>
      <w:tr>
        <w:trPr>
          <w:cantSplit/>
          <w:trHeight w:val="397" w:hRule="atLeast"/>
          <w:jc w:val="center"/>
        </w:trPr>
        <w:tc>
          <w:tcPr>
            <w:tcW w:w="1113" w:type="dxa"/>
            <w:vMerge w:val="continue"/>
            <w:vAlign w:val="center"/>
          </w:tcPr>
          <w:p>
            <w:pPr>
              <w:widowControl/>
              <w:adjustRightInd w:val="0"/>
              <w:snapToGrid w:val="0"/>
              <w:jc w:val="center"/>
              <w:rPr>
                <w:bCs/>
                <w:kern w:val="0"/>
                <w:sz w:val="18"/>
                <w:szCs w:val="18"/>
              </w:rPr>
            </w:pPr>
          </w:p>
        </w:tc>
        <w:tc>
          <w:tcPr>
            <w:tcW w:w="1134" w:type="dxa"/>
            <w:vAlign w:val="center"/>
          </w:tcPr>
          <w:p>
            <w:pPr>
              <w:widowControl/>
              <w:adjustRightInd w:val="0"/>
              <w:snapToGrid w:val="0"/>
              <w:ind w:left="-105" w:leftChars="-50" w:right="-105" w:rightChars="-50"/>
              <w:jc w:val="center"/>
              <w:rPr>
                <w:kern w:val="0"/>
                <w:sz w:val="18"/>
                <w:szCs w:val="18"/>
                <w:lang w:bidi="ar"/>
              </w:rPr>
            </w:pPr>
            <w:r>
              <w:rPr>
                <w:rFonts w:hint="eastAsia"/>
                <w:kern w:val="0"/>
                <w:sz w:val="18"/>
                <w:szCs w:val="18"/>
                <w:lang w:bidi="ar"/>
              </w:rPr>
              <w:t>排放速率</w:t>
            </w:r>
          </w:p>
          <w:p>
            <w:pPr>
              <w:widowControl/>
              <w:adjustRightInd w:val="0"/>
              <w:snapToGrid w:val="0"/>
              <w:ind w:left="-105" w:leftChars="-50" w:right="-105" w:rightChars="-50"/>
              <w:jc w:val="center"/>
              <w:rPr>
                <w:bCs/>
                <w:kern w:val="0"/>
                <w:sz w:val="18"/>
                <w:szCs w:val="18"/>
              </w:rPr>
            </w:pPr>
            <w:r>
              <w:rPr>
                <w:rFonts w:hint="eastAsia"/>
                <w:kern w:val="0"/>
                <w:sz w:val="18"/>
                <w:szCs w:val="18"/>
                <w:lang w:bidi="ar"/>
              </w:rPr>
              <w:t>（kg/h）</w:t>
            </w:r>
          </w:p>
        </w:tc>
        <w:tc>
          <w:tcPr>
            <w:tcW w:w="1240" w:type="dxa"/>
            <w:vAlign w:val="center"/>
          </w:tcPr>
          <w:p>
            <w:pPr>
              <w:widowControl/>
              <w:adjustRightInd w:val="0"/>
              <w:snapToGrid w:val="0"/>
              <w:jc w:val="center"/>
              <w:rPr>
                <w:rFonts w:hint="eastAsia" w:eastAsia="宋体"/>
                <w:bCs/>
                <w:kern w:val="0"/>
                <w:sz w:val="18"/>
                <w:szCs w:val="18"/>
                <w:lang w:val="en-US" w:eastAsia="zh-CN"/>
              </w:rPr>
            </w:pPr>
            <w:r>
              <w:rPr>
                <w:rFonts w:hint="eastAsia"/>
                <w:bCs/>
                <w:kern w:val="0"/>
                <w:sz w:val="18"/>
                <w:szCs w:val="18"/>
                <w:lang w:val="en-US" w:eastAsia="zh-CN"/>
              </w:rPr>
              <w:t>8.69</w:t>
            </w:r>
            <w:r>
              <w:rPr>
                <w:bCs/>
                <w:kern w:val="0"/>
                <w:sz w:val="18"/>
                <w:szCs w:val="18"/>
              </w:rPr>
              <w:t>×10</w:t>
            </w:r>
            <w:r>
              <w:rPr>
                <w:bCs/>
                <w:kern w:val="0"/>
                <w:sz w:val="18"/>
                <w:szCs w:val="18"/>
                <w:vertAlign w:val="superscript"/>
              </w:rPr>
              <w:t>-</w:t>
            </w:r>
            <w:r>
              <w:rPr>
                <w:rFonts w:hint="eastAsia"/>
                <w:bCs/>
                <w:kern w:val="0"/>
                <w:sz w:val="18"/>
                <w:szCs w:val="18"/>
                <w:vertAlign w:val="superscript"/>
                <w:lang w:val="en-US" w:eastAsia="zh-CN"/>
              </w:rPr>
              <w:t>3</w:t>
            </w:r>
          </w:p>
        </w:tc>
        <w:tc>
          <w:tcPr>
            <w:tcW w:w="1240" w:type="dxa"/>
            <w:vAlign w:val="center"/>
          </w:tcPr>
          <w:p>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6.51</w:t>
            </w:r>
            <w:r>
              <w:rPr>
                <w:bCs/>
                <w:kern w:val="0"/>
                <w:sz w:val="18"/>
                <w:szCs w:val="18"/>
              </w:rPr>
              <w:t>×10</w:t>
            </w:r>
            <w:r>
              <w:rPr>
                <w:bCs/>
                <w:kern w:val="0"/>
                <w:sz w:val="18"/>
                <w:szCs w:val="18"/>
                <w:vertAlign w:val="superscript"/>
              </w:rPr>
              <w:t>-</w:t>
            </w:r>
            <w:r>
              <w:rPr>
                <w:rFonts w:hint="eastAsia"/>
                <w:bCs/>
                <w:kern w:val="0"/>
                <w:sz w:val="18"/>
                <w:szCs w:val="18"/>
                <w:vertAlign w:val="superscript"/>
                <w:lang w:val="en-US" w:eastAsia="zh-CN"/>
              </w:rPr>
              <w:t>3</w:t>
            </w:r>
          </w:p>
        </w:tc>
        <w:tc>
          <w:tcPr>
            <w:tcW w:w="1241" w:type="dxa"/>
            <w:vAlign w:val="center"/>
          </w:tcPr>
          <w:p>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8.12</w:t>
            </w:r>
            <w:r>
              <w:rPr>
                <w:bCs/>
                <w:kern w:val="0"/>
                <w:sz w:val="18"/>
                <w:szCs w:val="18"/>
              </w:rPr>
              <w:t>×10</w:t>
            </w:r>
            <w:r>
              <w:rPr>
                <w:bCs/>
                <w:kern w:val="0"/>
                <w:sz w:val="18"/>
                <w:szCs w:val="18"/>
                <w:vertAlign w:val="superscript"/>
              </w:rPr>
              <w:t>-</w:t>
            </w:r>
            <w:r>
              <w:rPr>
                <w:rFonts w:hint="eastAsia"/>
                <w:bCs/>
                <w:kern w:val="0"/>
                <w:sz w:val="18"/>
                <w:szCs w:val="18"/>
                <w:vertAlign w:val="superscript"/>
                <w:lang w:val="en-US" w:eastAsia="zh-CN"/>
              </w:rPr>
              <w:t>3</w:t>
            </w:r>
          </w:p>
        </w:tc>
        <w:tc>
          <w:tcPr>
            <w:tcW w:w="1240" w:type="dxa"/>
            <w:vAlign w:val="center"/>
          </w:tcPr>
          <w:p>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7.77</w:t>
            </w:r>
            <w:r>
              <w:rPr>
                <w:bCs/>
                <w:kern w:val="0"/>
                <w:sz w:val="18"/>
                <w:szCs w:val="18"/>
              </w:rPr>
              <w:t>×10</w:t>
            </w:r>
            <w:r>
              <w:rPr>
                <w:bCs/>
                <w:kern w:val="0"/>
                <w:sz w:val="18"/>
                <w:szCs w:val="18"/>
                <w:vertAlign w:val="superscript"/>
              </w:rPr>
              <w:t>-</w:t>
            </w:r>
            <w:r>
              <w:rPr>
                <w:rFonts w:hint="eastAsia"/>
                <w:bCs/>
                <w:kern w:val="0"/>
                <w:sz w:val="18"/>
                <w:szCs w:val="18"/>
                <w:vertAlign w:val="superscript"/>
                <w:lang w:val="en-US" w:eastAsia="zh-CN"/>
              </w:rPr>
              <w:t>3</w:t>
            </w:r>
          </w:p>
        </w:tc>
        <w:tc>
          <w:tcPr>
            <w:tcW w:w="1240" w:type="dxa"/>
            <w:vAlign w:val="center"/>
          </w:tcPr>
          <w:p>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4.82</w:t>
            </w:r>
            <w:r>
              <w:rPr>
                <w:bCs/>
                <w:kern w:val="0"/>
                <w:sz w:val="18"/>
                <w:szCs w:val="18"/>
              </w:rPr>
              <w:t>×10</w:t>
            </w:r>
            <w:r>
              <w:rPr>
                <w:bCs/>
                <w:kern w:val="0"/>
                <w:sz w:val="18"/>
                <w:szCs w:val="18"/>
                <w:vertAlign w:val="superscript"/>
              </w:rPr>
              <w:t>-</w:t>
            </w:r>
            <w:r>
              <w:rPr>
                <w:rFonts w:hint="eastAsia"/>
                <w:bCs/>
                <w:kern w:val="0"/>
                <w:sz w:val="18"/>
                <w:szCs w:val="18"/>
                <w:vertAlign w:val="superscript"/>
                <w:lang w:val="en-US" w:eastAsia="zh-CN"/>
              </w:rPr>
              <w:t>3</w:t>
            </w:r>
          </w:p>
        </w:tc>
        <w:tc>
          <w:tcPr>
            <w:tcW w:w="1241" w:type="dxa"/>
            <w:vAlign w:val="center"/>
          </w:tcPr>
          <w:p>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4.18</w:t>
            </w:r>
            <w:r>
              <w:rPr>
                <w:bCs/>
                <w:kern w:val="0"/>
                <w:sz w:val="18"/>
                <w:szCs w:val="18"/>
              </w:rPr>
              <w:t>×10</w:t>
            </w:r>
            <w:r>
              <w:rPr>
                <w:bCs/>
                <w:kern w:val="0"/>
                <w:sz w:val="18"/>
                <w:szCs w:val="18"/>
                <w:vertAlign w:val="superscript"/>
              </w:rPr>
              <w:t>-</w:t>
            </w:r>
            <w:r>
              <w:rPr>
                <w:rFonts w:hint="eastAsia"/>
                <w:bCs/>
                <w:kern w:val="0"/>
                <w:sz w:val="18"/>
                <w:szCs w:val="18"/>
                <w:vertAlign w:val="superscript"/>
                <w:lang w:val="en-US" w:eastAsia="zh-CN"/>
              </w:rPr>
              <w:t>3</w:t>
            </w:r>
          </w:p>
        </w:tc>
        <w:tc>
          <w:tcPr>
            <w:tcW w:w="1240" w:type="dxa"/>
            <w:vAlign w:val="center"/>
          </w:tcPr>
          <w:p>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3.98</w:t>
            </w:r>
            <w:r>
              <w:rPr>
                <w:bCs/>
                <w:kern w:val="0"/>
                <w:sz w:val="18"/>
                <w:szCs w:val="18"/>
              </w:rPr>
              <w:t>×10</w:t>
            </w:r>
            <w:r>
              <w:rPr>
                <w:bCs/>
                <w:kern w:val="0"/>
                <w:sz w:val="18"/>
                <w:szCs w:val="18"/>
                <w:vertAlign w:val="superscript"/>
              </w:rPr>
              <w:t>-</w:t>
            </w:r>
            <w:r>
              <w:rPr>
                <w:rFonts w:hint="eastAsia"/>
                <w:bCs/>
                <w:kern w:val="0"/>
                <w:sz w:val="18"/>
                <w:szCs w:val="18"/>
                <w:vertAlign w:val="superscript"/>
                <w:lang w:val="en-US" w:eastAsia="zh-CN"/>
              </w:rPr>
              <w:t>3</w:t>
            </w:r>
          </w:p>
        </w:tc>
        <w:tc>
          <w:tcPr>
            <w:tcW w:w="1241" w:type="dxa"/>
            <w:vAlign w:val="center"/>
          </w:tcPr>
          <w:p>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4.33</w:t>
            </w:r>
            <w:r>
              <w:rPr>
                <w:bCs/>
                <w:kern w:val="0"/>
                <w:sz w:val="18"/>
                <w:szCs w:val="18"/>
              </w:rPr>
              <w:t>×10</w:t>
            </w:r>
            <w:r>
              <w:rPr>
                <w:bCs/>
                <w:kern w:val="0"/>
                <w:sz w:val="18"/>
                <w:szCs w:val="18"/>
                <w:vertAlign w:val="superscript"/>
              </w:rPr>
              <w:t>-</w:t>
            </w:r>
            <w:r>
              <w:rPr>
                <w:rFonts w:hint="eastAsia"/>
                <w:bCs/>
                <w:kern w:val="0"/>
                <w:sz w:val="18"/>
                <w:szCs w:val="18"/>
                <w:vertAlign w:val="superscript"/>
                <w:lang w:val="en-US" w:eastAsia="zh-CN"/>
              </w:rPr>
              <w:t>3</w:t>
            </w:r>
          </w:p>
        </w:tc>
        <w:tc>
          <w:tcPr>
            <w:tcW w:w="1559" w:type="dxa"/>
            <w:vAlign w:val="center"/>
          </w:tcPr>
          <w:p>
            <w:pPr>
              <w:widowControl/>
              <w:adjustRightInd w:val="0"/>
              <w:snapToGrid w:val="0"/>
              <w:jc w:val="center"/>
              <w:rPr>
                <w:bCs/>
                <w:kern w:val="0"/>
                <w:sz w:val="18"/>
                <w:szCs w:val="18"/>
              </w:rPr>
            </w:pPr>
            <w:r>
              <w:rPr>
                <w:rFonts w:hint="eastAsia"/>
                <w:bCs/>
                <w:kern w:val="0"/>
                <w:sz w:val="18"/>
                <w:szCs w:val="18"/>
              </w:rPr>
              <w:t>---</w:t>
            </w:r>
          </w:p>
        </w:tc>
        <w:tc>
          <w:tcPr>
            <w:tcW w:w="798" w:type="dxa"/>
            <w:vAlign w:val="center"/>
          </w:tcPr>
          <w:p>
            <w:pPr>
              <w:widowControl/>
              <w:adjustRightInd w:val="0"/>
              <w:snapToGrid w:val="0"/>
              <w:jc w:val="center"/>
              <w:rPr>
                <w:bCs/>
                <w:kern w:val="0"/>
                <w:sz w:val="18"/>
                <w:szCs w:val="18"/>
              </w:rPr>
            </w:pPr>
            <w:r>
              <w:rPr>
                <w:rFonts w:hint="eastAsia"/>
                <w:bCs/>
                <w:kern w:val="0"/>
                <w:sz w:val="18"/>
                <w:szCs w:val="18"/>
              </w:rPr>
              <w:t>---</w:t>
            </w:r>
          </w:p>
        </w:tc>
      </w:tr>
      <w:tr>
        <w:trPr>
          <w:cantSplit/>
          <w:trHeight w:val="397" w:hRule="atLeast"/>
          <w:jc w:val="center"/>
        </w:trPr>
        <w:tc>
          <w:tcPr>
            <w:tcW w:w="2247" w:type="dxa"/>
            <w:gridSpan w:val="2"/>
            <w:vAlign w:val="center"/>
          </w:tcPr>
          <w:p>
            <w:pPr>
              <w:widowControl/>
              <w:adjustRightInd w:val="0"/>
              <w:snapToGrid w:val="0"/>
              <w:ind w:left="-105" w:leftChars="-50" w:right="-105" w:rightChars="-50"/>
              <w:jc w:val="center"/>
              <w:rPr>
                <w:rFonts w:hint="eastAsia"/>
                <w:kern w:val="0"/>
                <w:sz w:val="18"/>
                <w:szCs w:val="18"/>
                <w:highlight w:val="none"/>
                <w:lang w:bidi="ar"/>
              </w:rPr>
            </w:pPr>
            <w:r>
              <w:rPr>
                <w:rFonts w:hint="eastAsia"/>
                <w:bCs/>
                <w:kern w:val="0"/>
                <w:sz w:val="18"/>
                <w:szCs w:val="18"/>
                <w:highlight w:val="none"/>
              </w:rPr>
              <w:t>臭气浓度（无量纲）</w:t>
            </w:r>
          </w:p>
        </w:tc>
        <w:tc>
          <w:tcPr>
            <w:tcW w:w="1240" w:type="dxa"/>
            <w:shd w:val="clear" w:color="auto" w:fill="auto"/>
            <w:vAlign w:val="center"/>
          </w:tcPr>
          <w:p>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w:t>
            </w:r>
          </w:p>
        </w:tc>
        <w:tc>
          <w:tcPr>
            <w:tcW w:w="1240" w:type="dxa"/>
            <w:shd w:val="clear" w:color="auto" w:fill="auto"/>
            <w:vAlign w:val="center"/>
          </w:tcPr>
          <w:p>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w:t>
            </w:r>
          </w:p>
        </w:tc>
        <w:tc>
          <w:tcPr>
            <w:tcW w:w="1241" w:type="dxa"/>
            <w:shd w:val="clear" w:color="auto" w:fill="auto"/>
            <w:vAlign w:val="center"/>
          </w:tcPr>
          <w:p>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w:t>
            </w:r>
          </w:p>
        </w:tc>
        <w:tc>
          <w:tcPr>
            <w:tcW w:w="1240" w:type="dxa"/>
            <w:shd w:val="clear" w:color="auto" w:fill="auto"/>
            <w:vAlign w:val="center"/>
          </w:tcPr>
          <w:p>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kern w:val="0"/>
                <w:sz w:val="18"/>
                <w:szCs w:val="18"/>
                <w:highlight w:val="none"/>
                <w:lang w:val="en-US" w:eastAsia="zh-CN"/>
              </w:rPr>
              <w:t>/</w:t>
            </w:r>
          </w:p>
        </w:tc>
        <w:tc>
          <w:tcPr>
            <w:tcW w:w="1240" w:type="dxa"/>
            <w:vAlign w:val="center"/>
          </w:tcPr>
          <w:p>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354</w:t>
            </w:r>
          </w:p>
        </w:tc>
        <w:tc>
          <w:tcPr>
            <w:tcW w:w="1241" w:type="dxa"/>
            <w:vAlign w:val="center"/>
          </w:tcPr>
          <w:p>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478</w:t>
            </w:r>
          </w:p>
        </w:tc>
        <w:tc>
          <w:tcPr>
            <w:tcW w:w="1240" w:type="dxa"/>
            <w:vAlign w:val="center"/>
          </w:tcPr>
          <w:p>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416</w:t>
            </w:r>
          </w:p>
        </w:tc>
        <w:tc>
          <w:tcPr>
            <w:tcW w:w="1241" w:type="dxa"/>
            <w:vAlign w:val="center"/>
          </w:tcPr>
          <w:p>
            <w:pPr>
              <w:widowControl/>
              <w:adjustRightInd w:val="0"/>
              <w:snapToGrid w:val="0"/>
              <w:jc w:val="center"/>
              <w:rPr>
                <w:bCs/>
                <w:kern w:val="0"/>
                <w:sz w:val="18"/>
                <w:szCs w:val="18"/>
                <w:highlight w:val="none"/>
              </w:rPr>
            </w:pPr>
            <w:r>
              <w:rPr>
                <w:rFonts w:hint="eastAsia"/>
                <w:kern w:val="0"/>
                <w:sz w:val="18"/>
                <w:szCs w:val="18"/>
                <w:highlight w:val="none"/>
                <w:lang w:val="en-US" w:eastAsia="zh-CN"/>
              </w:rPr>
              <w:t>478</w:t>
            </w:r>
            <w:r>
              <w:rPr>
                <w:rFonts w:hint="eastAsia"/>
                <w:kern w:val="0"/>
                <w:sz w:val="18"/>
                <w:szCs w:val="18"/>
                <w:highlight w:val="none"/>
              </w:rPr>
              <w:t>*</w:t>
            </w:r>
            <w:r>
              <w:rPr>
                <w:rFonts w:hint="eastAsia"/>
                <w:kern w:val="0"/>
                <w:sz w:val="18"/>
                <w:szCs w:val="18"/>
                <w:highlight w:val="none"/>
                <w:vertAlign w:val="superscript"/>
              </w:rPr>
              <w:t>1</w:t>
            </w:r>
          </w:p>
        </w:tc>
        <w:tc>
          <w:tcPr>
            <w:tcW w:w="1559" w:type="dxa"/>
            <w:vAlign w:val="center"/>
          </w:tcPr>
          <w:p>
            <w:pPr>
              <w:widowControl/>
              <w:adjustRightInd w:val="0"/>
              <w:snapToGrid w:val="0"/>
              <w:jc w:val="center"/>
              <w:rPr>
                <w:rFonts w:hint="eastAsia" w:eastAsia="宋体"/>
                <w:bCs/>
                <w:kern w:val="0"/>
                <w:sz w:val="18"/>
                <w:szCs w:val="18"/>
                <w:highlight w:val="none"/>
                <w:lang w:val="en-US" w:eastAsia="zh-CN"/>
              </w:rPr>
            </w:pPr>
            <w:r>
              <w:rPr>
                <w:rFonts w:hint="eastAsia"/>
                <w:bCs/>
                <w:kern w:val="0"/>
                <w:sz w:val="18"/>
                <w:szCs w:val="18"/>
                <w:highlight w:val="none"/>
                <w:lang w:val="en-US" w:eastAsia="zh-CN"/>
              </w:rPr>
              <w:t>6000</w:t>
            </w:r>
            <w:r>
              <w:rPr>
                <w:rFonts w:hint="eastAsia"/>
                <w:kern w:val="0"/>
                <w:sz w:val="18"/>
                <w:szCs w:val="18"/>
                <w:highlight w:val="none"/>
              </w:rPr>
              <w:t>*</w:t>
            </w:r>
            <w:r>
              <w:rPr>
                <w:rFonts w:hint="eastAsia"/>
                <w:kern w:val="0"/>
                <w:sz w:val="18"/>
                <w:szCs w:val="18"/>
                <w:highlight w:val="none"/>
                <w:vertAlign w:val="superscript"/>
                <w:lang w:val="en-US" w:eastAsia="zh-CN"/>
              </w:rPr>
              <w:t>2</w:t>
            </w:r>
          </w:p>
        </w:tc>
        <w:tc>
          <w:tcPr>
            <w:tcW w:w="798" w:type="dxa"/>
            <w:vAlign w:val="center"/>
          </w:tcPr>
          <w:p>
            <w:pPr>
              <w:widowControl/>
              <w:adjustRightInd w:val="0"/>
              <w:snapToGrid w:val="0"/>
              <w:jc w:val="center"/>
              <w:rPr>
                <w:rFonts w:hint="eastAsia" w:eastAsia="宋体"/>
                <w:bCs/>
                <w:kern w:val="0"/>
                <w:sz w:val="18"/>
                <w:szCs w:val="18"/>
                <w:highlight w:val="yellow"/>
                <w:lang w:eastAsia="zh-CN"/>
              </w:rPr>
            </w:pPr>
            <w:r>
              <w:rPr>
                <w:rFonts w:hint="eastAsia"/>
                <w:bCs/>
                <w:kern w:val="0"/>
                <w:sz w:val="18"/>
                <w:szCs w:val="18"/>
              </w:rPr>
              <w:t>达标</w:t>
            </w:r>
          </w:p>
        </w:tc>
      </w:tr>
      <w:tr>
        <w:trPr>
          <w:cantSplit/>
          <w:trHeight w:val="397" w:hRule="atLeast"/>
          <w:jc w:val="center"/>
        </w:trPr>
        <w:tc>
          <w:tcPr>
            <w:tcW w:w="2247" w:type="dxa"/>
            <w:gridSpan w:val="2"/>
            <w:shd w:val="clear" w:color="auto" w:fill="auto"/>
            <w:vAlign w:val="center"/>
          </w:tcPr>
          <w:p>
            <w:pPr>
              <w:widowControl/>
              <w:adjustRightInd w:val="0"/>
              <w:snapToGrid w:val="0"/>
              <w:ind w:left="-105" w:leftChars="-50" w:right="-105" w:rightChars="-5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单位产品非甲烷总烃排放总量（kg/t产品）</w:t>
            </w:r>
          </w:p>
        </w:tc>
        <w:tc>
          <w:tcPr>
            <w:tcW w:w="1240" w:type="dxa"/>
            <w:shd w:val="clear" w:color="auto" w:fill="auto"/>
            <w:vAlign w:val="center"/>
          </w:tcPr>
          <w:p>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w:t>
            </w:r>
          </w:p>
        </w:tc>
        <w:tc>
          <w:tcPr>
            <w:tcW w:w="1240" w:type="dxa"/>
            <w:shd w:val="clear" w:color="auto" w:fill="auto"/>
            <w:vAlign w:val="center"/>
          </w:tcPr>
          <w:p>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w:t>
            </w:r>
          </w:p>
        </w:tc>
        <w:tc>
          <w:tcPr>
            <w:tcW w:w="1241" w:type="dxa"/>
            <w:shd w:val="clear" w:color="auto" w:fill="auto"/>
            <w:vAlign w:val="center"/>
          </w:tcPr>
          <w:p>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w:t>
            </w:r>
          </w:p>
        </w:tc>
        <w:tc>
          <w:tcPr>
            <w:tcW w:w="1240" w:type="dxa"/>
            <w:shd w:val="clear" w:color="auto" w:fill="auto"/>
            <w:vAlign w:val="center"/>
          </w:tcPr>
          <w:p>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kern w:val="0"/>
                <w:sz w:val="18"/>
                <w:szCs w:val="18"/>
                <w:highlight w:val="none"/>
                <w:lang w:val="en-US" w:eastAsia="zh-CN"/>
              </w:rPr>
              <w:t>/</w:t>
            </w:r>
          </w:p>
        </w:tc>
        <w:tc>
          <w:tcPr>
            <w:tcW w:w="4962" w:type="dxa"/>
            <w:gridSpan w:val="4"/>
            <w:vAlign w:val="center"/>
          </w:tcPr>
          <w:p>
            <w:pPr>
              <w:widowControl/>
              <w:adjustRightInd w:val="0"/>
              <w:snapToGrid w:val="0"/>
              <w:jc w:val="center"/>
              <w:rPr>
                <w:rFonts w:hint="default"/>
                <w:kern w:val="0"/>
                <w:sz w:val="18"/>
                <w:szCs w:val="18"/>
                <w:highlight w:val="none"/>
                <w:lang w:val="en-US" w:eastAsia="zh-CN"/>
              </w:rPr>
            </w:pPr>
            <w:r>
              <w:rPr>
                <w:rFonts w:hint="eastAsia"/>
                <w:kern w:val="0"/>
                <w:sz w:val="18"/>
                <w:szCs w:val="18"/>
                <w:highlight w:val="none"/>
                <w:lang w:val="en-US" w:eastAsia="zh-CN"/>
              </w:rPr>
              <w:t>0.004</w:t>
            </w:r>
          </w:p>
        </w:tc>
        <w:tc>
          <w:tcPr>
            <w:tcW w:w="1559" w:type="dxa"/>
            <w:vAlign w:val="center"/>
          </w:tcPr>
          <w:p>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0.3</w:t>
            </w:r>
          </w:p>
        </w:tc>
        <w:tc>
          <w:tcPr>
            <w:tcW w:w="798" w:type="dxa"/>
            <w:vAlign w:val="center"/>
          </w:tcPr>
          <w:p>
            <w:pPr>
              <w:widowControl/>
              <w:adjustRightInd w:val="0"/>
              <w:snapToGrid w:val="0"/>
              <w:jc w:val="center"/>
              <w:rPr>
                <w:rFonts w:hint="eastAsia"/>
                <w:bCs/>
                <w:kern w:val="0"/>
                <w:sz w:val="18"/>
                <w:szCs w:val="18"/>
                <w:highlight w:val="green"/>
                <w:lang w:eastAsia="zh-CN"/>
              </w:rPr>
            </w:pPr>
          </w:p>
        </w:tc>
      </w:tr>
      <w:tr>
        <w:trPr>
          <w:cantSplit/>
          <w:trHeight w:val="397" w:hRule="atLeast"/>
          <w:jc w:val="center"/>
        </w:trPr>
        <w:tc>
          <w:tcPr>
            <w:tcW w:w="2247" w:type="dxa"/>
            <w:gridSpan w:val="2"/>
            <w:vAlign w:val="center"/>
          </w:tcPr>
          <w:p>
            <w:pPr>
              <w:widowControl/>
              <w:adjustRightInd w:val="0"/>
              <w:snapToGrid w:val="0"/>
              <w:jc w:val="center"/>
              <w:rPr>
                <w:bCs/>
                <w:kern w:val="0"/>
                <w:sz w:val="18"/>
                <w:szCs w:val="18"/>
                <w:highlight w:val="none"/>
              </w:rPr>
            </w:pPr>
            <w:r>
              <w:rPr>
                <w:rFonts w:hint="eastAsia"/>
                <w:kern w:val="0"/>
                <w:sz w:val="18"/>
                <w:szCs w:val="18"/>
                <w:highlight w:val="none"/>
                <w:lang w:bidi="ar"/>
              </w:rPr>
              <w:t>标干流量（m</w:t>
            </w:r>
            <w:r>
              <w:rPr>
                <w:rFonts w:hint="eastAsia"/>
                <w:kern w:val="0"/>
                <w:sz w:val="18"/>
                <w:szCs w:val="18"/>
                <w:highlight w:val="none"/>
                <w:vertAlign w:val="superscript"/>
                <w:lang w:bidi="ar"/>
              </w:rPr>
              <w:t>3</w:t>
            </w:r>
            <w:r>
              <w:rPr>
                <w:rFonts w:hint="eastAsia"/>
                <w:kern w:val="0"/>
                <w:sz w:val="18"/>
                <w:szCs w:val="18"/>
                <w:highlight w:val="none"/>
                <w:lang w:bidi="ar"/>
              </w:rPr>
              <w:t>/h）</w:t>
            </w:r>
          </w:p>
        </w:tc>
        <w:tc>
          <w:tcPr>
            <w:tcW w:w="1240" w:type="dxa"/>
            <w:vAlign w:val="center"/>
          </w:tcPr>
          <w:p>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2229</w:t>
            </w:r>
          </w:p>
        </w:tc>
        <w:tc>
          <w:tcPr>
            <w:tcW w:w="1240" w:type="dxa"/>
            <w:vAlign w:val="center"/>
          </w:tcPr>
          <w:p>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2369</w:t>
            </w:r>
          </w:p>
        </w:tc>
        <w:tc>
          <w:tcPr>
            <w:tcW w:w="1241" w:type="dxa"/>
            <w:vAlign w:val="center"/>
          </w:tcPr>
          <w:p>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2275</w:t>
            </w:r>
          </w:p>
        </w:tc>
        <w:tc>
          <w:tcPr>
            <w:tcW w:w="1240" w:type="dxa"/>
            <w:vAlign w:val="center"/>
          </w:tcPr>
          <w:p>
            <w:pPr>
              <w:widowControl/>
              <w:adjustRightInd w:val="0"/>
              <w:snapToGrid w:val="0"/>
              <w:jc w:val="center"/>
              <w:rPr>
                <w:bCs/>
                <w:kern w:val="0"/>
                <w:sz w:val="18"/>
                <w:szCs w:val="18"/>
                <w:highlight w:val="none"/>
              </w:rPr>
            </w:pPr>
            <w:r>
              <w:rPr>
                <w:rFonts w:hint="eastAsia"/>
                <w:bCs/>
                <w:kern w:val="0"/>
                <w:sz w:val="18"/>
                <w:szCs w:val="18"/>
                <w:highlight w:val="none"/>
              </w:rPr>
              <w:t>/</w:t>
            </w:r>
          </w:p>
        </w:tc>
        <w:tc>
          <w:tcPr>
            <w:tcW w:w="1240" w:type="dxa"/>
            <w:vAlign w:val="center"/>
          </w:tcPr>
          <w:p>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2577</w:t>
            </w:r>
          </w:p>
        </w:tc>
        <w:tc>
          <w:tcPr>
            <w:tcW w:w="1241" w:type="dxa"/>
            <w:vAlign w:val="center"/>
          </w:tcPr>
          <w:p>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2628</w:t>
            </w:r>
          </w:p>
        </w:tc>
        <w:tc>
          <w:tcPr>
            <w:tcW w:w="1240" w:type="dxa"/>
            <w:vAlign w:val="center"/>
          </w:tcPr>
          <w:p>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2654</w:t>
            </w:r>
          </w:p>
        </w:tc>
        <w:tc>
          <w:tcPr>
            <w:tcW w:w="1241" w:type="dxa"/>
            <w:vAlign w:val="center"/>
          </w:tcPr>
          <w:p>
            <w:pPr>
              <w:widowControl/>
              <w:adjustRightInd w:val="0"/>
              <w:snapToGrid w:val="0"/>
              <w:jc w:val="center"/>
              <w:rPr>
                <w:bCs/>
                <w:kern w:val="0"/>
                <w:sz w:val="18"/>
                <w:szCs w:val="18"/>
                <w:highlight w:val="none"/>
              </w:rPr>
            </w:pPr>
            <w:r>
              <w:rPr>
                <w:rFonts w:hint="eastAsia"/>
                <w:bCs/>
                <w:kern w:val="0"/>
                <w:sz w:val="18"/>
                <w:szCs w:val="18"/>
                <w:highlight w:val="none"/>
              </w:rPr>
              <w:t>/</w:t>
            </w:r>
          </w:p>
        </w:tc>
        <w:tc>
          <w:tcPr>
            <w:tcW w:w="1559" w:type="dxa"/>
            <w:vAlign w:val="center"/>
          </w:tcPr>
          <w:p>
            <w:pPr>
              <w:widowControl/>
              <w:adjustRightInd w:val="0"/>
              <w:snapToGrid w:val="0"/>
              <w:jc w:val="center"/>
              <w:rPr>
                <w:bCs/>
                <w:kern w:val="0"/>
                <w:sz w:val="18"/>
                <w:szCs w:val="18"/>
                <w:highlight w:val="none"/>
              </w:rPr>
            </w:pPr>
            <w:r>
              <w:rPr>
                <w:rFonts w:hint="eastAsia"/>
                <w:bCs/>
                <w:kern w:val="0"/>
                <w:sz w:val="18"/>
                <w:szCs w:val="18"/>
                <w:highlight w:val="none"/>
              </w:rPr>
              <w:t>---</w:t>
            </w:r>
          </w:p>
        </w:tc>
        <w:tc>
          <w:tcPr>
            <w:tcW w:w="798" w:type="dxa"/>
            <w:vAlign w:val="center"/>
          </w:tcPr>
          <w:p>
            <w:pPr>
              <w:widowControl/>
              <w:adjustRightInd w:val="0"/>
              <w:snapToGrid w:val="0"/>
              <w:jc w:val="center"/>
              <w:rPr>
                <w:bCs/>
                <w:kern w:val="0"/>
                <w:sz w:val="18"/>
                <w:szCs w:val="18"/>
              </w:rPr>
            </w:pPr>
            <w:r>
              <w:rPr>
                <w:rFonts w:hint="eastAsia"/>
                <w:bCs/>
                <w:kern w:val="0"/>
                <w:sz w:val="18"/>
                <w:szCs w:val="18"/>
              </w:rPr>
              <w:t>---</w:t>
            </w:r>
          </w:p>
        </w:tc>
      </w:tr>
      <w:tr>
        <w:trPr>
          <w:trHeight w:val="397" w:hRule="atLeast"/>
          <w:jc w:val="center"/>
        </w:trPr>
        <w:tc>
          <w:tcPr>
            <w:tcW w:w="2247" w:type="dxa"/>
            <w:gridSpan w:val="2"/>
            <w:vAlign w:val="center"/>
          </w:tcPr>
          <w:p>
            <w:pPr>
              <w:widowControl/>
              <w:adjustRightInd w:val="0"/>
              <w:snapToGrid w:val="0"/>
              <w:jc w:val="center"/>
              <w:rPr>
                <w:kern w:val="0"/>
                <w:sz w:val="18"/>
                <w:szCs w:val="18"/>
                <w:lang w:bidi="ar"/>
              </w:rPr>
            </w:pPr>
            <w:r>
              <w:rPr>
                <w:kern w:val="0"/>
                <w:sz w:val="18"/>
                <w:szCs w:val="18"/>
                <w:lang w:bidi="ar"/>
              </w:rPr>
              <w:t>备注</w:t>
            </w:r>
          </w:p>
        </w:tc>
        <w:tc>
          <w:tcPr>
            <w:tcW w:w="12280" w:type="dxa"/>
            <w:gridSpan w:val="10"/>
            <w:tcMar>
              <w:left w:w="0" w:type="dxa"/>
              <w:right w:w="0" w:type="dxa"/>
            </w:tcMar>
            <w:vAlign w:val="center"/>
          </w:tcPr>
          <w:p>
            <w:pPr>
              <w:jc w:val="left"/>
              <w:rPr>
                <w:kern w:val="0"/>
                <w:sz w:val="18"/>
                <w:szCs w:val="18"/>
                <w:highlight w:val="none"/>
                <w:lang w:bidi="ar"/>
              </w:rPr>
            </w:pPr>
            <w:r>
              <w:rPr>
                <w:rFonts w:hint="eastAsia"/>
                <w:kern w:val="0"/>
                <w:sz w:val="18"/>
                <w:szCs w:val="18"/>
                <w:highlight w:val="none"/>
                <w:lang w:bidi="ar"/>
              </w:rPr>
              <w:t>1、“/”</w:t>
            </w:r>
            <w:r>
              <w:rPr>
                <w:kern w:val="0"/>
                <w:sz w:val="18"/>
                <w:szCs w:val="18"/>
                <w:highlight w:val="none"/>
                <w:lang w:bidi="ar"/>
              </w:rPr>
              <w:t>表示</w:t>
            </w:r>
            <w:r>
              <w:rPr>
                <w:rFonts w:hint="eastAsia"/>
                <w:kern w:val="0"/>
                <w:sz w:val="18"/>
                <w:szCs w:val="18"/>
                <w:highlight w:val="none"/>
                <w:lang w:bidi="ar"/>
              </w:rPr>
              <w:t>不需计算</w:t>
            </w:r>
            <w:r>
              <w:rPr>
                <w:kern w:val="0"/>
                <w:sz w:val="18"/>
                <w:szCs w:val="18"/>
                <w:highlight w:val="none"/>
                <w:lang w:bidi="ar"/>
              </w:rPr>
              <w:t>。</w:t>
            </w:r>
          </w:p>
          <w:p>
            <w:pPr>
              <w:widowControl/>
              <w:adjustRightInd w:val="0"/>
              <w:snapToGrid w:val="0"/>
              <w:rPr>
                <w:kern w:val="0"/>
                <w:sz w:val="18"/>
                <w:szCs w:val="18"/>
                <w:highlight w:val="none"/>
                <w:lang w:bidi="ar"/>
              </w:rPr>
            </w:pPr>
            <w:r>
              <w:rPr>
                <w:kern w:val="0"/>
                <w:sz w:val="18"/>
                <w:szCs w:val="18"/>
                <w:highlight w:val="none"/>
                <w:lang w:bidi="ar"/>
              </w:rPr>
              <w:t>2</w:t>
            </w:r>
            <w:r>
              <w:rPr>
                <w:rFonts w:hint="eastAsia"/>
                <w:bCs/>
                <w:kern w:val="0"/>
                <w:sz w:val="18"/>
                <w:szCs w:val="18"/>
                <w:highlight w:val="none"/>
              </w:rPr>
              <w:t>、</w:t>
            </w:r>
            <w:r>
              <w:rPr>
                <w:kern w:val="0"/>
                <w:sz w:val="18"/>
                <w:szCs w:val="18"/>
                <w:highlight w:val="none"/>
                <w:lang w:bidi="ar"/>
              </w:rPr>
              <w:t>当</w:t>
            </w:r>
            <w:r>
              <w:rPr>
                <w:rFonts w:hint="eastAsia"/>
                <w:kern w:val="0"/>
                <w:sz w:val="18"/>
                <w:szCs w:val="18"/>
                <w:highlight w:val="none"/>
                <w:lang w:bidi="ar"/>
              </w:rPr>
              <w:t>实测</w:t>
            </w:r>
            <w:r>
              <w:rPr>
                <w:kern w:val="0"/>
                <w:sz w:val="18"/>
                <w:szCs w:val="18"/>
                <w:highlight w:val="none"/>
                <w:lang w:bidi="ar"/>
              </w:rPr>
              <w:t>浓度为未检出时，排放速率用检出限计算。</w:t>
            </w:r>
          </w:p>
          <w:p>
            <w:pPr>
              <w:widowControl/>
              <w:adjustRightInd w:val="0"/>
              <w:snapToGrid w:val="0"/>
              <w:rPr>
                <w:bCs/>
                <w:kern w:val="0"/>
                <w:sz w:val="18"/>
                <w:szCs w:val="18"/>
                <w:highlight w:val="none"/>
              </w:rPr>
            </w:pPr>
            <w:r>
              <w:rPr>
                <w:kern w:val="0"/>
                <w:sz w:val="18"/>
                <w:szCs w:val="18"/>
                <w:highlight w:val="none"/>
                <w:lang w:bidi="ar"/>
              </w:rPr>
              <w:t>3、</w:t>
            </w:r>
            <w:r>
              <w:rPr>
                <w:rFonts w:hint="eastAsia"/>
                <w:bCs/>
                <w:kern w:val="0"/>
                <w:sz w:val="18"/>
                <w:szCs w:val="18"/>
                <w:highlight w:val="none"/>
              </w:rPr>
              <w:t>“</w:t>
            </w:r>
            <w:r>
              <w:rPr>
                <w:bCs/>
                <w:kern w:val="0"/>
                <w:sz w:val="18"/>
                <w:szCs w:val="18"/>
                <w:highlight w:val="none"/>
              </w:rPr>
              <w:t>---</w:t>
            </w:r>
            <w:r>
              <w:rPr>
                <w:rFonts w:hint="eastAsia"/>
                <w:bCs/>
                <w:kern w:val="0"/>
                <w:sz w:val="18"/>
                <w:szCs w:val="18"/>
                <w:highlight w:val="none"/>
              </w:rPr>
              <w:t>”</w:t>
            </w:r>
            <w:r>
              <w:rPr>
                <w:bCs/>
                <w:kern w:val="0"/>
                <w:sz w:val="18"/>
                <w:szCs w:val="18"/>
                <w:highlight w:val="none"/>
              </w:rPr>
              <w:t>表示</w:t>
            </w:r>
            <w:r>
              <w:rPr>
                <w:rFonts w:hint="eastAsia"/>
                <w:kern w:val="0"/>
                <w:sz w:val="18"/>
                <w:szCs w:val="18"/>
                <w:highlight w:val="none"/>
                <w:lang w:bidi="ar"/>
              </w:rPr>
              <w:t>《合成树脂工业污染物排放标准》（GB</w:t>
            </w:r>
            <w:r>
              <w:rPr>
                <w:kern w:val="0"/>
                <w:sz w:val="18"/>
                <w:szCs w:val="18"/>
                <w:highlight w:val="none"/>
                <w:lang w:bidi="ar"/>
              </w:rPr>
              <w:t xml:space="preserve"> </w:t>
            </w:r>
            <w:r>
              <w:rPr>
                <w:rFonts w:hint="eastAsia"/>
                <w:kern w:val="0"/>
                <w:sz w:val="18"/>
                <w:szCs w:val="18"/>
                <w:highlight w:val="none"/>
                <w:lang w:bidi="ar"/>
              </w:rPr>
              <w:t>31572-2015）表5</w:t>
            </w:r>
            <w:r>
              <w:rPr>
                <w:rFonts w:hint="eastAsia"/>
                <w:bCs/>
                <w:kern w:val="0"/>
                <w:sz w:val="18"/>
                <w:szCs w:val="18"/>
                <w:highlight w:val="none"/>
              </w:rPr>
              <w:t>对</w:t>
            </w:r>
            <w:r>
              <w:rPr>
                <w:bCs/>
                <w:kern w:val="0"/>
                <w:sz w:val="18"/>
                <w:szCs w:val="18"/>
                <w:highlight w:val="none"/>
              </w:rPr>
              <w:t>该项目未做</w:t>
            </w:r>
            <w:r>
              <w:rPr>
                <w:rFonts w:hint="eastAsia"/>
                <w:bCs/>
                <w:kern w:val="0"/>
                <w:sz w:val="18"/>
                <w:szCs w:val="18"/>
                <w:highlight w:val="none"/>
              </w:rPr>
              <w:t>限制</w:t>
            </w:r>
            <w:r>
              <w:rPr>
                <w:bCs/>
                <w:kern w:val="0"/>
                <w:sz w:val="18"/>
                <w:szCs w:val="18"/>
                <w:highlight w:val="none"/>
              </w:rPr>
              <w:t>。</w:t>
            </w:r>
          </w:p>
          <w:p>
            <w:pPr>
              <w:widowControl/>
              <w:adjustRightInd w:val="0"/>
              <w:snapToGrid w:val="0"/>
              <w:rPr>
                <w:rFonts w:hint="default" w:eastAsia="宋体"/>
                <w:kern w:val="0"/>
                <w:sz w:val="18"/>
                <w:szCs w:val="18"/>
                <w:highlight w:val="none"/>
                <w:lang w:val="en-US" w:eastAsia="zh-CN" w:bidi="ar"/>
              </w:rPr>
            </w:pPr>
            <w:r>
              <w:rPr>
                <w:rFonts w:hint="eastAsia"/>
                <w:bCs/>
                <w:kern w:val="0"/>
                <w:sz w:val="18"/>
                <w:szCs w:val="18"/>
                <w:highlight w:val="none"/>
                <w:lang w:val="en-US" w:eastAsia="zh-CN"/>
              </w:rPr>
              <w:t>4、</w:t>
            </w:r>
            <w:r>
              <w:rPr>
                <w:rFonts w:hint="eastAsia"/>
                <w:kern w:val="0"/>
                <w:sz w:val="18"/>
                <w:szCs w:val="18"/>
                <w:highlight w:val="none"/>
              </w:rPr>
              <w:t>“*</w:t>
            </w:r>
            <w:r>
              <w:rPr>
                <w:rFonts w:hint="eastAsia"/>
                <w:kern w:val="0"/>
                <w:sz w:val="18"/>
                <w:szCs w:val="18"/>
                <w:highlight w:val="none"/>
                <w:vertAlign w:val="superscript"/>
              </w:rPr>
              <w:t>1</w:t>
            </w:r>
            <w:r>
              <w:rPr>
                <w:rFonts w:hint="eastAsia"/>
                <w:kern w:val="0"/>
                <w:sz w:val="18"/>
                <w:szCs w:val="18"/>
                <w:highlight w:val="none"/>
              </w:rPr>
              <w:t>”表示</w:t>
            </w:r>
            <w:r>
              <w:rPr>
                <w:rFonts w:hint="eastAsia"/>
                <w:kern w:val="0"/>
                <w:sz w:val="18"/>
                <w:szCs w:val="18"/>
                <w:highlight w:val="none"/>
                <w:lang w:val="en-US" w:eastAsia="zh-CN"/>
              </w:rPr>
              <w:t>该值为最大值。</w:t>
            </w:r>
          </w:p>
          <w:p>
            <w:pPr>
              <w:widowControl/>
              <w:adjustRightInd w:val="0"/>
              <w:snapToGrid w:val="0"/>
              <w:jc w:val="both"/>
              <w:rPr>
                <w:bCs/>
                <w:kern w:val="0"/>
                <w:sz w:val="18"/>
                <w:szCs w:val="18"/>
                <w:highlight w:val="none"/>
              </w:rPr>
            </w:pPr>
            <w:r>
              <w:rPr>
                <w:rFonts w:hint="eastAsia"/>
                <w:kern w:val="0"/>
                <w:sz w:val="18"/>
                <w:szCs w:val="18"/>
                <w:highlight w:val="none"/>
                <w:lang w:val="en-US" w:eastAsia="zh-CN" w:bidi="ar"/>
              </w:rPr>
              <w:t>5</w:t>
            </w:r>
            <w:r>
              <w:rPr>
                <w:rFonts w:hint="eastAsia"/>
                <w:kern w:val="0"/>
                <w:sz w:val="18"/>
                <w:szCs w:val="18"/>
                <w:highlight w:val="none"/>
                <w:lang w:bidi="ar"/>
              </w:rPr>
              <w:t>、</w:t>
            </w:r>
            <w:r>
              <w:rPr>
                <w:rFonts w:hint="eastAsia"/>
                <w:kern w:val="0"/>
                <w:sz w:val="18"/>
                <w:szCs w:val="18"/>
                <w:highlight w:val="none"/>
              </w:rPr>
              <w:t>“*</w:t>
            </w:r>
            <w:r>
              <w:rPr>
                <w:rFonts w:hint="eastAsia"/>
                <w:kern w:val="0"/>
                <w:sz w:val="18"/>
                <w:szCs w:val="18"/>
                <w:highlight w:val="none"/>
                <w:vertAlign w:val="superscript"/>
                <w:lang w:val="en-US" w:eastAsia="zh-CN"/>
              </w:rPr>
              <w:t>2</w:t>
            </w:r>
            <w:r>
              <w:rPr>
                <w:rFonts w:hint="eastAsia"/>
                <w:kern w:val="0"/>
                <w:sz w:val="18"/>
                <w:szCs w:val="18"/>
                <w:highlight w:val="none"/>
              </w:rPr>
              <w:t>”表示</w:t>
            </w:r>
            <w:r>
              <w:rPr>
                <w:rFonts w:hint="eastAsia"/>
                <w:kern w:val="0"/>
                <w:sz w:val="18"/>
                <w:szCs w:val="18"/>
                <w:highlight w:val="none"/>
                <w:lang w:val="en-US" w:eastAsia="zh-CN"/>
              </w:rPr>
              <w:t>该项目</w:t>
            </w:r>
            <w:r>
              <w:rPr>
                <w:rFonts w:hint="eastAsia"/>
                <w:kern w:val="0"/>
                <w:sz w:val="18"/>
                <w:szCs w:val="18"/>
                <w:highlight w:val="none"/>
              </w:rPr>
              <w:t>排放执行</w:t>
            </w:r>
            <w:r>
              <w:rPr>
                <w:rFonts w:hint="eastAsia"/>
                <w:bCs/>
                <w:kern w:val="0"/>
                <w:sz w:val="18"/>
                <w:szCs w:val="18"/>
                <w:highlight w:val="none"/>
              </w:rPr>
              <w:t>《恶臭污染物排放标准》（GB</w:t>
            </w:r>
            <w:r>
              <w:rPr>
                <w:bCs/>
                <w:kern w:val="0"/>
                <w:sz w:val="18"/>
                <w:szCs w:val="18"/>
                <w:highlight w:val="none"/>
              </w:rPr>
              <w:t xml:space="preserve"> </w:t>
            </w:r>
            <w:r>
              <w:rPr>
                <w:rFonts w:hint="eastAsia"/>
                <w:bCs/>
                <w:kern w:val="0"/>
                <w:sz w:val="18"/>
                <w:szCs w:val="18"/>
                <w:highlight w:val="none"/>
              </w:rPr>
              <w:t>14554-1993）表2</w:t>
            </w:r>
            <w:r>
              <w:rPr>
                <w:rFonts w:hint="eastAsia"/>
                <w:bCs/>
                <w:kern w:val="0"/>
                <w:sz w:val="18"/>
                <w:szCs w:val="18"/>
                <w:highlight w:val="none"/>
                <w:lang w:val="en-US" w:eastAsia="zh-CN"/>
              </w:rPr>
              <w:t>恶臭污染物排放标准值</w:t>
            </w:r>
            <w:r>
              <w:rPr>
                <w:rFonts w:hint="eastAsia"/>
                <w:bCs/>
                <w:kern w:val="0"/>
                <w:sz w:val="18"/>
                <w:szCs w:val="18"/>
                <w:highlight w:val="none"/>
              </w:rPr>
              <w:t>。</w:t>
            </w:r>
          </w:p>
        </w:tc>
      </w:tr>
    </w:tbl>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宋体" w:hAnsi="宋体" w:eastAsia="宋体" w:cs="宋体"/>
          <w:b w:val="0"/>
          <w:bCs w:val="0"/>
          <w:sz w:val="21"/>
          <w:szCs w:val="21"/>
          <w:lang w:val="en-US" w:eastAsia="zh-CN"/>
        </w:rPr>
      </w:pPr>
    </w:p>
    <w:p>
      <w:pPr>
        <w:spacing w:line="360" w:lineRule="auto"/>
        <w:ind w:firstLine="210" w:firstLineChars="100"/>
        <w:jc w:val="center"/>
        <w:rPr>
          <w:rFonts w:ascii="Times New Roman" w:hAnsi="Times New Roman"/>
          <w:b/>
          <w:bCs/>
          <w:szCs w:val="21"/>
        </w:rPr>
      </w:pPr>
    </w:p>
    <w:p>
      <w:pPr>
        <w:spacing w:line="360" w:lineRule="auto"/>
        <w:ind w:firstLine="210" w:firstLineChars="100"/>
        <w:jc w:val="center"/>
        <w:rPr>
          <w:rFonts w:ascii="Times New Roman" w:hAnsi="Times New Roman"/>
          <w:b/>
          <w:bCs/>
          <w:szCs w:val="21"/>
        </w:rPr>
      </w:pPr>
    </w:p>
    <w:p>
      <w:pPr>
        <w:rPr>
          <w:rFonts w:ascii="Times New Roman" w:hAnsi="Times New Roman"/>
          <w:b/>
          <w:bCs/>
          <w:szCs w:val="21"/>
        </w:rPr>
        <w:sectPr>
          <w:pgSz w:w="16838" w:h="11906" w:orient="landscape"/>
          <w:pgMar w:top="1474" w:right="1361" w:bottom="1247" w:left="1361" w:header="1020" w:footer="1077" w:gutter="0"/>
          <w:pgBorders>
            <w:top w:val="none" w:sz="0" w:space="0"/>
            <w:left w:val="none" w:sz="0" w:space="0"/>
            <w:bottom w:val="none" w:sz="0" w:space="0"/>
            <w:right w:val="none" w:sz="0" w:space="0"/>
          </w:pgBorders>
          <w:pgNumType w:fmt="decimal"/>
          <w:cols w:space="0" w:num="1"/>
          <w:rtlGutter w:val="0"/>
          <w:docGrid w:type="lines" w:linePitch="328" w:charSpace="0"/>
        </w:sectPr>
      </w:pP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b/>
          <w:bCs/>
          <w:szCs w:val="21"/>
        </w:rPr>
      </w:pPr>
      <w:r>
        <w:rPr>
          <w:rFonts w:ascii="Times New Roman" w:hAnsi="Times New Roman"/>
          <w:b/>
          <w:bCs/>
          <w:szCs w:val="21"/>
        </w:rPr>
        <w:t>表9</w:t>
      </w:r>
      <w:r>
        <w:rPr>
          <w:rFonts w:hint="eastAsia" w:ascii="Times New Roman" w:hAnsi="Times New Roman"/>
          <w:b/>
          <w:bCs/>
          <w:szCs w:val="21"/>
        </w:rPr>
        <w:t>.2.</w:t>
      </w:r>
      <w:r>
        <w:rPr>
          <w:rFonts w:hint="eastAsia" w:ascii="Times New Roman" w:hAnsi="Times New Roman"/>
          <w:b/>
          <w:bCs/>
          <w:szCs w:val="21"/>
          <w:lang w:val="en-US" w:eastAsia="zh-CN"/>
        </w:rPr>
        <w:t>2</w:t>
      </w:r>
      <w:r>
        <w:rPr>
          <w:rFonts w:hint="eastAsia" w:ascii="Times New Roman" w:hAnsi="Times New Roman"/>
          <w:b/>
          <w:bCs/>
          <w:szCs w:val="21"/>
        </w:rPr>
        <w:t>-</w:t>
      </w:r>
      <w:r>
        <w:rPr>
          <w:rFonts w:hint="eastAsia" w:ascii="Times New Roman" w:hAnsi="Times New Roman"/>
          <w:b/>
          <w:bCs/>
          <w:szCs w:val="21"/>
          <w:lang w:val="en-US" w:eastAsia="zh-CN"/>
        </w:rPr>
        <w:t>3</w:t>
      </w:r>
      <w:r>
        <w:rPr>
          <w:rFonts w:hint="eastAsia" w:ascii="Times New Roman" w:hAnsi="Times New Roman"/>
          <w:b/>
          <w:bCs/>
          <w:szCs w:val="21"/>
        </w:rPr>
        <w:t>有组织废气</w:t>
      </w:r>
      <w:r>
        <w:rPr>
          <w:rFonts w:ascii="Times New Roman" w:hAnsi="Times New Roman"/>
          <w:b/>
          <w:bCs/>
          <w:szCs w:val="21"/>
        </w:rPr>
        <w:t>监测结果</w:t>
      </w:r>
      <w:r>
        <w:rPr>
          <w:rFonts w:hint="eastAsia" w:ascii="Times New Roman" w:hAnsi="Times New Roman"/>
          <w:b/>
          <w:bCs/>
          <w:szCs w:val="21"/>
        </w:rPr>
        <w:t>（</w:t>
      </w:r>
      <w:r>
        <w:rPr>
          <w:rFonts w:hint="eastAsia" w:ascii="Times New Roman" w:hAnsi="Times New Roman"/>
          <w:b/>
          <w:bCs/>
          <w:szCs w:val="21"/>
          <w:lang w:val="en-US" w:eastAsia="zh-CN"/>
        </w:rPr>
        <w:t>3</w:t>
      </w:r>
      <w:r>
        <w:rPr>
          <w:rFonts w:hint="eastAsia" w:ascii="Times New Roman" w:hAnsi="Times New Roman"/>
          <w:b/>
          <w:bCs/>
          <w:szCs w:val="21"/>
        </w:rPr>
        <w:t>）</w:t>
      </w:r>
    </w:p>
    <w:tbl>
      <w:tblPr>
        <w:tblStyle w:val="33"/>
        <w:tblW w:w="99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20"/>
        <w:gridCol w:w="787"/>
        <w:gridCol w:w="905"/>
        <w:gridCol w:w="938"/>
        <w:gridCol w:w="895"/>
        <w:gridCol w:w="935"/>
        <w:gridCol w:w="898"/>
        <w:gridCol w:w="898"/>
        <w:gridCol w:w="904"/>
        <w:gridCol w:w="898"/>
        <w:gridCol w:w="1288"/>
      </w:tblGrid>
      <w:tr>
        <w:trPr>
          <w:cantSplit/>
          <w:trHeight w:val="454" w:hRule="atLeast"/>
          <w:jc w:val="center"/>
        </w:trPr>
        <w:tc>
          <w:tcPr>
            <w:tcW w:w="1407" w:type="dxa"/>
            <w:gridSpan w:val="2"/>
            <w:vAlign w:val="center"/>
          </w:tcPr>
          <w:p>
            <w:pPr>
              <w:widowControl/>
              <w:adjustRightInd w:val="0"/>
              <w:snapToGrid w:val="0"/>
              <w:jc w:val="center"/>
              <w:rPr>
                <w:bCs/>
                <w:kern w:val="0"/>
                <w:sz w:val="18"/>
                <w:szCs w:val="18"/>
                <w:highlight w:val="none"/>
              </w:rPr>
            </w:pPr>
            <w:r>
              <w:rPr>
                <w:bCs/>
                <w:kern w:val="0"/>
                <w:sz w:val="18"/>
                <w:szCs w:val="18"/>
                <w:highlight w:val="none"/>
              </w:rPr>
              <w:t>采样日期</w:t>
            </w:r>
          </w:p>
        </w:tc>
        <w:tc>
          <w:tcPr>
            <w:tcW w:w="8559" w:type="dxa"/>
            <w:gridSpan w:val="9"/>
            <w:shd w:val="clear" w:color="auto" w:fill="auto"/>
            <w:tcMar>
              <w:left w:w="113" w:type="dxa"/>
              <w:right w:w="113" w:type="dxa"/>
            </w:tcMar>
            <w:vAlign w:val="center"/>
          </w:tcPr>
          <w:p>
            <w:pPr>
              <w:widowControl/>
              <w:adjustRightInd w:val="0"/>
              <w:snapToGrid w:val="0"/>
              <w:jc w:val="left"/>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2024年</w:t>
            </w:r>
            <w:r>
              <w:rPr>
                <w:rFonts w:hint="eastAsia"/>
                <w:bCs/>
                <w:kern w:val="0"/>
                <w:sz w:val="18"/>
                <w:szCs w:val="18"/>
                <w:highlight w:val="none"/>
                <w:lang w:val="en-US" w:eastAsia="zh-CN"/>
              </w:rPr>
              <w:t>10</w:t>
            </w:r>
            <w:r>
              <w:rPr>
                <w:rFonts w:hint="eastAsia"/>
                <w:bCs/>
                <w:kern w:val="0"/>
                <w:sz w:val="18"/>
                <w:szCs w:val="18"/>
                <w:highlight w:val="none"/>
              </w:rPr>
              <w:t>月</w:t>
            </w:r>
            <w:r>
              <w:rPr>
                <w:rFonts w:hint="eastAsia"/>
                <w:bCs/>
                <w:kern w:val="0"/>
                <w:sz w:val="18"/>
                <w:szCs w:val="18"/>
                <w:highlight w:val="none"/>
                <w:lang w:val="en-US" w:eastAsia="zh-CN"/>
              </w:rPr>
              <w:t>18</w:t>
            </w:r>
            <w:r>
              <w:rPr>
                <w:rFonts w:hint="eastAsia"/>
                <w:bCs/>
                <w:kern w:val="0"/>
                <w:sz w:val="18"/>
                <w:szCs w:val="18"/>
                <w:highlight w:val="none"/>
              </w:rPr>
              <w:t>日</w:t>
            </w:r>
            <w:r>
              <w:rPr>
                <w:rFonts w:hint="eastAsia"/>
                <w:bCs/>
                <w:kern w:val="0"/>
                <w:sz w:val="18"/>
                <w:szCs w:val="18"/>
                <w:highlight w:val="none"/>
                <w:lang w:val="en-US" w:eastAsia="zh-CN"/>
              </w:rPr>
              <w:t>、10月25日</w:t>
            </w:r>
          </w:p>
        </w:tc>
      </w:tr>
      <w:tr>
        <w:trPr>
          <w:cantSplit/>
          <w:trHeight w:val="454" w:hRule="atLeast"/>
          <w:jc w:val="center"/>
        </w:trPr>
        <w:tc>
          <w:tcPr>
            <w:tcW w:w="1407" w:type="dxa"/>
            <w:gridSpan w:val="2"/>
            <w:vAlign w:val="center"/>
          </w:tcPr>
          <w:p>
            <w:pPr>
              <w:widowControl/>
              <w:adjustRightInd w:val="0"/>
              <w:snapToGrid w:val="0"/>
              <w:jc w:val="center"/>
              <w:rPr>
                <w:bCs/>
                <w:kern w:val="0"/>
                <w:sz w:val="18"/>
                <w:szCs w:val="18"/>
                <w:highlight w:val="none"/>
              </w:rPr>
            </w:pPr>
            <w:r>
              <w:rPr>
                <w:rFonts w:hint="eastAsia"/>
                <w:bCs/>
                <w:kern w:val="0"/>
                <w:sz w:val="18"/>
                <w:szCs w:val="18"/>
                <w:highlight w:val="none"/>
              </w:rPr>
              <w:t>检测</w:t>
            </w:r>
            <w:r>
              <w:rPr>
                <w:bCs/>
                <w:kern w:val="0"/>
                <w:sz w:val="18"/>
                <w:szCs w:val="18"/>
                <w:highlight w:val="none"/>
              </w:rPr>
              <w:t>日期</w:t>
            </w:r>
          </w:p>
        </w:tc>
        <w:tc>
          <w:tcPr>
            <w:tcW w:w="8559" w:type="dxa"/>
            <w:gridSpan w:val="9"/>
            <w:shd w:val="clear" w:color="auto" w:fill="auto"/>
            <w:tcMar>
              <w:left w:w="113" w:type="dxa"/>
              <w:right w:w="113" w:type="dxa"/>
            </w:tcMar>
            <w:vAlign w:val="center"/>
          </w:tcPr>
          <w:p>
            <w:pPr>
              <w:widowControl/>
              <w:adjustRightInd w:val="0"/>
              <w:snapToGrid w:val="0"/>
              <w:jc w:val="left"/>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2024年</w:t>
            </w:r>
            <w:r>
              <w:rPr>
                <w:rFonts w:hint="eastAsia"/>
                <w:bCs/>
                <w:kern w:val="0"/>
                <w:sz w:val="18"/>
                <w:szCs w:val="18"/>
                <w:highlight w:val="none"/>
                <w:lang w:val="en-US" w:eastAsia="zh-CN"/>
              </w:rPr>
              <w:t>10</w:t>
            </w:r>
            <w:r>
              <w:rPr>
                <w:rFonts w:hint="eastAsia"/>
                <w:bCs/>
                <w:kern w:val="0"/>
                <w:sz w:val="18"/>
                <w:szCs w:val="18"/>
                <w:highlight w:val="none"/>
              </w:rPr>
              <w:t>月</w:t>
            </w:r>
            <w:r>
              <w:rPr>
                <w:rFonts w:hint="eastAsia"/>
                <w:bCs/>
                <w:kern w:val="0"/>
                <w:sz w:val="18"/>
                <w:szCs w:val="18"/>
                <w:highlight w:val="none"/>
                <w:lang w:val="en-US" w:eastAsia="zh-CN"/>
              </w:rPr>
              <w:t>19</w:t>
            </w:r>
            <w:r>
              <w:rPr>
                <w:rFonts w:hint="eastAsia"/>
                <w:bCs/>
                <w:kern w:val="0"/>
                <w:sz w:val="18"/>
                <w:szCs w:val="18"/>
                <w:highlight w:val="none"/>
              </w:rPr>
              <w:t>日</w:t>
            </w:r>
            <w:r>
              <w:rPr>
                <w:rFonts w:hint="eastAsia"/>
                <w:bCs/>
                <w:kern w:val="0"/>
                <w:sz w:val="18"/>
                <w:szCs w:val="18"/>
                <w:highlight w:val="none"/>
                <w:lang w:eastAsia="zh-CN"/>
              </w:rPr>
              <w:t>、</w:t>
            </w:r>
            <w:r>
              <w:rPr>
                <w:rFonts w:hint="eastAsia"/>
                <w:bCs/>
                <w:kern w:val="0"/>
                <w:sz w:val="18"/>
                <w:szCs w:val="18"/>
                <w:highlight w:val="none"/>
                <w:lang w:val="en-US" w:eastAsia="zh-CN"/>
              </w:rPr>
              <w:t>10月26</w:t>
            </w:r>
            <w:r>
              <w:rPr>
                <w:rFonts w:hint="eastAsia"/>
                <w:bCs/>
                <w:kern w:val="0"/>
                <w:sz w:val="18"/>
                <w:szCs w:val="18"/>
                <w:highlight w:val="none"/>
              </w:rPr>
              <w:t>日</w:t>
            </w:r>
            <w:r>
              <w:rPr>
                <w:rFonts w:hint="eastAsia"/>
                <w:bCs/>
                <w:kern w:val="0"/>
                <w:sz w:val="18"/>
                <w:szCs w:val="18"/>
                <w:highlight w:val="none"/>
                <w:lang w:val="en-US" w:eastAsia="zh-CN"/>
              </w:rPr>
              <w:t>-27日</w:t>
            </w:r>
          </w:p>
        </w:tc>
      </w:tr>
      <w:tr>
        <w:trPr>
          <w:cantSplit/>
          <w:trHeight w:val="454" w:hRule="atLeast"/>
          <w:jc w:val="center"/>
        </w:trPr>
        <w:tc>
          <w:tcPr>
            <w:tcW w:w="1407" w:type="dxa"/>
            <w:gridSpan w:val="2"/>
            <w:vAlign w:val="center"/>
          </w:tcPr>
          <w:p>
            <w:pPr>
              <w:widowControl/>
              <w:adjustRightInd w:val="0"/>
              <w:snapToGrid w:val="0"/>
              <w:jc w:val="center"/>
              <w:rPr>
                <w:bCs/>
                <w:kern w:val="0"/>
                <w:sz w:val="18"/>
                <w:szCs w:val="18"/>
                <w:highlight w:val="none"/>
              </w:rPr>
            </w:pPr>
            <w:r>
              <w:rPr>
                <w:rFonts w:hint="eastAsia"/>
                <w:bCs/>
                <w:kern w:val="0"/>
                <w:sz w:val="18"/>
                <w:szCs w:val="18"/>
                <w:highlight w:val="none"/>
              </w:rPr>
              <w:t>排气筒高度</w:t>
            </w:r>
          </w:p>
        </w:tc>
        <w:tc>
          <w:tcPr>
            <w:tcW w:w="8559" w:type="dxa"/>
            <w:gridSpan w:val="9"/>
            <w:tcMar>
              <w:left w:w="113" w:type="dxa"/>
              <w:right w:w="113" w:type="dxa"/>
            </w:tcMar>
            <w:vAlign w:val="center"/>
          </w:tcPr>
          <w:p>
            <w:pPr>
              <w:widowControl/>
              <w:adjustRightInd w:val="0"/>
              <w:snapToGrid w:val="0"/>
              <w:rPr>
                <w:bCs/>
                <w:kern w:val="0"/>
                <w:sz w:val="18"/>
                <w:szCs w:val="18"/>
                <w:highlight w:val="none"/>
              </w:rPr>
            </w:pPr>
            <w:r>
              <w:rPr>
                <w:rFonts w:hint="eastAsia"/>
                <w:bCs/>
                <w:kern w:val="0"/>
                <w:sz w:val="18"/>
                <w:szCs w:val="18"/>
                <w:highlight w:val="none"/>
                <w:lang w:val="en-US" w:eastAsia="zh-CN"/>
              </w:rPr>
              <w:t>2</w:t>
            </w:r>
            <w:r>
              <w:rPr>
                <w:rFonts w:hint="eastAsia"/>
                <w:bCs/>
                <w:kern w:val="0"/>
                <w:sz w:val="18"/>
                <w:szCs w:val="18"/>
                <w:highlight w:val="none"/>
              </w:rPr>
              <w:t>5</w:t>
            </w:r>
            <w:r>
              <w:rPr>
                <w:bCs/>
                <w:kern w:val="0"/>
                <w:sz w:val="18"/>
                <w:szCs w:val="18"/>
                <w:highlight w:val="none"/>
              </w:rPr>
              <w:t>m</w:t>
            </w:r>
          </w:p>
        </w:tc>
      </w:tr>
      <w:tr>
        <w:trPr>
          <w:cantSplit/>
          <w:trHeight w:val="454" w:hRule="atLeast"/>
          <w:jc w:val="center"/>
        </w:trPr>
        <w:tc>
          <w:tcPr>
            <w:tcW w:w="1407" w:type="dxa"/>
            <w:gridSpan w:val="2"/>
            <w:vAlign w:val="center"/>
          </w:tcPr>
          <w:p>
            <w:pPr>
              <w:widowControl/>
              <w:adjustRightInd w:val="0"/>
              <w:snapToGrid w:val="0"/>
              <w:jc w:val="center"/>
              <w:rPr>
                <w:rFonts w:hint="eastAsia" w:eastAsia="宋体"/>
                <w:bCs/>
                <w:kern w:val="0"/>
                <w:sz w:val="18"/>
                <w:szCs w:val="18"/>
                <w:highlight w:val="none"/>
                <w:lang w:val="en-US" w:eastAsia="zh-CN"/>
              </w:rPr>
            </w:pPr>
            <w:r>
              <w:rPr>
                <w:rFonts w:hint="eastAsia"/>
                <w:bCs/>
                <w:kern w:val="0"/>
                <w:sz w:val="18"/>
                <w:szCs w:val="18"/>
                <w:highlight w:val="none"/>
              </w:rPr>
              <w:t>采样</w:t>
            </w:r>
            <w:r>
              <w:rPr>
                <w:rFonts w:hint="eastAsia"/>
                <w:bCs/>
                <w:kern w:val="0"/>
                <w:sz w:val="18"/>
                <w:szCs w:val="18"/>
                <w:highlight w:val="none"/>
                <w:lang w:val="en-US" w:eastAsia="zh-CN"/>
              </w:rPr>
              <w:t>点位</w:t>
            </w:r>
          </w:p>
        </w:tc>
        <w:tc>
          <w:tcPr>
            <w:tcW w:w="8559" w:type="dxa"/>
            <w:gridSpan w:val="9"/>
            <w:vAlign w:val="center"/>
          </w:tcPr>
          <w:p>
            <w:pPr>
              <w:widowControl/>
              <w:adjustRightInd w:val="0"/>
              <w:snapToGrid w:val="0"/>
              <w:jc w:val="left"/>
              <w:rPr>
                <w:kern w:val="0"/>
                <w:sz w:val="18"/>
                <w:szCs w:val="18"/>
                <w:highlight w:val="none"/>
                <w:lang w:bidi="ar"/>
              </w:rPr>
            </w:pPr>
            <w:r>
              <w:rPr>
                <w:rFonts w:hint="eastAsia" w:ascii="Times New Roman" w:hAnsi="Times New Roman" w:eastAsia="宋体" w:cs="Times New Roman"/>
                <w:bCs/>
                <w:kern w:val="0"/>
                <w:sz w:val="18"/>
                <w:szCs w:val="18"/>
                <w:lang w:val="en-US" w:eastAsia="zh-CN"/>
              </w:rPr>
              <w:t>注塑废气排放口</w:t>
            </w:r>
            <w:r>
              <w:rPr>
                <w:rFonts w:hint="eastAsia"/>
                <w:bCs/>
                <w:kern w:val="0"/>
                <w:sz w:val="18"/>
                <w:szCs w:val="18"/>
                <w:highlight w:val="none"/>
                <w:lang w:eastAsia="zh-CN"/>
              </w:rPr>
              <w:t>（</w:t>
            </w:r>
            <w:r>
              <w:rPr>
                <w:rFonts w:eastAsia="仿宋"/>
                <w:sz w:val="18"/>
                <w:szCs w:val="18"/>
                <w:highlight w:val="none"/>
              </w:rPr>
              <w:t>DA00</w:t>
            </w:r>
            <w:r>
              <w:rPr>
                <w:rFonts w:hint="eastAsia" w:eastAsia="仿宋"/>
                <w:sz w:val="18"/>
                <w:szCs w:val="18"/>
                <w:highlight w:val="none"/>
              </w:rPr>
              <w:t>1</w:t>
            </w:r>
            <w:r>
              <w:rPr>
                <w:rFonts w:eastAsia="仿宋"/>
                <w:sz w:val="18"/>
                <w:szCs w:val="18"/>
                <w:highlight w:val="none"/>
              </w:rPr>
              <w:t>-</w:t>
            </w:r>
            <w:r>
              <w:rPr>
                <w:rFonts w:hint="eastAsia" w:eastAsia="仿宋"/>
                <w:sz w:val="18"/>
                <w:szCs w:val="18"/>
                <w:highlight w:val="none"/>
                <w:lang w:val="en-US" w:eastAsia="zh-CN"/>
              </w:rPr>
              <w:t>2</w:t>
            </w:r>
            <w:r>
              <w:rPr>
                <w:rFonts w:hint="eastAsia"/>
                <w:bCs/>
                <w:kern w:val="0"/>
                <w:sz w:val="18"/>
                <w:szCs w:val="18"/>
                <w:highlight w:val="none"/>
                <w:lang w:eastAsia="zh-CN"/>
              </w:rPr>
              <w:t>）</w:t>
            </w:r>
            <w:r>
              <w:rPr>
                <w:rFonts w:hint="eastAsia" w:eastAsia="宋体" w:cs="Times New Roman"/>
                <w:bCs/>
                <w:kern w:val="0"/>
                <w:sz w:val="18"/>
                <w:szCs w:val="18"/>
                <w:highlight w:val="none"/>
                <w:lang w:val="en-US" w:eastAsia="zh-CN"/>
              </w:rPr>
              <w:t xml:space="preserve"> </w:t>
            </w:r>
          </w:p>
        </w:tc>
      </w:tr>
      <w:tr>
        <w:trPr>
          <w:cantSplit/>
          <w:trHeight w:val="454" w:hRule="atLeast"/>
          <w:jc w:val="center"/>
        </w:trPr>
        <w:tc>
          <w:tcPr>
            <w:tcW w:w="1407" w:type="dxa"/>
            <w:gridSpan w:val="2"/>
            <w:vAlign w:val="center"/>
          </w:tcPr>
          <w:p>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检测次数</w:t>
            </w:r>
          </w:p>
        </w:tc>
        <w:tc>
          <w:tcPr>
            <w:tcW w:w="3673" w:type="dxa"/>
            <w:gridSpan w:val="4"/>
            <w:vAlign w:val="center"/>
          </w:tcPr>
          <w:p>
            <w:pPr>
              <w:adjustRightInd w:val="0"/>
              <w:snapToGrid w:val="0"/>
              <w:jc w:val="center"/>
              <w:rPr>
                <w:rFonts w:hint="eastAsia" w:eastAsia="宋体"/>
                <w:bCs/>
                <w:kern w:val="0"/>
                <w:sz w:val="18"/>
                <w:szCs w:val="18"/>
                <w:highlight w:val="none"/>
                <w:lang w:eastAsia="zh-CN"/>
              </w:rPr>
            </w:pPr>
            <w:r>
              <w:rPr>
                <w:rFonts w:hint="eastAsia"/>
                <w:bCs/>
                <w:kern w:val="0"/>
                <w:sz w:val="18"/>
                <w:szCs w:val="18"/>
                <w:highlight w:val="none"/>
              </w:rPr>
              <w:t>第一次</w:t>
            </w:r>
            <w:r>
              <w:rPr>
                <w:rFonts w:hint="eastAsia"/>
                <w:bCs/>
                <w:kern w:val="0"/>
                <w:sz w:val="18"/>
                <w:szCs w:val="18"/>
                <w:highlight w:val="none"/>
                <w:lang w:eastAsia="zh-CN"/>
              </w:rPr>
              <w:t>（</w:t>
            </w:r>
            <w:r>
              <w:rPr>
                <w:rFonts w:hint="eastAsia"/>
                <w:bCs/>
                <w:kern w:val="0"/>
                <w:sz w:val="18"/>
                <w:szCs w:val="18"/>
                <w:highlight w:val="none"/>
                <w:lang w:val="en-US" w:eastAsia="zh-CN"/>
              </w:rPr>
              <w:t>10</w:t>
            </w:r>
            <w:r>
              <w:rPr>
                <w:rFonts w:hint="eastAsia"/>
                <w:bCs/>
                <w:kern w:val="0"/>
                <w:sz w:val="18"/>
                <w:szCs w:val="18"/>
                <w:highlight w:val="none"/>
              </w:rPr>
              <w:t>月</w:t>
            </w:r>
            <w:r>
              <w:rPr>
                <w:rFonts w:hint="eastAsia"/>
                <w:bCs/>
                <w:kern w:val="0"/>
                <w:sz w:val="18"/>
                <w:szCs w:val="18"/>
                <w:highlight w:val="none"/>
                <w:lang w:val="en-US" w:eastAsia="zh-CN"/>
              </w:rPr>
              <w:t>18</w:t>
            </w:r>
            <w:r>
              <w:rPr>
                <w:rFonts w:hint="eastAsia"/>
                <w:bCs/>
                <w:kern w:val="0"/>
                <w:sz w:val="18"/>
                <w:szCs w:val="18"/>
                <w:highlight w:val="none"/>
              </w:rPr>
              <w:t>日</w:t>
            </w:r>
            <w:r>
              <w:rPr>
                <w:rFonts w:hint="eastAsia"/>
                <w:bCs/>
                <w:kern w:val="0"/>
                <w:sz w:val="18"/>
                <w:szCs w:val="18"/>
                <w:highlight w:val="none"/>
                <w:lang w:eastAsia="zh-CN"/>
              </w:rPr>
              <w:t>）</w:t>
            </w:r>
          </w:p>
        </w:tc>
        <w:tc>
          <w:tcPr>
            <w:tcW w:w="4886" w:type="dxa"/>
            <w:gridSpan w:val="5"/>
            <w:vAlign w:val="center"/>
          </w:tcPr>
          <w:p>
            <w:pPr>
              <w:adjustRightInd w:val="0"/>
              <w:snapToGrid w:val="0"/>
              <w:jc w:val="center"/>
              <w:rPr>
                <w:bCs/>
                <w:kern w:val="0"/>
                <w:sz w:val="18"/>
                <w:szCs w:val="18"/>
                <w:highlight w:val="none"/>
              </w:rPr>
            </w:pPr>
            <w:r>
              <w:rPr>
                <w:rFonts w:hint="eastAsia"/>
                <w:bCs/>
                <w:kern w:val="0"/>
                <w:sz w:val="18"/>
                <w:szCs w:val="18"/>
                <w:highlight w:val="none"/>
              </w:rPr>
              <w:t>第一次</w:t>
            </w:r>
            <w:r>
              <w:rPr>
                <w:rFonts w:hint="eastAsia"/>
                <w:bCs/>
                <w:kern w:val="0"/>
                <w:sz w:val="18"/>
                <w:szCs w:val="18"/>
                <w:highlight w:val="none"/>
                <w:lang w:eastAsia="zh-CN"/>
              </w:rPr>
              <w:t>（</w:t>
            </w:r>
            <w:r>
              <w:rPr>
                <w:rFonts w:hint="eastAsia"/>
                <w:bCs/>
                <w:kern w:val="0"/>
                <w:sz w:val="18"/>
                <w:szCs w:val="18"/>
                <w:highlight w:val="none"/>
                <w:lang w:val="en-US" w:eastAsia="zh-CN"/>
              </w:rPr>
              <w:t>10</w:t>
            </w:r>
            <w:r>
              <w:rPr>
                <w:rFonts w:hint="eastAsia"/>
                <w:bCs/>
                <w:kern w:val="0"/>
                <w:sz w:val="18"/>
                <w:szCs w:val="18"/>
                <w:highlight w:val="none"/>
              </w:rPr>
              <w:t>月</w:t>
            </w:r>
            <w:r>
              <w:rPr>
                <w:rFonts w:hint="eastAsia"/>
                <w:bCs/>
                <w:kern w:val="0"/>
                <w:sz w:val="18"/>
                <w:szCs w:val="18"/>
                <w:highlight w:val="none"/>
                <w:lang w:val="en-US" w:eastAsia="zh-CN"/>
              </w:rPr>
              <w:t>25</w:t>
            </w:r>
            <w:r>
              <w:rPr>
                <w:rFonts w:hint="eastAsia"/>
                <w:bCs/>
                <w:kern w:val="0"/>
                <w:sz w:val="18"/>
                <w:szCs w:val="18"/>
                <w:highlight w:val="none"/>
              </w:rPr>
              <w:t>日</w:t>
            </w:r>
            <w:r>
              <w:rPr>
                <w:rFonts w:hint="eastAsia"/>
                <w:bCs/>
                <w:kern w:val="0"/>
                <w:sz w:val="18"/>
                <w:szCs w:val="18"/>
                <w:highlight w:val="none"/>
                <w:lang w:eastAsia="zh-CN"/>
              </w:rPr>
              <w:t>）</w:t>
            </w:r>
          </w:p>
        </w:tc>
      </w:tr>
      <w:tr>
        <w:trPr>
          <w:cantSplit/>
          <w:trHeight w:val="454" w:hRule="atLeast"/>
          <w:jc w:val="center"/>
        </w:trPr>
        <w:tc>
          <w:tcPr>
            <w:tcW w:w="620" w:type="dxa"/>
            <w:vMerge w:val="restart"/>
            <w:vAlign w:val="center"/>
          </w:tcPr>
          <w:p>
            <w:pPr>
              <w:widowControl/>
              <w:adjustRightInd w:val="0"/>
              <w:snapToGrid w:val="0"/>
              <w:jc w:val="center"/>
              <w:rPr>
                <w:bCs/>
                <w:kern w:val="0"/>
                <w:sz w:val="18"/>
                <w:szCs w:val="18"/>
                <w:highlight w:val="none"/>
              </w:rPr>
            </w:pPr>
            <w:r>
              <w:rPr>
                <w:rFonts w:hint="eastAsia"/>
                <w:bCs/>
                <w:kern w:val="0"/>
                <w:sz w:val="18"/>
                <w:szCs w:val="18"/>
                <w:highlight w:val="none"/>
                <w:lang w:val="en-US" w:eastAsia="zh-CN"/>
              </w:rPr>
              <w:t>丙烯腈</w:t>
            </w:r>
          </w:p>
        </w:tc>
        <w:tc>
          <w:tcPr>
            <w:tcW w:w="787" w:type="dxa"/>
            <w:shd w:val="clear" w:color="auto" w:fill="auto"/>
            <w:vAlign w:val="center"/>
          </w:tcPr>
          <w:p>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样品编号</w:t>
            </w:r>
          </w:p>
        </w:tc>
        <w:tc>
          <w:tcPr>
            <w:tcW w:w="905" w:type="dxa"/>
            <w:shd w:val="clear" w:color="auto" w:fill="auto"/>
            <w:vAlign w:val="center"/>
          </w:tcPr>
          <w:p>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20241006a</w:t>
            </w:r>
            <w:r>
              <w:rPr>
                <w:bCs/>
                <w:kern w:val="0"/>
                <w:sz w:val="18"/>
                <w:szCs w:val="18"/>
                <w:highlight w:val="none"/>
              </w:rPr>
              <w:t>D</w:t>
            </w:r>
            <w:r>
              <w:rPr>
                <w:rFonts w:hint="eastAsia"/>
                <w:bCs/>
                <w:kern w:val="0"/>
                <w:sz w:val="18"/>
                <w:szCs w:val="18"/>
                <w:highlight w:val="none"/>
                <w:lang w:val="en-US" w:eastAsia="zh-CN"/>
              </w:rPr>
              <w:t>A</w:t>
            </w:r>
            <w:r>
              <w:rPr>
                <w:bCs/>
                <w:kern w:val="0"/>
                <w:sz w:val="18"/>
                <w:szCs w:val="18"/>
                <w:highlight w:val="none"/>
              </w:rPr>
              <w:t>00</w:t>
            </w:r>
            <w:r>
              <w:rPr>
                <w:rFonts w:hint="eastAsia"/>
                <w:bCs/>
                <w:kern w:val="0"/>
                <w:sz w:val="18"/>
                <w:szCs w:val="18"/>
                <w:highlight w:val="none"/>
                <w:lang w:val="en-US" w:eastAsia="zh-CN"/>
              </w:rPr>
              <w:t>1-2-07</w:t>
            </w:r>
          </w:p>
        </w:tc>
        <w:tc>
          <w:tcPr>
            <w:tcW w:w="938" w:type="dxa"/>
            <w:shd w:val="clear" w:color="auto" w:fill="auto"/>
            <w:vAlign w:val="center"/>
          </w:tcPr>
          <w:p>
            <w:pPr>
              <w:widowControl/>
              <w:adjustRightInd w:val="0"/>
              <w:snapToGrid w:val="0"/>
              <w:jc w:val="center"/>
              <w:rPr>
                <w:rFonts w:hint="eastAsia"/>
                <w:bCs/>
                <w:kern w:val="0"/>
                <w:sz w:val="18"/>
                <w:szCs w:val="18"/>
                <w:highlight w:val="none"/>
                <w:lang w:val="en-US" w:eastAsia="zh-CN"/>
              </w:rPr>
            </w:pPr>
            <w:r>
              <w:rPr>
                <w:rFonts w:hint="eastAsia"/>
                <w:bCs/>
                <w:kern w:val="0"/>
                <w:sz w:val="18"/>
                <w:szCs w:val="18"/>
                <w:highlight w:val="none"/>
                <w:lang w:val="en-US" w:eastAsia="zh-CN"/>
              </w:rPr>
              <w:t>20241006a</w:t>
            </w:r>
            <w:r>
              <w:rPr>
                <w:bCs/>
                <w:kern w:val="0"/>
                <w:sz w:val="18"/>
                <w:szCs w:val="18"/>
                <w:highlight w:val="none"/>
              </w:rPr>
              <w:t>D</w:t>
            </w:r>
            <w:r>
              <w:rPr>
                <w:rFonts w:hint="eastAsia"/>
                <w:bCs/>
                <w:kern w:val="0"/>
                <w:sz w:val="18"/>
                <w:szCs w:val="18"/>
                <w:highlight w:val="none"/>
                <w:lang w:val="en-US" w:eastAsia="zh-CN"/>
              </w:rPr>
              <w:t>A</w:t>
            </w:r>
            <w:r>
              <w:rPr>
                <w:bCs/>
                <w:kern w:val="0"/>
                <w:sz w:val="18"/>
                <w:szCs w:val="18"/>
                <w:highlight w:val="none"/>
              </w:rPr>
              <w:t>00</w:t>
            </w:r>
            <w:r>
              <w:rPr>
                <w:rFonts w:hint="eastAsia"/>
                <w:bCs/>
                <w:kern w:val="0"/>
                <w:sz w:val="18"/>
                <w:szCs w:val="18"/>
                <w:highlight w:val="none"/>
                <w:lang w:val="en-US" w:eastAsia="zh-CN"/>
              </w:rPr>
              <w:t>1-2-0</w:t>
            </w:r>
          </w:p>
          <w:p>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8</w:t>
            </w:r>
          </w:p>
        </w:tc>
        <w:tc>
          <w:tcPr>
            <w:tcW w:w="895" w:type="dxa"/>
            <w:shd w:val="clear" w:color="auto" w:fill="auto"/>
            <w:vAlign w:val="center"/>
          </w:tcPr>
          <w:p>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20241006a</w:t>
            </w:r>
            <w:r>
              <w:rPr>
                <w:bCs/>
                <w:kern w:val="0"/>
                <w:sz w:val="18"/>
                <w:szCs w:val="18"/>
                <w:highlight w:val="none"/>
              </w:rPr>
              <w:t>D</w:t>
            </w:r>
            <w:r>
              <w:rPr>
                <w:rFonts w:hint="eastAsia"/>
                <w:bCs/>
                <w:kern w:val="0"/>
                <w:sz w:val="18"/>
                <w:szCs w:val="18"/>
                <w:highlight w:val="none"/>
                <w:lang w:val="en-US" w:eastAsia="zh-CN"/>
              </w:rPr>
              <w:t>A</w:t>
            </w:r>
            <w:r>
              <w:rPr>
                <w:bCs/>
                <w:kern w:val="0"/>
                <w:sz w:val="18"/>
                <w:szCs w:val="18"/>
                <w:highlight w:val="none"/>
              </w:rPr>
              <w:t>00</w:t>
            </w:r>
            <w:r>
              <w:rPr>
                <w:rFonts w:hint="eastAsia"/>
                <w:bCs/>
                <w:kern w:val="0"/>
                <w:sz w:val="18"/>
                <w:szCs w:val="18"/>
                <w:highlight w:val="none"/>
                <w:lang w:val="en-US" w:eastAsia="zh-CN"/>
              </w:rPr>
              <w:t>1-2-09</w:t>
            </w:r>
          </w:p>
        </w:tc>
        <w:tc>
          <w:tcPr>
            <w:tcW w:w="935" w:type="dxa"/>
            <w:shd w:val="clear" w:color="auto" w:fill="auto"/>
            <w:vAlign w:val="center"/>
          </w:tcPr>
          <w:p>
            <w:pPr>
              <w:widowControl/>
              <w:adjustRightInd w:val="0"/>
              <w:snapToGrid w:val="0"/>
              <w:jc w:val="center"/>
              <w:rPr>
                <w:rFonts w:hint="eastAsia"/>
                <w:bCs/>
                <w:kern w:val="0"/>
                <w:sz w:val="18"/>
                <w:szCs w:val="18"/>
                <w:highlight w:val="none"/>
                <w:lang w:val="en-US" w:eastAsia="zh-CN"/>
              </w:rPr>
            </w:pPr>
            <w:r>
              <w:rPr>
                <w:rFonts w:hint="eastAsia"/>
                <w:bCs/>
                <w:kern w:val="0"/>
                <w:sz w:val="18"/>
                <w:szCs w:val="18"/>
                <w:highlight w:val="none"/>
                <w:lang w:val="en-US" w:eastAsia="zh-CN"/>
              </w:rPr>
              <w:t>平均值</w:t>
            </w:r>
          </w:p>
        </w:tc>
        <w:tc>
          <w:tcPr>
            <w:tcW w:w="898"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20241006b</w:t>
            </w:r>
            <w:r>
              <w:rPr>
                <w:bCs/>
                <w:kern w:val="0"/>
                <w:sz w:val="18"/>
                <w:szCs w:val="18"/>
                <w:highlight w:val="none"/>
              </w:rPr>
              <w:t>D</w:t>
            </w:r>
            <w:r>
              <w:rPr>
                <w:rFonts w:hint="eastAsia"/>
                <w:bCs/>
                <w:kern w:val="0"/>
                <w:sz w:val="18"/>
                <w:szCs w:val="18"/>
                <w:highlight w:val="none"/>
                <w:lang w:val="en-US" w:eastAsia="zh-CN"/>
              </w:rPr>
              <w:t>A</w:t>
            </w:r>
            <w:r>
              <w:rPr>
                <w:bCs/>
                <w:kern w:val="0"/>
                <w:sz w:val="18"/>
                <w:szCs w:val="18"/>
                <w:highlight w:val="none"/>
              </w:rPr>
              <w:t>00</w:t>
            </w:r>
            <w:r>
              <w:rPr>
                <w:rFonts w:hint="eastAsia"/>
                <w:bCs/>
                <w:kern w:val="0"/>
                <w:sz w:val="18"/>
                <w:szCs w:val="18"/>
                <w:highlight w:val="none"/>
                <w:lang w:val="en-US" w:eastAsia="zh-CN"/>
              </w:rPr>
              <w:t>1-2-07</w:t>
            </w:r>
          </w:p>
        </w:tc>
        <w:tc>
          <w:tcPr>
            <w:tcW w:w="898" w:type="dxa"/>
            <w:shd w:val="clear" w:color="auto" w:fill="auto"/>
            <w:vAlign w:val="center"/>
          </w:tcPr>
          <w:p>
            <w:pPr>
              <w:widowControl/>
              <w:adjustRightInd w:val="0"/>
              <w:snapToGrid w:val="0"/>
              <w:jc w:val="center"/>
              <w:rPr>
                <w:rFonts w:hint="eastAsia"/>
                <w:bCs/>
                <w:kern w:val="0"/>
                <w:sz w:val="18"/>
                <w:szCs w:val="18"/>
                <w:highlight w:val="none"/>
                <w:lang w:val="en-US" w:eastAsia="zh-CN"/>
              </w:rPr>
            </w:pPr>
            <w:r>
              <w:rPr>
                <w:rFonts w:hint="eastAsia"/>
                <w:bCs/>
                <w:kern w:val="0"/>
                <w:sz w:val="18"/>
                <w:szCs w:val="18"/>
                <w:highlight w:val="none"/>
                <w:lang w:val="en-US" w:eastAsia="zh-CN"/>
              </w:rPr>
              <w:t>20241006b</w:t>
            </w:r>
            <w:r>
              <w:rPr>
                <w:bCs/>
                <w:kern w:val="0"/>
                <w:sz w:val="18"/>
                <w:szCs w:val="18"/>
                <w:highlight w:val="none"/>
              </w:rPr>
              <w:t>D</w:t>
            </w:r>
            <w:r>
              <w:rPr>
                <w:rFonts w:hint="eastAsia"/>
                <w:bCs/>
                <w:kern w:val="0"/>
                <w:sz w:val="18"/>
                <w:szCs w:val="18"/>
                <w:highlight w:val="none"/>
                <w:lang w:val="en-US" w:eastAsia="zh-CN"/>
              </w:rPr>
              <w:t>A</w:t>
            </w:r>
            <w:r>
              <w:rPr>
                <w:bCs/>
                <w:kern w:val="0"/>
                <w:sz w:val="18"/>
                <w:szCs w:val="18"/>
                <w:highlight w:val="none"/>
              </w:rPr>
              <w:t>00</w:t>
            </w:r>
            <w:r>
              <w:rPr>
                <w:rFonts w:hint="eastAsia"/>
                <w:bCs/>
                <w:kern w:val="0"/>
                <w:sz w:val="18"/>
                <w:szCs w:val="18"/>
                <w:highlight w:val="none"/>
                <w:lang w:val="en-US" w:eastAsia="zh-CN"/>
              </w:rPr>
              <w:t>1-2-0</w:t>
            </w:r>
          </w:p>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8</w:t>
            </w:r>
          </w:p>
        </w:tc>
        <w:tc>
          <w:tcPr>
            <w:tcW w:w="904"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20241006b</w:t>
            </w:r>
            <w:r>
              <w:rPr>
                <w:bCs/>
                <w:kern w:val="0"/>
                <w:sz w:val="18"/>
                <w:szCs w:val="18"/>
                <w:highlight w:val="none"/>
              </w:rPr>
              <w:t>D</w:t>
            </w:r>
            <w:r>
              <w:rPr>
                <w:rFonts w:hint="eastAsia"/>
                <w:bCs/>
                <w:kern w:val="0"/>
                <w:sz w:val="18"/>
                <w:szCs w:val="18"/>
                <w:highlight w:val="none"/>
                <w:lang w:val="en-US" w:eastAsia="zh-CN"/>
              </w:rPr>
              <w:t>A</w:t>
            </w:r>
            <w:r>
              <w:rPr>
                <w:bCs/>
                <w:kern w:val="0"/>
                <w:sz w:val="18"/>
                <w:szCs w:val="18"/>
                <w:highlight w:val="none"/>
              </w:rPr>
              <w:t>00</w:t>
            </w:r>
            <w:r>
              <w:rPr>
                <w:rFonts w:hint="eastAsia"/>
                <w:bCs/>
                <w:kern w:val="0"/>
                <w:sz w:val="18"/>
                <w:szCs w:val="18"/>
                <w:highlight w:val="none"/>
                <w:lang w:val="en-US" w:eastAsia="zh-CN"/>
              </w:rPr>
              <w:t>1-2-09</w:t>
            </w:r>
          </w:p>
        </w:tc>
        <w:tc>
          <w:tcPr>
            <w:tcW w:w="898" w:type="dxa"/>
            <w:shd w:val="clear" w:color="auto" w:fill="auto"/>
            <w:vAlign w:val="center"/>
          </w:tcPr>
          <w:p>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平均值</w:t>
            </w:r>
          </w:p>
        </w:tc>
        <w:tc>
          <w:tcPr>
            <w:tcW w:w="1288" w:type="dxa"/>
            <w:shd w:val="clear" w:color="auto" w:fill="auto"/>
            <w:vAlign w:val="center"/>
          </w:tcPr>
          <w:p>
            <w:pPr>
              <w:widowControl/>
              <w:adjustRightInd w:val="0"/>
              <w:snapToGrid w:val="0"/>
              <w:jc w:val="center"/>
              <w:rPr>
                <w:rFonts w:hint="eastAsia"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《合成树脂工业污染物排放标准》</w:t>
            </w:r>
          </w:p>
          <w:p>
            <w:pPr>
              <w:widowControl/>
              <w:adjustRightInd w:val="0"/>
              <w:snapToGrid w:val="0"/>
              <w:jc w:val="center"/>
              <w:rPr>
                <w:rFonts w:hint="eastAsia" w:ascii="Times New Roman" w:hAnsi="Times New Roman" w:eastAsia="宋体" w:cs="Times New Roman"/>
                <w:bCs/>
                <w:kern w:val="0"/>
                <w:sz w:val="18"/>
                <w:szCs w:val="18"/>
                <w:highlight w:val="none"/>
                <w:lang w:val="en-US" w:eastAsia="zh-CN"/>
              </w:rPr>
            </w:pPr>
            <w:r>
              <w:rPr>
                <w:rFonts w:hint="default" w:ascii="Times New Roman" w:hAnsi="Times New Roman" w:eastAsia="宋体" w:cs="Times New Roman"/>
                <w:bCs/>
                <w:kern w:val="0"/>
                <w:sz w:val="18"/>
                <w:szCs w:val="18"/>
                <w:highlight w:val="none"/>
                <w:lang w:val="en-US" w:eastAsia="zh-CN"/>
              </w:rPr>
              <w:t>GB 31572-2015</w:t>
            </w:r>
            <w:r>
              <w:rPr>
                <w:rFonts w:hint="eastAsia" w:ascii="Times New Roman" w:hAnsi="Times New Roman" w:eastAsia="宋体" w:cs="Times New Roman"/>
                <w:bCs/>
                <w:kern w:val="0"/>
                <w:sz w:val="18"/>
                <w:szCs w:val="18"/>
                <w:highlight w:val="none"/>
                <w:lang w:val="en-US" w:eastAsia="zh-CN"/>
              </w:rPr>
              <w:t xml:space="preserve"> </w:t>
            </w:r>
          </w:p>
          <w:p>
            <w:pPr>
              <w:widowControl/>
              <w:adjustRightInd w:val="0"/>
              <w:snapToGrid w:val="0"/>
              <w:jc w:val="center"/>
              <w:rPr>
                <w:rFonts w:hint="eastAsia"/>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 xml:space="preserve">中表 </w:t>
            </w:r>
            <w:r>
              <w:rPr>
                <w:rFonts w:hint="default" w:ascii="Times New Roman" w:hAnsi="Times New Roman" w:eastAsia="宋体" w:cs="Times New Roman"/>
                <w:bCs/>
                <w:kern w:val="0"/>
                <w:sz w:val="18"/>
                <w:szCs w:val="18"/>
                <w:highlight w:val="none"/>
                <w:lang w:val="en-US" w:eastAsia="zh-CN"/>
              </w:rPr>
              <w:t>5</w:t>
            </w:r>
          </w:p>
        </w:tc>
      </w:tr>
      <w:tr>
        <w:trPr>
          <w:cantSplit/>
          <w:trHeight w:val="454" w:hRule="atLeast"/>
          <w:jc w:val="center"/>
        </w:trPr>
        <w:tc>
          <w:tcPr>
            <w:tcW w:w="620" w:type="dxa"/>
            <w:vMerge w:val="continue"/>
            <w:vAlign w:val="center"/>
          </w:tcPr>
          <w:p>
            <w:pPr>
              <w:widowControl/>
              <w:adjustRightInd w:val="0"/>
              <w:snapToGrid w:val="0"/>
              <w:jc w:val="center"/>
              <w:rPr>
                <w:bCs/>
                <w:kern w:val="0"/>
                <w:sz w:val="18"/>
                <w:szCs w:val="18"/>
                <w:highlight w:val="none"/>
              </w:rPr>
            </w:pPr>
          </w:p>
        </w:tc>
        <w:tc>
          <w:tcPr>
            <w:tcW w:w="787" w:type="dxa"/>
            <w:shd w:val="clear" w:color="auto" w:fill="auto"/>
            <w:vAlign w:val="center"/>
          </w:tcPr>
          <w:p>
            <w:pPr>
              <w:widowControl/>
              <w:adjustRightInd w:val="0"/>
              <w:snapToGrid w:val="0"/>
              <w:ind w:left="-105" w:leftChars="-50" w:right="-105" w:rightChars="-50"/>
              <w:jc w:val="center"/>
              <w:rPr>
                <w:rFonts w:hint="eastAsia" w:ascii="Times New Roman" w:hAnsi="Times New Roman" w:eastAsia="宋体" w:cs="Times New Roman"/>
                <w:bCs/>
                <w:kern w:val="0"/>
                <w:sz w:val="18"/>
                <w:szCs w:val="18"/>
                <w:highlight w:val="none"/>
                <w:lang w:val="en-US" w:eastAsia="zh-CN" w:bidi="ar-SA"/>
              </w:rPr>
            </w:pPr>
            <w:r>
              <w:rPr>
                <w:rFonts w:hint="eastAsia"/>
                <w:kern w:val="0"/>
                <w:sz w:val="18"/>
                <w:szCs w:val="18"/>
                <w:highlight w:val="none"/>
                <w:lang w:bidi="ar"/>
              </w:rPr>
              <w:t>排放浓度（</w:t>
            </w:r>
            <w:r>
              <w:rPr>
                <w:bCs/>
                <w:kern w:val="0"/>
                <w:sz w:val="18"/>
                <w:szCs w:val="18"/>
                <w:highlight w:val="none"/>
              </w:rPr>
              <w:t>mg/m</w:t>
            </w:r>
            <w:r>
              <w:rPr>
                <w:bCs/>
                <w:kern w:val="0"/>
                <w:sz w:val="18"/>
                <w:szCs w:val="18"/>
                <w:highlight w:val="none"/>
                <w:vertAlign w:val="superscript"/>
              </w:rPr>
              <w:t>3</w:t>
            </w:r>
            <w:r>
              <w:rPr>
                <w:rFonts w:hint="eastAsia"/>
                <w:kern w:val="0"/>
                <w:sz w:val="18"/>
                <w:szCs w:val="18"/>
                <w:highlight w:val="none"/>
                <w:lang w:bidi="ar"/>
              </w:rPr>
              <w:t>）</w:t>
            </w:r>
          </w:p>
        </w:tc>
        <w:tc>
          <w:tcPr>
            <w:tcW w:w="905" w:type="dxa"/>
            <w:shd w:val="clear" w:color="auto" w:fill="auto"/>
            <w:vAlign w:val="center"/>
          </w:tcPr>
          <w:p>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&lt;0.2</w:t>
            </w:r>
          </w:p>
        </w:tc>
        <w:tc>
          <w:tcPr>
            <w:tcW w:w="938" w:type="dxa"/>
            <w:shd w:val="clear" w:color="auto" w:fill="auto"/>
            <w:vAlign w:val="center"/>
          </w:tcPr>
          <w:p>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&lt;0.2</w:t>
            </w:r>
          </w:p>
        </w:tc>
        <w:tc>
          <w:tcPr>
            <w:tcW w:w="895" w:type="dxa"/>
            <w:shd w:val="clear" w:color="auto" w:fill="auto"/>
            <w:vAlign w:val="center"/>
          </w:tcPr>
          <w:p>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&lt;0.2</w:t>
            </w:r>
          </w:p>
        </w:tc>
        <w:tc>
          <w:tcPr>
            <w:tcW w:w="935" w:type="dxa"/>
            <w:shd w:val="clear" w:color="auto" w:fill="auto"/>
            <w:vAlign w:val="center"/>
          </w:tcPr>
          <w:p>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&lt;0.2</w:t>
            </w:r>
          </w:p>
        </w:tc>
        <w:tc>
          <w:tcPr>
            <w:tcW w:w="898"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&lt;0.2</w:t>
            </w:r>
          </w:p>
        </w:tc>
        <w:tc>
          <w:tcPr>
            <w:tcW w:w="898"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&lt;0.2</w:t>
            </w:r>
          </w:p>
        </w:tc>
        <w:tc>
          <w:tcPr>
            <w:tcW w:w="904"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&lt;0.2</w:t>
            </w:r>
          </w:p>
        </w:tc>
        <w:tc>
          <w:tcPr>
            <w:tcW w:w="898"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&lt;0.2</w:t>
            </w:r>
          </w:p>
        </w:tc>
        <w:tc>
          <w:tcPr>
            <w:tcW w:w="1288"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0.5</w:t>
            </w:r>
          </w:p>
        </w:tc>
      </w:tr>
      <w:tr>
        <w:trPr>
          <w:cantSplit/>
          <w:trHeight w:val="454" w:hRule="atLeast"/>
          <w:jc w:val="center"/>
        </w:trPr>
        <w:tc>
          <w:tcPr>
            <w:tcW w:w="620" w:type="dxa"/>
            <w:vMerge w:val="continue"/>
            <w:vAlign w:val="center"/>
          </w:tcPr>
          <w:p>
            <w:pPr>
              <w:widowControl/>
              <w:adjustRightInd w:val="0"/>
              <w:snapToGrid w:val="0"/>
              <w:jc w:val="center"/>
              <w:rPr>
                <w:bCs/>
                <w:kern w:val="0"/>
                <w:sz w:val="18"/>
                <w:szCs w:val="18"/>
                <w:highlight w:val="none"/>
              </w:rPr>
            </w:pPr>
          </w:p>
        </w:tc>
        <w:tc>
          <w:tcPr>
            <w:tcW w:w="787" w:type="dxa"/>
            <w:shd w:val="clear" w:color="auto" w:fill="auto"/>
            <w:vAlign w:val="center"/>
          </w:tcPr>
          <w:p>
            <w:pPr>
              <w:widowControl/>
              <w:adjustRightInd w:val="0"/>
              <w:snapToGrid w:val="0"/>
              <w:ind w:left="-105" w:leftChars="-50" w:right="-105" w:rightChars="-50"/>
              <w:jc w:val="center"/>
              <w:rPr>
                <w:kern w:val="0"/>
                <w:sz w:val="18"/>
                <w:szCs w:val="18"/>
                <w:highlight w:val="none"/>
                <w:lang w:bidi="ar"/>
              </w:rPr>
            </w:pPr>
            <w:r>
              <w:rPr>
                <w:rFonts w:hint="eastAsia"/>
                <w:kern w:val="0"/>
                <w:sz w:val="18"/>
                <w:szCs w:val="18"/>
                <w:highlight w:val="none"/>
                <w:lang w:bidi="ar"/>
              </w:rPr>
              <w:t>排放速率</w:t>
            </w:r>
          </w:p>
          <w:p>
            <w:pPr>
              <w:widowControl/>
              <w:adjustRightInd w:val="0"/>
              <w:snapToGrid w:val="0"/>
              <w:ind w:left="-105" w:leftChars="-50" w:right="-105" w:rightChars="-50"/>
              <w:jc w:val="center"/>
              <w:rPr>
                <w:rFonts w:hint="eastAsia" w:ascii="Times New Roman" w:hAnsi="Times New Roman" w:eastAsia="宋体" w:cs="Times New Roman"/>
                <w:bCs/>
                <w:kern w:val="0"/>
                <w:sz w:val="18"/>
                <w:szCs w:val="18"/>
                <w:highlight w:val="none"/>
                <w:lang w:val="en-US" w:eastAsia="zh-CN" w:bidi="ar-SA"/>
              </w:rPr>
            </w:pPr>
            <w:r>
              <w:rPr>
                <w:rFonts w:hint="eastAsia"/>
                <w:kern w:val="0"/>
                <w:sz w:val="18"/>
                <w:szCs w:val="18"/>
                <w:highlight w:val="none"/>
                <w:lang w:bidi="ar"/>
              </w:rPr>
              <w:t>（kg/h）</w:t>
            </w:r>
          </w:p>
        </w:tc>
        <w:tc>
          <w:tcPr>
            <w:tcW w:w="905" w:type="dxa"/>
            <w:shd w:val="clear" w:color="auto" w:fill="auto"/>
            <w:vAlign w:val="center"/>
          </w:tcPr>
          <w:p>
            <w:pPr>
              <w:widowControl/>
              <w:adjustRightInd w:val="0"/>
              <w:snapToGrid w:val="0"/>
              <w:jc w:val="center"/>
              <w:rPr>
                <w:rFonts w:hint="eastAsia" w:eastAsia="宋体"/>
                <w:bCs/>
                <w:kern w:val="0"/>
                <w:sz w:val="18"/>
                <w:szCs w:val="18"/>
                <w:highlight w:val="none"/>
                <w:lang w:val="en-US" w:eastAsia="zh-CN"/>
              </w:rPr>
            </w:pPr>
            <w:r>
              <w:rPr>
                <w:rFonts w:hint="eastAsia"/>
                <w:bCs/>
                <w:kern w:val="0"/>
                <w:sz w:val="18"/>
                <w:szCs w:val="18"/>
                <w:highlight w:val="none"/>
                <w:lang w:val="en-US" w:eastAsia="zh-CN"/>
              </w:rPr>
              <w:t>&lt;4.52</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4</w:t>
            </w:r>
          </w:p>
        </w:tc>
        <w:tc>
          <w:tcPr>
            <w:tcW w:w="938" w:type="dxa"/>
            <w:shd w:val="clear" w:color="auto" w:fill="auto"/>
            <w:vAlign w:val="center"/>
          </w:tcPr>
          <w:p>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&lt;4.52</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4</w:t>
            </w:r>
          </w:p>
        </w:tc>
        <w:tc>
          <w:tcPr>
            <w:tcW w:w="895" w:type="dxa"/>
            <w:shd w:val="clear" w:color="auto" w:fill="auto"/>
            <w:vAlign w:val="center"/>
          </w:tcPr>
          <w:p>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&lt;4.52</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4</w:t>
            </w:r>
          </w:p>
        </w:tc>
        <w:tc>
          <w:tcPr>
            <w:tcW w:w="935" w:type="dxa"/>
            <w:shd w:val="clear" w:color="auto" w:fill="auto"/>
            <w:vAlign w:val="center"/>
          </w:tcPr>
          <w:p>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&lt;4.52</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4</w:t>
            </w:r>
          </w:p>
        </w:tc>
        <w:tc>
          <w:tcPr>
            <w:tcW w:w="898"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w:t>
            </w:r>
            <w:r>
              <w:rPr>
                <w:rFonts w:hint="eastAsia" w:cs="Times New Roman"/>
                <w:bCs/>
                <w:kern w:val="0"/>
                <w:sz w:val="18"/>
                <w:szCs w:val="18"/>
                <w:highlight w:val="none"/>
                <w:lang w:val="en-US" w:eastAsia="zh-CN" w:bidi="ar-SA"/>
              </w:rPr>
              <w:t>4.46</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4</w:t>
            </w:r>
          </w:p>
        </w:tc>
        <w:tc>
          <w:tcPr>
            <w:tcW w:w="898"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w:t>
            </w:r>
            <w:r>
              <w:rPr>
                <w:rFonts w:hint="eastAsia" w:cs="Times New Roman"/>
                <w:bCs/>
                <w:kern w:val="0"/>
                <w:sz w:val="18"/>
                <w:szCs w:val="18"/>
                <w:highlight w:val="none"/>
                <w:lang w:val="en-US" w:eastAsia="zh-CN" w:bidi="ar-SA"/>
              </w:rPr>
              <w:t>4.46</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4</w:t>
            </w:r>
          </w:p>
        </w:tc>
        <w:tc>
          <w:tcPr>
            <w:tcW w:w="904"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w:t>
            </w:r>
            <w:r>
              <w:rPr>
                <w:rFonts w:hint="eastAsia" w:cs="Times New Roman"/>
                <w:bCs/>
                <w:kern w:val="0"/>
                <w:sz w:val="18"/>
                <w:szCs w:val="18"/>
                <w:highlight w:val="none"/>
                <w:lang w:val="en-US" w:eastAsia="zh-CN" w:bidi="ar-SA"/>
              </w:rPr>
              <w:t>4.46</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4</w:t>
            </w:r>
          </w:p>
        </w:tc>
        <w:tc>
          <w:tcPr>
            <w:tcW w:w="898"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w:t>
            </w:r>
            <w:r>
              <w:rPr>
                <w:rFonts w:hint="eastAsia" w:cs="Times New Roman"/>
                <w:bCs/>
                <w:kern w:val="0"/>
                <w:sz w:val="18"/>
                <w:szCs w:val="18"/>
                <w:highlight w:val="none"/>
                <w:lang w:val="en-US" w:eastAsia="zh-CN" w:bidi="ar-SA"/>
              </w:rPr>
              <w:t>4.46</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4</w:t>
            </w:r>
          </w:p>
        </w:tc>
        <w:tc>
          <w:tcPr>
            <w:tcW w:w="1288"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eastAsia="宋体" w:cs="Times New Roman"/>
                <w:bCs/>
                <w:kern w:val="0"/>
                <w:sz w:val="18"/>
                <w:szCs w:val="18"/>
                <w:highlight w:val="none"/>
                <w:lang w:val="en-US" w:eastAsia="zh-CN" w:bidi="ar-SA"/>
              </w:rPr>
              <w:t>/</w:t>
            </w:r>
          </w:p>
        </w:tc>
      </w:tr>
      <w:tr>
        <w:trPr>
          <w:cantSplit/>
          <w:trHeight w:val="454" w:hRule="atLeast"/>
          <w:jc w:val="center"/>
        </w:trPr>
        <w:tc>
          <w:tcPr>
            <w:tcW w:w="620" w:type="dxa"/>
            <w:vMerge w:val="restart"/>
            <w:vAlign w:val="center"/>
          </w:tcPr>
          <w:p>
            <w:pPr>
              <w:widowControl/>
              <w:adjustRightInd w:val="0"/>
              <w:snapToGrid w:val="0"/>
              <w:jc w:val="center"/>
              <w:rPr>
                <w:rFonts w:hint="default" w:ascii="Times New Roman" w:hAnsi="Times New Roman" w:cs="Times New Roman"/>
                <w:bCs/>
                <w:kern w:val="0"/>
                <w:sz w:val="18"/>
                <w:szCs w:val="18"/>
                <w:highlight w:val="none"/>
                <w:lang w:val="en-US" w:eastAsia="zh-CN"/>
              </w:rPr>
            </w:pPr>
            <w:r>
              <w:rPr>
                <w:rFonts w:hint="eastAsia" w:ascii="Times New Roman" w:hAnsi="Times New Roman" w:cs="Times New Roman"/>
                <w:bCs/>
                <w:kern w:val="0"/>
                <w:sz w:val="18"/>
                <w:szCs w:val="18"/>
                <w:highlight w:val="none"/>
                <w:lang w:val="en-US" w:eastAsia="zh-CN"/>
              </w:rPr>
              <w:t>苯乙烯</w:t>
            </w:r>
          </w:p>
        </w:tc>
        <w:tc>
          <w:tcPr>
            <w:tcW w:w="787" w:type="dxa"/>
            <w:shd w:val="clear" w:color="auto" w:fill="auto"/>
            <w:vAlign w:val="center"/>
          </w:tcPr>
          <w:p>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样品编号</w:t>
            </w:r>
          </w:p>
        </w:tc>
        <w:tc>
          <w:tcPr>
            <w:tcW w:w="905"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20241006a</w:t>
            </w:r>
            <w:r>
              <w:rPr>
                <w:bCs/>
                <w:kern w:val="0"/>
                <w:sz w:val="18"/>
                <w:szCs w:val="18"/>
                <w:highlight w:val="none"/>
              </w:rPr>
              <w:t>D</w:t>
            </w:r>
            <w:r>
              <w:rPr>
                <w:rFonts w:hint="eastAsia"/>
                <w:bCs/>
                <w:kern w:val="0"/>
                <w:sz w:val="18"/>
                <w:szCs w:val="18"/>
                <w:highlight w:val="none"/>
                <w:lang w:val="en-US" w:eastAsia="zh-CN"/>
              </w:rPr>
              <w:t>A</w:t>
            </w:r>
            <w:r>
              <w:rPr>
                <w:bCs/>
                <w:kern w:val="0"/>
                <w:sz w:val="18"/>
                <w:szCs w:val="18"/>
                <w:highlight w:val="none"/>
              </w:rPr>
              <w:t>00</w:t>
            </w:r>
            <w:r>
              <w:rPr>
                <w:rFonts w:hint="eastAsia"/>
                <w:bCs/>
                <w:kern w:val="0"/>
                <w:sz w:val="18"/>
                <w:szCs w:val="18"/>
                <w:highlight w:val="none"/>
                <w:lang w:val="en-US" w:eastAsia="zh-CN"/>
              </w:rPr>
              <w:t>1-2-16</w:t>
            </w:r>
          </w:p>
        </w:tc>
        <w:tc>
          <w:tcPr>
            <w:tcW w:w="938" w:type="dxa"/>
            <w:shd w:val="clear" w:color="auto" w:fill="auto"/>
            <w:vAlign w:val="center"/>
          </w:tcPr>
          <w:p>
            <w:pPr>
              <w:widowControl/>
              <w:adjustRightInd w:val="0"/>
              <w:snapToGrid w:val="0"/>
              <w:jc w:val="center"/>
              <w:rPr>
                <w:rFonts w:hint="eastAsia"/>
                <w:bCs/>
                <w:kern w:val="0"/>
                <w:sz w:val="18"/>
                <w:szCs w:val="18"/>
                <w:highlight w:val="none"/>
                <w:lang w:val="en-US" w:eastAsia="zh-CN"/>
              </w:rPr>
            </w:pPr>
            <w:r>
              <w:rPr>
                <w:rFonts w:hint="eastAsia"/>
                <w:bCs/>
                <w:kern w:val="0"/>
                <w:sz w:val="18"/>
                <w:szCs w:val="18"/>
                <w:highlight w:val="none"/>
                <w:lang w:val="en-US" w:eastAsia="zh-CN"/>
              </w:rPr>
              <w:t>20241006a</w:t>
            </w:r>
            <w:r>
              <w:rPr>
                <w:bCs/>
                <w:kern w:val="0"/>
                <w:sz w:val="18"/>
                <w:szCs w:val="18"/>
                <w:highlight w:val="none"/>
              </w:rPr>
              <w:t>D</w:t>
            </w:r>
            <w:r>
              <w:rPr>
                <w:rFonts w:hint="eastAsia"/>
                <w:bCs/>
                <w:kern w:val="0"/>
                <w:sz w:val="18"/>
                <w:szCs w:val="18"/>
                <w:highlight w:val="none"/>
                <w:lang w:val="en-US" w:eastAsia="zh-CN"/>
              </w:rPr>
              <w:t>A</w:t>
            </w:r>
            <w:r>
              <w:rPr>
                <w:bCs/>
                <w:kern w:val="0"/>
                <w:sz w:val="18"/>
                <w:szCs w:val="18"/>
                <w:highlight w:val="none"/>
              </w:rPr>
              <w:t>00</w:t>
            </w:r>
            <w:r>
              <w:rPr>
                <w:rFonts w:hint="eastAsia"/>
                <w:bCs/>
                <w:kern w:val="0"/>
                <w:sz w:val="18"/>
                <w:szCs w:val="18"/>
                <w:highlight w:val="none"/>
                <w:lang w:val="en-US" w:eastAsia="zh-CN"/>
              </w:rPr>
              <w:t>1-2-1</w:t>
            </w:r>
          </w:p>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7</w:t>
            </w:r>
          </w:p>
        </w:tc>
        <w:tc>
          <w:tcPr>
            <w:tcW w:w="895"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20241006a</w:t>
            </w:r>
            <w:r>
              <w:rPr>
                <w:bCs/>
                <w:kern w:val="0"/>
                <w:sz w:val="18"/>
                <w:szCs w:val="18"/>
                <w:highlight w:val="none"/>
              </w:rPr>
              <w:t>D</w:t>
            </w:r>
            <w:r>
              <w:rPr>
                <w:rFonts w:hint="eastAsia"/>
                <w:bCs/>
                <w:kern w:val="0"/>
                <w:sz w:val="18"/>
                <w:szCs w:val="18"/>
                <w:highlight w:val="none"/>
                <w:lang w:val="en-US" w:eastAsia="zh-CN"/>
              </w:rPr>
              <w:t>A</w:t>
            </w:r>
            <w:r>
              <w:rPr>
                <w:bCs/>
                <w:kern w:val="0"/>
                <w:sz w:val="18"/>
                <w:szCs w:val="18"/>
                <w:highlight w:val="none"/>
              </w:rPr>
              <w:t>00</w:t>
            </w:r>
            <w:r>
              <w:rPr>
                <w:rFonts w:hint="eastAsia"/>
                <w:bCs/>
                <w:kern w:val="0"/>
                <w:sz w:val="18"/>
                <w:szCs w:val="18"/>
                <w:highlight w:val="none"/>
                <w:lang w:val="en-US" w:eastAsia="zh-CN"/>
              </w:rPr>
              <w:t>1-2-18</w:t>
            </w:r>
          </w:p>
        </w:tc>
        <w:tc>
          <w:tcPr>
            <w:tcW w:w="935"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平均值</w:t>
            </w:r>
          </w:p>
        </w:tc>
        <w:tc>
          <w:tcPr>
            <w:tcW w:w="898"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20241006b</w:t>
            </w:r>
            <w:r>
              <w:rPr>
                <w:bCs/>
                <w:kern w:val="0"/>
                <w:sz w:val="18"/>
                <w:szCs w:val="18"/>
                <w:highlight w:val="none"/>
              </w:rPr>
              <w:t>D</w:t>
            </w:r>
            <w:r>
              <w:rPr>
                <w:rFonts w:hint="eastAsia"/>
                <w:bCs/>
                <w:kern w:val="0"/>
                <w:sz w:val="18"/>
                <w:szCs w:val="18"/>
                <w:highlight w:val="none"/>
                <w:lang w:val="en-US" w:eastAsia="zh-CN"/>
              </w:rPr>
              <w:t>A</w:t>
            </w:r>
            <w:r>
              <w:rPr>
                <w:bCs/>
                <w:kern w:val="0"/>
                <w:sz w:val="18"/>
                <w:szCs w:val="18"/>
                <w:highlight w:val="none"/>
              </w:rPr>
              <w:t>00</w:t>
            </w:r>
            <w:r>
              <w:rPr>
                <w:rFonts w:hint="eastAsia"/>
                <w:bCs/>
                <w:kern w:val="0"/>
                <w:sz w:val="18"/>
                <w:szCs w:val="18"/>
                <w:highlight w:val="none"/>
                <w:lang w:val="en-US" w:eastAsia="zh-CN"/>
              </w:rPr>
              <w:t>1-2-16</w:t>
            </w:r>
          </w:p>
        </w:tc>
        <w:tc>
          <w:tcPr>
            <w:tcW w:w="898" w:type="dxa"/>
            <w:shd w:val="clear" w:color="auto" w:fill="auto"/>
            <w:vAlign w:val="center"/>
          </w:tcPr>
          <w:p>
            <w:pPr>
              <w:widowControl/>
              <w:adjustRightInd w:val="0"/>
              <w:snapToGrid w:val="0"/>
              <w:jc w:val="center"/>
              <w:rPr>
                <w:rFonts w:hint="eastAsia"/>
                <w:bCs/>
                <w:kern w:val="0"/>
                <w:sz w:val="18"/>
                <w:szCs w:val="18"/>
                <w:highlight w:val="none"/>
                <w:lang w:val="en-US" w:eastAsia="zh-CN"/>
              </w:rPr>
            </w:pPr>
            <w:r>
              <w:rPr>
                <w:rFonts w:hint="eastAsia"/>
                <w:bCs/>
                <w:kern w:val="0"/>
                <w:sz w:val="18"/>
                <w:szCs w:val="18"/>
                <w:highlight w:val="none"/>
                <w:lang w:val="en-US" w:eastAsia="zh-CN"/>
              </w:rPr>
              <w:t>20241006b</w:t>
            </w:r>
            <w:r>
              <w:rPr>
                <w:bCs/>
                <w:kern w:val="0"/>
                <w:sz w:val="18"/>
                <w:szCs w:val="18"/>
                <w:highlight w:val="none"/>
              </w:rPr>
              <w:t>D</w:t>
            </w:r>
            <w:r>
              <w:rPr>
                <w:rFonts w:hint="eastAsia"/>
                <w:bCs/>
                <w:kern w:val="0"/>
                <w:sz w:val="18"/>
                <w:szCs w:val="18"/>
                <w:highlight w:val="none"/>
                <w:lang w:val="en-US" w:eastAsia="zh-CN"/>
              </w:rPr>
              <w:t>A</w:t>
            </w:r>
            <w:r>
              <w:rPr>
                <w:bCs/>
                <w:kern w:val="0"/>
                <w:sz w:val="18"/>
                <w:szCs w:val="18"/>
                <w:highlight w:val="none"/>
              </w:rPr>
              <w:t>00</w:t>
            </w:r>
            <w:r>
              <w:rPr>
                <w:rFonts w:hint="eastAsia"/>
                <w:bCs/>
                <w:kern w:val="0"/>
                <w:sz w:val="18"/>
                <w:szCs w:val="18"/>
                <w:highlight w:val="none"/>
                <w:lang w:val="en-US" w:eastAsia="zh-CN"/>
              </w:rPr>
              <w:t>1-2-1</w:t>
            </w:r>
          </w:p>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7</w:t>
            </w:r>
          </w:p>
        </w:tc>
        <w:tc>
          <w:tcPr>
            <w:tcW w:w="904"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20241006b</w:t>
            </w:r>
            <w:r>
              <w:rPr>
                <w:bCs/>
                <w:kern w:val="0"/>
                <w:sz w:val="18"/>
                <w:szCs w:val="18"/>
                <w:highlight w:val="none"/>
              </w:rPr>
              <w:t>D</w:t>
            </w:r>
            <w:r>
              <w:rPr>
                <w:rFonts w:hint="eastAsia"/>
                <w:bCs/>
                <w:kern w:val="0"/>
                <w:sz w:val="18"/>
                <w:szCs w:val="18"/>
                <w:highlight w:val="none"/>
                <w:lang w:val="en-US" w:eastAsia="zh-CN"/>
              </w:rPr>
              <w:t>A</w:t>
            </w:r>
            <w:r>
              <w:rPr>
                <w:bCs/>
                <w:kern w:val="0"/>
                <w:sz w:val="18"/>
                <w:szCs w:val="18"/>
                <w:highlight w:val="none"/>
              </w:rPr>
              <w:t>00</w:t>
            </w:r>
            <w:r>
              <w:rPr>
                <w:rFonts w:hint="eastAsia"/>
                <w:bCs/>
                <w:kern w:val="0"/>
                <w:sz w:val="18"/>
                <w:szCs w:val="18"/>
                <w:highlight w:val="none"/>
                <w:lang w:val="en-US" w:eastAsia="zh-CN"/>
              </w:rPr>
              <w:t>1-2-18</w:t>
            </w:r>
          </w:p>
        </w:tc>
        <w:tc>
          <w:tcPr>
            <w:tcW w:w="898" w:type="dxa"/>
            <w:shd w:val="clear" w:color="auto" w:fill="auto"/>
            <w:vAlign w:val="center"/>
          </w:tcPr>
          <w:p>
            <w:pPr>
              <w:widowControl/>
              <w:adjustRightInd w:val="0"/>
              <w:snapToGrid w:val="0"/>
              <w:jc w:val="center"/>
              <w:rPr>
                <w:rFonts w:hint="eastAsia" w:eastAsia="宋体"/>
                <w:bCs/>
                <w:kern w:val="0"/>
                <w:sz w:val="18"/>
                <w:szCs w:val="18"/>
                <w:highlight w:val="none"/>
                <w:lang w:val="en-US" w:eastAsia="zh-CN"/>
              </w:rPr>
            </w:pPr>
            <w:r>
              <w:rPr>
                <w:rFonts w:hint="eastAsia"/>
                <w:bCs/>
                <w:kern w:val="0"/>
                <w:sz w:val="18"/>
                <w:szCs w:val="18"/>
                <w:highlight w:val="none"/>
                <w:lang w:val="en-US" w:eastAsia="zh-CN"/>
              </w:rPr>
              <w:t>平均值</w:t>
            </w:r>
          </w:p>
        </w:tc>
        <w:tc>
          <w:tcPr>
            <w:tcW w:w="1288" w:type="dxa"/>
            <w:shd w:val="clear" w:color="auto" w:fill="auto"/>
            <w:vAlign w:val="center"/>
          </w:tcPr>
          <w:p>
            <w:pPr>
              <w:widowControl/>
              <w:adjustRightInd w:val="0"/>
              <w:snapToGrid w:val="0"/>
              <w:jc w:val="center"/>
              <w:rPr>
                <w:rFonts w:hint="default" w:eastAsia="宋体"/>
                <w:bCs/>
                <w:kern w:val="0"/>
                <w:sz w:val="18"/>
                <w:szCs w:val="18"/>
                <w:highlight w:val="none"/>
                <w:lang w:val="en-US" w:eastAsia="zh-CN"/>
              </w:rPr>
            </w:pPr>
            <w:r>
              <w:rPr>
                <w:rFonts w:hint="eastAsia" w:eastAsia="宋体"/>
                <w:bCs/>
                <w:kern w:val="0"/>
                <w:sz w:val="18"/>
                <w:szCs w:val="18"/>
                <w:highlight w:val="none"/>
                <w:lang w:val="en-US" w:eastAsia="zh-CN"/>
              </w:rPr>
              <w:t>/</w:t>
            </w:r>
          </w:p>
        </w:tc>
      </w:tr>
      <w:tr>
        <w:trPr>
          <w:cantSplit/>
          <w:trHeight w:val="454" w:hRule="atLeast"/>
          <w:jc w:val="center"/>
        </w:trPr>
        <w:tc>
          <w:tcPr>
            <w:tcW w:w="620" w:type="dxa"/>
            <w:vMerge w:val="continue"/>
            <w:vAlign w:val="center"/>
          </w:tcPr>
          <w:p>
            <w:pPr>
              <w:widowControl/>
              <w:adjustRightInd w:val="0"/>
              <w:snapToGrid w:val="0"/>
              <w:jc w:val="center"/>
              <w:rPr>
                <w:rFonts w:hint="eastAsia" w:ascii="Times New Roman" w:hAnsi="Times New Roman" w:cs="Times New Roman"/>
                <w:bCs/>
                <w:kern w:val="0"/>
                <w:sz w:val="18"/>
                <w:szCs w:val="18"/>
                <w:highlight w:val="none"/>
                <w:lang w:val="en-US" w:eastAsia="zh-CN"/>
              </w:rPr>
            </w:pPr>
          </w:p>
        </w:tc>
        <w:tc>
          <w:tcPr>
            <w:tcW w:w="787" w:type="dxa"/>
            <w:shd w:val="clear" w:color="auto" w:fill="auto"/>
            <w:vAlign w:val="center"/>
          </w:tcPr>
          <w:p>
            <w:pPr>
              <w:widowControl/>
              <w:adjustRightInd w:val="0"/>
              <w:snapToGrid w:val="0"/>
              <w:ind w:left="-105" w:leftChars="-50" w:right="-105" w:rightChars="-50"/>
              <w:jc w:val="center"/>
              <w:rPr>
                <w:rFonts w:hint="eastAsia" w:ascii="Times New Roman" w:hAnsi="Times New Roman" w:eastAsia="宋体" w:cs="Times New Roman"/>
                <w:bCs/>
                <w:kern w:val="0"/>
                <w:sz w:val="18"/>
                <w:szCs w:val="18"/>
                <w:highlight w:val="none"/>
                <w:lang w:val="en-US" w:eastAsia="zh-CN" w:bidi="ar-SA"/>
              </w:rPr>
            </w:pPr>
            <w:r>
              <w:rPr>
                <w:rFonts w:hint="eastAsia"/>
                <w:kern w:val="0"/>
                <w:sz w:val="18"/>
                <w:szCs w:val="18"/>
                <w:highlight w:val="none"/>
                <w:lang w:bidi="ar"/>
              </w:rPr>
              <w:t>排放浓度（</w:t>
            </w:r>
            <w:r>
              <w:rPr>
                <w:bCs/>
                <w:kern w:val="0"/>
                <w:sz w:val="18"/>
                <w:szCs w:val="18"/>
                <w:highlight w:val="none"/>
              </w:rPr>
              <w:t>mg/m</w:t>
            </w:r>
            <w:r>
              <w:rPr>
                <w:bCs/>
                <w:kern w:val="0"/>
                <w:sz w:val="18"/>
                <w:szCs w:val="18"/>
                <w:highlight w:val="none"/>
                <w:vertAlign w:val="superscript"/>
              </w:rPr>
              <w:t>3</w:t>
            </w:r>
            <w:r>
              <w:rPr>
                <w:rFonts w:hint="eastAsia"/>
                <w:kern w:val="0"/>
                <w:sz w:val="18"/>
                <w:szCs w:val="18"/>
                <w:highlight w:val="none"/>
                <w:lang w:bidi="ar"/>
              </w:rPr>
              <w:t>）</w:t>
            </w:r>
          </w:p>
        </w:tc>
        <w:tc>
          <w:tcPr>
            <w:tcW w:w="905"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bCs/>
                <w:kern w:val="0"/>
                <w:szCs w:val="21"/>
                <w:highlight w:val="none"/>
              </w:rPr>
              <w:t>1.5×10</w:t>
            </w:r>
            <w:r>
              <w:rPr>
                <w:bCs/>
                <w:kern w:val="0"/>
                <w:szCs w:val="21"/>
                <w:highlight w:val="none"/>
                <w:vertAlign w:val="superscript"/>
              </w:rPr>
              <w:t>-3</w:t>
            </w:r>
          </w:p>
        </w:tc>
        <w:tc>
          <w:tcPr>
            <w:tcW w:w="938" w:type="dxa"/>
            <w:shd w:val="clear" w:color="auto" w:fill="auto"/>
            <w:vAlign w:val="center"/>
          </w:tcPr>
          <w:p>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bCs/>
                <w:kern w:val="0"/>
                <w:szCs w:val="21"/>
                <w:highlight w:val="none"/>
              </w:rPr>
              <w:t>1.5×10</w:t>
            </w:r>
            <w:r>
              <w:rPr>
                <w:bCs/>
                <w:kern w:val="0"/>
                <w:szCs w:val="21"/>
                <w:highlight w:val="none"/>
                <w:vertAlign w:val="superscript"/>
              </w:rPr>
              <w:t>-3</w:t>
            </w:r>
          </w:p>
        </w:tc>
        <w:tc>
          <w:tcPr>
            <w:tcW w:w="895" w:type="dxa"/>
            <w:shd w:val="clear" w:color="auto" w:fill="auto"/>
            <w:vAlign w:val="center"/>
          </w:tcPr>
          <w:p>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bCs/>
                <w:kern w:val="0"/>
                <w:szCs w:val="21"/>
                <w:highlight w:val="none"/>
              </w:rPr>
              <w:t>1.5×10</w:t>
            </w:r>
            <w:r>
              <w:rPr>
                <w:bCs/>
                <w:kern w:val="0"/>
                <w:szCs w:val="21"/>
                <w:highlight w:val="none"/>
                <w:vertAlign w:val="superscript"/>
              </w:rPr>
              <w:t>-3</w:t>
            </w:r>
          </w:p>
        </w:tc>
        <w:tc>
          <w:tcPr>
            <w:tcW w:w="935" w:type="dxa"/>
            <w:shd w:val="clear" w:color="auto" w:fill="auto"/>
            <w:vAlign w:val="center"/>
          </w:tcPr>
          <w:p>
            <w:pPr>
              <w:widowControl/>
              <w:adjustRightInd w:val="0"/>
              <w:snapToGrid w:val="0"/>
              <w:jc w:val="center"/>
              <w:rPr>
                <w:rFonts w:hint="eastAsia"/>
                <w:bCs/>
                <w:kern w:val="0"/>
                <w:sz w:val="18"/>
                <w:szCs w:val="18"/>
                <w:highlight w:val="none"/>
                <w:lang w:val="en-US" w:eastAsia="zh-CN"/>
              </w:rPr>
            </w:pPr>
            <w:r>
              <w:rPr>
                <w:rFonts w:hint="eastAsia" w:ascii="Times New Roman" w:hAnsi="Times New Roman" w:cs="Times New Roman"/>
                <w:bCs/>
                <w:kern w:val="0"/>
                <w:sz w:val="18"/>
                <w:szCs w:val="18"/>
                <w:highlight w:val="none"/>
                <w:lang w:val="en-US" w:eastAsia="zh-CN" w:bidi="ar-SA"/>
              </w:rPr>
              <w:t>&lt;</w:t>
            </w:r>
            <w:r>
              <w:rPr>
                <w:bCs/>
                <w:kern w:val="0"/>
                <w:szCs w:val="21"/>
                <w:highlight w:val="none"/>
              </w:rPr>
              <w:t>1.5×10</w:t>
            </w:r>
            <w:r>
              <w:rPr>
                <w:bCs/>
                <w:kern w:val="0"/>
                <w:szCs w:val="21"/>
                <w:highlight w:val="none"/>
                <w:vertAlign w:val="superscript"/>
              </w:rPr>
              <w:t>-3</w:t>
            </w:r>
          </w:p>
        </w:tc>
        <w:tc>
          <w:tcPr>
            <w:tcW w:w="898" w:type="dxa"/>
            <w:shd w:val="clear" w:color="auto" w:fill="auto"/>
            <w:vAlign w:val="center"/>
          </w:tcPr>
          <w:p>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bCs/>
                <w:kern w:val="0"/>
                <w:szCs w:val="21"/>
                <w:highlight w:val="none"/>
              </w:rPr>
              <w:t>1.5×10</w:t>
            </w:r>
            <w:r>
              <w:rPr>
                <w:bCs/>
                <w:kern w:val="0"/>
                <w:szCs w:val="21"/>
                <w:highlight w:val="none"/>
                <w:vertAlign w:val="superscript"/>
              </w:rPr>
              <w:t>-3</w:t>
            </w:r>
          </w:p>
        </w:tc>
        <w:tc>
          <w:tcPr>
            <w:tcW w:w="898" w:type="dxa"/>
            <w:shd w:val="clear" w:color="auto" w:fill="auto"/>
            <w:vAlign w:val="center"/>
          </w:tcPr>
          <w:p>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bCs/>
                <w:kern w:val="0"/>
                <w:szCs w:val="21"/>
                <w:highlight w:val="none"/>
              </w:rPr>
              <w:t>1.5×10</w:t>
            </w:r>
            <w:r>
              <w:rPr>
                <w:bCs/>
                <w:kern w:val="0"/>
                <w:szCs w:val="21"/>
                <w:highlight w:val="none"/>
                <w:vertAlign w:val="superscript"/>
              </w:rPr>
              <w:t>-3</w:t>
            </w:r>
          </w:p>
        </w:tc>
        <w:tc>
          <w:tcPr>
            <w:tcW w:w="904" w:type="dxa"/>
            <w:shd w:val="clear" w:color="auto" w:fill="auto"/>
            <w:vAlign w:val="center"/>
          </w:tcPr>
          <w:p>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bCs/>
                <w:kern w:val="0"/>
                <w:szCs w:val="21"/>
                <w:highlight w:val="none"/>
              </w:rPr>
              <w:t>1.5×10</w:t>
            </w:r>
            <w:r>
              <w:rPr>
                <w:bCs/>
                <w:kern w:val="0"/>
                <w:szCs w:val="21"/>
                <w:highlight w:val="none"/>
                <w:vertAlign w:val="superscript"/>
              </w:rPr>
              <w:t>-3</w:t>
            </w:r>
          </w:p>
        </w:tc>
        <w:tc>
          <w:tcPr>
            <w:tcW w:w="898" w:type="dxa"/>
            <w:shd w:val="clear" w:color="auto" w:fill="auto"/>
            <w:vAlign w:val="center"/>
          </w:tcPr>
          <w:p>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bCs/>
                <w:kern w:val="0"/>
                <w:szCs w:val="21"/>
                <w:highlight w:val="none"/>
              </w:rPr>
              <w:t>1.5×10</w:t>
            </w:r>
            <w:r>
              <w:rPr>
                <w:bCs/>
                <w:kern w:val="0"/>
                <w:szCs w:val="21"/>
                <w:highlight w:val="none"/>
                <w:vertAlign w:val="superscript"/>
              </w:rPr>
              <w:t>-3</w:t>
            </w:r>
          </w:p>
        </w:tc>
        <w:tc>
          <w:tcPr>
            <w:tcW w:w="1288" w:type="dxa"/>
            <w:shd w:val="clear" w:color="auto" w:fill="auto"/>
            <w:vAlign w:val="center"/>
          </w:tcPr>
          <w:p>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20</w:t>
            </w:r>
          </w:p>
        </w:tc>
      </w:tr>
      <w:tr>
        <w:trPr>
          <w:cantSplit/>
          <w:trHeight w:val="516" w:hRule="atLeast"/>
          <w:jc w:val="center"/>
        </w:trPr>
        <w:tc>
          <w:tcPr>
            <w:tcW w:w="620" w:type="dxa"/>
            <w:vMerge w:val="continue"/>
            <w:vAlign w:val="center"/>
          </w:tcPr>
          <w:p>
            <w:pPr>
              <w:widowControl/>
              <w:adjustRightInd w:val="0"/>
              <w:snapToGrid w:val="0"/>
              <w:jc w:val="center"/>
              <w:rPr>
                <w:rFonts w:hint="eastAsia" w:ascii="Times New Roman" w:hAnsi="Times New Roman" w:cs="Times New Roman"/>
                <w:bCs/>
                <w:kern w:val="0"/>
                <w:sz w:val="18"/>
                <w:szCs w:val="18"/>
                <w:highlight w:val="none"/>
                <w:lang w:val="en-US" w:eastAsia="zh-CN"/>
              </w:rPr>
            </w:pPr>
          </w:p>
        </w:tc>
        <w:tc>
          <w:tcPr>
            <w:tcW w:w="787" w:type="dxa"/>
            <w:shd w:val="clear" w:color="auto" w:fill="auto"/>
            <w:vAlign w:val="center"/>
          </w:tcPr>
          <w:p>
            <w:pPr>
              <w:widowControl/>
              <w:adjustRightInd w:val="0"/>
              <w:snapToGrid w:val="0"/>
              <w:ind w:left="-105" w:leftChars="-50" w:right="-105" w:rightChars="-50"/>
              <w:jc w:val="center"/>
              <w:rPr>
                <w:kern w:val="0"/>
                <w:sz w:val="18"/>
                <w:szCs w:val="18"/>
                <w:highlight w:val="none"/>
                <w:lang w:bidi="ar"/>
              </w:rPr>
            </w:pPr>
            <w:r>
              <w:rPr>
                <w:rFonts w:hint="eastAsia"/>
                <w:kern w:val="0"/>
                <w:sz w:val="18"/>
                <w:szCs w:val="18"/>
                <w:highlight w:val="none"/>
                <w:lang w:bidi="ar"/>
              </w:rPr>
              <w:t>排放速率</w:t>
            </w:r>
          </w:p>
          <w:p>
            <w:pPr>
              <w:widowControl/>
              <w:adjustRightInd w:val="0"/>
              <w:snapToGrid w:val="0"/>
              <w:ind w:left="-105" w:leftChars="-50" w:right="-105" w:rightChars="-50"/>
              <w:jc w:val="center"/>
              <w:rPr>
                <w:rFonts w:hint="eastAsia" w:ascii="Times New Roman" w:hAnsi="Times New Roman" w:eastAsia="宋体" w:cs="Times New Roman"/>
                <w:bCs/>
                <w:kern w:val="0"/>
                <w:sz w:val="18"/>
                <w:szCs w:val="18"/>
                <w:highlight w:val="none"/>
                <w:lang w:val="en-US" w:eastAsia="zh-CN" w:bidi="ar-SA"/>
              </w:rPr>
            </w:pPr>
            <w:r>
              <w:rPr>
                <w:rFonts w:hint="eastAsia"/>
                <w:kern w:val="0"/>
                <w:sz w:val="18"/>
                <w:szCs w:val="18"/>
                <w:highlight w:val="none"/>
                <w:lang w:bidi="ar"/>
              </w:rPr>
              <w:t>（kg/h）</w:t>
            </w:r>
          </w:p>
        </w:tc>
        <w:tc>
          <w:tcPr>
            <w:tcW w:w="905" w:type="dxa"/>
            <w:shd w:val="clear" w:color="auto" w:fill="auto"/>
            <w:vAlign w:val="center"/>
          </w:tcPr>
          <w:p>
            <w:pPr>
              <w:widowControl/>
              <w:adjustRightInd w:val="0"/>
              <w:snapToGrid w:val="0"/>
              <w:jc w:val="center"/>
              <w:rPr>
                <w:rFonts w:hint="eastAsia"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rFonts w:hint="eastAsia" w:cs="Times New Roman"/>
                <w:bCs/>
                <w:kern w:val="0"/>
                <w:sz w:val="18"/>
                <w:szCs w:val="18"/>
                <w:highlight w:val="none"/>
                <w:lang w:val="en-US" w:eastAsia="zh-CN" w:bidi="ar-SA"/>
              </w:rPr>
              <w:t>3.39</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6</w:t>
            </w:r>
          </w:p>
        </w:tc>
        <w:tc>
          <w:tcPr>
            <w:tcW w:w="938" w:type="dxa"/>
            <w:shd w:val="clear" w:color="auto" w:fill="auto"/>
            <w:vAlign w:val="center"/>
          </w:tcPr>
          <w:p>
            <w:pPr>
              <w:widowControl/>
              <w:adjustRightInd w:val="0"/>
              <w:snapToGrid w:val="0"/>
              <w:jc w:val="center"/>
              <w:rPr>
                <w:rFonts w:hint="default"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rFonts w:hint="eastAsia" w:cs="Times New Roman"/>
                <w:bCs/>
                <w:kern w:val="0"/>
                <w:sz w:val="18"/>
                <w:szCs w:val="18"/>
                <w:highlight w:val="none"/>
                <w:lang w:val="en-US" w:eastAsia="zh-CN" w:bidi="ar-SA"/>
              </w:rPr>
              <w:t>3.39</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6</w:t>
            </w:r>
          </w:p>
        </w:tc>
        <w:tc>
          <w:tcPr>
            <w:tcW w:w="895" w:type="dxa"/>
            <w:shd w:val="clear" w:color="auto" w:fill="auto"/>
            <w:vAlign w:val="center"/>
          </w:tcPr>
          <w:p>
            <w:pPr>
              <w:widowControl/>
              <w:adjustRightInd w:val="0"/>
              <w:snapToGrid w:val="0"/>
              <w:jc w:val="center"/>
              <w:rPr>
                <w:rFonts w:hint="default"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rFonts w:hint="eastAsia" w:cs="Times New Roman"/>
                <w:bCs/>
                <w:kern w:val="0"/>
                <w:sz w:val="18"/>
                <w:szCs w:val="18"/>
                <w:highlight w:val="none"/>
                <w:lang w:val="en-US" w:eastAsia="zh-CN" w:bidi="ar-SA"/>
              </w:rPr>
              <w:t>3.39</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6</w:t>
            </w:r>
          </w:p>
        </w:tc>
        <w:tc>
          <w:tcPr>
            <w:tcW w:w="935" w:type="dxa"/>
            <w:shd w:val="clear" w:color="auto" w:fill="auto"/>
            <w:vAlign w:val="center"/>
          </w:tcPr>
          <w:p>
            <w:pPr>
              <w:widowControl/>
              <w:adjustRightInd w:val="0"/>
              <w:snapToGrid w:val="0"/>
              <w:jc w:val="center"/>
              <w:rPr>
                <w:rFonts w:hint="default"/>
                <w:bCs/>
                <w:kern w:val="0"/>
                <w:sz w:val="18"/>
                <w:szCs w:val="18"/>
                <w:highlight w:val="none"/>
                <w:lang w:val="en-US" w:eastAsia="zh-CN"/>
              </w:rPr>
            </w:pPr>
            <w:r>
              <w:rPr>
                <w:rFonts w:hint="eastAsia" w:ascii="Times New Roman" w:hAnsi="Times New Roman" w:cs="Times New Roman"/>
                <w:bCs/>
                <w:kern w:val="0"/>
                <w:sz w:val="18"/>
                <w:szCs w:val="18"/>
                <w:highlight w:val="none"/>
                <w:lang w:val="en-US" w:eastAsia="zh-CN" w:bidi="ar-SA"/>
              </w:rPr>
              <w:t>&lt;</w:t>
            </w:r>
            <w:r>
              <w:rPr>
                <w:rFonts w:hint="eastAsia" w:cs="Times New Roman"/>
                <w:bCs/>
                <w:kern w:val="0"/>
                <w:sz w:val="18"/>
                <w:szCs w:val="18"/>
                <w:highlight w:val="none"/>
                <w:lang w:val="en-US" w:eastAsia="zh-CN" w:bidi="ar-SA"/>
              </w:rPr>
              <w:t>3.39</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6</w:t>
            </w:r>
          </w:p>
        </w:tc>
        <w:tc>
          <w:tcPr>
            <w:tcW w:w="898"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&lt;3.34</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6</w:t>
            </w:r>
          </w:p>
        </w:tc>
        <w:tc>
          <w:tcPr>
            <w:tcW w:w="898"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&lt;3.34</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6</w:t>
            </w:r>
          </w:p>
        </w:tc>
        <w:tc>
          <w:tcPr>
            <w:tcW w:w="904"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&lt;3.34</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6</w:t>
            </w:r>
          </w:p>
        </w:tc>
        <w:tc>
          <w:tcPr>
            <w:tcW w:w="898"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&lt;3.34</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6</w:t>
            </w:r>
          </w:p>
        </w:tc>
        <w:tc>
          <w:tcPr>
            <w:tcW w:w="1288"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w:t>
            </w:r>
          </w:p>
        </w:tc>
      </w:tr>
      <w:tr>
        <w:trPr>
          <w:cantSplit/>
          <w:trHeight w:val="454" w:hRule="atLeast"/>
          <w:jc w:val="center"/>
        </w:trPr>
        <w:tc>
          <w:tcPr>
            <w:tcW w:w="620" w:type="dxa"/>
            <w:vMerge w:val="restart"/>
            <w:vAlign w:val="center"/>
          </w:tcPr>
          <w:p>
            <w:pPr>
              <w:widowControl/>
              <w:adjustRightInd w:val="0"/>
              <w:snapToGrid w:val="0"/>
              <w:jc w:val="center"/>
              <w:rPr>
                <w:rFonts w:hint="eastAsia" w:ascii="Times New Roman" w:hAnsi="Times New Roman" w:cs="Times New Roman"/>
                <w:bCs/>
                <w:kern w:val="0"/>
                <w:sz w:val="18"/>
                <w:szCs w:val="18"/>
                <w:highlight w:val="none"/>
                <w:lang w:val="en-US" w:eastAsia="zh-CN"/>
              </w:rPr>
            </w:pPr>
            <w:r>
              <w:rPr>
                <w:rFonts w:hint="eastAsia" w:ascii="Times New Roman" w:hAnsi="Times New Roman" w:cs="Times New Roman"/>
                <w:bCs/>
                <w:kern w:val="0"/>
                <w:sz w:val="18"/>
                <w:szCs w:val="18"/>
                <w:highlight w:val="none"/>
                <w:lang w:val="en-US" w:eastAsia="zh-CN"/>
              </w:rPr>
              <w:t>甲苯</w:t>
            </w:r>
          </w:p>
        </w:tc>
        <w:tc>
          <w:tcPr>
            <w:tcW w:w="787" w:type="dxa"/>
            <w:shd w:val="clear" w:color="auto" w:fill="auto"/>
            <w:vAlign w:val="center"/>
          </w:tcPr>
          <w:p>
            <w:pPr>
              <w:widowControl/>
              <w:adjustRightInd w:val="0"/>
              <w:snapToGrid w:val="0"/>
              <w:ind w:left="-105" w:leftChars="-50" w:right="-105" w:rightChars="-50"/>
              <w:jc w:val="center"/>
              <w:rPr>
                <w:rFonts w:hint="eastAsia" w:ascii="Times New Roman" w:hAnsi="Times New Roman" w:eastAsia="宋体" w:cs="Times New Roman"/>
                <w:bCs/>
                <w:kern w:val="0"/>
                <w:sz w:val="18"/>
                <w:szCs w:val="18"/>
                <w:highlight w:val="none"/>
                <w:lang w:val="en-US" w:eastAsia="zh-CN" w:bidi="ar-SA"/>
              </w:rPr>
            </w:pPr>
            <w:r>
              <w:rPr>
                <w:rFonts w:hint="eastAsia"/>
                <w:kern w:val="0"/>
                <w:sz w:val="18"/>
                <w:szCs w:val="18"/>
                <w:highlight w:val="none"/>
                <w:lang w:bidi="ar"/>
              </w:rPr>
              <w:t>排放浓度（</w:t>
            </w:r>
            <w:r>
              <w:rPr>
                <w:bCs/>
                <w:kern w:val="0"/>
                <w:sz w:val="18"/>
                <w:szCs w:val="18"/>
                <w:highlight w:val="none"/>
              </w:rPr>
              <w:t>mg/m</w:t>
            </w:r>
            <w:r>
              <w:rPr>
                <w:bCs/>
                <w:kern w:val="0"/>
                <w:sz w:val="18"/>
                <w:szCs w:val="18"/>
                <w:highlight w:val="none"/>
                <w:vertAlign w:val="superscript"/>
              </w:rPr>
              <w:t>3</w:t>
            </w:r>
            <w:r>
              <w:rPr>
                <w:rFonts w:hint="eastAsia"/>
                <w:kern w:val="0"/>
                <w:sz w:val="18"/>
                <w:szCs w:val="18"/>
                <w:highlight w:val="none"/>
                <w:lang w:bidi="ar"/>
              </w:rPr>
              <w:t>）</w:t>
            </w:r>
          </w:p>
        </w:tc>
        <w:tc>
          <w:tcPr>
            <w:tcW w:w="905" w:type="dxa"/>
            <w:shd w:val="clear" w:color="auto" w:fill="auto"/>
            <w:vAlign w:val="center"/>
          </w:tcPr>
          <w:p>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bCs/>
                <w:kern w:val="0"/>
                <w:szCs w:val="21"/>
                <w:highlight w:val="none"/>
              </w:rPr>
              <w:t>1.5×10</w:t>
            </w:r>
            <w:r>
              <w:rPr>
                <w:bCs/>
                <w:kern w:val="0"/>
                <w:szCs w:val="21"/>
                <w:highlight w:val="none"/>
                <w:vertAlign w:val="superscript"/>
              </w:rPr>
              <w:t>-3</w:t>
            </w:r>
          </w:p>
        </w:tc>
        <w:tc>
          <w:tcPr>
            <w:tcW w:w="938" w:type="dxa"/>
            <w:shd w:val="clear" w:color="auto" w:fill="auto"/>
            <w:vAlign w:val="center"/>
          </w:tcPr>
          <w:p>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bCs/>
                <w:kern w:val="0"/>
                <w:szCs w:val="21"/>
                <w:highlight w:val="none"/>
              </w:rPr>
              <w:t>1.5×10</w:t>
            </w:r>
            <w:r>
              <w:rPr>
                <w:bCs/>
                <w:kern w:val="0"/>
                <w:szCs w:val="21"/>
                <w:highlight w:val="none"/>
                <w:vertAlign w:val="superscript"/>
              </w:rPr>
              <w:t>-3</w:t>
            </w:r>
          </w:p>
        </w:tc>
        <w:tc>
          <w:tcPr>
            <w:tcW w:w="895" w:type="dxa"/>
            <w:shd w:val="clear" w:color="auto" w:fill="auto"/>
            <w:vAlign w:val="center"/>
          </w:tcPr>
          <w:p>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bCs/>
                <w:kern w:val="0"/>
                <w:szCs w:val="21"/>
                <w:highlight w:val="none"/>
              </w:rPr>
              <w:t>1.5×10</w:t>
            </w:r>
            <w:r>
              <w:rPr>
                <w:bCs/>
                <w:kern w:val="0"/>
                <w:szCs w:val="21"/>
                <w:highlight w:val="none"/>
                <w:vertAlign w:val="superscript"/>
              </w:rPr>
              <w:t>-3</w:t>
            </w:r>
          </w:p>
        </w:tc>
        <w:tc>
          <w:tcPr>
            <w:tcW w:w="935" w:type="dxa"/>
            <w:shd w:val="clear" w:color="auto" w:fill="auto"/>
            <w:vAlign w:val="center"/>
          </w:tcPr>
          <w:p>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bCs/>
                <w:kern w:val="0"/>
                <w:szCs w:val="21"/>
                <w:highlight w:val="none"/>
              </w:rPr>
              <w:t>1.5×10</w:t>
            </w:r>
            <w:r>
              <w:rPr>
                <w:bCs/>
                <w:kern w:val="0"/>
                <w:szCs w:val="21"/>
                <w:highlight w:val="none"/>
                <w:vertAlign w:val="superscript"/>
              </w:rPr>
              <w:t>-3</w:t>
            </w:r>
          </w:p>
        </w:tc>
        <w:tc>
          <w:tcPr>
            <w:tcW w:w="898" w:type="dxa"/>
            <w:shd w:val="clear" w:color="auto" w:fill="auto"/>
            <w:vAlign w:val="center"/>
          </w:tcPr>
          <w:p>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bCs/>
                <w:kern w:val="0"/>
                <w:szCs w:val="21"/>
                <w:highlight w:val="none"/>
              </w:rPr>
              <w:t>1.5×10</w:t>
            </w:r>
            <w:r>
              <w:rPr>
                <w:bCs/>
                <w:kern w:val="0"/>
                <w:szCs w:val="21"/>
                <w:highlight w:val="none"/>
                <w:vertAlign w:val="superscript"/>
              </w:rPr>
              <w:t>-3</w:t>
            </w:r>
          </w:p>
        </w:tc>
        <w:tc>
          <w:tcPr>
            <w:tcW w:w="898" w:type="dxa"/>
            <w:shd w:val="clear" w:color="auto" w:fill="auto"/>
            <w:vAlign w:val="center"/>
          </w:tcPr>
          <w:p>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bCs/>
                <w:kern w:val="0"/>
                <w:szCs w:val="21"/>
                <w:highlight w:val="none"/>
              </w:rPr>
              <w:t>1.5×10</w:t>
            </w:r>
            <w:r>
              <w:rPr>
                <w:bCs/>
                <w:kern w:val="0"/>
                <w:szCs w:val="21"/>
                <w:highlight w:val="none"/>
                <w:vertAlign w:val="superscript"/>
              </w:rPr>
              <w:t>-3</w:t>
            </w:r>
          </w:p>
        </w:tc>
        <w:tc>
          <w:tcPr>
            <w:tcW w:w="904" w:type="dxa"/>
            <w:shd w:val="clear" w:color="auto" w:fill="auto"/>
            <w:vAlign w:val="center"/>
          </w:tcPr>
          <w:p>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bCs/>
                <w:kern w:val="0"/>
                <w:szCs w:val="21"/>
                <w:highlight w:val="none"/>
              </w:rPr>
              <w:t>1.5×10</w:t>
            </w:r>
            <w:r>
              <w:rPr>
                <w:bCs/>
                <w:kern w:val="0"/>
                <w:szCs w:val="21"/>
                <w:highlight w:val="none"/>
                <w:vertAlign w:val="superscript"/>
              </w:rPr>
              <w:t>-3</w:t>
            </w:r>
          </w:p>
        </w:tc>
        <w:tc>
          <w:tcPr>
            <w:tcW w:w="898" w:type="dxa"/>
            <w:shd w:val="clear" w:color="auto" w:fill="auto"/>
            <w:vAlign w:val="center"/>
          </w:tcPr>
          <w:p>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bCs/>
                <w:kern w:val="0"/>
                <w:szCs w:val="21"/>
                <w:highlight w:val="none"/>
              </w:rPr>
              <w:t>1.5×10</w:t>
            </w:r>
            <w:r>
              <w:rPr>
                <w:bCs/>
                <w:kern w:val="0"/>
                <w:szCs w:val="21"/>
                <w:highlight w:val="none"/>
                <w:vertAlign w:val="superscript"/>
              </w:rPr>
              <w:t>-3</w:t>
            </w:r>
          </w:p>
        </w:tc>
        <w:tc>
          <w:tcPr>
            <w:tcW w:w="1288" w:type="dxa"/>
            <w:shd w:val="clear" w:color="auto" w:fill="auto"/>
            <w:vAlign w:val="center"/>
          </w:tcPr>
          <w:p>
            <w:pPr>
              <w:widowControl/>
              <w:adjustRightInd w:val="0"/>
              <w:snapToGrid w:val="0"/>
              <w:jc w:val="center"/>
              <w:rPr>
                <w:rFonts w:hint="eastAsia" w:eastAsia="宋体"/>
                <w:bCs/>
                <w:kern w:val="0"/>
                <w:sz w:val="18"/>
                <w:szCs w:val="18"/>
                <w:highlight w:val="none"/>
                <w:lang w:val="en-US" w:eastAsia="zh-CN"/>
              </w:rPr>
            </w:pPr>
            <w:r>
              <w:rPr>
                <w:rFonts w:hint="eastAsia"/>
                <w:bCs/>
                <w:kern w:val="0"/>
                <w:sz w:val="18"/>
                <w:szCs w:val="18"/>
                <w:highlight w:val="none"/>
                <w:lang w:val="en-US" w:eastAsia="zh-CN"/>
              </w:rPr>
              <w:t>8</w:t>
            </w:r>
          </w:p>
        </w:tc>
      </w:tr>
      <w:tr>
        <w:trPr>
          <w:cantSplit/>
          <w:trHeight w:val="454" w:hRule="atLeast"/>
          <w:jc w:val="center"/>
        </w:trPr>
        <w:tc>
          <w:tcPr>
            <w:tcW w:w="620" w:type="dxa"/>
            <w:vMerge w:val="continue"/>
            <w:vAlign w:val="center"/>
          </w:tcPr>
          <w:p>
            <w:pPr>
              <w:widowControl/>
              <w:adjustRightInd w:val="0"/>
              <w:snapToGrid w:val="0"/>
              <w:jc w:val="center"/>
              <w:rPr>
                <w:rFonts w:hint="eastAsia"/>
                <w:bCs/>
                <w:kern w:val="0"/>
                <w:sz w:val="18"/>
                <w:szCs w:val="18"/>
                <w:highlight w:val="none"/>
                <w:lang w:eastAsia="zh-CN"/>
              </w:rPr>
            </w:pPr>
          </w:p>
        </w:tc>
        <w:tc>
          <w:tcPr>
            <w:tcW w:w="787" w:type="dxa"/>
            <w:shd w:val="clear" w:color="auto" w:fill="auto"/>
            <w:vAlign w:val="center"/>
          </w:tcPr>
          <w:p>
            <w:pPr>
              <w:widowControl/>
              <w:adjustRightInd w:val="0"/>
              <w:snapToGrid w:val="0"/>
              <w:ind w:left="-105" w:leftChars="-50" w:right="-105" w:rightChars="-50"/>
              <w:jc w:val="center"/>
              <w:rPr>
                <w:kern w:val="0"/>
                <w:sz w:val="18"/>
                <w:szCs w:val="18"/>
                <w:highlight w:val="none"/>
                <w:lang w:bidi="ar"/>
              </w:rPr>
            </w:pPr>
            <w:r>
              <w:rPr>
                <w:rFonts w:hint="eastAsia"/>
                <w:kern w:val="0"/>
                <w:sz w:val="18"/>
                <w:szCs w:val="18"/>
                <w:highlight w:val="none"/>
                <w:lang w:bidi="ar"/>
              </w:rPr>
              <w:t>排放速率</w:t>
            </w:r>
          </w:p>
          <w:p>
            <w:pPr>
              <w:widowControl/>
              <w:adjustRightInd w:val="0"/>
              <w:snapToGrid w:val="0"/>
              <w:ind w:left="-105" w:leftChars="-50" w:right="-105" w:rightChars="-50"/>
              <w:jc w:val="center"/>
              <w:rPr>
                <w:rFonts w:hint="eastAsia" w:ascii="Times New Roman" w:hAnsi="Times New Roman" w:eastAsia="宋体" w:cs="Times New Roman"/>
                <w:bCs/>
                <w:kern w:val="0"/>
                <w:sz w:val="18"/>
                <w:szCs w:val="18"/>
                <w:highlight w:val="none"/>
                <w:lang w:val="en-US" w:eastAsia="zh-CN" w:bidi="ar-SA"/>
              </w:rPr>
            </w:pPr>
            <w:r>
              <w:rPr>
                <w:rFonts w:hint="eastAsia"/>
                <w:kern w:val="0"/>
                <w:sz w:val="18"/>
                <w:szCs w:val="18"/>
                <w:highlight w:val="none"/>
                <w:lang w:bidi="ar"/>
              </w:rPr>
              <w:t>（kg/h）</w:t>
            </w:r>
          </w:p>
        </w:tc>
        <w:tc>
          <w:tcPr>
            <w:tcW w:w="905"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rFonts w:hint="eastAsia" w:cs="Times New Roman"/>
                <w:bCs/>
                <w:kern w:val="0"/>
                <w:sz w:val="18"/>
                <w:szCs w:val="18"/>
                <w:highlight w:val="none"/>
                <w:lang w:val="en-US" w:eastAsia="zh-CN" w:bidi="ar-SA"/>
              </w:rPr>
              <w:t>3.39</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6</w:t>
            </w:r>
          </w:p>
        </w:tc>
        <w:tc>
          <w:tcPr>
            <w:tcW w:w="938"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rFonts w:hint="eastAsia" w:cs="Times New Roman"/>
                <w:bCs/>
                <w:kern w:val="0"/>
                <w:sz w:val="18"/>
                <w:szCs w:val="18"/>
                <w:highlight w:val="none"/>
                <w:lang w:val="en-US" w:eastAsia="zh-CN" w:bidi="ar-SA"/>
              </w:rPr>
              <w:t>3.39</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6</w:t>
            </w:r>
          </w:p>
        </w:tc>
        <w:tc>
          <w:tcPr>
            <w:tcW w:w="895"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rFonts w:hint="eastAsia" w:cs="Times New Roman"/>
                <w:bCs/>
                <w:kern w:val="0"/>
                <w:sz w:val="18"/>
                <w:szCs w:val="18"/>
                <w:highlight w:val="none"/>
                <w:lang w:val="en-US" w:eastAsia="zh-CN" w:bidi="ar-SA"/>
              </w:rPr>
              <w:t>3.39</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6</w:t>
            </w:r>
          </w:p>
        </w:tc>
        <w:tc>
          <w:tcPr>
            <w:tcW w:w="935"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rFonts w:hint="eastAsia" w:cs="Times New Roman"/>
                <w:bCs/>
                <w:kern w:val="0"/>
                <w:sz w:val="18"/>
                <w:szCs w:val="18"/>
                <w:highlight w:val="none"/>
                <w:lang w:val="en-US" w:eastAsia="zh-CN" w:bidi="ar-SA"/>
              </w:rPr>
              <w:t>3.39</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6</w:t>
            </w:r>
          </w:p>
        </w:tc>
        <w:tc>
          <w:tcPr>
            <w:tcW w:w="898" w:type="dxa"/>
            <w:shd w:val="clear" w:color="auto" w:fill="auto"/>
            <w:vAlign w:val="center"/>
          </w:tcPr>
          <w:p>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&lt;3.34</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6</w:t>
            </w:r>
          </w:p>
        </w:tc>
        <w:tc>
          <w:tcPr>
            <w:tcW w:w="898" w:type="dxa"/>
            <w:shd w:val="clear" w:color="auto" w:fill="auto"/>
            <w:vAlign w:val="center"/>
          </w:tcPr>
          <w:p>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&lt;3.34</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6</w:t>
            </w:r>
          </w:p>
        </w:tc>
        <w:tc>
          <w:tcPr>
            <w:tcW w:w="904" w:type="dxa"/>
            <w:shd w:val="clear" w:color="auto" w:fill="auto"/>
            <w:vAlign w:val="center"/>
          </w:tcPr>
          <w:p>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&lt;3.34</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6</w:t>
            </w:r>
          </w:p>
        </w:tc>
        <w:tc>
          <w:tcPr>
            <w:tcW w:w="898"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&lt;3.34</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6</w:t>
            </w:r>
          </w:p>
        </w:tc>
        <w:tc>
          <w:tcPr>
            <w:tcW w:w="1288" w:type="dxa"/>
            <w:shd w:val="clear" w:color="auto" w:fill="auto"/>
            <w:vAlign w:val="center"/>
          </w:tcPr>
          <w:p>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w:t>
            </w:r>
          </w:p>
        </w:tc>
      </w:tr>
      <w:tr>
        <w:trPr>
          <w:cantSplit/>
          <w:trHeight w:val="454" w:hRule="atLeast"/>
          <w:jc w:val="center"/>
        </w:trPr>
        <w:tc>
          <w:tcPr>
            <w:tcW w:w="620" w:type="dxa"/>
            <w:vMerge w:val="restart"/>
            <w:vAlign w:val="center"/>
          </w:tcPr>
          <w:p>
            <w:pPr>
              <w:widowControl/>
              <w:adjustRightInd w:val="0"/>
              <w:snapToGrid w:val="0"/>
              <w:jc w:val="center"/>
              <w:rPr>
                <w:rFonts w:hint="eastAsia" w:eastAsia="宋体"/>
                <w:bCs/>
                <w:kern w:val="0"/>
                <w:sz w:val="18"/>
                <w:szCs w:val="18"/>
                <w:highlight w:val="none"/>
                <w:lang w:val="en-US" w:eastAsia="zh-CN"/>
              </w:rPr>
            </w:pPr>
            <w:r>
              <w:rPr>
                <w:rFonts w:hint="eastAsia"/>
                <w:bCs/>
                <w:kern w:val="0"/>
                <w:sz w:val="18"/>
                <w:szCs w:val="18"/>
                <w:highlight w:val="none"/>
                <w:lang w:val="en-US" w:eastAsia="zh-CN"/>
              </w:rPr>
              <w:t>乙苯</w:t>
            </w:r>
          </w:p>
        </w:tc>
        <w:tc>
          <w:tcPr>
            <w:tcW w:w="787" w:type="dxa"/>
            <w:shd w:val="clear" w:color="auto" w:fill="auto"/>
            <w:vAlign w:val="center"/>
          </w:tcPr>
          <w:p>
            <w:pPr>
              <w:widowControl/>
              <w:adjustRightInd w:val="0"/>
              <w:snapToGrid w:val="0"/>
              <w:ind w:left="-105" w:leftChars="-50" w:right="-105" w:rightChars="-50"/>
              <w:jc w:val="center"/>
              <w:rPr>
                <w:rFonts w:hint="eastAsia" w:ascii="Times New Roman" w:hAnsi="Times New Roman" w:eastAsia="宋体" w:cs="Times New Roman"/>
                <w:bCs/>
                <w:kern w:val="0"/>
                <w:sz w:val="18"/>
                <w:szCs w:val="18"/>
                <w:highlight w:val="none"/>
                <w:lang w:val="en-US" w:eastAsia="zh-CN" w:bidi="ar-SA"/>
              </w:rPr>
            </w:pPr>
            <w:r>
              <w:rPr>
                <w:rFonts w:hint="eastAsia"/>
                <w:kern w:val="0"/>
                <w:sz w:val="18"/>
                <w:szCs w:val="18"/>
                <w:highlight w:val="none"/>
                <w:lang w:bidi="ar"/>
              </w:rPr>
              <w:t>排放浓度（</w:t>
            </w:r>
            <w:r>
              <w:rPr>
                <w:bCs/>
                <w:kern w:val="0"/>
                <w:sz w:val="18"/>
                <w:szCs w:val="18"/>
                <w:highlight w:val="none"/>
              </w:rPr>
              <w:t>mg/m</w:t>
            </w:r>
            <w:r>
              <w:rPr>
                <w:bCs/>
                <w:kern w:val="0"/>
                <w:sz w:val="18"/>
                <w:szCs w:val="18"/>
                <w:highlight w:val="none"/>
                <w:vertAlign w:val="superscript"/>
              </w:rPr>
              <w:t>3</w:t>
            </w:r>
            <w:r>
              <w:rPr>
                <w:rFonts w:hint="eastAsia"/>
                <w:kern w:val="0"/>
                <w:sz w:val="18"/>
                <w:szCs w:val="18"/>
                <w:highlight w:val="none"/>
                <w:lang w:bidi="ar"/>
              </w:rPr>
              <w:t>）</w:t>
            </w:r>
          </w:p>
        </w:tc>
        <w:tc>
          <w:tcPr>
            <w:tcW w:w="905"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bCs/>
                <w:kern w:val="0"/>
                <w:szCs w:val="21"/>
                <w:highlight w:val="none"/>
              </w:rPr>
              <w:t>1.5×10</w:t>
            </w:r>
            <w:r>
              <w:rPr>
                <w:bCs/>
                <w:kern w:val="0"/>
                <w:szCs w:val="21"/>
                <w:highlight w:val="none"/>
                <w:vertAlign w:val="superscript"/>
              </w:rPr>
              <w:t>-3</w:t>
            </w:r>
          </w:p>
        </w:tc>
        <w:tc>
          <w:tcPr>
            <w:tcW w:w="938"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bCs/>
                <w:kern w:val="0"/>
                <w:szCs w:val="21"/>
                <w:highlight w:val="none"/>
              </w:rPr>
              <w:t>1.5×10</w:t>
            </w:r>
            <w:r>
              <w:rPr>
                <w:bCs/>
                <w:kern w:val="0"/>
                <w:szCs w:val="21"/>
                <w:highlight w:val="none"/>
                <w:vertAlign w:val="superscript"/>
              </w:rPr>
              <w:t>-3</w:t>
            </w:r>
          </w:p>
        </w:tc>
        <w:tc>
          <w:tcPr>
            <w:tcW w:w="895"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bCs/>
                <w:kern w:val="0"/>
                <w:szCs w:val="21"/>
                <w:highlight w:val="none"/>
              </w:rPr>
              <w:t>1.5×10</w:t>
            </w:r>
            <w:r>
              <w:rPr>
                <w:bCs/>
                <w:kern w:val="0"/>
                <w:szCs w:val="21"/>
                <w:highlight w:val="none"/>
                <w:vertAlign w:val="superscript"/>
              </w:rPr>
              <w:t>-3</w:t>
            </w:r>
          </w:p>
        </w:tc>
        <w:tc>
          <w:tcPr>
            <w:tcW w:w="935"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bCs/>
                <w:kern w:val="0"/>
                <w:szCs w:val="21"/>
                <w:highlight w:val="none"/>
              </w:rPr>
              <w:t>1.5×10</w:t>
            </w:r>
            <w:r>
              <w:rPr>
                <w:bCs/>
                <w:kern w:val="0"/>
                <w:szCs w:val="21"/>
                <w:highlight w:val="none"/>
                <w:vertAlign w:val="superscript"/>
              </w:rPr>
              <w:t>-3</w:t>
            </w:r>
          </w:p>
        </w:tc>
        <w:tc>
          <w:tcPr>
            <w:tcW w:w="898"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bCs/>
                <w:kern w:val="0"/>
                <w:szCs w:val="21"/>
                <w:highlight w:val="none"/>
              </w:rPr>
              <w:t>1.5×10</w:t>
            </w:r>
            <w:r>
              <w:rPr>
                <w:bCs/>
                <w:kern w:val="0"/>
                <w:szCs w:val="21"/>
                <w:highlight w:val="none"/>
                <w:vertAlign w:val="superscript"/>
              </w:rPr>
              <w:t>-3</w:t>
            </w:r>
          </w:p>
        </w:tc>
        <w:tc>
          <w:tcPr>
            <w:tcW w:w="898"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bCs/>
                <w:kern w:val="0"/>
                <w:szCs w:val="21"/>
                <w:highlight w:val="none"/>
              </w:rPr>
              <w:t>1.5×10</w:t>
            </w:r>
            <w:r>
              <w:rPr>
                <w:bCs/>
                <w:kern w:val="0"/>
                <w:szCs w:val="21"/>
                <w:highlight w:val="none"/>
                <w:vertAlign w:val="superscript"/>
              </w:rPr>
              <w:t>-3</w:t>
            </w:r>
          </w:p>
        </w:tc>
        <w:tc>
          <w:tcPr>
            <w:tcW w:w="904"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bCs/>
                <w:kern w:val="0"/>
                <w:szCs w:val="21"/>
                <w:highlight w:val="none"/>
              </w:rPr>
              <w:t>1.5×10</w:t>
            </w:r>
            <w:r>
              <w:rPr>
                <w:bCs/>
                <w:kern w:val="0"/>
                <w:szCs w:val="21"/>
                <w:highlight w:val="none"/>
                <w:vertAlign w:val="superscript"/>
              </w:rPr>
              <w:t>-3</w:t>
            </w:r>
          </w:p>
        </w:tc>
        <w:tc>
          <w:tcPr>
            <w:tcW w:w="898"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bCs/>
                <w:kern w:val="0"/>
                <w:szCs w:val="21"/>
                <w:highlight w:val="none"/>
              </w:rPr>
              <w:t>1.5×10</w:t>
            </w:r>
            <w:r>
              <w:rPr>
                <w:bCs/>
                <w:kern w:val="0"/>
                <w:szCs w:val="21"/>
                <w:highlight w:val="none"/>
                <w:vertAlign w:val="superscript"/>
              </w:rPr>
              <w:t>-3</w:t>
            </w:r>
          </w:p>
        </w:tc>
        <w:tc>
          <w:tcPr>
            <w:tcW w:w="1288" w:type="dxa"/>
            <w:shd w:val="clear" w:color="auto" w:fill="auto"/>
            <w:vAlign w:val="center"/>
          </w:tcPr>
          <w:p>
            <w:pPr>
              <w:widowControl/>
              <w:adjustRightInd w:val="0"/>
              <w:snapToGrid w:val="0"/>
              <w:jc w:val="center"/>
              <w:rPr>
                <w:rFonts w:hint="default" w:eastAsia="宋体"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50</w:t>
            </w:r>
          </w:p>
        </w:tc>
      </w:tr>
      <w:tr>
        <w:trPr>
          <w:cantSplit/>
          <w:trHeight w:val="454" w:hRule="atLeast"/>
          <w:jc w:val="center"/>
        </w:trPr>
        <w:tc>
          <w:tcPr>
            <w:tcW w:w="620" w:type="dxa"/>
            <w:vMerge w:val="continue"/>
            <w:vAlign w:val="center"/>
          </w:tcPr>
          <w:p>
            <w:pPr>
              <w:widowControl/>
              <w:adjustRightInd w:val="0"/>
              <w:snapToGrid w:val="0"/>
              <w:jc w:val="center"/>
              <w:rPr>
                <w:bCs/>
                <w:kern w:val="0"/>
                <w:sz w:val="18"/>
                <w:szCs w:val="18"/>
                <w:highlight w:val="none"/>
              </w:rPr>
            </w:pPr>
          </w:p>
        </w:tc>
        <w:tc>
          <w:tcPr>
            <w:tcW w:w="787" w:type="dxa"/>
            <w:shd w:val="clear" w:color="auto" w:fill="auto"/>
            <w:vAlign w:val="center"/>
          </w:tcPr>
          <w:p>
            <w:pPr>
              <w:widowControl/>
              <w:adjustRightInd w:val="0"/>
              <w:snapToGrid w:val="0"/>
              <w:ind w:left="-105" w:leftChars="-50" w:right="-105" w:rightChars="-50"/>
              <w:jc w:val="center"/>
              <w:rPr>
                <w:kern w:val="0"/>
                <w:sz w:val="18"/>
                <w:szCs w:val="18"/>
                <w:highlight w:val="none"/>
                <w:lang w:bidi="ar"/>
              </w:rPr>
            </w:pPr>
            <w:r>
              <w:rPr>
                <w:rFonts w:hint="eastAsia"/>
                <w:kern w:val="0"/>
                <w:sz w:val="18"/>
                <w:szCs w:val="18"/>
                <w:highlight w:val="none"/>
                <w:lang w:bidi="ar"/>
              </w:rPr>
              <w:t>排放速率</w:t>
            </w:r>
          </w:p>
          <w:p>
            <w:pPr>
              <w:widowControl/>
              <w:adjustRightInd w:val="0"/>
              <w:snapToGrid w:val="0"/>
              <w:ind w:left="-105" w:leftChars="-50" w:right="-105" w:rightChars="-50"/>
              <w:jc w:val="center"/>
              <w:rPr>
                <w:rFonts w:hint="eastAsia" w:ascii="Times New Roman" w:hAnsi="Times New Roman" w:eastAsia="宋体" w:cs="Times New Roman"/>
                <w:bCs/>
                <w:kern w:val="0"/>
                <w:sz w:val="18"/>
                <w:szCs w:val="18"/>
                <w:highlight w:val="none"/>
                <w:lang w:val="en-US" w:eastAsia="zh-CN" w:bidi="ar-SA"/>
              </w:rPr>
            </w:pPr>
            <w:r>
              <w:rPr>
                <w:rFonts w:hint="eastAsia"/>
                <w:kern w:val="0"/>
                <w:sz w:val="18"/>
                <w:szCs w:val="18"/>
                <w:highlight w:val="none"/>
                <w:lang w:bidi="ar"/>
              </w:rPr>
              <w:t>（kg/h）</w:t>
            </w:r>
          </w:p>
        </w:tc>
        <w:tc>
          <w:tcPr>
            <w:tcW w:w="905"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rFonts w:hint="eastAsia" w:cs="Times New Roman"/>
                <w:bCs/>
                <w:kern w:val="0"/>
                <w:sz w:val="18"/>
                <w:szCs w:val="18"/>
                <w:highlight w:val="none"/>
                <w:lang w:val="en-US" w:eastAsia="zh-CN" w:bidi="ar-SA"/>
              </w:rPr>
              <w:t>3.39</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6</w:t>
            </w:r>
          </w:p>
        </w:tc>
        <w:tc>
          <w:tcPr>
            <w:tcW w:w="938"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rFonts w:hint="eastAsia" w:cs="Times New Roman"/>
                <w:bCs/>
                <w:kern w:val="0"/>
                <w:sz w:val="18"/>
                <w:szCs w:val="18"/>
                <w:highlight w:val="none"/>
                <w:lang w:val="en-US" w:eastAsia="zh-CN" w:bidi="ar-SA"/>
              </w:rPr>
              <w:t>3.39</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6</w:t>
            </w:r>
          </w:p>
        </w:tc>
        <w:tc>
          <w:tcPr>
            <w:tcW w:w="895"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rFonts w:hint="eastAsia" w:cs="Times New Roman"/>
                <w:bCs/>
                <w:kern w:val="0"/>
                <w:sz w:val="18"/>
                <w:szCs w:val="18"/>
                <w:highlight w:val="none"/>
                <w:lang w:val="en-US" w:eastAsia="zh-CN" w:bidi="ar-SA"/>
              </w:rPr>
              <w:t>3.39</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6</w:t>
            </w:r>
          </w:p>
        </w:tc>
        <w:tc>
          <w:tcPr>
            <w:tcW w:w="935"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rFonts w:hint="eastAsia" w:cs="Times New Roman"/>
                <w:bCs/>
                <w:kern w:val="0"/>
                <w:sz w:val="18"/>
                <w:szCs w:val="18"/>
                <w:highlight w:val="none"/>
                <w:lang w:val="en-US" w:eastAsia="zh-CN" w:bidi="ar-SA"/>
              </w:rPr>
              <w:t>3.39</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6</w:t>
            </w:r>
          </w:p>
        </w:tc>
        <w:tc>
          <w:tcPr>
            <w:tcW w:w="898"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&lt;3.34</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6</w:t>
            </w:r>
          </w:p>
        </w:tc>
        <w:tc>
          <w:tcPr>
            <w:tcW w:w="898"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&lt;3.34</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6</w:t>
            </w:r>
          </w:p>
        </w:tc>
        <w:tc>
          <w:tcPr>
            <w:tcW w:w="904"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&lt;3.34</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6</w:t>
            </w:r>
          </w:p>
        </w:tc>
        <w:tc>
          <w:tcPr>
            <w:tcW w:w="898"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&lt;3.34</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6</w:t>
            </w:r>
          </w:p>
        </w:tc>
        <w:tc>
          <w:tcPr>
            <w:tcW w:w="1288" w:type="dxa"/>
            <w:shd w:val="clear" w:color="auto" w:fill="auto"/>
            <w:vAlign w:val="center"/>
          </w:tcPr>
          <w:p>
            <w:pPr>
              <w:widowControl/>
              <w:adjustRightInd w:val="0"/>
              <w:snapToGrid w:val="0"/>
              <w:jc w:val="center"/>
              <w:rPr>
                <w:rFonts w:hint="default" w:eastAsia="宋体"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w:t>
            </w:r>
          </w:p>
        </w:tc>
      </w:tr>
      <w:tr>
        <w:trPr>
          <w:cantSplit/>
          <w:trHeight w:val="454" w:hRule="atLeast"/>
          <w:jc w:val="center"/>
        </w:trPr>
        <w:tc>
          <w:tcPr>
            <w:tcW w:w="1407" w:type="dxa"/>
            <w:gridSpan w:val="2"/>
            <w:vAlign w:val="center"/>
          </w:tcPr>
          <w:p>
            <w:pPr>
              <w:widowControl/>
              <w:adjustRightInd w:val="0"/>
              <w:snapToGrid w:val="0"/>
              <w:jc w:val="center"/>
              <w:rPr>
                <w:rFonts w:hint="eastAsia"/>
                <w:kern w:val="0"/>
                <w:sz w:val="18"/>
                <w:szCs w:val="18"/>
                <w:highlight w:val="none"/>
                <w:lang w:bidi="ar"/>
              </w:rPr>
            </w:pPr>
            <w:r>
              <w:rPr>
                <w:rFonts w:hint="eastAsia"/>
                <w:kern w:val="0"/>
                <w:sz w:val="18"/>
                <w:szCs w:val="18"/>
                <w:highlight w:val="none"/>
                <w:lang w:bidi="ar"/>
              </w:rPr>
              <w:t>标干流量（m</w:t>
            </w:r>
            <w:r>
              <w:rPr>
                <w:rFonts w:hint="eastAsia"/>
                <w:kern w:val="0"/>
                <w:sz w:val="18"/>
                <w:szCs w:val="18"/>
                <w:highlight w:val="none"/>
                <w:vertAlign w:val="superscript"/>
                <w:lang w:bidi="ar"/>
              </w:rPr>
              <w:t>3</w:t>
            </w:r>
            <w:r>
              <w:rPr>
                <w:rFonts w:hint="eastAsia"/>
                <w:kern w:val="0"/>
                <w:sz w:val="18"/>
                <w:szCs w:val="18"/>
                <w:highlight w:val="none"/>
                <w:lang w:bidi="ar"/>
              </w:rPr>
              <w:t>/h）</w:t>
            </w:r>
          </w:p>
        </w:tc>
        <w:tc>
          <w:tcPr>
            <w:tcW w:w="905" w:type="dxa"/>
            <w:shd w:val="clear" w:color="auto" w:fill="auto"/>
            <w:vAlign w:val="center"/>
          </w:tcPr>
          <w:p>
            <w:pPr>
              <w:widowControl/>
              <w:adjustRightInd w:val="0"/>
              <w:snapToGrid w:val="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2258</w:t>
            </w:r>
          </w:p>
        </w:tc>
        <w:tc>
          <w:tcPr>
            <w:tcW w:w="938" w:type="dxa"/>
            <w:shd w:val="clear" w:color="auto" w:fill="auto"/>
            <w:vAlign w:val="center"/>
          </w:tcPr>
          <w:p>
            <w:pPr>
              <w:widowControl/>
              <w:adjustRightInd w:val="0"/>
              <w:snapToGrid w:val="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2258</w:t>
            </w:r>
          </w:p>
        </w:tc>
        <w:tc>
          <w:tcPr>
            <w:tcW w:w="895" w:type="dxa"/>
            <w:shd w:val="clear" w:color="auto" w:fill="auto"/>
            <w:vAlign w:val="center"/>
          </w:tcPr>
          <w:p>
            <w:pPr>
              <w:widowControl/>
              <w:adjustRightInd w:val="0"/>
              <w:snapToGrid w:val="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2258</w:t>
            </w:r>
          </w:p>
        </w:tc>
        <w:tc>
          <w:tcPr>
            <w:tcW w:w="935" w:type="dxa"/>
            <w:shd w:val="clear" w:color="auto" w:fill="auto"/>
            <w:vAlign w:val="center"/>
          </w:tcPr>
          <w:p>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w:t>
            </w:r>
          </w:p>
        </w:tc>
        <w:tc>
          <w:tcPr>
            <w:tcW w:w="898"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2229</w:t>
            </w:r>
          </w:p>
        </w:tc>
        <w:tc>
          <w:tcPr>
            <w:tcW w:w="898"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2229</w:t>
            </w:r>
          </w:p>
        </w:tc>
        <w:tc>
          <w:tcPr>
            <w:tcW w:w="904"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2229</w:t>
            </w:r>
          </w:p>
        </w:tc>
        <w:tc>
          <w:tcPr>
            <w:tcW w:w="898" w:type="dxa"/>
            <w:shd w:val="clear" w:color="auto" w:fill="auto"/>
            <w:vAlign w:val="center"/>
          </w:tcPr>
          <w:p>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w:t>
            </w:r>
          </w:p>
        </w:tc>
        <w:tc>
          <w:tcPr>
            <w:tcW w:w="1288" w:type="dxa"/>
            <w:shd w:val="clear" w:color="auto" w:fill="auto"/>
            <w:vAlign w:val="center"/>
          </w:tcPr>
          <w:p>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w:t>
            </w:r>
          </w:p>
        </w:tc>
      </w:tr>
      <w:tr>
        <w:trPr>
          <w:cantSplit/>
          <w:trHeight w:val="624" w:hRule="atLeast"/>
          <w:jc w:val="center"/>
        </w:trPr>
        <w:tc>
          <w:tcPr>
            <w:tcW w:w="1407" w:type="dxa"/>
            <w:gridSpan w:val="2"/>
            <w:vAlign w:val="center"/>
          </w:tcPr>
          <w:p>
            <w:pPr>
              <w:widowControl/>
              <w:adjustRightInd w:val="0"/>
              <w:snapToGrid w:val="0"/>
              <w:ind w:left="-105" w:leftChars="-50" w:right="-105" w:rightChars="-50"/>
              <w:jc w:val="center"/>
              <w:rPr>
                <w:rFonts w:hint="eastAsia"/>
                <w:kern w:val="0"/>
                <w:sz w:val="18"/>
                <w:szCs w:val="18"/>
                <w:highlight w:val="none"/>
                <w:lang w:bidi="ar"/>
              </w:rPr>
            </w:pPr>
            <w:r>
              <w:rPr>
                <w:rFonts w:hint="eastAsia"/>
                <w:bCs/>
                <w:kern w:val="0"/>
                <w:sz w:val="18"/>
                <w:szCs w:val="18"/>
                <w:highlight w:val="none"/>
                <w:lang w:val="en-US" w:eastAsia="zh-CN"/>
              </w:rPr>
              <w:t>检测次数</w:t>
            </w:r>
          </w:p>
        </w:tc>
        <w:tc>
          <w:tcPr>
            <w:tcW w:w="3673" w:type="dxa"/>
            <w:gridSpan w:val="4"/>
            <w:shd w:val="clear" w:color="auto" w:fill="auto"/>
            <w:vAlign w:val="center"/>
          </w:tcPr>
          <w:p>
            <w:pPr>
              <w:adjustRightInd w:val="0"/>
              <w:snapToGrid w:val="0"/>
              <w:jc w:val="center"/>
              <w:rPr>
                <w:rFonts w:hint="eastAsia"/>
                <w:bCs/>
                <w:kern w:val="0"/>
                <w:sz w:val="18"/>
                <w:szCs w:val="18"/>
                <w:highlight w:val="none"/>
                <w:lang w:val="en-US" w:eastAsia="zh-CN"/>
              </w:rPr>
            </w:pPr>
            <w:r>
              <w:rPr>
                <w:rFonts w:hint="eastAsia"/>
                <w:bCs/>
                <w:kern w:val="0"/>
                <w:sz w:val="18"/>
                <w:szCs w:val="18"/>
                <w:highlight w:val="none"/>
              </w:rPr>
              <w:t>第二次</w:t>
            </w:r>
            <w:r>
              <w:rPr>
                <w:rFonts w:hint="eastAsia"/>
                <w:bCs/>
                <w:kern w:val="0"/>
                <w:sz w:val="18"/>
                <w:szCs w:val="18"/>
                <w:highlight w:val="none"/>
                <w:lang w:eastAsia="zh-CN"/>
              </w:rPr>
              <w:t>（</w:t>
            </w:r>
            <w:r>
              <w:rPr>
                <w:rFonts w:hint="eastAsia"/>
                <w:bCs/>
                <w:kern w:val="0"/>
                <w:sz w:val="18"/>
                <w:szCs w:val="18"/>
                <w:highlight w:val="none"/>
                <w:lang w:val="en-US" w:eastAsia="zh-CN"/>
              </w:rPr>
              <w:t>11</w:t>
            </w:r>
            <w:r>
              <w:rPr>
                <w:rFonts w:hint="eastAsia"/>
                <w:bCs/>
                <w:kern w:val="0"/>
                <w:sz w:val="18"/>
                <w:szCs w:val="18"/>
                <w:highlight w:val="none"/>
              </w:rPr>
              <w:t>月</w:t>
            </w:r>
            <w:r>
              <w:rPr>
                <w:rFonts w:hint="eastAsia"/>
                <w:bCs/>
                <w:kern w:val="0"/>
                <w:sz w:val="18"/>
                <w:szCs w:val="18"/>
                <w:highlight w:val="none"/>
                <w:lang w:val="en-US" w:eastAsia="zh-CN"/>
              </w:rPr>
              <w:t>4</w:t>
            </w:r>
            <w:r>
              <w:rPr>
                <w:rFonts w:hint="eastAsia"/>
                <w:bCs/>
                <w:kern w:val="0"/>
                <w:sz w:val="18"/>
                <w:szCs w:val="18"/>
                <w:highlight w:val="none"/>
              </w:rPr>
              <w:t>日</w:t>
            </w:r>
            <w:r>
              <w:rPr>
                <w:rFonts w:hint="eastAsia"/>
                <w:bCs/>
                <w:kern w:val="0"/>
                <w:sz w:val="18"/>
                <w:szCs w:val="18"/>
                <w:highlight w:val="none"/>
                <w:lang w:eastAsia="zh-CN"/>
              </w:rPr>
              <w:t>）</w:t>
            </w:r>
          </w:p>
        </w:tc>
        <w:tc>
          <w:tcPr>
            <w:tcW w:w="3598" w:type="dxa"/>
            <w:gridSpan w:val="4"/>
            <w:shd w:val="clear" w:color="auto" w:fill="auto"/>
            <w:vAlign w:val="center"/>
          </w:tcPr>
          <w:p>
            <w:pPr>
              <w:widowControl/>
              <w:adjustRightInd w:val="0"/>
              <w:snapToGrid w:val="0"/>
              <w:jc w:val="center"/>
              <w:rPr>
                <w:rFonts w:hint="eastAsia" w:eastAsia="宋体"/>
                <w:bCs/>
                <w:kern w:val="0"/>
                <w:sz w:val="18"/>
                <w:szCs w:val="18"/>
                <w:highlight w:val="none"/>
                <w:lang w:val="en-US" w:eastAsia="zh-CN"/>
              </w:rPr>
            </w:pPr>
            <w:r>
              <w:rPr>
                <w:rFonts w:hint="eastAsia"/>
                <w:bCs/>
                <w:kern w:val="0"/>
                <w:sz w:val="18"/>
                <w:szCs w:val="18"/>
                <w:highlight w:val="none"/>
              </w:rPr>
              <w:t>第二次</w:t>
            </w:r>
            <w:r>
              <w:rPr>
                <w:rFonts w:hint="eastAsia"/>
                <w:bCs/>
                <w:kern w:val="0"/>
                <w:sz w:val="18"/>
                <w:szCs w:val="18"/>
                <w:highlight w:val="none"/>
                <w:lang w:eastAsia="zh-CN"/>
              </w:rPr>
              <w:t>（</w:t>
            </w:r>
            <w:r>
              <w:rPr>
                <w:rFonts w:hint="eastAsia"/>
                <w:bCs/>
                <w:kern w:val="0"/>
                <w:sz w:val="18"/>
                <w:szCs w:val="18"/>
                <w:highlight w:val="none"/>
                <w:lang w:val="en-US" w:eastAsia="zh-CN"/>
              </w:rPr>
              <w:t>11</w:t>
            </w:r>
            <w:r>
              <w:rPr>
                <w:rFonts w:hint="eastAsia"/>
                <w:bCs/>
                <w:kern w:val="0"/>
                <w:sz w:val="18"/>
                <w:szCs w:val="18"/>
                <w:highlight w:val="none"/>
              </w:rPr>
              <w:t>月</w:t>
            </w:r>
            <w:r>
              <w:rPr>
                <w:rFonts w:hint="eastAsia"/>
                <w:bCs/>
                <w:kern w:val="0"/>
                <w:sz w:val="18"/>
                <w:szCs w:val="18"/>
                <w:highlight w:val="none"/>
                <w:lang w:val="en-US" w:eastAsia="zh-CN"/>
              </w:rPr>
              <w:t>5</w:t>
            </w:r>
            <w:r>
              <w:rPr>
                <w:rFonts w:hint="eastAsia"/>
                <w:bCs/>
                <w:kern w:val="0"/>
                <w:sz w:val="18"/>
                <w:szCs w:val="18"/>
                <w:highlight w:val="none"/>
              </w:rPr>
              <w:t>日</w:t>
            </w:r>
            <w:r>
              <w:rPr>
                <w:rFonts w:hint="eastAsia"/>
                <w:bCs/>
                <w:kern w:val="0"/>
                <w:sz w:val="18"/>
                <w:szCs w:val="18"/>
                <w:highlight w:val="none"/>
                <w:lang w:eastAsia="zh-CN"/>
              </w:rPr>
              <w:t>）</w:t>
            </w:r>
          </w:p>
        </w:tc>
        <w:tc>
          <w:tcPr>
            <w:tcW w:w="1288" w:type="dxa"/>
            <w:vMerge w:val="restart"/>
            <w:shd w:val="clear" w:color="auto" w:fill="auto"/>
            <w:vAlign w:val="center"/>
          </w:tcPr>
          <w:p>
            <w:pPr>
              <w:widowControl/>
              <w:adjustRightInd w:val="0"/>
              <w:snapToGrid w:val="0"/>
              <w:jc w:val="center"/>
              <w:rPr>
                <w:rFonts w:hint="eastAsia"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《合成树脂工业污染物排放标准》</w:t>
            </w:r>
          </w:p>
          <w:p>
            <w:pPr>
              <w:widowControl/>
              <w:adjustRightInd w:val="0"/>
              <w:snapToGrid w:val="0"/>
              <w:jc w:val="center"/>
              <w:rPr>
                <w:rFonts w:hint="eastAsia" w:ascii="Times New Roman" w:hAnsi="Times New Roman" w:eastAsia="宋体" w:cs="Times New Roman"/>
                <w:bCs/>
                <w:kern w:val="0"/>
                <w:sz w:val="18"/>
                <w:szCs w:val="18"/>
                <w:highlight w:val="none"/>
                <w:lang w:val="en-US" w:eastAsia="zh-CN"/>
              </w:rPr>
            </w:pPr>
            <w:r>
              <w:rPr>
                <w:rFonts w:hint="default" w:ascii="Times New Roman" w:hAnsi="Times New Roman" w:eastAsia="宋体" w:cs="Times New Roman"/>
                <w:bCs/>
                <w:kern w:val="0"/>
                <w:sz w:val="18"/>
                <w:szCs w:val="18"/>
                <w:highlight w:val="none"/>
                <w:lang w:val="en-US" w:eastAsia="zh-CN"/>
              </w:rPr>
              <w:t>GB 31572-2015</w:t>
            </w:r>
            <w:r>
              <w:rPr>
                <w:rFonts w:hint="eastAsia" w:ascii="Times New Roman" w:hAnsi="Times New Roman" w:eastAsia="宋体" w:cs="Times New Roman"/>
                <w:bCs/>
                <w:kern w:val="0"/>
                <w:sz w:val="18"/>
                <w:szCs w:val="18"/>
                <w:highlight w:val="none"/>
                <w:lang w:val="en-US" w:eastAsia="zh-CN"/>
              </w:rPr>
              <w:t xml:space="preserve"> </w:t>
            </w:r>
          </w:p>
          <w:p>
            <w:pPr>
              <w:widowControl/>
              <w:adjustRightInd w:val="0"/>
              <w:snapToGrid w:val="0"/>
              <w:jc w:val="center"/>
              <w:rPr>
                <w:rFonts w:hint="eastAsia"/>
                <w:bCs/>
                <w:kern w:val="0"/>
                <w:sz w:val="18"/>
                <w:szCs w:val="18"/>
                <w:highlight w:val="none"/>
              </w:rPr>
            </w:pPr>
            <w:r>
              <w:rPr>
                <w:rFonts w:hint="eastAsia" w:ascii="Times New Roman" w:hAnsi="Times New Roman" w:eastAsia="宋体" w:cs="Times New Roman"/>
                <w:bCs/>
                <w:kern w:val="0"/>
                <w:sz w:val="18"/>
                <w:szCs w:val="18"/>
                <w:highlight w:val="none"/>
                <w:lang w:val="en-US" w:eastAsia="zh-CN"/>
              </w:rPr>
              <w:t xml:space="preserve">中表 </w:t>
            </w:r>
            <w:r>
              <w:rPr>
                <w:rFonts w:hint="default" w:ascii="Times New Roman" w:hAnsi="Times New Roman" w:eastAsia="宋体" w:cs="Times New Roman"/>
                <w:bCs/>
                <w:kern w:val="0"/>
                <w:sz w:val="18"/>
                <w:szCs w:val="18"/>
                <w:highlight w:val="none"/>
                <w:lang w:val="en-US" w:eastAsia="zh-CN"/>
              </w:rPr>
              <w:t>5</w:t>
            </w:r>
          </w:p>
        </w:tc>
      </w:tr>
      <w:tr>
        <w:trPr>
          <w:cantSplit/>
          <w:trHeight w:val="454" w:hRule="atLeast"/>
          <w:jc w:val="center"/>
        </w:trPr>
        <w:tc>
          <w:tcPr>
            <w:tcW w:w="620" w:type="dxa"/>
            <w:vMerge w:val="restart"/>
            <w:shd w:val="clear" w:color="auto" w:fill="auto"/>
            <w:vAlign w:val="center"/>
          </w:tcPr>
          <w:p>
            <w:pPr>
              <w:widowControl/>
              <w:adjustRightInd w:val="0"/>
              <w:snapToGrid w:val="0"/>
              <w:jc w:val="center"/>
              <w:rPr>
                <w:bCs/>
                <w:kern w:val="0"/>
                <w:sz w:val="18"/>
                <w:szCs w:val="18"/>
                <w:highlight w:val="none"/>
              </w:rPr>
            </w:pPr>
            <w:r>
              <w:rPr>
                <w:rFonts w:hint="eastAsia"/>
                <w:bCs/>
                <w:kern w:val="0"/>
                <w:sz w:val="18"/>
                <w:szCs w:val="18"/>
                <w:highlight w:val="none"/>
                <w:lang w:val="en-US" w:eastAsia="zh-CN"/>
              </w:rPr>
              <w:t>丙烯腈</w:t>
            </w:r>
          </w:p>
        </w:tc>
        <w:tc>
          <w:tcPr>
            <w:tcW w:w="787" w:type="dxa"/>
            <w:shd w:val="clear" w:color="auto" w:fill="auto"/>
            <w:vAlign w:val="center"/>
          </w:tcPr>
          <w:p>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样品编号</w:t>
            </w:r>
          </w:p>
        </w:tc>
        <w:tc>
          <w:tcPr>
            <w:tcW w:w="905" w:type="dxa"/>
            <w:shd w:val="clear" w:color="auto" w:fill="auto"/>
            <w:vAlign w:val="center"/>
          </w:tcPr>
          <w:p>
            <w:pPr>
              <w:widowControl/>
              <w:adjustRightInd w:val="0"/>
              <w:snapToGrid w:val="0"/>
              <w:jc w:val="center"/>
              <w:rPr>
                <w:rFonts w:hint="default" w:ascii="Times New Roman" w:hAnsi="Times New Roman" w:eastAsia="宋体" w:cs="Times New Roman"/>
                <w:bCs/>
                <w:color w:val="auto"/>
                <w:kern w:val="0"/>
                <w:sz w:val="18"/>
                <w:szCs w:val="18"/>
                <w:highlight w:val="none"/>
                <w:lang w:val="en-US" w:eastAsia="zh-CN" w:bidi="ar-SA"/>
              </w:rPr>
            </w:pPr>
            <w:r>
              <w:rPr>
                <w:rFonts w:hint="eastAsia"/>
                <w:bCs/>
                <w:color w:val="auto"/>
                <w:kern w:val="0"/>
                <w:sz w:val="18"/>
                <w:szCs w:val="18"/>
                <w:highlight w:val="none"/>
                <w:lang w:val="en-US" w:eastAsia="zh-CN"/>
              </w:rPr>
              <w:t>20241006a</w:t>
            </w:r>
            <w:r>
              <w:rPr>
                <w:bCs/>
                <w:color w:val="auto"/>
                <w:kern w:val="0"/>
                <w:sz w:val="18"/>
                <w:szCs w:val="18"/>
                <w:highlight w:val="none"/>
              </w:rPr>
              <w:t>D</w:t>
            </w:r>
            <w:r>
              <w:rPr>
                <w:rFonts w:hint="eastAsia"/>
                <w:bCs/>
                <w:color w:val="auto"/>
                <w:kern w:val="0"/>
                <w:sz w:val="18"/>
                <w:szCs w:val="18"/>
                <w:highlight w:val="none"/>
                <w:lang w:val="en-US" w:eastAsia="zh-CN"/>
              </w:rPr>
              <w:t>A</w:t>
            </w:r>
            <w:r>
              <w:rPr>
                <w:bCs/>
                <w:color w:val="auto"/>
                <w:kern w:val="0"/>
                <w:sz w:val="18"/>
                <w:szCs w:val="18"/>
                <w:highlight w:val="none"/>
              </w:rPr>
              <w:t>00</w:t>
            </w:r>
            <w:r>
              <w:rPr>
                <w:rFonts w:hint="eastAsia"/>
                <w:bCs/>
                <w:color w:val="auto"/>
                <w:kern w:val="0"/>
                <w:sz w:val="18"/>
                <w:szCs w:val="18"/>
                <w:highlight w:val="none"/>
                <w:lang w:val="en-US" w:eastAsia="zh-CN"/>
              </w:rPr>
              <w:t>1-2-10</w:t>
            </w:r>
          </w:p>
        </w:tc>
        <w:tc>
          <w:tcPr>
            <w:tcW w:w="938" w:type="dxa"/>
            <w:shd w:val="clear" w:color="auto" w:fill="auto"/>
            <w:vAlign w:val="center"/>
          </w:tcPr>
          <w:p>
            <w:pPr>
              <w:widowControl/>
              <w:adjustRightInd w:val="0"/>
              <w:snapToGrid w:val="0"/>
              <w:jc w:val="center"/>
              <w:rPr>
                <w:rFonts w:hint="eastAsia"/>
                <w:bCs/>
                <w:color w:val="auto"/>
                <w:kern w:val="0"/>
                <w:sz w:val="18"/>
                <w:szCs w:val="18"/>
                <w:highlight w:val="none"/>
                <w:lang w:val="en-US" w:eastAsia="zh-CN"/>
              </w:rPr>
            </w:pPr>
            <w:r>
              <w:rPr>
                <w:rFonts w:hint="eastAsia"/>
                <w:bCs/>
                <w:color w:val="auto"/>
                <w:kern w:val="0"/>
                <w:sz w:val="18"/>
                <w:szCs w:val="18"/>
                <w:highlight w:val="none"/>
                <w:lang w:val="en-US" w:eastAsia="zh-CN"/>
              </w:rPr>
              <w:t>20241006a</w:t>
            </w:r>
            <w:r>
              <w:rPr>
                <w:bCs/>
                <w:color w:val="auto"/>
                <w:kern w:val="0"/>
                <w:sz w:val="18"/>
                <w:szCs w:val="18"/>
                <w:highlight w:val="none"/>
              </w:rPr>
              <w:t>D</w:t>
            </w:r>
            <w:r>
              <w:rPr>
                <w:rFonts w:hint="eastAsia"/>
                <w:bCs/>
                <w:color w:val="auto"/>
                <w:kern w:val="0"/>
                <w:sz w:val="18"/>
                <w:szCs w:val="18"/>
                <w:highlight w:val="none"/>
                <w:lang w:val="en-US" w:eastAsia="zh-CN"/>
              </w:rPr>
              <w:t>A</w:t>
            </w:r>
            <w:r>
              <w:rPr>
                <w:bCs/>
                <w:color w:val="auto"/>
                <w:kern w:val="0"/>
                <w:sz w:val="18"/>
                <w:szCs w:val="18"/>
                <w:highlight w:val="none"/>
              </w:rPr>
              <w:t>00</w:t>
            </w:r>
            <w:r>
              <w:rPr>
                <w:rFonts w:hint="eastAsia"/>
                <w:bCs/>
                <w:color w:val="auto"/>
                <w:kern w:val="0"/>
                <w:sz w:val="18"/>
                <w:szCs w:val="18"/>
                <w:highlight w:val="none"/>
                <w:lang w:val="en-US" w:eastAsia="zh-CN"/>
              </w:rPr>
              <w:t>1-2-1</w:t>
            </w:r>
          </w:p>
          <w:p>
            <w:pPr>
              <w:widowControl/>
              <w:adjustRightInd w:val="0"/>
              <w:snapToGrid w:val="0"/>
              <w:jc w:val="center"/>
              <w:rPr>
                <w:rFonts w:hint="default" w:ascii="Times New Roman" w:hAnsi="Times New Roman" w:eastAsia="宋体" w:cs="Times New Roman"/>
                <w:bCs/>
                <w:color w:val="auto"/>
                <w:kern w:val="0"/>
                <w:sz w:val="18"/>
                <w:szCs w:val="18"/>
                <w:highlight w:val="none"/>
                <w:lang w:val="en-US" w:eastAsia="zh-CN" w:bidi="ar-SA"/>
              </w:rPr>
            </w:pPr>
            <w:r>
              <w:rPr>
                <w:rFonts w:hint="eastAsia"/>
                <w:bCs/>
                <w:color w:val="auto"/>
                <w:kern w:val="0"/>
                <w:sz w:val="18"/>
                <w:szCs w:val="18"/>
                <w:highlight w:val="none"/>
                <w:lang w:val="en-US" w:eastAsia="zh-CN"/>
              </w:rPr>
              <w:t>1</w:t>
            </w:r>
          </w:p>
        </w:tc>
        <w:tc>
          <w:tcPr>
            <w:tcW w:w="895" w:type="dxa"/>
            <w:shd w:val="clear" w:color="auto" w:fill="auto"/>
            <w:vAlign w:val="center"/>
          </w:tcPr>
          <w:p>
            <w:pPr>
              <w:widowControl/>
              <w:adjustRightInd w:val="0"/>
              <w:snapToGrid w:val="0"/>
              <w:jc w:val="center"/>
              <w:rPr>
                <w:rFonts w:hint="default" w:ascii="Times New Roman" w:hAnsi="Times New Roman" w:eastAsia="宋体" w:cs="Times New Roman"/>
                <w:bCs/>
                <w:color w:val="auto"/>
                <w:kern w:val="0"/>
                <w:sz w:val="18"/>
                <w:szCs w:val="18"/>
                <w:highlight w:val="none"/>
                <w:lang w:val="en-US" w:eastAsia="zh-CN" w:bidi="ar-SA"/>
              </w:rPr>
            </w:pPr>
            <w:r>
              <w:rPr>
                <w:rFonts w:hint="eastAsia"/>
                <w:bCs/>
                <w:color w:val="auto"/>
                <w:kern w:val="0"/>
                <w:sz w:val="18"/>
                <w:szCs w:val="18"/>
                <w:highlight w:val="none"/>
                <w:lang w:val="en-US" w:eastAsia="zh-CN"/>
              </w:rPr>
              <w:t>20241006a</w:t>
            </w:r>
            <w:r>
              <w:rPr>
                <w:bCs/>
                <w:color w:val="auto"/>
                <w:kern w:val="0"/>
                <w:sz w:val="18"/>
                <w:szCs w:val="18"/>
                <w:highlight w:val="none"/>
              </w:rPr>
              <w:t>D</w:t>
            </w:r>
            <w:r>
              <w:rPr>
                <w:rFonts w:hint="eastAsia"/>
                <w:bCs/>
                <w:color w:val="auto"/>
                <w:kern w:val="0"/>
                <w:sz w:val="18"/>
                <w:szCs w:val="18"/>
                <w:highlight w:val="none"/>
                <w:lang w:val="en-US" w:eastAsia="zh-CN"/>
              </w:rPr>
              <w:t>A</w:t>
            </w:r>
            <w:r>
              <w:rPr>
                <w:bCs/>
                <w:color w:val="auto"/>
                <w:kern w:val="0"/>
                <w:sz w:val="18"/>
                <w:szCs w:val="18"/>
                <w:highlight w:val="none"/>
              </w:rPr>
              <w:t>00</w:t>
            </w:r>
            <w:r>
              <w:rPr>
                <w:rFonts w:hint="eastAsia"/>
                <w:bCs/>
                <w:color w:val="auto"/>
                <w:kern w:val="0"/>
                <w:sz w:val="18"/>
                <w:szCs w:val="18"/>
                <w:highlight w:val="none"/>
                <w:lang w:val="en-US" w:eastAsia="zh-CN"/>
              </w:rPr>
              <w:t>1-2-12</w:t>
            </w:r>
          </w:p>
        </w:tc>
        <w:tc>
          <w:tcPr>
            <w:tcW w:w="935" w:type="dxa"/>
            <w:shd w:val="clear" w:color="auto" w:fill="auto"/>
            <w:vAlign w:val="center"/>
          </w:tcPr>
          <w:p>
            <w:pPr>
              <w:widowControl/>
              <w:adjustRightInd w:val="0"/>
              <w:snapToGrid w:val="0"/>
              <w:jc w:val="center"/>
              <w:rPr>
                <w:rFonts w:hint="eastAsia" w:ascii="Times New Roman" w:hAnsi="Times New Roman" w:eastAsia="宋体" w:cs="Times New Roman"/>
                <w:bCs/>
                <w:color w:val="auto"/>
                <w:kern w:val="0"/>
                <w:sz w:val="18"/>
                <w:szCs w:val="18"/>
                <w:highlight w:val="none"/>
                <w:lang w:val="en-US" w:eastAsia="zh-CN" w:bidi="ar-SA"/>
              </w:rPr>
            </w:pPr>
            <w:r>
              <w:rPr>
                <w:rFonts w:hint="eastAsia"/>
                <w:bCs/>
                <w:color w:val="auto"/>
                <w:kern w:val="0"/>
                <w:sz w:val="18"/>
                <w:szCs w:val="18"/>
                <w:highlight w:val="none"/>
                <w:lang w:val="en-US" w:eastAsia="zh-CN"/>
              </w:rPr>
              <w:t>平均值</w:t>
            </w:r>
          </w:p>
        </w:tc>
        <w:tc>
          <w:tcPr>
            <w:tcW w:w="898" w:type="dxa"/>
            <w:shd w:val="clear" w:color="auto" w:fill="auto"/>
            <w:vAlign w:val="center"/>
          </w:tcPr>
          <w:p>
            <w:pPr>
              <w:widowControl/>
              <w:adjustRightInd w:val="0"/>
              <w:snapToGrid w:val="0"/>
              <w:jc w:val="center"/>
              <w:rPr>
                <w:rFonts w:hint="default" w:ascii="Times New Roman" w:hAnsi="Times New Roman" w:eastAsia="宋体" w:cs="Times New Roman"/>
                <w:bCs/>
                <w:color w:val="auto"/>
                <w:kern w:val="0"/>
                <w:sz w:val="18"/>
                <w:szCs w:val="18"/>
                <w:highlight w:val="none"/>
                <w:lang w:val="en-US" w:eastAsia="zh-CN" w:bidi="ar-SA"/>
              </w:rPr>
            </w:pPr>
            <w:r>
              <w:rPr>
                <w:rFonts w:hint="eastAsia"/>
                <w:bCs/>
                <w:color w:val="auto"/>
                <w:kern w:val="0"/>
                <w:sz w:val="18"/>
                <w:szCs w:val="18"/>
                <w:highlight w:val="none"/>
                <w:lang w:val="en-US" w:eastAsia="zh-CN"/>
              </w:rPr>
              <w:t>20241006b</w:t>
            </w:r>
            <w:r>
              <w:rPr>
                <w:bCs/>
                <w:color w:val="auto"/>
                <w:kern w:val="0"/>
                <w:sz w:val="18"/>
                <w:szCs w:val="18"/>
                <w:highlight w:val="none"/>
              </w:rPr>
              <w:t>D</w:t>
            </w:r>
            <w:r>
              <w:rPr>
                <w:rFonts w:hint="eastAsia"/>
                <w:bCs/>
                <w:color w:val="auto"/>
                <w:kern w:val="0"/>
                <w:sz w:val="18"/>
                <w:szCs w:val="18"/>
                <w:highlight w:val="none"/>
                <w:lang w:val="en-US" w:eastAsia="zh-CN"/>
              </w:rPr>
              <w:t>A</w:t>
            </w:r>
            <w:r>
              <w:rPr>
                <w:bCs/>
                <w:color w:val="auto"/>
                <w:kern w:val="0"/>
                <w:sz w:val="18"/>
                <w:szCs w:val="18"/>
                <w:highlight w:val="none"/>
              </w:rPr>
              <w:t>00</w:t>
            </w:r>
            <w:r>
              <w:rPr>
                <w:rFonts w:hint="eastAsia"/>
                <w:bCs/>
                <w:color w:val="auto"/>
                <w:kern w:val="0"/>
                <w:sz w:val="18"/>
                <w:szCs w:val="18"/>
                <w:highlight w:val="none"/>
                <w:lang w:val="en-US" w:eastAsia="zh-CN"/>
              </w:rPr>
              <w:t>1-2-10</w:t>
            </w:r>
          </w:p>
        </w:tc>
        <w:tc>
          <w:tcPr>
            <w:tcW w:w="898" w:type="dxa"/>
            <w:shd w:val="clear" w:color="auto" w:fill="auto"/>
            <w:vAlign w:val="center"/>
          </w:tcPr>
          <w:p>
            <w:pPr>
              <w:widowControl/>
              <w:adjustRightInd w:val="0"/>
              <w:snapToGrid w:val="0"/>
              <w:jc w:val="center"/>
              <w:rPr>
                <w:rFonts w:hint="eastAsia"/>
                <w:bCs/>
                <w:color w:val="auto"/>
                <w:kern w:val="0"/>
                <w:sz w:val="18"/>
                <w:szCs w:val="18"/>
                <w:highlight w:val="none"/>
                <w:lang w:val="en-US" w:eastAsia="zh-CN"/>
              </w:rPr>
            </w:pPr>
            <w:r>
              <w:rPr>
                <w:rFonts w:hint="eastAsia"/>
                <w:bCs/>
                <w:color w:val="auto"/>
                <w:kern w:val="0"/>
                <w:sz w:val="18"/>
                <w:szCs w:val="18"/>
                <w:highlight w:val="none"/>
                <w:lang w:val="en-US" w:eastAsia="zh-CN"/>
              </w:rPr>
              <w:t>20241006b</w:t>
            </w:r>
            <w:r>
              <w:rPr>
                <w:bCs/>
                <w:color w:val="auto"/>
                <w:kern w:val="0"/>
                <w:sz w:val="18"/>
                <w:szCs w:val="18"/>
                <w:highlight w:val="none"/>
              </w:rPr>
              <w:t>D</w:t>
            </w:r>
            <w:r>
              <w:rPr>
                <w:rFonts w:hint="eastAsia"/>
                <w:bCs/>
                <w:color w:val="auto"/>
                <w:kern w:val="0"/>
                <w:sz w:val="18"/>
                <w:szCs w:val="18"/>
                <w:highlight w:val="none"/>
                <w:lang w:val="en-US" w:eastAsia="zh-CN"/>
              </w:rPr>
              <w:t>A</w:t>
            </w:r>
            <w:r>
              <w:rPr>
                <w:bCs/>
                <w:color w:val="auto"/>
                <w:kern w:val="0"/>
                <w:sz w:val="18"/>
                <w:szCs w:val="18"/>
                <w:highlight w:val="none"/>
              </w:rPr>
              <w:t>00</w:t>
            </w:r>
            <w:r>
              <w:rPr>
                <w:rFonts w:hint="eastAsia"/>
                <w:bCs/>
                <w:color w:val="auto"/>
                <w:kern w:val="0"/>
                <w:sz w:val="18"/>
                <w:szCs w:val="18"/>
                <w:highlight w:val="none"/>
                <w:lang w:val="en-US" w:eastAsia="zh-CN"/>
              </w:rPr>
              <w:t>1-2-1</w:t>
            </w:r>
          </w:p>
          <w:p>
            <w:pPr>
              <w:widowControl/>
              <w:adjustRightInd w:val="0"/>
              <w:snapToGrid w:val="0"/>
              <w:jc w:val="center"/>
              <w:rPr>
                <w:rFonts w:hint="eastAsia" w:ascii="Times New Roman" w:hAnsi="Times New Roman" w:eastAsia="宋体" w:cs="Times New Roman"/>
                <w:bCs/>
                <w:color w:val="auto"/>
                <w:kern w:val="0"/>
                <w:sz w:val="18"/>
                <w:szCs w:val="18"/>
                <w:highlight w:val="none"/>
                <w:lang w:val="en-US" w:eastAsia="zh-CN" w:bidi="ar-SA"/>
              </w:rPr>
            </w:pPr>
            <w:r>
              <w:rPr>
                <w:rFonts w:hint="eastAsia"/>
                <w:bCs/>
                <w:color w:val="auto"/>
                <w:kern w:val="0"/>
                <w:sz w:val="18"/>
                <w:szCs w:val="18"/>
                <w:highlight w:val="none"/>
                <w:lang w:val="en-US" w:eastAsia="zh-CN"/>
              </w:rPr>
              <w:t>1</w:t>
            </w:r>
          </w:p>
        </w:tc>
        <w:tc>
          <w:tcPr>
            <w:tcW w:w="904" w:type="dxa"/>
            <w:shd w:val="clear" w:color="auto" w:fill="auto"/>
            <w:vAlign w:val="center"/>
          </w:tcPr>
          <w:p>
            <w:pPr>
              <w:widowControl/>
              <w:adjustRightInd w:val="0"/>
              <w:snapToGrid w:val="0"/>
              <w:jc w:val="center"/>
              <w:rPr>
                <w:rFonts w:hint="eastAsia" w:ascii="Times New Roman" w:hAnsi="Times New Roman" w:eastAsia="宋体" w:cs="Times New Roman"/>
                <w:bCs/>
                <w:color w:val="auto"/>
                <w:kern w:val="0"/>
                <w:sz w:val="18"/>
                <w:szCs w:val="18"/>
                <w:highlight w:val="none"/>
                <w:lang w:val="en-US" w:eastAsia="zh-CN" w:bidi="ar-SA"/>
              </w:rPr>
            </w:pPr>
            <w:r>
              <w:rPr>
                <w:rFonts w:hint="eastAsia"/>
                <w:bCs/>
                <w:color w:val="auto"/>
                <w:kern w:val="0"/>
                <w:sz w:val="18"/>
                <w:szCs w:val="18"/>
                <w:highlight w:val="none"/>
                <w:lang w:val="en-US" w:eastAsia="zh-CN"/>
              </w:rPr>
              <w:t>20241006b</w:t>
            </w:r>
            <w:r>
              <w:rPr>
                <w:bCs/>
                <w:color w:val="auto"/>
                <w:kern w:val="0"/>
                <w:sz w:val="18"/>
                <w:szCs w:val="18"/>
                <w:highlight w:val="none"/>
              </w:rPr>
              <w:t>D</w:t>
            </w:r>
            <w:r>
              <w:rPr>
                <w:rFonts w:hint="eastAsia"/>
                <w:bCs/>
                <w:color w:val="auto"/>
                <w:kern w:val="0"/>
                <w:sz w:val="18"/>
                <w:szCs w:val="18"/>
                <w:highlight w:val="none"/>
                <w:lang w:val="en-US" w:eastAsia="zh-CN"/>
              </w:rPr>
              <w:t>A</w:t>
            </w:r>
            <w:r>
              <w:rPr>
                <w:bCs/>
                <w:color w:val="auto"/>
                <w:kern w:val="0"/>
                <w:sz w:val="18"/>
                <w:szCs w:val="18"/>
                <w:highlight w:val="none"/>
              </w:rPr>
              <w:t>00</w:t>
            </w:r>
            <w:r>
              <w:rPr>
                <w:rFonts w:hint="eastAsia"/>
                <w:bCs/>
                <w:color w:val="auto"/>
                <w:kern w:val="0"/>
                <w:sz w:val="18"/>
                <w:szCs w:val="18"/>
                <w:highlight w:val="none"/>
                <w:lang w:val="en-US" w:eastAsia="zh-CN"/>
              </w:rPr>
              <w:t>1-2-12</w:t>
            </w:r>
          </w:p>
        </w:tc>
        <w:tc>
          <w:tcPr>
            <w:tcW w:w="898" w:type="dxa"/>
            <w:shd w:val="clear" w:color="auto" w:fill="auto"/>
            <w:vAlign w:val="center"/>
          </w:tcPr>
          <w:p>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平均值</w:t>
            </w:r>
          </w:p>
        </w:tc>
        <w:tc>
          <w:tcPr>
            <w:tcW w:w="1288" w:type="dxa"/>
            <w:vMerge w:val="continue"/>
            <w:shd w:val="clear" w:color="auto" w:fill="auto"/>
            <w:vAlign w:val="center"/>
          </w:tcPr>
          <w:p>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p>
        </w:tc>
      </w:tr>
      <w:tr>
        <w:trPr>
          <w:cantSplit/>
          <w:trHeight w:val="454" w:hRule="atLeast"/>
          <w:jc w:val="center"/>
        </w:trPr>
        <w:tc>
          <w:tcPr>
            <w:tcW w:w="620" w:type="dxa"/>
            <w:vMerge w:val="continue"/>
            <w:vAlign w:val="center"/>
          </w:tcPr>
          <w:p>
            <w:pPr>
              <w:widowControl/>
              <w:adjustRightInd w:val="0"/>
              <w:snapToGrid w:val="0"/>
              <w:jc w:val="center"/>
              <w:rPr>
                <w:bCs/>
                <w:kern w:val="0"/>
                <w:sz w:val="18"/>
                <w:szCs w:val="18"/>
                <w:highlight w:val="none"/>
              </w:rPr>
            </w:pPr>
          </w:p>
        </w:tc>
        <w:tc>
          <w:tcPr>
            <w:tcW w:w="787" w:type="dxa"/>
            <w:shd w:val="clear" w:color="auto" w:fill="auto"/>
            <w:vAlign w:val="center"/>
          </w:tcPr>
          <w:p>
            <w:pPr>
              <w:widowControl/>
              <w:adjustRightInd w:val="0"/>
              <w:snapToGrid w:val="0"/>
              <w:ind w:left="-105" w:leftChars="-50" w:right="-105" w:rightChars="-50"/>
              <w:jc w:val="center"/>
              <w:rPr>
                <w:rFonts w:hint="eastAsia" w:ascii="Times New Roman" w:hAnsi="Times New Roman" w:eastAsia="宋体" w:cs="Times New Roman"/>
                <w:bCs/>
                <w:kern w:val="0"/>
                <w:sz w:val="18"/>
                <w:szCs w:val="18"/>
                <w:highlight w:val="none"/>
                <w:lang w:val="en-US" w:eastAsia="zh-CN" w:bidi="ar-SA"/>
              </w:rPr>
            </w:pPr>
            <w:r>
              <w:rPr>
                <w:rFonts w:hint="eastAsia"/>
                <w:kern w:val="0"/>
                <w:sz w:val="18"/>
                <w:szCs w:val="18"/>
                <w:highlight w:val="none"/>
                <w:lang w:bidi="ar"/>
              </w:rPr>
              <w:t>排放浓度（</w:t>
            </w:r>
            <w:r>
              <w:rPr>
                <w:bCs/>
                <w:kern w:val="0"/>
                <w:sz w:val="18"/>
                <w:szCs w:val="18"/>
                <w:highlight w:val="none"/>
              </w:rPr>
              <w:t>mg/m</w:t>
            </w:r>
            <w:r>
              <w:rPr>
                <w:bCs/>
                <w:kern w:val="0"/>
                <w:sz w:val="18"/>
                <w:szCs w:val="18"/>
                <w:highlight w:val="none"/>
                <w:vertAlign w:val="superscript"/>
              </w:rPr>
              <w:t>3</w:t>
            </w:r>
            <w:r>
              <w:rPr>
                <w:rFonts w:hint="eastAsia"/>
                <w:kern w:val="0"/>
                <w:sz w:val="18"/>
                <w:szCs w:val="18"/>
                <w:highlight w:val="none"/>
                <w:lang w:bidi="ar"/>
              </w:rPr>
              <w:t>）</w:t>
            </w:r>
          </w:p>
        </w:tc>
        <w:tc>
          <w:tcPr>
            <w:tcW w:w="905"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&lt;0.2</w:t>
            </w:r>
          </w:p>
        </w:tc>
        <w:tc>
          <w:tcPr>
            <w:tcW w:w="938"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&lt;0.2</w:t>
            </w:r>
          </w:p>
        </w:tc>
        <w:tc>
          <w:tcPr>
            <w:tcW w:w="895"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&lt;0.2</w:t>
            </w:r>
          </w:p>
        </w:tc>
        <w:tc>
          <w:tcPr>
            <w:tcW w:w="935"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&lt;0.2</w:t>
            </w:r>
          </w:p>
        </w:tc>
        <w:tc>
          <w:tcPr>
            <w:tcW w:w="898"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&lt;0.2</w:t>
            </w:r>
          </w:p>
        </w:tc>
        <w:tc>
          <w:tcPr>
            <w:tcW w:w="898"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&lt;0.2</w:t>
            </w:r>
          </w:p>
        </w:tc>
        <w:tc>
          <w:tcPr>
            <w:tcW w:w="904"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&lt;0.2</w:t>
            </w:r>
          </w:p>
        </w:tc>
        <w:tc>
          <w:tcPr>
            <w:tcW w:w="898"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&lt;0.2</w:t>
            </w:r>
          </w:p>
        </w:tc>
        <w:tc>
          <w:tcPr>
            <w:tcW w:w="1288"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0.5</w:t>
            </w:r>
          </w:p>
        </w:tc>
      </w:tr>
      <w:tr>
        <w:trPr>
          <w:cantSplit/>
          <w:trHeight w:val="454" w:hRule="atLeast"/>
          <w:jc w:val="center"/>
        </w:trPr>
        <w:tc>
          <w:tcPr>
            <w:tcW w:w="620" w:type="dxa"/>
            <w:vMerge w:val="continue"/>
            <w:vAlign w:val="center"/>
          </w:tcPr>
          <w:p>
            <w:pPr>
              <w:widowControl/>
              <w:adjustRightInd w:val="0"/>
              <w:snapToGrid w:val="0"/>
              <w:jc w:val="center"/>
              <w:rPr>
                <w:bCs/>
                <w:kern w:val="0"/>
                <w:sz w:val="18"/>
                <w:szCs w:val="18"/>
                <w:highlight w:val="none"/>
              </w:rPr>
            </w:pPr>
          </w:p>
        </w:tc>
        <w:tc>
          <w:tcPr>
            <w:tcW w:w="787" w:type="dxa"/>
            <w:shd w:val="clear" w:color="auto" w:fill="auto"/>
            <w:vAlign w:val="center"/>
          </w:tcPr>
          <w:p>
            <w:pPr>
              <w:widowControl/>
              <w:adjustRightInd w:val="0"/>
              <w:snapToGrid w:val="0"/>
              <w:ind w:left="-105" w:leftChars="-50" w:right="-105" w:rightChars="-50"/>
              <w:jc w:val="center"/>
              <w:rPr>
                <w:kern w:val="0"/>
                <w:sz w:val="18"/>
                <w:szCs w:val="18"/>
                <w:highlight w:val="none"/>
                <w:lang w:bidi="ar"/>
              </w:rPr>
            </w:pPr>
            <w:r>
              <w:rPr>
                <w:rFonts w:hint="eastAsia"/>
                <w:kern w:val="0"/>
                <w:sz w:val="18"/>
                <w:szCs w:val="18"/>
                <w:highlight w:val="none"/>
                <w:lang w:bidi="ar"/>
              </w:rPr>
              <w:t>排放速率</w:t>
            </w:r>
          </w:p>
          <w:p>
            <w:pPr>
              <w:widowControl/>
              <w:adjustRightInd w:val="0"/>
              <w:snapToGrid w:val="0"/>
              <w:ind w:left="-105" w:leftChars="-50" w:right="-105" w:rightChars="-50"/>
              <w:jc w:val="center"/>
              <w:rPr>
                <w:rFonts w:hint="eastAsia" w:ascii="Times New Roman" w:hAnsi="Times New Roman" w:eastAsia="宋体" w:cs="Times New Roman"/>
                <w:bCs/>
                <w:kern w:val="0"/>
                <w:sz w:val="18"/>
                <w:szCs w:val="18"/>
                <w:highlight w:val="none"/>
                <w:lang w:val="en-US" w:eastAsia="zh-CN" w:bidi="ar-SA"/>
              </w:rPr>
            </w:pPr>
            <w:r>
              <w:rPr>
                <w:rFonts w:hint="eastAsia"/>
                <w:kern w:val="0"/>
                <w:sz w:val="18"/>
                <w:szCs w:val="18"/>
                <w:highlight w:val="none"/>
                <w:lang w:bidi="ar"/>
              </w:rPr>
              <w:t>（kg/h）</w:t>
            </w:r>
          </w:p>
        </w:tc>
        <w:tc>
          <w:tcPr>
            <w:tcW w:w="905" w:type="dxa"/>
            <w:shd w:val="clear" w:color="auto" w:fill="auto"/>
            <w:vAlign w:val="center"/>
          </w:tcPr>
          <w:p>
            <w:pPr>
              <w:widowControl/>
              <w:adjustRightInd w:val="0"/>
              <w:snapToGrid w:val="0"/>
              <w:jc w:val="center"/>
              <w:rPr>
                <w:rFonts w:hint="default" w:ascii="Times New Roman" w:hAnsi="Times New Roman" w:eastAsia="宋体" w:cs="Times New Roman"/>
                <w:bCs/>
                <w:color w:val="auto"/>
                <w:kern w:val="0"/>
                <w:sz w:val="18"/>
                <w:szCs w:val="18"/>
                <w:highlight w:val="none"/>
                <w:lang w:val="en-US" w:eastAsia="zh-CN" w:bidi="ar-SA"/>
              </w:rPr>
            </w:pPr>
            <w:r>
              <w:rPr>
                <w:rFonts w:hint="eastAsia"/>
                <w:bCs/>
                <w:kern w:val="0"/>
                <w:sz w:val="18"/>
                <w:szCs w:val="18"/>
                <w:highlight w:val="none"/>
                <w:lang w:val="en-US" w:eastAsia="zh-CN"/>
              </w:rPr>
              <w:t>&lt;</w:t>
            </w:r>
            <w:r>
              <w:rPr>
                <w:rFonts w:hint="eastAsia" w:ascii="Times New Roman" w:hAnsi="Times New Roman" w:cs="Times New Roman"/>
                <w:bCs/>
                <w:color w:val="auto"/>
                <w:kern w:val="0"/>
                <w:sz w:val="18"/>
                <w:szCs w:val="18"/>
                <w:highlight w:val="none"/>
                <w:lang w:val="en-US" w:eastAsia="zh-CN" w:bidi="ar-SA"/>
              </w:rPr>
              <w:t>4.24</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4</w:t>
            </w:r>
          </w:p>
        </w:tc>
        <w:tc>
          <w:tcPr>
            <w:tcW w:w="938" w:type="dxa"/>
            <w:shd w:val="clear" w:color="auto" w:fill="auto"/>
            <w:vAlign w:val="center"/>
          </w:tcPr>
          <w:p>
            <w:pPr>
              <w:widowControl/>
              <w:adjustRightInd w:val="0"/>
              <w:snapToGrid w:val="0"/>
              <w:jc w:val="center"/>
              <w:rPr>
                <w:rFonts w:hint="default" w:ascii="Times New Roman" w:hAnsi="Times New Roman" w:eastAsia="宋体" w:cs="Times New Roman"/>
                <w:bCs/>
                <w:color w:val="auto"/>
                <w:kern w:val="0"/>
                <w:sz w:val="18"/>
                <w:szCs w:val="18"/>
                <w:highlight w:val="none"/>
                <w:lang w:val="en-US" w:eastAsia="zh-CN" w:bidi="ar-SA"/>
              </w:rPr>
            </w:pPr>
            <w:r>
              <w:rPr>
                <w:rFonts w:hint="eastAsia"/>
                <w:bCs/>
                <w:kern w:val="0"/>
                <w:sz w:val="18"/>
                <w:szCs w:val="18"/>
                <w:highlight w:val="none"/>
                <w:lang w:val="en-US" w:eastAsia="zh-CN"/>
              </w:rPr>
              <w:t>&lt;</w:t>
            </w:r>
            <w:r>
              <w:rPr>
                <w:rFonts w:hint="eastAsia" w:ascii="Times New Roman" w:hAnsi="Times New Roman" w:cs="Times New Roman"/>
                <w:bCs/>
                <w:color w:val="auto"/>
                <w:kern w:val="0"/>
                <w:sz w:val="18"/>
                <w:szCs w:val="18"/>
                <w:highlight w:val="none"/>
                <w:lang w:val="en-US" w:eastAsia="zh-CN" w:bidi="ar-SA"/>
              </w:rPr>
              <w:t>4.24</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4</w:t>
            </w:r>
          </w:p>
        </w:tc>
        <w:tc>
          <w:tcPr>
            <w:tcW w:w="895" w:type="dxa"/>
            <w:shd w:val="clear" w:color="auto" w:fill="auto"/>
            <w:vAlign w:val="center"/>
          </w:tcPr>
          <w:p>
            <w:pPr>
              <w:widowControl/>
              <w:adjustRightInd w:val="0"/>
              <w:snapToGrid w:val="0"/>
              <w:jc w:val="center"/>
              <w:rPr>
                <w:rFonts w:hint="default" w:ascii="Times New Roman" w:hAnsi="Times New Roman" w:eastAsia="宋体" w:cs="Times New Roman"/>
                <w:bCs/>
                <w:color w:val="auto"/>
                <w:kern w:val="0"/>
                <w:sz w:val="18"/>
                <w:szCs w:val="18"/>
                <w:highlight w:val="none"/>
                <w:lang w:val="en-US" w:eastAsia="zh-CN" w:bidi="ar-SA"/>
              </w:rPr>
            </w:pPr>
            <w:r>
              <w:rPr>
                <w:rFonts w:hint="eastAsia"/>
                <w:bCs/>
                <w:kern w:val="0"/>
                <w:sz w:val="18"/>
                <w:szCs w:val="18"/>
                <w:highlight w:val="none"/>
                <w:lang w:val="en-US" w:eastAsia="zh-CN"/>
              </w:rPr>
              <w:t>&lt;</w:t>
            </w:r>
            <w:r>
              <w:rPr>
                <w:rFonts w:hint="eastAsia" w:ascii="Times New Roman" w:hAnsi="Times New Roman" w:cs="Times New Roman"/>
                <w:bCs/>
                <w:color w:val="auto"/>
                <w:kern w:val="0"/>
                <w:sz w:val="18"/>
                <w:szCs w:val="18"/>
                <w:highlight w:val="none"/>
                <w:lang w:val="en-US" w:eastAsia="zh-CN" w:bidi="ar-SA"/>
              </w:rPr>
              <w:t>4.24</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4</w:t>
            </w:r>
          </w:p>
        </w:tc>
        <w:tc>
          <w:tcPr>
            <w:tcW w:w="935" w:type="dxa"/>
            <w:shd w:val="clear" w:color="auto" w:fill="auto"/>
            <w:vAlign w:val="center"/>
          </w:tcPr>
          <w:p>
            <w:pPr>
              <w:widowControl/>
              <w:adjustRightInd w:val="0"/>
              <w:snapToGrid w:val="0"/>
              <w:jc w:val="center"/>
              <w:rPr>
                <w:rFonts w:hint="default" w:ascii="Times New Roman" w:hAnsi="Times New Roman" w:eastAsia="宋体" w:cs="Times New Roman"/>
                <w:bCs/>
                <w:color w:val="auto"/>
                <w:kern w:val="0"/>
                <w:sz w:val="18"/>
                <w:szCs w:val="18"/>
                <w:highlight w:val="none"/>
                <w:lang w:val="en-US" w:eastAsia="zh-CN" w:bidi="ar-SA"/>
              </w:rPr>
            </w:pPr>
            <w:r>
              <w:rPr>
                <w:rFonts w:hint="eastAsia"/>
                <w:bCs/>
                <w:kern w:val="0"/>
                <w:sz w:val="18"/>
                <w:szCs w:val="18"/>
                <w:highlight w:val="none"/>
                <w:lang w:val="en-US" w:eastAsia="zh-CN"/>
              </w:rPr>
              <w:t>&lt;</w:t>
            </w:r>
            <w:r>
              <w:rPr>
                <w:rFonts w:hint="eastAsia" w:ascii="Times New Roman" w:hAnsi="Times New Roman" w:cs="Times New Roman"/>
                <w:bCs/>
                <w:color w:val="auto"/>
                <w:kern w:val="0"/>
                <w:sz w:val="18"/>
                <w:szCs w:val="18"/>
                <w:highlight w:val="none"/>
                <w:lang w:val="en-US" w:eastAsia="zh-CN" w:bidi="ar-SA"/>
              </w:rPr>
              <w:t>4.24</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4</w:t>
            </w:r>
          </w:p>
        </w:tc>
        <w:tc>
          <w:tcPr>
            <w:tcW w:w="898" w:type="dxa"/>
            <w:shd w:val="clear" w:color="auto" w:fill="auto"/>
            <w:vAlign w:val="center"/>
          </w:tcPr>
          <w:p>
            <w:pPr>
              <w:widowControl/>
              <w:adjustRightInd w:val="0"/>
              <w:snapToGrid w:val="0"/>
              <w:jc w:val="center"/>
              <w:rPr>
                <w:rFonts w:hint="default" w:ascii="Times New Roman" w:hAnsi="Times New Roman" w:eastAsia="宋体" w:cs="Times New Roman"/>
                <w:bCs/>
                <w:color w:val="auto"/>
                <w:kern w:val="0"/>
                <w:sz w:val="18"/>
                <w:szCs w:val="18"/>
                <w:highlight w:val="none"/>
                <w:lang w:val="en-US" w:eastAsia="zh-CN" w:bidi="ar-SA"/>
              </w:rPr>
            </w:pPr>
            <w:r>
              <w:rPr>
                <w:rFonts w:hint="eastAsia"/>
                <w:bCs/>
                <w:kern w:val="0"/>
                <w:sz w:val="18"/>
                <w:szCs w:val="18"/>
                <w:highlight w:val="none"/>
                <w:lang w:val="en-US" w:eastAsia="zh-CN"/>
              </w:rPr>
              <w:t>&lt;</w:t>
            </w:r>
            <w:r>
              <w:rPr>
                <w:rFonts w:hint="eastAsia" w:ascii="Times New Roman" w:hAnsi="Times New Roman" w:cs="Times New Roman"/>
                <w:bCs/>
                <w:color w:val="auto"/>
                <w:kern w:val="0"/>
                <w:sz w:val="18"/>
                <w:szCs w:val="18"/>
                <w:highlight w:val="none"/>
                <w:lang w:val="en-US" w:eastAsia="zh-CN" w:bidi="ar-SA"/>
              </w:rPr>
              <w:t>4.74</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4</w:t>
            </w:r>
          </w:p>
        </w:tc>
        <w:tc>
          <w:tcPr>
            <w:tcW w:w="898" w:type="dxa"/>
            <w:shd w:val="clear" w:color="auto" w:fill="auto"/>
            <w:vAlign w:val="center"/>
          </w:tcPr>
          <w:p>
            <w:pPr>
              <w:widowControl/>
              <w:adjustRightInd w:val="0"/>
              <w:snapToGrid w:val="0"/>
              <w:jc w:val="center"/>
              <w:rPr>
                <w:rFonts w:hint="default" w:ascii="Times New Roman" w:hAnsi="Times New Roman" w:eastAsia="宋体" w:cs="Times New Roman"/>
                <w:bCs/>
                <w:color w:val="auto"/>
                <w:kern w:val="0"/>
                <w:sz w:val="18"/>
                <w:szCs w:val="18"/>
                <w:highlight w:val="none"/>
                <w:lang w:val="en-US" w:eastAsia="zh-CN" w:bidi="ar-SA"/>
              </w:rPr>
            </w:pPr>
            <w:r>
              <w:rPr>
                <w:rFonts w:hint="eastAsia"/>
                <w:bCs/>
                <w:kern w:val="0"/>
                <w:sz w:val="18"/>
                <w:szCs w:val="18"/>
                <w:highlight w:val="none"/>
                <w:lang w:val="en-US" w:eastAsia="zh-CN"/>
              </w:rPr>
              <w:t>&lt;</w:t>
            </w:r>
            <w:r>
              <w:rPr>
                <w:rFonts w:hint="eastAsia" w:ascii="Times New Roman" w:hAnsi="Times New Roman" w:cs="Times New Roman"/>
                <w:bCs/>
                <w:color w:val="auto"/>
                <w:kern w:val="0"/>
                <w:sz w:val="18"/>
                <w:szCs w:val="18"/>
                <w:highlight w:val="none"/>
                <w:lang w:val="en-US" w:eastAsia="zh-CN" w:bidi="ar-SA"/>
              </w:rPr>
              <w:t>4.74</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4</w:t>
            </w:r>
          </w:p>
        </w:tc>
        <w:tc>
          <w:tcPr>
            <w:tcW w:w="904" w:type="dxa"/>
            <w:shd w:val="clear" w:color="auto" w:fill="auto"/>
            <w:vAlign w:val="center"/>
          </w:tcPr>
          <w:p>
            <w:pPr>
              <w:widowControl/>
              <w:adjustRightInd w:val="0"/>
              <w:snapToGrid w:val="0"/>
              <w:jc w:val="center"/>
              <w:rPr>
                <w:rFonts w:hint="default" w:ascii="Times New Roman" w:hAnsi="Times New Roman" w:eastAsia="宋体" w:cs="Times New Roman"/>
                <w:bCs/>
                <w:color w:val="auto"/>
                <w:kern w:val="0"/>
                <w:sz w:val="18"/>
                <w:szCs w:val="18"/>
                <w:highlight w:val="none"/>
                <w:lang w:val="en-US" w:eastAsia="zh-CN" w:bidi="ar-SA"/>
              </w:rPr>
            </w:pPr>
            <w:r>
              <w:rPr>
                <w:rFonts w:hint="eastAsia"/>
                <w:bCs/>
                <w:kern w:val="0"/>
                <w:sz w:val="18"/>
                <w:szCs w:val="18"/>
                <w:highlight w:val="none"/>
                <w:lang w:val="en-US" w:eastAsia="zh-CN"/>
              </w:rPr>
              <w:t>&lt;</w:t>
            </w:r>
            <w:r>
              <w:rPr>
                <w:rFonts w:hint="eastAsia" w:ascii="Times New Roman" w:hAnsi="Times New Roman" w:cs="Times New Roman"/>
                <w:bCs/>
                <w:color w:val="auto"/>
                <w:kern w:val="0"/>
                <w:sz w:val="18"/>
                <w:szCs w:val="18"/>
                <w:highlight w:val="none"/>
                <w:lang w:val="en-US" w:eastAsia="zh-CN" w:bidi="ar-SA"/>
              </w:rPr>
              <w:t>4.74</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4</w:t>
            </w:r>
          </w:p>
        </w:tc>
        <w:tc>
          <w:tcPr>
            <w:tcW w:w="898"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w:t>
            </w:r>
            <w:r>
              <w:rPr>
                <w:rFonts w:hint="eastAsia" w:ascii="Times New Roman" w:hAnsi="Times New Roman" w:cs="Times New Roman"/>
                <w:bCs/>
                <w:color w:val="auto"/>
                <w:kern w:val="0"/>
                <w:sz w:val="18"/>
                <w:szCs w:val="18"/>
                <w:highlight w:val="none"/>
                <w:lang w:val="en-US" w:eastAsia="zh-CN" w:bidi="ar-SA"/>
              </w:rPr>
              <w:t>4.74</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4</w:t>
            </w:r>
          </w:p>
        </w:tc>
        <w:tc>
          <w:tcPr>
            <w:tcW w:w="1288"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eastAsia="宋体" w:cs="Times New Roman"/>
                <w:bCs/>
                <w:kern w:val="0"/>
                <w:sz w:val="18"/>
                <w:szCs w:val="18"/>
                <w:highlight w:val="none"/>
                <w:lang w:val="en-US" w:eastAsia="zh-CN" w:bidi="ar-SA"/>
              </w:rPr>
              <w:t>/</w:t>
            </w:r>
          </w:p>
        </w:tc>
      </w:tr>
      <w:tr>
        <w:trPr>
          <w:cantSplit/>
          <w:trHeight w:val="454" w:hRule="atLeast"/>
          <w:jc w:val="center"/>
        </w:trPr>
        <w:tc>
          <w:tcPr>
            <w:tcW w:w="620" w:type="dxa"/>
            <w:vMerge w:val="restart"/>
            <w:shd w:val="clear" w:color="auto" w:fill="auto"/>
            <w:vAlign w:val="center"/>
          </w:tcPr>
          <w:p>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苯乙烯</w:t>
            </w:r>
          </w:p>
          <w:p>
            <w:pPr>
              <w:widowControl/>
              <w:adjustRightInd w:val="0"/>
              <w:snapToGrid w:val="0"/>
              <w:jc w:val="center"/>
              <w:rPr>
                <w:bCs/>
                <w:kern w:val="0"/>
                <w:sz w:val="18"/>
                <w:szCs w:val="18"/>
                <w:highlight w:val="none"/>
              </w:rPr>
            </w:pPr>
          </w:p>
        </w:tc>
        <w:tc>
          <w:tcPr>
            <w:tcW w:w="787" w:type="dxa"/>
            <w:shd w:val="clear" w:color="auto" w:fill="auto"/>
            <w:vAlign w:val="center"/>
          </w:tcPr>
          <w:p>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样品编号</w:t>
            </w:r>
          </w:p>
        </w:tc>
        <w:tc>
          <w:tcPr>
            <w:tcW w:w="905"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20241006a</w:t>
            </w:r>
            <w:r>
              <w:rPr>
                <w:bCs/>
                <w:kern w:val="0"/>
                <w:sz w:val="18"/>
                <w:szCs w:val="18"/>
                <w:highlight w:val="none"/>
              </w:rPr>
              <w:t>D</w:t>
            </w:r>
            <w:r>
              <w:rPr>
                <w:rFonts w:hint="eastAsia"/>
                <w:bCs/>
                <w:kern w:val="0"/>
                <w:sz w:val="18"/>
                <w:szCs w:val="18"/>
                <w:highlight w:val="none"/>
                <w:lang w:val="en-US" w:eastAsia="zh-CN"/>
              </w:rPr>
              <w:t>A</w:t>
            </w:r>
            <w:r>
              <w:rPr>
                <w:bCs/>
                <w:kern w:val="0"/>
                <w:sz w:val="18"/>
                <w:szCs w:val="18"/>
                <w:highlight w:val="none"/>
              </w:rPr>
              <w:t>00</w:t>
            </w:r>
            <w:r>
              <w:rPr>
                <w:rFonts w:hint="eastAsia"/>
                <w:bCs/>
                <w:kern w:val="0"/>
                <w:sz w:val="18"/>
                <w:szCs w:val="18"/>
                <w:highlight w:val="none"/>
                <w:lang w:val="en-US" w:eastAsia="zh-CN"/>
              </w:rPr>
              <w:t>1-2-19</w:t>
            </w:r>
          </w:p>
        </w:tc>
        <w:tc>
          <w:tcPr>
            <w:tcW w:w="938"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20241006a</w:t>
            </w:r>
            <w:r>
              <w:rPr>
                <w:bCs/>
                <w:kern w:val="0"/>
                <w:sz w:val="18"/>
                <w:szCs w:val="18"/>
                <w:highlight w:val="none"/>
              </w:rPr>
              <w:t>D</w:t>
            </w:r>
            <w:r>
              <w:rPr>
                <w:rFonts w:hint="eastAsia"/>
                <w:bCs/>
                <w:kern w:val="0"/>
                <w:sz w:val="18"/>
                <w:szCs w:val="18"/>
                <w:highlight w:val="none"/>
                <w:lang w:val="en-US" w:eastAsia="zh-CN"/>
              </w:rPr>
              <w:t>A</w:t>
            </w:r>
            <w:r>
              <w:rPr>
                <w:bCs/>
                <w:kern w:val="0"/>
                <w:sz w:val="18"/>
                <w:szCs w:val="18"/>
                <w:highlight w:val="none"/>
              </w:rPr>
              <w:t>00</w:t>
            </w:r>
            <w:r>
              <w:rPr>
                <w:rFonts w:hint="eastAsia"/>
                <w:bCs/>
                <w:kern w:val="0"/>
                <w:sz w:val="18"/>
                <w:szCs w:val="18"/>
                <w:highlight w:val="none"/>
                <w:lang w:val="en-US" w:eastAsia="zh-CN"/>
              </w:rPr>
              <w:t>1-2-20</w:t>
            </w:r>
          </w:p>
        </w:tc>
        <w:tc>
          <w:tcPr>
            <w:tcW w:w="895"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20241006a</w:t>
            </w:r>
            <w:r>
              <w:rPr>
                <w:bCs/>
                <w:kern w:val="0"/>
                <w:sz w:val="18"/>
                <w:szCs w:val="18"/>
                <w:highlight w:val="none"/>
              </w:rPr>
              <w:t>D</w:t>
            </w:r>
            <w:r>
              <w:rPr>
                <w:rFonts w:hint="eastAsia"/>
                <w:bCs/>
                <w:kern w:val="0"/>
                <w:sz w:val="18"/>
                <w:szCs w:val="18"/>
                <w:highlight w:val="none"/>
                <w:lang w:val="en-US" w:eastAsia="zh-CN"/>
              </w:rPr>
              <w:t>A</w:t>
            </w:r>
            <w:r>
              <w:rPr>
                <w:bCs/>
                <w:kern w:val="0"/>
                <w:sz w:val="18"/>
                <w:szCs w:val="18"/>
                <w:highlight w:val="none"/>
              </w:rPr>
              <w:t>00</w:t>
            </w:r>
            <w:r>
              <w:rPr>
                <w:rFonts w:hint="eastAsia"/>
                <w:bCs/>
                <w:kern w:val="0"/>
                <w:sz w:val="18"/>
                <w:szCs w:val="18"/>
                <w:highlight w:val="none"/>
                <w:lang w:val="en-US" w:eastAsia="zh-CN"/>
              </w:rPr>
              <w:t>1-2-21</w:t>
            </w:r>
          </w:p>
        </w:tc>
        <w:tc>
          <w:tcPr>
            <w:tcW w:w="935"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平均值</w:t>
            </w:r>
          </w:p>
        </w:tc>
        <w:tc>
          <w:tcPr>
            <w:tcW w:w="898"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20241006b</w:t>
            </w:r>
            <w:r>
              <w:rPr>
                <w:bCs/>
                <w:kern w:val="0"/>
                <w:sz w:val="18"/>
                <w:szCs w:val="18"/>
                <w:highlight w:val="none"/>
              </w:rPr>
              <w:t>D</w:t>
            </w:r>
            <w:r>
              <w:rPr>
                <w:rFonts w:hint="eastAsia"/>
                <w:bCs/>
                <w:kern w:val="0"/>
                <w:sz w:val="18"/>
                <w:szCs w:val="18"/>
                <w:highlight w:val="none"/>
                <w:lang w:val="en-US" w:eastAsia="zh-CN"/>
              </w:rPr>
              <w:t>A</w:t>
            </w:r>
            <w:r>
              <w:rPr>
                <w:bCs/>
                <w:kern w:val="0"/>
                <w:sz w:val="18"/>
                <w:szCs w:val="18"/>
                <w:highlight w:val="none"/>
              </w:rPr>
              <w:t>00</w:t>
            </w:r>
            <w:r>
              <w:rPr>
                <w:rFonts w:hint="eastAsia"/>
                <w:bCs/>
                <w:kern w:val="0"/>
                <w:sz w:val="18"/>
                <w:szCs w:val="18"/>
                <w:highlight w:val="none"/>
                <w:lang w:val="en-US" w:eastAsia="zh-CN"/>
              </w:rPr>
              <w:t>1-2-19</w:t>
            </w:r>
          </w:p>
        </w:tc>
        <w:tc>
          <w:tcPr>
            <w:tcW w:w="898"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20241006b</w:t>
            </w:r>
            <w:r>
              <w:rPr>
                <w:bCs/>
                <w:kern w:val="0"/>
                <w:sz w:val="18"/>
                <w:szCs w:val="18"/>
                <w:highlight w:val="none"/>
              </w:rPr>
              <w:t>D</w:t>
            </w:r>
            <w:r>
              <w:rPr>
                <w:rFonts w:hint="eastAsia"/>
                <w:bCs/>
                <w:kern w:val="0"/>
                <w:sz w:val="18"/>
                <w:szCs w:val="18"/>
                <w:highlight w:val="none"/>
                <w:lang w:val="en-US" w:eastAsia="zh-CN"/>
              </w:rPr>
              <w:t>A</w:t>
            </w:r>
            <w:r>
              <w:rPr>
                <w:bCs/>
                <w:kern w:val="0"/>
                <w:sz w:val="18"/>
                <w:szCs w:val="18"/>
                <w:highlight w:val="none"/>
              </w:rPr>
              <w:t>00</w:t>
            </w:r>
            <w:r>
              <w:rPr>
                <w:rFonts w:hint="eastAsia"/>
                <w:bCs/>
                <w:kern w:val="0"/>
                <w:sz w:val="18"/>
                <w:szCs w:val="18"/>
                <w:highlight w:val="none"/>
                <w:lang w:val="en-US" w:eastAsia="zh-CN"/>
              </w:rPr>
              <w:t>1-2-20</w:t>
            </w:r>
          </w:p>
        </w:tc>
        <w:tc>
          <w:tcPr>
            <w:tcW w:w="904"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20241006b</w:t>
            </w:r>
            <w:r>
              <w:rPr>
                <w:bCs/>
                <w:kern w:val="0"/>
                <w:sz w:val="18"/>
                <w:szCs w:val="18"/>
                <w:highlight w:val="none"/>
              </w:rPr>
              <w:t>D</w:t>
            </w:r>
            <w:r>
              <w:rPr>
                <w:rFonts w:hint="eastAsia"/>
                <w:bCs/>
                <w:kern w:val="0"/>
                <w:sz w:val="18"/>
                <w:szCs w:val="18"/>
                <w:highlight w:val="none"/>
                <w:lang w:val="en-US" w:eastAsia="zh-CN"/>
              </w:rPr>
              <w:t>A</w:t>
            </w:r>
            <w:r>
              <w:rPr>
                <w:bCs/>
                <w:kern w:val="0"/>
                <w:sz w:val="18"/>
                <w:szCs w:val="18"/>
                <w:highlight w:val="none"/>
              </w:rPr>
              <w:t>00</w:t>
            </w:r>
            <w:r>
              <w:rPr>
                <w:rFonts w:hint="eastAsia"/>
                <w:bCs/>
                <w:kern w:val="0"/>
                <w:sz w:val="18"/>
                <w:szCs w:val="18"/>
                <w:highlight w:val="none"/>
                <w:lang w:val="en-US" w:eastAsia="zh-CN"/>
              </w:rPr>
              <w:t>1-2-21</w:t>
            </w:r>
          </w:p>
        </w:tc>
        <w:tc>
          <w:tcPr>
            <w:tcW w:w="898" w:type="dxa"/>
            <w:shd w:val="clear" w:color="auto" w:fill="auto"/>
            <w:vAlign w:val="center"/>
          </w:tcPr>
          <w:p>
            <w:pPr>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平均值</w:t>
            </w:r>
          </w:p>
        </w:tc>
        <w:tc>
          <w:tcPr>
            <w:tcW w:w="1288" w:type="dxa"/>
            <w:shd w:val="clear" w:color="auto" w:fill="auto"/>
            <w:vAlign w:val="center"/>
          </w:tcPr>
          <w:p>
            <w:pPr>
              <w:widowControl/>
              <w:adjustRightInd w:val="0"/>
              <w:snapToGrid w:val="0"/>
              <w:jc w:val="center"/>
              <w:rPr>
                <w:rFonts w:hint="default" w:eastAsia="宋体"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w:t>
            </w:r>
          </w:p>
        </w:tc>
      </w:tr>
      <w:tr>
        <w:trPr>
          <w:cantSplit/>
          <w:trHeight w:val="454" w:hRule="atLeast"/>
          <w:jc w:val="center"/>
        </w:trPr>
        <w:tc>
          <w:tcPr>
            <w:tcW w:w="620" w:type="dxa"/>
            <w:vMerge w:val="continue"/>
            <w:vAlign w:val="center"/>
          </w:tcPr>
          <w:p>
            <w:pPr>
              <w:widowControl/>
              <w:adjustRightInd w:val="0"/>
              <w:snapToGrid w:val="0"/>
              <w:jc w:val="center"/>
              <w:rPr>
                <w:bCs/>
                <w:kern w:val="0"/>
                <w:sz w:val="18"/>
                <w:szCs w:val="18"/>
                <w:highlight w:val="none"/>
              </w:rPr>
            </w:pPr>
          </w:p>
        </w:tc>
        <w:tc>
          <w:tcPr>
            <w:tcW w:w="787" w:type="dxa"/>
            <w:shd w:val="clear" w:color="auto" w:fill="auto"/>
            <w:vAlign w:val="center"/>
          </w:tcPr>
          <w:p>
            <w:pPr>
              <w:widowControl/>
              <w:adjustRightInd w:val="0"/>
              <w:snapToGrid w:val="0"/>
              <w:ind w:left="-105" w:leftChars="-50" w:right="-105" w:rightChars="-50"/>
              <w:jc w:val="center"/>
              <w:rPr>
                <w:rFonts w:hint="eastAsia" w:ascii="Times New Roman" w:hAnsi="Times New Roman" w:eastAsia="宋体" w:cs="Times New Roman"/>
                <w:bCs/>
                <w:kern w:val="0"/>
                <w:sz w:val="18"/>
                <w:szCs w:val="18"/>
                <w:highlight w:val="none"/>
                <w:lang w:val="en-US" w:eastAsia="zh-CN" w:bidi="ar-SA"/>
              </w:rPr>
            </w:pPr>
            <w:r>
              <w:rPr>
                <w:rFonts w:hint="eastAsia"/>
                <w:kern w:val="0"/>
                <w:sz w:val="18"/>
                <w:szCs w:val="18"/>
                <w:highlight w:val="none"/>
                <w:lang w:bidi="ar"/>
              </w:rPr>
              <w:t>排放浓度（</w:t>
            </w:r>
            <w:r>
              <w:rPr>
                <w:bCs/>
                <w:kern w:val="0"/>
                <w:sz w:val="18"/>
                <w:szCs w:val="18"/>
                <w:highlight w:val="none"/>
              </w:rPr>
              <w:t>mg/m</w:t>
            </w:r>
            <w:r>
              <w:rPr>
                <w:bCs/>
                <w:kern w:val="0"/>
                <w:sz w:val="18"/>
                <w:szCs w:val="18"/>
                <w:highlight w:val="none"/>
                <w:vertAlign w:val="superscript"/>
              </w:rPr>
              <w:t>3</w:t>
            </w:r>
            <w:r>
              <w:rPr>
                <w:rFonts w:hint="eastAsia"/>
                <w:kern w:val="0"/>
                <w:sz w:val="18"/>
                <w:szCs w:val="18"/>
                <w:highlight w:val="none"/>
                <w:lang w:bidi="ar"/>
              </w:rPr>
              <w:t>）</w:t>
            </w:r>
          </w:p>
        </w:tc>
        <w:tc>
          <w:tcPr>
            <w:tcW w:w="905"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bCs/>
                <w:kern w:val="0"/>
                <w:szCs w:val="21"/>
                <w:highlight w:val="none"/>
              </w:rPr>
              <w:t>1.5×10</w:t>
            </w:r>
            <w:r>
              <w:rPr>
                <w:bCs/>
                <w:kern w:val="0"/>
                <w:szCs w:val="21"/>
                <w:highlight w:val="none"/>
                <w:vertAlign w:val="superscript"/>
              </w:rPr>
              <w:t>-3</w:t>
            </w:r>
          </w:p>
        </w:tc>
        <w:tc>
          <w:tcPr>
            <w:tcW w:w="938"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bCs/>
                <w:kern w:val="0"/>
                <w:szCs w:val="21"/>
                <w:highlight w:val="none"/>
              </w:rPr>
              <w:t>1.5×10</w:t>
            </w:r>
            <w:r>
              <w:rPr>
                <w:bCs/>
                <w:kern w:val="0"/>
                <w:szCs w:val="21"/>
                <w:highlight w:val="none"/>
                <w:vertAlign w:val="superscript"/>
              </w:rPr>
              <w:t>-3</w:t>
            </w:r>
          </w:p>
        </w:tc>
        <w:tc>
          <w:tcPr>
            <w:tcW w:w="895"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bCs/>
                <w:kern w:val="0"/>
                <w:szCs w:val="21"/>
                <w:highlight w:val="none"/>
              </w:rPr>
              <w:t>1.5×10</w:t>
            </w:r>
            <w:r>
              <w:rPr>
                <w:bCs/>
                <w:kern w:val="0"/>
                <w:szCs w:val="21"/>
                <w:highlight w:val="none"/>
                <w:vertAlign w:val="superscript"/>
              </w:rPr>
              <w:t>-3</w:t>
            </w:r>
          </w:p>
        </w:tc>
        <w:tc>
          <w:tcPr>
            <w:tcW w:w="935"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bCs/>
                <w:kern w:val="0"/>
                <w:szCs w:val="21"/>
                <w:highlight w:val="none"/>
              </w:rPr>
              <w:t>1.5×10</w:t>
            </w:r>
            <w:r>
              <w:rPr>
                <w:bCs/>
                <w:kern w:val="0"/>
                <w:szCs w:val="21"/>
                <w:highlight w:val="none"/>
                <w:vertAlign w:val="superscript"/>
              </w:rPr>
              <w:t>-3</w:t>
            </w:r>
          </w:p>
        </w:tc>
        <w:tc>
          <w:tcPr>
            <w:tcW w:w="898"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bCs/>
                <w:kern w:val="0"/>
                <w:szCs w:val="21"/>
                <w:highlight w:val="none"/>
              </w:rPr>
              <w:t>1.5×10</w:t>
            </w:r>
            <w:r>
              <w:rPr>
                <w:bCs/>
                <w:kern w:val="0"/>
                <w:szCs w:val="21"/>
                <w:highlight w:val="none"/>
                <w:vertAlign w:val="superscript"/>
              </w:rPr>
              <w:t>-3</w:t>
            </w:r>
          </w:p>
        </w:tc>
        <w:tc>
          <w:tcPr>
            <w:tcW w:w="898"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bCs/>
                <w:kern w:val="0"/>
                <w:szCs w:val="21"/>
                <w:highlight w:val="none"/>
              </w:rPr>
              <w:t>1.5×10</w:t>
            </w:r>
            <w:r>
              <w:rPr>
                <w:bCs/>
                <w:kern w:val="0"/>
                <w:szCs w:val="21"/>
                <w:highlight w:val="none"/>
                <w:vertAlign w:val="superscript"/>
              </w:rPr>
              <w:t>-3</w:t>
            </w:r>
          </w:p>
        </w:tc>
        <w:tc>
          <w:tcPr>
            <w:tcW w:w="904"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bCs/>
                <w:kern w:val="0"/>
                <w:szCs w:val="21"/>
                <w:highlight w:val="none"/>
              </w:rPr>
              <w:t>1.5×10</w:t>
            </w:r>
            <w:r>
              <w:rPr>
                <w:bCs/>
                <w:kern w:val="0"/>
                <w:szCs w:val="21"/>
                <w:highlight w:val="none"/>
                <w:vertAlign w:val="superscript"/>
              </w:rPr>
              <w:t>-3</w:t>
            </w:r>
          </w:p>
        </w:tc>
        <w:tc>
          <w:tcPr>
            <w:tcW w:w="898"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bCs/>
                <w:kern w:val="0"/>
                <w:szCs w:val="21"/>
                <w:highlight w:val="none"/>
              </w:rPr>
              <w:t>1.5×10</w:t>
            </w:r>
            <w:r>
              <w:rPr>
                <w:bCs/>
                <w:kern w:val="0"/>
                <w:szCs w:val="21"/>
                <w:highlight w:val="none"/>
                <w:vertAlign w:val="superscript"/>
              </w:rPr>
              <w:t>-3</w:t>
            </w:r>
          </w:p>
        </w:tc>
        <w:tc>
          <w:tcPr>
            <w:tcW w:w="1288" w:type="dxa"/>
            <w:shd w:val="clear" w:color="auto" w:fill="auto"/>
            <w:vAlign w:val="center"/>
          </w:tcPr>
          <w:p>
            <w:pPr>
              <w:widowControl/>
              <w:adjustRightInd w:val="0"/>
              <w:snapToGrid w:val="0"/>
              <w:jc w:val="center"/>
              <w:rPr>
                <w:rFonts w:hint="default" w:eastAsia="宋体"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20</w:t>
            </w:r>
          </w:p>
        </w:tc>
      </w:tr>
      <w:tr>
        <w:trPr>
          <w:cantSplit/>
          <w:trHeight w:val="454" w:hRule="atLeast"/>
          <w:jc w:val="center"/>
        </w:trPr>
        <w:tc>
          <w:tcPr>
            <w:tcW w:w="620" w:type="dxa"/>
            <w:vMerge w:val="continue"/>
            <w:vAlign w:val="center"/>
          </w:tcPr>
          <w:p>
            <w:pPr>
              <w:widowControl/>
              <w:adjustRightInd w:val="0"/>
              <w:snapToGrid w:val="0"/>
              <w:jc w:val="center"/>
              <w:rPr>
                <w:bCs/>
                <w:kern w:val="0"/>
                <w:sz w:val="18"/>
                <w:szCs w:val="18"/>
                <w:highlight w:val="none"/>
              </w:rPr>
            </w:pPr>
          </w:p>
        </w:tc>
        <w:tc>
          <w:tcPr>
            <w:tcW w:w="787" w:type="dxa"/>
            <w:shd w:val="clear" w:color="auto" w:fill="auto"/>
            <w:vAlign w:val="center"/>
          </w:tcPr>
          <w:p>
            <w:pPr>
              <w:widowControl/>
              <w:adjustRightInd w:val="0"/>
              <w:snapToGrid w:val="0"/>
              <w:ind w:left="-105" w:leftChars="-50" w:right="-105" w:rightChars="-50"/>
              <w:jc w:val="center"/>
              <w:rPr>
                <w:kern w:val="0"/>
                <w:sz w:val="18"/>
                <w:szCs w:val="18"/>
                <w:highlight w:val="none"/>
                <w:lang w:bidi="ar"/>
              </w:rPr>
            </w:pPr>
            <w:r>
              <w:rPr>
                <w:rFonts w:hint="eastAsia"/>
                <w:kern w:val="0"/>
                <w:sz w:val="18"/>
                <w:szCs w:val="18"/>
                <w:highlight w:val="none"/>
                <w:lang w:bidi="ar"/>
              </w:rPr>
              <w:t>排放速率</w:t>
            </w:r>
          </w:p>
          <w:p>
            <w:pPr>
              <w:widowControl/>
              <w:adjustRightInd w:val="0"/>
              <w:snapToGrid w:val="0"/>
              <w:ind w:left="-105" w:leftChars="-50" w:right="-105" w:rightChars="-50"/>
              <w:jc w:val="center"/>
              <w:rPr>
                <w:rFonts w:hint="eastAsia" w:ascii="Times New Roman" w:hAnsi="Times New Roman" w:eastAsia="宋体" w:cs="Times New Roman"/>
                <w:bCs/>
                <w:kern w:val="0"/>
                <w:sz w:val="18"/>
                <w:szCs w:val="18"/>
                <w:highlight w:val="none"/>
                <w:lang w:val="en-US" w:eastAsia="zh-CN" w:bidi="ar-SA"/>
              </w:rPr>
            </w:pPr>
            <w:r>
              <w:rPr>
                <w:rFonts w:hint="eastAsia"/>
                <w:kern w:val="0"/>
                <w:sz w:val="18"/>
                <w:szCs w:val="18"/>
                <w:highlight w:val="none"/>
                <w:lang w:bidi="ar"/>
              </w:rPr>
              <w:t>（kg/h）</w:t>
            </w:r>
          </w:p>
        </w:tc>
        <w:tc>
          <w:tcPr>
            <w:tcW w:w="905" w:type="dxa"/>
            <w:shd w:val="clear" w:color="auto" w:fill="auto"/>
            <w:vAlign w:val="center"/>
          </w:tcPr>
          <w:p>
            <w:pPr>
              <w:widowControl/>
              <w:adjustRightInd w:val="0"/>
              <w:snapToGrid w:val="0"/>
              <w:jc w:val="center"/>
              <w:rPr>
                <w:rFonts w:hint="default" w:ascii="Times New Roman" w:hAnsi="Times New Roman" w:eastAsia="宋体" w:cs="Times New Roman"/>
                <w:bCs/>
                <w:color w:val="auto"/>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rFonts w:hint="eastAsia" w:ascii="Times New Roman" w:hAnsi="Times New Roman" w:cs="Times New Roman"/>
                <w:bCs/>
                <w:color w:val="auto"/>
                <w:kern w:val="0"/>
                <w:sz w:val="18"/>
                <w:szCs w:val="18"/>
                <w:highlight w:val="none"/>
                <w:lang w:val="en-US" w:eastAsia="zh-CN" w:bidi="ar-SA"/>
              </w:rPr>
              <w:t>3.18</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6</w:t>
            </w:r>
          </w:p>
        </w:tc>
        <w:tc>
          <w:tcPr>
            <w:tcW w:w="938" w:type="dxa"/>
            <w:shd w:val="clear" w:color="auto" w:fill="auto"/>
            <w:vAlign w:val="center"/>
          </w:tcPr>
          <w:p>
            <w:pPr>
              <w:widowControl/>
              <w:adjustRightInd w:val="0"/>
              <w:snapToGrid w:val="0"/>
              <w:jc w:val="center"/>
              <w:rPr>
                <w:rFonts w:hint="default" w:ascii="Times New Roman" w:hAnsi="Times New Roman" w:eastAsia="宋体" w:cs="Times New Roman"/>
                <w:bCs/>
                <w:color w:val="auto"/>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rFonts w:hint="eastAsia" w:ascii="Times New Roman" w:hAnsi="Times New Roman" w:cs="Times New Roman"/>
                <w:bCs/>
                <w:color w:val="auto"/>
                <w:kern w:val="0"/>
                <w:sz w:val="18"/>
                <w:szCs w:val="18"/>
                <w:highlight w:val="none"/>
                <w:lang w:val="en-US" w:eastAsia="zh-CN" w:bidi="ar-SA"/>
              </w:rPr>
              <w:t>3.18</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6</w:t>
            </w:r>
          </w:p>
        </w:tc>
        <w:tc>
          <w:tcPr>
            <w:tcW w:w="895" w:type="dxa"/>
            <w:shd w:val="clear" w:color="auto" w:fill="auto"/>
            <w:vAlign w:val="center"/>
          </w:tcPr>
          <w:p>
            <w:pPr>
              <w:widowControl/>
              <w:adjustRightInd w:val="0"/>
              <w:snapToGrid w:val="0"/>
              <w:jc w:val="center"/>
              <w:rPr>
                <w:rFonts w:hint="default" w:ascii="Times New Roman" w:hAnsi="Times New Roman" w:eastAsia="宋体" w:cs="Times New Roman"/>
                <w:bCs/>
                <w:color w:val="auto"/>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rFonts w:hint="eastAsia" w:ascii="Times New Roman" w:hAnsi="Times New Roman" w:cs="Times New Roman"/>
                <w:bCs/>
                <w:color w:val="auto"/>
                <w:kern w:val="0"/>
                <w:sz w:val="18"/>
                <w:szCs w:val="18"/>
                <w:highlight w:val="none"/>
                <w:lang w:val="en-US" w:eastAsia="zh-CN" w:bidi="ar-SA"/>
              </w:rPr>
              <w:t>3.18</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6</w:t>
            </w:r>
          </w:p>
        </w:tc>
        <w:tc>
          <w:tcPr>
            <w:tcW w:w="935" w:type="dxa"/>
            <w:shd w:val="clear" w:color="auto" w:fill="auto"/>
            <w:vAlign w:val="center"/>
          </w:tcPr>
          <w:p>
            <w:pPr>
              <w:widowControl/>
              <w:adjustRightInd w:val="0"/>
              <w:snapToGrid w:val="0"/>
              <w:jc w:val="center"/>
              <w:rPr>
                <w:rFonts w:hint="default" w:ascii="Times New Roman" w:hAnsi="Times New Roman" w:eastAsia="宋体" w:cs="Times New Roman"/>
                <w:bCs/>
                <w:color w:val="auto"/>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rFonts w:hint="eastAsia" w:ascii="Times New Roman" w:hAnsi="Times New Roman" w:cs="Times New Roman"/>
                <w:bCs/>
                <w:color w:val="auto"/>
                <w:kern w:val="0"/>
                <w:sz w:val="18"/>
                <w:szCs w:val="18"/>
                <w:highlight w:val="none"/>
                <w:lang w:val="en-US" w:eastAsia="zh-CN" w:bidi="ar-SA"/>
              </w:rPr>
              <w:t>3.18</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6</w:t>
            </w:r>
          </w:p>
        </w:tc>
        <w:tc>
          <w:tcPr>
            <w:tcW w:w="898" w:type="dxa"/>
            <w:shd w:val="clear" w:color="auto" w:fill="auto"/>
            <w:vAlign w:val="center"/>
          </w:tcPr>
          <w:p>
            <w:pPr>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rFonts w:hint="eastAsia"/>
                <w:bCs/>
                <w:kern w:val="0"/>
                <w:sz w:val="18"/>
                <w:szCs w:val="18"/>
                <w:highlight w:val="none"/>
                <w:lang w:val="en-US" w:eastAsia="zh-CN"/>
              </w:rPr>
              <w:t>3.55</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6</w:t>
            </w:r>
          </w:p>
        </w:tc>
        <w:tc>
          <w:tcPr>
            <w:tcW w:w="898" w:type="dxa"/>
            <w:shd w:val="clear" w:color="auto" w:fill="auto"/>
            <w:vAlign w:val="center"/>
          </w:tcPr>
          <w:p>
            <w:pPr>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rFonts w:hint="eastAsia"/>
                <w:bCs/>
                <w:kern w:val="0"/>
                <w:sz w:val="18"/>
                <w:szCs w:val="18"/>
                <w:highlight w:val="none"/>
                <w:lang w:val="en-US" w:eastAsia="zh-CN"/>
              </w:rPr>
              <w:t>3.55</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6</w:t>
            </w:r>
          </w:p>
        </w:tc>
        <w:tc>
          <w:tcPr>
            <w:tcW w:w="904" w:type="dxa"/>
            <w:shd w:val="clear" w:color="auto" w:fill="auto"/>
            <w:vAlign w:val="center"/>
          </w:tcPr>
          <w:p>
            <w:pPr>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rFonts w:hint="eastAsia"/>
                <w:bCs/>
                <w:kern w:val="0"/>
                <w:sz w:val="18"/>
                <w:szCs w:val="18"/>
                <w:highlight w:val="none"/>
                <w:lang w:val="en-US" w:eastAsia="zh-CN"/>
              </w:rPr>
              <w:t>3.55</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6</w:t>
            </w:r>
          </w:p>
        </w:tc>
        <w:tc>
          <w:tcPr>
            <w:tcW w:w="898" w:type="dxa"/>
            <w:shd w:val="clear" w:color="auto" w:fill="auto"/>
            <w:vAlign w:val="center"/>
          </w:tcPr>
          <w:p>
            <w:pPr>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rFonts w:hint="eastAsia"/>
                <w:bCs/>
                <w:kern w:val="0"/>
                <w:sz w:val="18"/>
                <w:szCs w:val="18"/>
                <w:highlight w:val="none"/>
                <w:lang w:val="en-US" w:eastAsia="zh-CN"/>
              </w:rPr>
              <w:t>3.55</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6</w:t>
            </w:r>
          </w:p>
        </w:tc>
        <w:tc>
          <w:tcPr>
            <w:tcW w:w="1288" w:type="dxa"/>
            <w:shd w:val="clear" w:color="auto" w:fill="auto"/>
            <w:vAlign w:val="center"/>
          </w:tcPr>
          <w:p>
            <w:pPr>
              <w:widowControl/>
              <w:adjustRightInd w:val="0"/>
              <w:snapToGrid w:val="0"/>
              <w:jc w:val="center"/>
              <w:rPr>
                <w:rFonts w:hint="default" w:eastAsia="宋体"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w:t>
            </w:r>
          </w:p>
        </w:tc>
      </w:tr>
      <w:tr>
        <w:trPr>
          <w:cantSplit/>
          <w:trHeight w:val="454" w:hRule="atLeast"/>
          <w:jc w:val="center"/>
        </w:trPr>
        <w:tc>
          <w:tcPr>
            <w:tcW w:w="620" w:type="dxa"/>
            <w:vMerge w:val="restart"/>
            <w:vAlign w:val="center"/>
          </w:tcPr>
          <w:p>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甲苯</w:t>
            </w:r>
          </w:p>
        </w:tc>
        <w:tc>
          <w:tcPr>
            <w:tcW w:w="787" w:type="dxa"/>
            <w:shd w:val="clear" w:color="auto" w:fill="auto"/>
            <w:vAlign w:val="center"/>
          </w:tcPr>
          <w:p>
            <w:pPr>
              <w:widowControl/>
              <w:adjustRightInd w:val="0"/>
              <w:snapToGrid w:val="0"/>
              <w:ind w:left="-105" w:leftChars="-50" w:right="-105" w:rightChars="-50"/>
              <w:jc w:val="center"/>
              <w:rPr>
                <w:rFonts w:hint="eastAsia" w:ascii="Times New Roman" w:hAnsi="Times New Roman" w:eastAsia="宋体" w:cs="Times New Roman"/>
                <w:bCs/>
                <w:kern w:val="0"/>
                <w:sz w:val="18"/>
                <w:szCs w:val="18"/>
                <w:highlight w:val="none"/>
                <w:lang w:val="en-US" w:eastAsia="zh-CN" w:bidi="ar-SA"/>
              </w:rPr>
            </w:pPr>
            <w:r>
              <w:rPr>
                <w:rFonts w:hint="eastAsia"/>
                <w:kern w:val="0"/>
                <w:sz w:val="18"/>
                <w:szCs w:val="18"/>
                <w:highlight w:val="none"/>
                <w:lang w:bidi="ar"/>
              </w:rPr>
              <w:t>排放浓度（</w:t>
            </w:r>
            <w:r>
              <w:rPr>
                <w:bCs/>
                <w:kern w:val="0"/>
                <w:sz w:val="18"/>
                <w:szCs w:val="18"/>
                <w:highlight w:val="none"/>
              </w:rPr>
              <w:t>mg/m</w:t>
            </w:r>
            <w:r>
              <w:rPr>
                <w:bCs/>
                <w:kern w:val="0"/>
                <w:sz w:val="18"/>
                <w:szCs w:val="18"/>
                <w:highlight w:val="none"/>
                <w:vertAlign w:val="superscript"/>
              </w:rPr>
              <w:t>3</w:t>
            </w:r>
            <w:r>
              <w:rPr>
                <w:rFonts w:hint="eastAsia"/>
                <w:kern w:val="0"/>
                <w:sz w:val="18"/>
                <w:szCs w:val="18"/>
                <w:highlight w:val="none"/>
                <w:lang w:bidi="ar"/>
              </w:rPr>
              <w:t>）</w:t>
            </w:r>
          </w:p>
        </w:tc>
        <w:tc>
          <w:tcPr>
            <w:tcW w:w="905"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bCs/>
                <w:kern w:val="0"/>
                <w:szCs w:val="21"/>
                <w:highlight w:val="none"/>
              </w:rPr>
              <w:t>1.5×10</w:t>
            </w:r>
            <w:r>
              <w:rPr>
                <w:bCs/>
                <w:kern w:val="0"/>
                <w:szCs w:val="21"/>
                <w:highlight w:val="none"/>
                <w:vertAlign w:val="superscript"/>
              </w:rPr>
              <w:t>-3</w:t>
            </w:r>
          </w:p>
        </w:tc>
        <w:tc>
          <w:tcPr>
            <w:tcW w:w="938"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bCs/>
                <w:kern w:val="0"/>
                <w:szCs w:val="21"/>
                <w:highlight w:val="none"/>
              </w:rPr>
              <w:t>1.5×10</w:t>
            </w:r>
            <w:r>
              <w:rPr>
                <w:bCs/>
                <w:kern w:val="0"/>
                <w:szCs w:val="21"/>
                <w:highlight w:val="none"/>
                <w:vertAlign w:val="superscript"/>
              </w:rPr>
              <w:t>-3</w:t>
            </w:r>
          </w:p>
        </w:tc>
        <w:tc>
          <w:tcPr>
            <w:tcW w:w="895"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bCs/>
                <w:kern w:val="0"/>
                <w:szCs w:val="21"/>
                <w:highlight w:val="none"/>
              </w:rPr>
              <w:t>1.5×10</w:t>
            </w:r>
            <w:r>
              <w:rPr>
                <w:bCs/>
                <w:kern w:val="0"/>
                <w:szCs w:val="21"/>
                <w:highlight w:val="none"/>
                <w:vertAlign w:val="superscript"/>
              </w:rPr>
              <w:t>-3</w:t>
            </w:r>
          </w:p>
        </w:tc>
        <w:tc>
          <w:tcPr>
            <w:tcW w:w="935"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bCs/>
                <w:kern w:val="0"/>
                <w:szCs w:val="21"/>
                <w:highlight w:val="none"/>
              </w:rPr>
              <w:t>1.5×10</w:t>
            </w:r>
            <w:r>
              <w:rPr>
                <w:bCs/>
                <w:kern w:val="0"/>
                <w:szCs w:val="21"/>
                <w:highlight w:val="none"/>
                <w:vertAlign w:val="superscript"/>
              </w:rPr>
              <w:t>-3</w:t>
            </w:r>
          </w:p>
        </w:tc>
        <w:tc>
          <w:tcPr>
            <w:tcW w:w="898"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bCs/>
                <w:kern w:val="0"/>
                <w:szCs w:val="21"/>
                <w:highlight w:val="none"/>
              </w:rPr>
              <w:t>1.5×10</w:t>
            </w:r>
            <w:r>
              <w:rPr>
                <w:bCs/>
                <w:kern w:val="0"/>
                <w:szCs w:val="21"/>
                <w:highlight w:val="none"/>
                <w:vertAlign w:val="superscript"/>
              </w:rPr>
              <w:t>-3</w:t>
            </w:r>
          </w:p>
        </w:tc>
        <w:tc>
          <w:tcPr>
            <w:tcW w:w="898"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bCs/>
                <w:kern w:val="0"/>
                <w:szCs w:val="21"/>
                <w:highlight w:val="none"/>
              </w:rPr>
              <w:t>1.5×10</w:t>
            </w:r>
            <w:r>
              <w:rPr>
                <w:bCs/>
                <w:kern w:val="0"/>
                <w:szCs w:val="21"/>
                <w:highlight w:val="none"/>
                <w:vertAlign w:val="superscript"/>
              </w:rPr>
              <w:t>-3</w:t>
            </w:r>
          </w:p>
        </w:tc>
        <w:tc>
          <w:tcPr>
            <w:tcW w:w="904"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bCs/>
                <w:kern w:val="0"/>
                <w:szCs w:val="21"/>
                <w:highlight w:val="none"/>
              </w:rPr>
              <w:t>1.5×10</w:t>
            </w:r>
            <w:r>
              <w:rPr>
                <w:bCs/>
                <w:kern w:val="0"/>
                <w:szCs w:val="21"/>
                <w:highlight w:val="none"/>
                <w:vertAlign w:val="superscript"/>
              </w:rPr>
              <w:t>-3</w:t>
            </w:r>
          </w:p>
        </w:tc>
        <w:tc>
          <w:tcPr>
            <w:tcW w:w="898"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bCs/>
                <w:kern w:val="0"/>
                <w:szCs w:val="21"/>
                <w:highlight w:val="none"/>
              </w:rPr>
              <w:t>1.5×10</w:t>
            </w:r>
            <w:r>
              <w:rPr>
                <w:bCs/>
                <w:kern w:val="0"/>
                <w:szCs w:val="21"/>
                <w:highlight w:val="none"/>
                <w:vertAlign w:val="superscript"/>
              </w:rPr>
              <w:t>-3</w:t>
            </w:r>
          </w:p>
        </w:tc>
        <w:tc>
          <w:tcPr>
            <w:tcW w:w="1288" w:type="dxa"/>
            <w:shd w:val="clear" w:color="auto" w:fill="auto"/>
            <w:vAlign w:val="center"/>
          </w:tcPr>
          <w:p>
            <w:pPr>
              <w:widowControl/>
              <w:adjustRightInd w:val="0"/>
              <w:snapToGrid w:val="0"/>
              <w:jc w:val="center"/>
              <w:rPr>
                <w:rFonts w:hint="default" w:eastAsia="宋体"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8</w:t>
            </w:r>
          </w:p>
        </w:tc>
      </w:tr>
      <w:tr>
        <w:trPr>
          <w:cantSplit/>
          <w:trHeight w:val="454" w:hRule="atLeast"/>
          <w:jc w:val="center"/>
        </w:trPr>
        <w:tc>
          <w:tcPr>
            <w:tcW w:w="620" w:type="dxa"/>
            <w:vMerge w:val="continue"/>
            <w:vAlign w:val="center"/>
          </w:tcPr>
          <w:p>
            <w:pPr>
              <w:widowControl/>
              <w:adjustRightInd w:val="0"/>
              <w:snapToGrid w:val="0"/>
              <w:jc w:val="center"/>
              <w:rPr>
                <w:bCs/>
                <w:kern w:val="0"/>
                <w:sz w:val="18"/>
                <w:szCs w:val="18"/>
                <w:highlight w:val="none"/>
              </w:rPr>
            </w:pPr>
          </w:p>
        </w:tc>
        <w:tc>
          <w:tcPr>
            <w:tcW w:w="787" w:type="dxa"/>
            <w:shd w:val="clear" w:color="auto" w:fill="auto"/>
            <w:vAlign w:val="center"/>
          </w:tcPr>
          <w:p>
            <w:pPr>
              <w:widowControl/>
              <w:adjustRightInd w:val="0"/>
              <w:snapToGrid w:val="0"/>
              <w:ind w:left="-105" w:leftChars="-50" w:right="-105" w:rightChars="-50"/>
              <w:jc w:val="center"/>
              <w:rPr>
                <w:kern w:val="0"/>
                <w:sz w:val="18"/>
                <w:szCs w:val="18"/>
                <w:highlight w:val="none"/>
                <w:lang w:bidi="ar"/>
              </w:rPr>
            </w:pPr>
            <w:r>
              <w:rPr>
                <w:rFonts w:hint="eastAsia"/>
                <w:kern w:val="0"/>
                <w:sz w:val="18"/>
                <w:szCs w:val="18"/>
                <w:highlight w:val="none"/>
                <w:lang w:bidi="ar"/>
              </w:rPr>
              <w:t>排放速率</w:t>
            </w:r>
          </w:p>
          <w:p>
            <w:pPr>
              <w:widowControl/>
              <w:adjustRightInd w:val="0"/>
              <w:snapToGrid w:val="0"/>
              <w:ind w:left="-105" w:leftChars="-50" w:right="-105" w:rightChars="-50"/>
              <w:jc w:val="center"/>
              <w:rPr>
                <w:rFonts w:hint="eastAsia" w:ascii="Times New Roman" w:hAnsi="Times New Roman" w:eastAsia="宋体" w:cs="Times New Roman"/>
                <w:bCs/>
                <w:kern w:val="0"/>
                <w:sz w:val="18"/>
                <w:szCs w:val="18"/>
                <w:highlight w:val="none"/>
                <w:lang w:val="en-US" w:eastAsia="zh-CN" w:bidi="ar-SA"/>
              </w:rPr>
            </w:pPr>
            <w:r>
              <w:rPr>
                <w:rFonts w:hint="eastAsia"/>
                <w:kern w:val="0"/>
                <w:sz w:val="18"/>
                <w:szCs w:val="18"/>
                <w:highlight w:val="none"/>
                <w:lang w:bidi="ar"/>
              </w:rPr>
              <w:t>（kg/h）</w:t>
            </w:r>
          </w:p>
        </w:tc>
        <w:tc>
          <w:tcPr>
            <w:tcW w:w="905" w:type="dxa"/>
            <w:shd w:val="clear" w:color="auto" w:fill="auto"/>
            <w:vAlign w:val="center"/>
          </w:tcPr>
          <w:p>
            <w:pPr>
              <w:widowControl/>
              <w:adjustRightInd w:val="0"/>
              <w:snapToGrid w:val="0"/>
              <w:jc w:val="center"/>
              <w:rPr>
                <w:rFonts w:hint="default" w:ascii="Times New Roman" w:hAnsi="Times New Roman" w:eastAsia="宋体" w:cs="Times New Roman"/>
                <w:bCs/>
                <w:color w:val="auto"/>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rFonts w:hint="eastAsia" w:ascii="Times New Roman" w:hAnsi="Times New Roman" w:cs="Times New Roman"/>
                <w:bCs/>
                <w:color w:val="auto"/>
                <w:kern w:val="0"/>
                <w:sz w:val="18"/>
                <w:szCs w:val="18"/>
                <w:highlight w:val="none"/>
                <w:lang w:val="en-US" w:eastAsia="zh-CN" w:bidi="ar-SA"/>
              </w:rPr>
              <w:t>3.18</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6</w:t>
            </w:r>
          </w:p>
        </w:tc>
        <w:tc>
          <w:tcPr>
            <w:tcW w:w="938" w:type="dxa"/>
            <w:shd w:val="clear" w:color="auto" w:fill="auto"/>
            <w:vAlign w:val="center"/>
          </w:tcPr>
          <w:p>
            <w:pPr>
              <w:widowControl/>
              <w:adjustRightInd w:val="0"/>
              <w:snapToGrid w:val="0"/>
              <w:jc w:val="center"/>
              <w:rPr>
                <w:rFonts w:hint="default" w:ascii="Times New Roman" w:hAnsi="Times New Roman" w:eastAsia="宋体" w:cs="Times New Roman"/>
                <w:bCs/>
                <w:color w:val="auto"/>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rFonts w:hint="eastAsia" w:ascii="Times New Roman" w:hAnsi="Times New Roman" w:cs="Times New Roman"/>
                <w:bCs/>
                <w:color w:val="auto"/>
                <w:kern w:val="0"/>
                <w:sz w:val="18"/>
                <w:szCs w:val="18"/>
                <w:highlight w:val="none"/>
                <w:lang w:val="en-US" w:eastAsia="zh-CN" w:bidi="ar-SA"/>
              </w:rPr>
              <w:t>3.18</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6</w:t>
            </w:r>
          </w:p>
        </w:tc>
        <w:tc>
          <w:tcPr>
            <w:tcW w:w="895" w:type="dxa"/>
            <w:shd w:val="clear" w:color="auto" w:fill="auto"/>
            <w:vAlign w:val="center"/>
          </w:tcPr>
          <w:p>
            <w:pPr>
              <w:widowControl/>
              <w:adjustRightInd w:val="0"/>
              <w:snapToGrid w:val="0"/>
              <w:jc w:val="center"/>
              <w:rPr>
                <w:rFonts w:hint="default" w:ascii="Times New Roman" w:hAnsi="Times New Roman" w:eastAsia="宋体" w:cs="Times New Roman"/>
                <w:bCs/>
                <w:color w:val="auto"/>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rFonts w:hint="eastAsia" w:ascii="Times New Roman" w:hAnsi="Times New Roman" w:cs="Times New Roman"/>
                <w:bCs/>
                <w:color w:val="auto"/>
                <w:kern w:val="0"/>
                <w:sz w:val="18"/>
                <w:szCs w:val="18"/>
                <w:highlight w:val="none"/>
                <w:lang w:val="en-US" w:eastAsia="zh-CN" w:bidi="ar-SA"/>
              </w:rPr>
              <w:t>3.18</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6</w:t>
            </w:r>
          </w:p>
        </w:tc>
        <w:tc>
          <w:tcPr>
            <w:tcW w:w="935" w:type="dxa"/>
            <w:shd w:val="clear" w:color="auto" w:fill="auto"/>
            <w:vAlign w:val="center"/>
          </w:tcPr>
          <w:p>
            <w:pPr>
              <w:widowControl/>
              <w:adjustRightInd w:val="0"/>
              <w:snapToGrid w:val="0"/>
              <w:jc w:val="center"/>
              <w:rPr>
                <w:rFonts w:hint="default" w:ascii="Times New Roman" w:hAnsi="Times New Roman" w:eastAsia="宋体" w:cs="Times New Roman"/>
                <w:bCs/>
                <w:color w:val="auto"/>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rFonts w:hint="eastAsia" w:ascii="Times New Roman" w:hAnsi="Times New Roman" w:cs="Times New Roman"/>
                <w:bCs/>
                <w:color w:val="auto"/>
                <w:kern w:val="0"/>
                <w:sz w:val="18"/>
                <w:szCs w:val="18"/>
                <w:highlight w:val="none"/>
                <w:lang w:val="en-US" w:eastAsia="zh-CN" w:bidi="ar-SA"/>
              </w:rPr>
              <w:t>3.18</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6</w:t>
            </w:r>
          </w:p>
        </w:tc>
        <w:tc>
          <w:tcPr>
            <w:tcW w:w="898" w:type="dxa"/>
            <w:shd w:val="clear" w:color="auto" w:fill="auto"/>
            <w:vAlign w:val="center"/>
          </w:tcPr>
          <w:p>
            <w:pPr>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rFonts w:hint="eastAsia"/>
                <w:bCs/>
                <w:kern w:val="0"/>
                <w:sz w:val="18"/>
                <w:szCs w:val="18"/>
                <w:highlight w:val="none"/>
                <w:lang w:val="en-US" w:eastAsia="zh-CN"/>
              </w:rPr>
              <w:t>3.55</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6</w:t>
            </w:r>
          </w:p>
        </w:tc>
        <w:tc>
          <w:tcPr>
            <w:tcW w:w="898" w:type="dxa"/>
            <w:shd w:val="clear" w:color="auto" w:fill="auto"/>
            <w:vAlign w:val="center"/>
          </w:tcPr>
          <w:p>
            <w:pPr>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rFonts w:hint="eastAsia"/>
                <w:bCs/>
                <w:kern w:val="0"/>
                <w:sz w:val="18"/>
                <w:szCs w:val="18"/>
                <w:highlight w:val="none"/>
                <w:lang w:val="en-US" w:eastAsia="zh-CN"/>
              </w:rPr>
              <w:t>3.55</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6</w:t>
            </w:r>
          </w:p>
        </w:tc>
        <w:tc>
          <w:tcPr>
            <w:tcW w:w="904" w:type="dxa"/>
            <w:shd w:val="clear" w:color="auto" w:fill="auto"/>
            <w:vAlign w:val="center"/>
          </w:tcPr>
          <w:p>
            <w:pPr>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rFonts w:hint="eastAsia"/>
                <w:bCs/>
                <w:kern w:val="0"/>
                <w:sz w:val="18"/>
                <w:szCs w:val="18"/>
                <w:highlight w:val="none"/>
                <w:lang w:val="en-US" w:eastAsia="zh-CN"/>
              </w:rPr>
              <w:t>3.55</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6</w:t>
            </w:r>
          </w:p>
        </w:tc>
        <w:tc>
          <w:tcPr>
            <w:tcW w:w="898" w:type="dxa"/>
            <w:shd w:val="clear" w:color="auto" w:fill="auto"/>
            <w:vAlign w:val="center"/>
          </w:tcPr>
          <w:p>
            <w:pPr>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rFonts w:hint="eastAsia"/>
                <w:bCs/>
                <w:kern w:val="0"/>
                <w:sz w:val="18"/>
                <w:szCs w:val="18"/>
                <w:highlight w:val="none"/>
                <w:lang w:val="en-US" w:eastAsia="zh-CN"/>
              </w:rPr>
              <w:t>3.55</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6</w:t>
            </w:r>
          </w:p>
        </w:tc>
        <w:tc>
          <w:tcPr>
            <w:tcW w:w="1288" w:type="dxa"/>
            <w:shd w:val="clear" w:color="auto" w:fill="auto"/>
            <w:vAlign w:val="center"/>
          </w:tcPr>
          <w:p>
            <w:pPr>
              <w:widowControl/>
              <w:adjustRightInd w:val="0"/>
              <w:snapToGrid w:val="0"/>
              <w:jc w:val="center"/>
              <w:rPr>
                <w:rFonts w:hint="default" w:eastAsia="宋体"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w:t>
            </w:r>
          </w:p>
        </w:tc>
      </w:tr>
    </w:tbl>
    <w:p>
      <w:pPr>
        <w:pStyle w:val="2"/>
        <w:rPr>
          <w:rFonts w:hint="eastAsia" w:ascii="Times New Roman" w:hAnsi="Times New Roman"/>
          <w:b/>
          <w:bCs/>
          <w:szCs w:val="21"/>
        </w:rPr>
        <w:sectPr>
          <w:pgSz w:w="11906" w:h="16838"/>
          <w:pgMar w:top="1361" w:right="1247" w:bottom="1361" w:left="1474" w:header="1020" w:footer="1077" w:gutter="0"/>
          <w:pgBorders>
            <w:top w:val="none" w:sz="0" w:space="0"/>
            <w:left w:val="none" w:sz="0" w:space="0"/>
            <w:bottom w:val="none" w:sz="0" w:space="0"/>
            <w:right w:val="none" w:sz="0" w:space="0"/>
          </w:pgBorders>
          <w:pgNumType w:fmt="decimal"/>
          <w:cols w:space="0" w:num="1"/>
          <w:rtlGutter w:val="0"/>
          <w:docGrid w:type="lines" w:linePitch="328" w:charSpace="0"/>
        </w:sectPr>
      </w:pPr>
    </w:p>
    <w:p>
      <w:pPr>
        <w:keepNext w:val="0"/>
        <w:keepLines w:val="0"/>
        <w:pageBreakBefore w:val="0"/>
        <w:widowControl/>
        <w:kinsoku/>
        <w:wordWrap/>
        <w:overflowPunct/>
        <w:topLinePunct w:val="0"/>
        <w:autoSpaceDE/>
        <w:autoSpaceDN/>
        <w:bidi w:val="0"/>
        <w:adjustRightInd w:val="0"/>
        <w:snapToGrid w:val="0"/>
        <w:spacing w:before="120" w:beforeLines="50" w:line="264" w:lineRule="auto"/>
        <w:jc w:val="center"/>
        <w:textAlignment w:val="auto"/>
        <w:rPr>
          <w:rFonts w:hint="eastAsia" w:eastAsia="宋体"/>
          <w:b/>
          <w:bCs/>
          <w:kern w:val="0"/>
          <w:szCs w:val="21"/>
          <w:lang w:val="en-US" w:eastAsia="zh-CN"/>
        </w:rPr>
      </w:pPr>
      <w:r>
        <w:rPr>
          <w:rFonts w:hint="eastAsia"/>
          <w:b/>
          <w:bCs/>
          <w:kern w:val="0"/>
          <w:szCs w:val="21"/>
        </w:rPr>
        <w:t>有组织废气（</w:t>
      </w:r>
      <w:r>
        <w:rPr>
          <w:rFonts w:hint="eastAsia"/>
          <w:b/>
          <w:bCs/>
          <w:kern w:val="0"/>
          <w:szCs w:val="21"/>
          <w:lang w:val="en-US" w:eastAsia="zh-CN"/>
        </w:rPr>
        <w:t>3</w:t>
      </w:r>
      <w:r>
        <w:rPr>
          <w:rFonts w:hint="eastAsia"/>
          <w:b/>
          <w:bCs/>
          <w:kern w:val="0"/>
          <w:szCs w:val="21"/>
        </w:rPr>
        <w:t>）</w:t>
      </w:r>
      <w:r>
        <w:rPr>
          <w:rFonts w:hint="eastAsia"/>
          <w:b/>
          <w:bCs/>
          <w:kern w:val="0"/>
          <w:szCs w:val="21"/>
          <w:lang w:val="en-US" w:eastAsia="zh-CN"/>
        </w:rPr>
        <w:t>续</w:t>
      </w:r>
    </w:p>
    <w:tbl>
      <w:tblPr>
        <w:tblStyle w:val="33"/>
        <w:tblW w:w="99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20"/>
        <w:gridCol w:w="868"/>
        <w:gridCol w:w="906"/>
        <w:gridCol w:w="890"/>
        <w:gridCol w:w="898"/>
        <w:gridCol w:w="898"/>
        <w:gridCol w:w="898"/>
        <w:gridCol w:w="906"/>
        <w:gridCol w:w="886"/>
        <w:gridCol w:w="908"/>
        <w:gridCol w:w="1288"/>
      </w:tblGrid>
      <w:tr>
        <w:trPr>
          <w:cantSplit/>
          <w:trHeight w:val="425" w:hRule="atLeast"/>
          <w:jc w:val="center"/>
        </w:trPr>
        <w:tc>
          <w:tcPr>
            <w:tcW w:w="1488" w:type="dxa"/>
            <w:gridSpan w:val="2"/>
            <w:vAlign w:val="center"/>
          </w:tcPr>
          <w:p>
            <w:pPr>
              <w:widowControl/>
              <w:adjustRightInd w:val="0"/>
              <w:snapToGrid w:val="0"/>
              <w:jc w:val="center"/>
              <w:rPr>
                <w:bCs/>
                <w:kern w:val="0"/>
                <w:sz w:val="18"/>
                <w:szCs w:val="18"/>
                <w:highlight w:val="none"/>
              </w:rPr>
            </w:pPr>
            <w:r>
              <w:rPr>
                <w:bCs/>
                <w:kern w:val="0"/>
                <w:sz w:val="18"/>
                <w:szCs w:val="18"/>
                <w:highlight w:val="none"/>
              </w:rPr>
              <w:t>采样日期</w:t>
            </w:r>
          </w:p>
        </w:tc>
        <w:tc>
          <w:tcPr>
            <w:tcW w:w="8478" w:type="dxa"/>
            <w:gridSpan w:val="9"/>
            <w:shd w:val="clear" w:color="auto" w:fill="auto"/>
            <w:tcMar>
              <w:left w:w="113" w:type="dxa"/>
              <w:right w:w="113" w:type="dxa"/>
            </w:tcMar>
            <w:vAlign w:val="center"/>
          </w:tcPr>
          <w:p>
            <w:pPr>
              <w:widowControl/>
              <w:adjustRightInd w:val="0"/>
              <w:snapToGrid w:val="0"/>
              <w:jc w:val="left"/>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2024年</w:t>
            </w:r>
            <w:r>
              <w:rPr>
                <w:rFonts w:hint="eastAsia"/>
                <w:bCs/>
                <w:kern w:val="0"/>
                <w:sz w:val="18"/>
                <w:szCs w:val="18"/>
                <w:highlight w:val="none"/>
                <w:lang w:val="en-US" w:eastAsia="zh-CN"/>
              </w:rPr>
              <w:t>10</w:t>
            </w:r>
            <w:r>
              <w:rPr>
                <w:rFonts w:hint="eastAsia"/>
                <w:bCs/>
                <w:kern w:val="0"/>
                <w:sz w:val="18"/>
                <w:szCs w:val="18"/>
                <w:highlight w:val="none"/>
              </w:rPr>
              <w:t>月</w:t>
            </w:r>
            <w:r>
              <w:rPr>
                <w:rFonts w:hint="eastAsia"/>
                <w:bCs/>
                <w:kern w:val="0"/>
                <w:sz w:val="18"/>
                <w:szCs w:val="18"/>
                <w:highlight w:val="none"/>
                <w:lang w:val="en-US" w:eastAsia="zh-CN"/>
              </w:rPr>
              <w:t>18</w:t>
            </w:r>
            <w:r>
              <w:rPr>
                <w:rFonts w:hint="eastAsia"/>
                <w:bCs/>
                <w:kern w:val="0"/>
                <w:sz w:val="18"/>
                <w:szCs w:val="18"/>
                <w:highlight w:val="none"/>
              </w:rPr>
              <w:t>日</w:t>
            </w:r>
            <w:r>
              <w:rPr>
                <w:rFonts w:hint="eastAsia"/>
                <w:bCs/>
                <w:kern w:val="0"/>
                <w:sz w:val="18"/>
                <w:szCs w:val="18"/>
                <w:highlight w:val="none"/>
                <w:lang w:val="en-US" w:eastAsia="zh-CN"/>
              </w:rPr>
              <w:t>、10月25日</w:t>
            </w:r>
          </w:p>
        </w:tc>
      </w:tr>
      <w:tr>
        <w:trPr>
          <w:cantSplit/>
          <w:trHeight w:val="425" w:hRule="atLeast"/>
          <w:jc w:val="center"/>
        </w:trPr>
        <w:tc>
          <w:tcPr>
            <w:tcW w:w="1488" w:type="dxa"/>
            <w:gridSpan w:val="2"/>
            <w:vAlign w:val="center"/>
          </w:tcPr>
          <w:p>
            <w:pPr>
              <w:widowControl/>
              <w:adjustRightInd w:val="0"/>
              <w:snapToGrid w:val="0"/>
              <w:jc w:val="center"/>
              <w:rPr>
                <w:bCs/>
                <w:kern w:val="0"/>
                <w:sz w:val="18"/>
                <w:szCs w:val="18"/>
                <w:highlight w:val="none"/>
              </w:rPr>
            </w:pPr>
            <w:r>
              <w:rPr>
                <w:rFonts w:hint="eastAsia"/>
                <w:bCs/>
                <w:kern w:val="0"/>
                <w:sz w:val="18"/>
                <w:szCs w:val="18"/>
                <w:highlight w:val="none"/>
              </w:rPr>
              <w:t>检测</w:t>
            </w:r>
            <w:r>
              <w:rPr>
                <w:bCs/>
                <w:kern w:val="0"/>
                <w:sz w:val="18"/>
                <w:szCs w:val="18"/>
                <w:highlight w:val="none"/>
              </w:rPr>
              <w:t>日期</w:t>
            </w:r>
          </w:p>
        </w:tc>
        <w:tc>
          <w:tcPr>
            <w:tcW w:w="8478" w:type="dxa"/>
            <w:gridSpan w:val="9"/>
            <w:shd w:val="clear" w:color="auto" w:fill="auto"/>
            <w:tcMar>
              <w:left w:w="113" w:type="dxa"/>
              <w:right w:w="113" w:type="dxa"/>
            </w:tcMar>
            <w:vAlign w:val="center"/>
          </w:tcPr>
          <w:p>
            <w:pPr>
              <w:widowControl/>
              <w:adjustRightInd w:val="0"/>
              <w:snapToGrid w:val="0"/>
              <w:jc w:val="left"/>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2024年</w:t>
            </w:r>
            <w:r>
              <w:rPr>
                <w:rFonts w:hint="eastAsia"/>
                <w:bCs/>
                <w:kern w:val="0"/>
                <w:sz w:val="18"/>
                <w:szCs w:val="18"/>
                <w:highlight w:val="none"/>
                <w:lang w:val="en-US" w:eastAsia="zh-CN"/>
              </w:rPr>
              <w:t>10</w:t>
            </w:r>
            <w:r>
              <w:rPr>
                <w:rFonts w:hint="eastAsia"/>
                <w:bCs/>
                <w:kern w:val="0"/>
                <w:sz w:val="18"/>
                <w:szCs w:val="18"/>
                <w:highlight w:val="none"/>
              </w:rPr>
              <w:t>月</w:t>
            </w:r>
            <w:r>
              <w:rPr>
                <w:rFonts w:hint="eastAsia"/>
                <w:bCs/>
                <w:kern w:val="0"/>
                <w:sz w:val="18"/>
                <w:szCs w:val="18"/>
                <w:highlight w:val="none"/>
                <w:lang w:val="en-US" w:eastAsia="zh-CN"/>
              </w:rPr>
              <w:t>19</w:t>
            </w:r>
            <w:r>
              <w:rPr>
                <w:rFonts w:hint="eastAsia"/>
                <w:bCs/>
                <w:kern w:val="0"/>
                <w:sz w:val="18"/>
                <w:szCs w:val="18"/>
                <w:highlight w:val="none"/>
              </w:rPr>
              <w:t>日</w:t>
            </w:r>
            <w:r>
              <w:rPr>
                <w:rFonts w:hint="eastAsia"/>
                <w:bCs/>
                <w:kern w:val="0"/>
                <w:sz w:val="18"/>
                <w:szCs w:val="18"/>
                <w:highlight w:val="none"/>
                <w:lang w:eastAsia="zh-CN"/>
              </w:rPr>
              <w:t>、</w:t>
            </w:r>
            <w:r>
              <w:rPr>
                <w:rFonts w:hint="eastAsia"/>
                <w:bCs/>
                <w:kern w:val="0"/>
                <w:sz w:val="18"/>
                <w:szCs w:val="18"/>
                <w:highlight w:val="none"/>
                <w:lang w:val="en-US" w:eastAsia="zh-CN"/>
              </w:rPr>
              <w:t>10月26</w:t>
            </w:r>
            <w:r>
              <w:rPr>
                <w:rFonts w:hint="eastAsia"/>
                <w:bCs/>
                <w:kern w:val="0"/>
                <w:sz w:val="18"/>
                <w:szCs w:val="18"/>
                <w:highlight w:val="none"/>
              </w:rPr>
              <w:t>日</w:t>
            </w:r>
            <w:r>
              <w:rPr>
                <w:rFonts w:hint="eastAsia"/>
                <w:bCs/>
                <w:kern w:val="0"/>
                <w:sz w:val="18"/>
                <w:szCs w:val="18"/>
                <w:highlight w:val="none"/>
                <w:lang w:val="en-US" w:eastAsia="zh-CN"/>
              </w:rPr>
              <w:t>-27日</w:t>
            </w:r>
          </w:p>
        </w:tc>
      </w:tr>
      <w:tr>
        <w:trPr>
          <w:cantSplit/>
          <w:trHeight w:val="425" w:hRule="atLeast"/>
          <w:jc w:val="center"/>
        </w:trPr>
        <w:tc>
          <w:tcPr>
            <w:tcW w:w="1488" w:type="dxa"/>
            <w:gridSpan w:val="2"/>
            <w:vAlign w:val="center"/>
          </w:tcPr>
          <w:p>
            <w:pPr>
              <w:widowControl/>
              <w:adjustRightInd w:val="0"/>
              <w:snapToGrid w:val="0"/>
              <w:jc w:val="center"/>
              <w:rPr>
                <w:bCs/>
                <w:kern w:val="0"/>
                <w:sz w:val="18"/>
                <w:szCs w:val="18"/>
                <w:highlight w:val="none"/>
              </w:rPr>
            </w:pPr>
            <w:r>
              <w:rPr>
                <w:rFonts w:hint="eastAsia"/>
                <w:bCs/>
                <w:kern w:val="0"/>
                <w:sz w:val="18"/>
                <w:szCs w:val="18"/>
                <w:highlight w:val="none"/>
              </w:rPr>
              <w:t>排气筒高度</w:t>
            </w:r>
          </w:p>
        </w:tc>
        <w:tc>
          <w:tcPr>
            <w:tcW w:w="8478" w:type="dxa"/>
            <w:gridSpan w:val="9"/>
            <w:tcMar>
              <w:left w:w="113" w:type="dxa"/>
              <w:right w:w="113" w:type="dxa"/>
            </w:tcMar>
            <w:vAlign w:val="center"/>
          </w:tcPr>
          <w:p>
            <w:pPr>
              <w:widowControl/>
              <w:adjustRightInd w:val="0"/>
              <w:snapToGrid w:val="0"/>
              <w:rPr>
                <w:bCs/>
                <w:kern w:val="0"/>
                <w:sz w:val="18"/>
                <w:szCs w:val="18"/>
                <w:highlight w:val="none"/>
              </w:rPr>
            </w:pPr>
            <w:r>
              <w:rPr>
                <w:rFonts w:hint="eastAsia"/>
                <w:bCs/>
                <w:kern w:val="0"/>
                <w:sz w:val="18"/>
                <w:szCs w:val="18"/>
                <w:highlight w:val="none"/>
                <w:lang w:val="en-US" w:eastAsia="zh-CN"/>
              </w:rPr>
              <w:t>2</w:t>
            </w:r>
            <w:r>
              <w:rPr>
                <w:rFonts w:hint="eastAsia"/>
                <w:bCs/>
                <w:kern w:val="0"/>
                <w:sz w:val="18"/>
                <w:szCs w:val="18"/>
                <w:highlight w:val="none"/>
              </w:rPr>
              <w:t>5</w:t>
            </w:r>
            <w:r>
              <w:rPr>
                <w:bCs/>
                <w:kern w:val="0"/>
                <w:sz w:val="18"/>
                <w:szCs w:val="18"/>
                <w:highlight w:val="none"/>
              </w:rPr>
              <w:t>m</w:t>
            </w:r>
          </w:p>
        </w:tc>
      </w:tr>
      <w:tr>
        <w:trPr>
          <w:cantSplit/>
          <w:trHeight w:val="425" w:hRule="atLeast"/>
          <w:jc w:val="center"/>
        </w:trPr>
        <w:tc>
          <w:tcPr>
            <w:tcW w:w="1488" w:type="dxa"/>
            <w:gridSpan w:val="2"/>
            <w:vAlign w:val="center"/>
          </w:tcPr>
          <w:p>
            <w:pPr>
              <w:widowControl/>
              <w:adjustRightInd w:val="0"/>
              <w:snapToGrid w:val="0"/>
              <w:jc w:val="center"/>
              <w:rPr>
                <w:rFonts w:hint="eastAsia" w:eastAsia="宋体"/>
                <w:bCs/>
                <w:kern w:val="0"/>
                <w:sz w:val="18"/>
                <w:szCs w:val="18"/>
                <w:highlight w:val="none"/>
                <w:lang w:val="en-US" w:eastAsia="zh-CN"/>
              </w:rPr>
            </w:pPr>
            <w:r>
              <w:rPr>
                <w:rFonts w:hint="eastAsia"/>
                <w:bCs/>
                <w:kern w:val="0"/>
                <w:sz w:val="18"/>
                <w:szCs w:val="18"/>
                <w:highlight w:val="none"/>
              </w:rPr>
              <w:t>采样</w:t>
            </w:r>
            <w:r>
              <w:rPr>
                <w:rFonts w:hint="eastAsia"/>
                <w:bCs/>
                <w:kern w:val="0"/>
                <w:sz w:val="18"/>
                <w:szCs w:val="18"/>
                <w:highlight w:val="none"/>
                <w:lang w:val="en-US" w:eastAsia="zh-CN"/>
              </w:rPr>
              <w:t>点位</w:t>
            </w:r>
          </w:p>
        </w:tc>
        <w:tc>
          <w:tcPr>
            <w:tcW w:w="8478" w:type="dxa"/>
            <w:gridSpan w:val="9"/>
            <w:vAlign w:val="center"/>
          </w:tcPr>
          <w:p>
            <w:pPr>
              <w:widowControl/>
              <w:adjustRightInd w:val="0"/>
              <w:snapToGrid w:val="0"/>
              <w:jc w:val="left"/>
              <w:rPr>
                <w:kern w:val="0"/>
                <w:sz w:val="18"/>
                <w:szCs w:val="18"/>
                <w:highlight w:val="none"/>
                <w:lang w:bidi="ar"/>
              </w:rPr>
            </w:pPr>
            <w:r>
              <w:rPr>
                <w:rFonts w:hint="eastAsia" w:ascii="Times New Roman" w:hAnsi="Times New Roman" w:eastAsia="宋体" w:cs="Times New Roman"/>
                <w:bCs/>
                <w:kern w:val="0"/>
                <w:sz w:val="18"/>
                <w:szCs w:val="18"/>
                <w:lang w:val="en-US" w:eastAsia="zh-CN"/>
              </w:rPr>
              <w:t>注塑废气排放口</w:t>
            </w:r>
            <w:r>
              <w:rPr>
                <w:rFonts w:hint="eastAsia"/>
                <w:bCs/>
                <w:kern w:val="0"/>
                <w:sz w:val="18"/>
                <w:szCs w:val="18"/>
                <w:highlight w:val="none"/>
                <w:lang w:eastAsia="zh-CN"/>
              </w:rPr>
              <w:t>（</w:t>
            </w:r>
            <w:r>
              <w:rPr>
                <w:rFonts w:eastAsia="仿宋"/>
                <w:sz w:val="18"/>
                <w:szCs w:val="18"/>
                <w:highlight w:val="none"/>
              </w:rPr>
              <w:t>DA00</w:t>
            </w:r>
            <w:r>
              <w:rPr>
                <w:rFonts w:hint="eastAsia" w:eastAsia="仿宋"/>
                <w:sz w:val="18"/>
                <w:szCs w:val="18"/>
                <w:highlight w:val="none"/>
              </w:rPr>
              <w:t>1</w:t>
            </w:r>
            <w:r>
              <w:rPr>
                <w:rFonts w:eastAsia="仿宋"/>
                <w:sz w:val="18"/>
                <w:szCs w:val="18"/>
                <w:highlight w:val="none"/>
              </w:rPr>
              <w:t>-</w:t>
            </w:r>
            <w:r>
              <w:rPr>
                <w:rFonts w:hint="eastAsia" w:eastAsia="仿宋"/>
                <w:sz w:val="18"/>
                <w:szCs w:val="18"/>
                <w:highlight w:val="none"/>
                <w:lang w:val="en-US" w:eastAsia="zh-CN"/>
              </w:rPr>
              <w:t>2</w:t>
            </w:r>
            <w:r>
              <w:rPr>
                <w:rFonts w:hint="eastAsia"/>
                <w:bCs/>
                <w:kern w:val="0"/>
                <w:sz w:val="18"/>
                <w:szCs w:val="18"/>
                <w:highlight w:val="none"/>
                <w:lang w:eastAsia="zh-CN"/>
              </w:rPr>
              <w:t>）</w:t>
            </w:r>
            <w:r>
              <w:rPr>
                <w:rFonts w:hint="eastAsia" w:eastAsia="宋体" w:cs="Times New Roman"/>
                <w:bCs/>
                <w:kern w:val="0"/>
                <w:sz w:val="18"/>
                <w:szCs w:val="18"/>
                <w:highlight w:val="none"/>
                <w:lang w:val="en-US" w:eastAsia="zh-CN"/>
              </w:rPr>
              <w:t xml:space="preserve"> </w:t>
            </w:r>
          </w:p>
        </w:tc>
      </w:tr>
      <w:tr>
        <w:trPr>
          <w:cantSplit/>
          <w:trHeight w:val="425" w:hRule="atLeast"/>
          <w:jc w:val="center"/>
        </w:trPr>
        <w:tc>
          <w:tcPr>
            <w:tcW w:w="1488" w:type="dxa"/>
            <w:gridSpan w:val="2"/>
            <w:vAlign w:val="center"/>
          </w:tcPr>
          <w:p>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检测次数</w:t>
            </w:r>
          </w:p>
        </w:tc>
        <w:tc>
          <w:tcPr>
            <w:tcW w:w="3592" w:type="dxa"/>
            <w:gridSpan w:val="4"/>
            <w:vAlign w:val="center"/>
          </w:tcPr>
          <w:p>
            <w:pPr>
              <w:adjustRightInd w:val="0"/>
              <w:snapToGrid w:val="0"/>
              <w:jc w:val="center"/>
              <w:rPr>
                <w:rFonts w:hint="eastAsia" w:eastAsia="宋体"/>
                <w:bCs/>
                <w:kern w:val="0"/>
                <w:sz w:val="18"/>
                <w:szCs w:val="18"/>
                <w:highlight w:val="none"/>
                <w:lang w:eastAsia="zh-CN"/>
              </w:rPr>
            </w:pPr>
            <w:r>
              <w:rPr>
                <w:rFonts w:hint="eastAsia"/>
                <w:bCs/>
                <w:kern w:val="0"/>
                <w:sz w:val="18"/>
                <w:szCs w:val="18"/>
                <w:highlight w:val="none"/>
              </w:rPr>
              <w:t>第</w:t>
            </w:r>
            <w:r>
              <w:rPr>
                <w:rFonts w:hint="eastAsia"/>
                <w:bCs/>
                <w:kern w:val="0"/>
                <w:sz w:val="18"/>
                <w:szCs w:val="18"/>
                <w:highlight w:val="none"/>
                <w:lang w:val="en-US" w:eastAsia="zh-CN"/>
              </w:rPr>
              <w:t>二</w:t>
            </w:r>
            <w:r>
              <w:rPr>
                <w:rFonts w:hint="eastAsia"/>
                <w:bCs/>
                <w:kern w:val="0"/>
                <w:sz w:val="18"/>
                <w:szCs w:val="18"/>
                <w:highlight w:val="none"/>
              </w:rPr>
              <w:t>次</w:t>
            </w:r>
            <w:r>
              <w:rPr>
                <w:rFonts w:hint="eastAsia"/>
                <w:bCs/>
                <w:kern w:val="0"/>
                <w:sz w:val="18"/>
                <w:szCs w:val="18"/>
                <w:highlight w:val="none"/>
                <w:lang w:eastAsia="zh-CN"/>
              </w:rPr>
              <w:t>（</w:t>
            </w:r>
            <w:r>
              <w:rPr>
                <w:rFonts w:hint="eastAsia"/>
                <w:bCs/>
                <w:kern w:val="0"/>
                <w:sz w:val="18"/>
                <w:szCs w:val="18"/>
                <w:highlight w:val="none"/>
                <w:lang w:val="en-US" w:eastAsia="zh-CN"/>
              </w:rPr>
              <w:t>10</w:t>
            </w:r>
            <w:r>
              <w:rPr>
                <w:rFonts w:hint="eastAsia"/>
                <w:bCs/>
                <w:kern w:val="0"/>
                <w:sz w:val="18"/>
                <w:szCs w:val="18"/>
                <w:highlight w:val="none"/>
              </w:rPr>
              <w:t>月</w:t>
            </w:r>
            <w:r>
              <w:rPr>
                <w:rFonts w:hint="eastAsia"/>
                <w:bCs/>
                <w:kern w:val="0"/>
                <w:sz w:val="18"/>
                <w:szCs w:val="18"/>
                <w:highlight w:val="none"/>
                <w:lang w:val="en-US" w:eastAsia="zh-CN"/>
              </w:rPr>
              <w:t>18</w:t>
            </w:r>
            <w:r>
              <w:rPr>
                <w:rFonts w:hint="eastAsia"/>
                <w:bCs/>
                <w:kern w:val="0"/>
                <w:sz w:val="18"/>
                <w:szCs w:val="18"/>
                <w:highlight w:val="none"/>
              </w:rPr>
              <w:t>日</w:t>
            </w:r>
            <w:r>
              <w:rPr>
                <w:rFonts w:hint="eastAsia"/>
                <w:bCs/>
                <w:kern w:val="0"/>
                <w:sz w:val="18"/>
                <w:szCs w:val="18"/>
                <w:highlight w:val="none"/>
                <w:lang w:eastAsia="zh-CN"/>
              </w:rPr>
              <w:t>）</w:t>
            </w:r>
          </w:p>
        </w:tc>
        <w:tc>
          <w:tcPr>
            <w:tcW w:w="3598" w:type="dxa"/>
            <w:gridSpan w:val="4"/>
            <w:vAlign w:val="center"/>
          </w:tcPr>
          <w:p>
            <w:pPr>
              <w:adjustRightInd w:val="0"/>
              <w:snapToGrid w:val="0"/>
              <w:jc w:val="center"/>
              <w:rPr>
                <w:bCs/>
                <w:kern w:val="0"/>
                <w:sz w:val="18"/>
                <w:szCs w:val="18"/>
                <w:highlight w:val="none"/>
              </w:rPr>
            </w:pPr>
            <w:r>
              <w:rPr>
                <w:rFonts w:hint="eastAsia"/>
                <w:bCs/>
                <w:kern w:val="0"/>
                <w:sz w:val="18"/>
                <w:szCs w:val="18"/>
                <w:highlight w:val="none"/>
              </w:rPr>
              <w:t>第</w:t>
            </w:r>
            <w:r>
              <w:rPr>
                <w:rFonts w:hint="eastAsia"/>
                <w:bCs/>
                <w:kern w:val="0"/>
                <w:sz w:val="18"/>
                <w:szCs w:val="18"/>
                <w:highlight w:val="none"/>
                <w:lang w:val="en-US" w:eastAsia="zh-CN"/>
              </w:rPr>
              <w:t>二</w:t>
            </w:r>
            <w:r>
              <w:rPr>
                <w:rFonts w:hint="eastAsia"/>
                <w:bCs/>
                <w:kern w:val="0"/>
                <w:sz w:val="18"/>
                <w:szCs w:val="18"/>
                <w:highlight w:val="none"/>
              </w:rPr>
              <w:t>次</w:t>
            </w:r>
            <w:r>
              <w:rPr>
                <w:rFonts w:hint="eastAsia"/>
                <w:bCs/>
                <w:kern w:val="0"/>
                <w:sz w:val="18"/>
                <w:szCs w:val="18"/>
                <w:highlight w:val="none"/>
                <w:lang w:eastAsia="zh-CN"/>
              </w:rPr>
              <w:t>（</w:t>
            </w:r>
            <w:r>
              <w:rPr>
                <w:rFonts w:hint="eastAsia"/>
                <w:bCs/>
                <w:kern w:val="0"/>
                <w:sz w:val="18"/>
                <w:szCs w:val="18"/>
                <w:highlight w:val="none"/>
                <w:lang w:val="en-US" w:eastAsia="zh-CN"/>
              </w:rPr>
              <w:t>10</w:t>
            </w:r>
            <w:r>
              <w:rPr>
                <w:rFonts w:hint="eastAsia"/>
                <w:bCs/>
                <w:kern w:val="0"/>
                <w:sz w:val="18"/>
                <w:szCs w:val="18"/>
                <w:highlight w:val="none"/>
              </w:rPr>
              <w:t>月</w:t>
            </w:r>
            <w:r>
              <w:rPr>
                <w:rFonts w:hint="eastAsia"/>
                <w:bCs/>
                <w:kern w:val="0"/>
                <w:sz w:val="18"/>
                <w:szCs w:val="18"/>
                <w:highlight w:val="none"/>
                <w:lang w:val="en-US" w:eastAsia="zh-CN"/>
              </w:rPr>
              <w:t>25</w:t>
            </w:r>
            <w:r>
              <w:rPr>
                <w:rFonts w:hint="eastAsia"/>
                <w:bCs/>
                <w:kern w:val="0"/>
                <w:sz w:val="18"/>
                <w:szCs w:val="18"/>
                <w:highlight w:val="none"/>
              </w:rPr>
              <w:t>日</w:t>
            </w:r>
            <w:r>
              <w:rPr>
                <w:rFonts w:hint="eastAsia"/>
                <w:bCs/>
                <w:kern w:val="0"/>
                <w:sz w:val="18"/>
                <w:szCs w:val="18"/>
                <w:highlight w:val="none"/>
                <w:lang w:eastAsia="zh-CN"/>
              </w:rPr>
              <w:t>）</w:t>
            </w:r>
          </w:p>
        </w:tc>
        <w:tc>
          <w:tcPr>
            <w:tcW w:w="1288" w:type="dxa"/>
            <w:vMerge w:val="restart"/>
            <w:vAlign w:val="center"/>
          </w:tcPr>
          <w:p>
            <w:pPr>
              <w:widowControl/>
              <w:adjustRightInd w:val="0"/>
              <w:snapToGrid w:val="0"/>
              <w:jc w:val="center"/>
              <w:rPr>
                <w:rFonts w:hint="eastAsia"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《合成树脂工业污染物排放标准》</w:t>
            </w:r>
          </w:p>
          <w:p>
            <w:pPr>
              <w:widowControl/>
              <w:adjustRightInd w:val="0"/>
              <w:snapToGrid w:val="0"/>
              <w:jc w:val="center"/>
              <w:rPr>
                <w:rFonts w:hint="eastAsia" w:ascii="Times New Roman" w:hAnsi="Times New Roman" w:eastAsia="宋体" w:cs="Times New Roman"/>
                <w:bCs/>
                <w:kern w:val="0"/>
                <w:sz w:val="18"/>
                <w:szCs w:val="18"/>
                <w:highlight w:val="none"/>
                <w:lang w:val="en-US" w:eastAsia="zh-CN"/>
              </w:rPr>
            </w:pPr>
            <w:r>
              <w:rPr>
                <w:rFonts w:hint="default" w:ascii="Times New Roman" w:hAnsi="Times New Roman" w:eastAsia="宋体" w:cs="Times New Roman"/>
                <w:bCs/>
                <w:kern w:val="0"/>
                <w:sz w:val="18"/>
                <w:szCs w:val="18"/>
                <w:highlight w:val="none"/>
                <w:lang w:val="en-US" w:eastAsia="zh-CN"/>
              </w:rPr>
              <w:t>GB 31572-2015</w:t>
            </w:r>
            <w:r>
              <w:rPr>
                <w:rFonts w:hint="eastAsia" w:ascii="Times New Roman" w:hAnsi="Times New Roman" w:eastAsia="宋体" w:cs="Times New Roman"/>
                <w:bCs/>
                <w:kern w:val="0"/>
                <w:sz w:val="18"/>
                <w:szCs w:val="18"/>
                <w:highlight w:val="none"/>
                <w:lang w:val="en-US" w:eastAsia="zh-CN"/>
              </w:rPr>
              <w:t xml:space="preserve"> </w:t>
            </w:r>
          </w:p>
          <w:p>
            <w:pPr>
              <w:adjustRightInd w:val="0"/>
              <w:snapToGrid w:val="0"/>
              <w:jc w:val="center"/>
              <w:rPr>
                <w:rFonts w:hint="eastAsia"/>
                <w:bCs/>
                <w:kern w:val="0"/>
                <w:sz w:val="18"/>
                <w:szCs w:val="18"/>
                <w:highlight w:val="none"/>
              </w:rPr>
            </w:pPr>
            <w:r>
              <w:rPr>
                <w:rFonts w:hint="eastAsia" w:ascii="Times New Roman" w:hAnsi="Times New Roman" w:eastAsia="宋体" w:cs="Times New Roman"/>
                <w:bCs/>
                <w:kern w:val="0"/>
                <w:sz w:val="18"/>
                <w:szCs w:val="18"/>
                <w:highlight w:val="none"/>
                <w:lang w:val="en-US" w:eastAsia="zh-CN"/>
              </w:rPr>
              <w:t xml:space="preserve">中表 </w:t>
            </w:r>
            <w:r>
              <w:rPr>
                <w:rFonts w:hint="default" w:ascii="Times New Roman" w:hAnsi="Times New Roman" w:eastAsia="宋体" w:cs="Times New Roman"/>
                <w:bCs/>
                <w:kern w:val="0"/>
                <w:sz w:val="18"/>
                <w:szCs w:val="18"/>
                <w:highlight w:val="none"/>
                <w:lang w:val="en-US" w:eastAsia="zh-CN"/>
              </w:rPr>
              <w:t>5</w:t>
            </w:r>
          </w:p>
        </w:tc>
      </w:tr>
      <w:tr>
        <w:trPr>
          <w:cantSplit/>
          <w:trHeight w:val="425" w:hRule="atLeast"/>
          <w:jc w:val="center"/>
        </w:trPr>
        <w:tc>
          <w:tcPr>
            <w:tcW w:w="620" w:type="dxa"/>
            <w:vMerge w:val="restart"/>
            <w:shd w:val="clear" w:color="auto" w:fill="auto"/>
            <w:vAlign w:val="center"/>
          </w:tcPr>
          <w:p>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p>
          <w:p>
            <w:pPr>
              <w:widowControl/>
              <w:adjustRightInd w:val="0"/>
              <w:snapToGrid w:val="0"/>
              <w:jc w:val="center"/>
              <w:rPr>
                <w:rFonts w:hint="eastAsia"/>
                <w:bCs/>
                <w:kern w:val="0"/>
                <w:sz w:val="18"/>
                <w:szCs w:val="18"/>
                <w:highlight w:val="none"/>
                <w:lang w:val="en-US" w:eastAsia="zh-CN"/>
              </w:rPr>
            </w:pPr>
            <w:r>
              <w:rPr>
                <w:rFonts w:hint="eastAsia"/>
                <w:bCs/>
                <w:kern w:val="0"/>
                <w:sz w:val="18"/>
                <w:szCs w:val="18"/>
                <w:highlight w:val="none"/>
                <w:lang w:val="en-US" w:eastAsia="zh-CN"/>
              </w:rPr>
              <w:t>乙苯</w:t>
            </w:r>
          </w:p>
        </w:tc>
        <w:tc>
          <w:tcPr>
            <w:tcW w:w="868" w:type="dxa"/>
            <w:shd w:val="clear" w:color="auto" w:fill="auto"/>
            <w:vAlign w:val="center"/>
          </w:tcPr>
          <w:p>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样品编号</w:t>
            </w:r>
          </w:p>
        </w:tc>
        <w:tc>
          <w:tcPr>
            <w:tcW w:w="906"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20241006a</w:t>
            </w:r>
            <w:r>
              <w:rPr>
                <w:bCs/>
                <w:kern w:val="0"/>
                <w:sz w:val="18"/>
                <w:szCs w:val="18"/>
                <w:highlight w:val="none"/>
              </w:rPr>
              <w:t>D</w:t>
            </w:r>
            <w:r>
              <w:rPr>
                <w:rFonts w:hint="eastAsia"/>
                <w:bCs/>
                <w:kern w:val="0"/>
                <w:sz w:val="18"/>
                <w:szCs w:val="18"/>
                <w:highlight w:val="none"/>
                <w:lang w:val="en-US" w:eastAsia="zh-CN"/>
              </w:rPr>
              <w:t>A</w:t>
            </w:r>
            <w:r>
              <w:rPr>
                <w:bCs/>
                <w:kern w:val="0"/>
                <w:sz w:val="18"/>
                <w:szCs w:val="18"/>
                <w:highlight w:val="none"/>
              </w:rPr>
              <w:t>00</w:t>
            </w:r>
            <w:r>
              <w:rPr>
                <w:rFonts w:hint="eastAsia"/>
                <w:bCs/>
                <w:kern w:val="0"/>
                <w:sz w:val="18"/>
                <w:szCs w:val="18"/>
                <w:highlight w:val="none"/>
                <w:lang w:val="en-US" w:eastAsia="zh-CN"/>
              </w:rPr>
              <w:t>1-2-19</w:t>
            </w:r>
          </w:p>
        </w:tc>
        <w:tc>
          <w:tcPr>
            <w:tcW w:w="890"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20241006a</w:t>
            </w:r>
            <w:r>
              <w:rPr>
                <w:bCs/>
                <w:kern w:val="0"/>
                <w:sz w:val="18"/>
                <w:szCs w:val="18"/>
                <w:highlight w:val="none"/>
              </w:rPr>
              <w:t>D</w:t>
            </w:r>
            <w:r>
              <w:rPr>
                <w:rFonts w:hint="eastAsia"/>
                <w:bCs/>
                <w:kern w:val="0"/>
                <w:sz w:val="18"/>
                <w:szCs w:val="18"/>
                <w:highlight w:val="none"/>
                <w:lang w:val="en-US" w:eastAsia="zh-CN"/>
              </w:rPr>
              <w:t>A</w:t>
            </w:r>
            <w:r>
              <w:rPr>
                <w:bCs/>
                <w:kern w:val="0"/>
                <w:sz w:val="18"/>
                <w:szCs w:val="18"/>
                <w:highlight w:val="none"/>
              </w:rPr>
              <w:t>00</w:t>
            </w:r>
            <w:r>
              <w:rPr>
                <w:rFonts w:hint="eastAsia"/>
                <w:bCs/>
                <w:kern w:val="0"/>
                <w:sz w:val="18"/>
                <w:szCs w:val="18"/>
                <w:highlight w:val="none"/>
                <w:lang w:val="en-US" w:eastAsia="zh-CN"/>
              </w:rPr>
              <w:t>1-2-20</w:t>
            </w:r>
          </w:p>
        </w:tc>
        <w:tc>
          <w:tcPr>
            <w:tcW w:w="898"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20241006a</w:t>
            </w:r>
            <w:r>
              <w:rPr>
                <w:bCs/>
                <w:kern w:val="0"/>
                <w:sz w:val="18"/>
                <w:szCs w:val="18"/>
                <w:highlight w:val="none"/>
              </w:rPr>
              <w:t>D</w:t>
            </w:r>
            <w:r>
              <w:rPr>
                <w:rFonts w:hint="eastAsia"/>
                <w:bCs/>
                <w:kern w:val="0"/>
                <w:sz w:val="18"/>
                <w:szCs w:val="18"/>
                <w:highlight w:val="none"/>
                <w:lang w:val="en-US" w:eastAsia="zh-CN"/>
              </w:rPr>
              <w:t>A</w:t>
            </w:r>
            <w:r>
              <w:rPr>
                <w:bCs/>
                <w:kern w:val="0"/>
                <w:sz w:val="18"/>
                <w:szCs w:val="18"/>
                <w:highlight w:val="none"/>
              </w:rPr>
              <w:t>00</w:t>
            </w:r>
            <w:r>
              <w:rPr>
                <w:rFonts w:hint="eastAsia"/>
                <w:bCs/>
                <w:kern w:val="0"/>
                <w:sz w:val="18"/>
                <w:szCs w:val="18"/>
                <w:highlight w:val="none"/>
                <w:lang w:val="en-US" w:eastAsia="zh-CN"/>
              </w:rPr>
              <w:t>1-2-21</w:t>
            </w:r>
          </w:p>
        </w:tc>
        <w:tc>
          <w:tcPr>
            <w:tcW w:w="898" w:type="dxa"/>
            <w:shd w:val="clear" w:color="auto" w:fill="auto"/>
            <w:vAlign w:val="center"/>
          </w:tcPr>
          <w:p>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平均值</w:t>
            </w:r>
          </w:p>
        </w:tc>
        <w:tc>
          <w:tcPr>
            <w:tcW w:w="898" w:type="dxa"/>
            <w:shd w:val="clear" w:color="auto" w:fill="auto"/>
            <w:vAlign w:val="center"/>
          </w:tcPr>
          <w:p>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20241006b</w:t>
            </w:r>
            <w:r>
              <w:rPr>
                <w:bCs/>
                <w:kern w:val="0"/>
                <w:sz w:val="18"/>
                <w:szCs w:val="18"/>
                <w:highlight w:val="none"/>
              </w:rPr>
              <w:t>D</w:t>
            </w:r>
            <w:r>
              <w:rPr>
                <w:rFonts w:hint="eastAsia"/>
                <w:bCs/>
                <w:kern w:val="0"/>
                <w:sz w:val="18"/>
                <w:szCs w:val="18"/>
                <w:highlight w:val="none"/>
                <w:lang w:val="en-US" w:eastAsia="zh-CN"/>
              </w:rPr>
              <w:t>A</w:t>
            </w:r>
            <w:r>
              <w:rPr>
                <w:bCs/>
                <w:kern w:val="0"/>
                <w:sz w:val="18"/>
                <w:szCs w:val="18"/>
                <w:highlight w:val="none"/>
              </w:rPr>
              <w:t>00</w:t>
            </w:r>
            <w:r>
              <w:rPr>
                <w:rFonts w:hint="eastAsia"/>
                <w:bCs/>
                <w:kern w:val="0"/>
                <w:sz w:val="18"/>
                <w:szCs w:val="18"/>
                <w:highlight w:val="none"/>
                <w:lang w:val="en-US" w:eastAsia="zh-CN"/>
              </w:rPr>
              <w:t>1-2-19</w:t>
            </w:r>
          </w:p>
        </w:tc>
        <w:tc>
          <w:tcPr>
            <w:tcW w:w="906" w:type="dxa"/>
            <w:shd w:val="clear" w:color="auto" w:fill="auto"/>
            <w:vAlign w:val="center"/>
          </w:tcPr>
          <w:p>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20241006b</w:t>
            </w:r>
            <w:r>
              <w:rPr>
                <w:bCs/>
                <w:kern w:val="0"/>
                <w:sz w:val="18"/>
                <w:szCs w:val="18"/>
                <w:highlight w:val="none"/>
              </w:rPr>
              <w:t>D</w:t>
            </w:r>
            <w:r>
              <w:rPr>
                <w:rFonts w:hint="eastAsia"/>
                <w:bCs/>
                <w:kern w:val="0"/>
                <w:sz w:val="18"/>
                <w:szCs w:val="18"/>
                <w:highlight w:val="none"/>
                <w:lang w:val="en-US" w:eastAsia="zh-CN"/>
              </w:rPr>
              <w:t>A</w:t>
            </w:r>
            <w:r>
              <w:rPr>
                <w:bCs/>
                <w:kern w:val="0"/>
                <w:sz w:val="18"/>
                <w:szCs w:val="18"/>
                <w:highlight w:val="none"/>
              </w:rPr>
              <w:t>00</w:t>
            </w:r>
            <w:r>
              <w:rPr>
                <w:rFonts w:hint="eastAsia"/>
                <w:bCs/>
                <w:kern w:val="0"/>
                <w:sz w:val="18"/>
                <w:szCs w:val="18"/>
                <w:highlight w:val="none"/>
                <w:lang w:val="en-US" w:eastAsia="zh-CN"/>
              </w:rPr>
              <w:t>1-2-20</w:t>
            </w:r>
          </w:p>
        </w:tc>
        <w:tc>
          <w:tcPr>
            <w:tcW w:w="886" w:type="dxa"/>
            <w:shd w:val="clear" w:color="auto" w:fill="auto"/>
            <w:vAlign w:val="center"/>
          </w:tcPr>
          <w:p>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20241006b</w:t>
            </w:r>
            <w:r>
              <w:rPr>
                <w:bCs/>
                <w:kern w:val="0"/>
                <w:sz w:val="18"/>
                <w:szCs w:val="18"/>
                <w:highlight w:val="none"/>
              </w:rPr>
              <w:t>D</w:t>
            </w:r>
            <w:r>
              <w:rPr>
                <w:rFonts w:hint="eastAsia"/>
                <w:bCs/>
                <w:kern w:val="0"/>
                <w:sz w:val="18"/>
                <w:szCs w:val="18"/>
                <w:highlight w:val="none"/>
                <w:lang w:val="en-US" w:eastAsia="zh-CN"/>
              </w:rPr>
              <w:t>A</w:t>
            </w:r>
            <w:r>
              <w:rPr>
                <w:bCs/>
                <w:kern w:val="0"/>
                <w:sz w:val="18"/>
                <w:szCs w:val="18"/>
                <w:highlight w:val="none"/>
              </w:rPr>
              <w:t>00</w:t>
            </w:r>
            <w:r>
              <w:rPr>
                <w:rFonts w:hint="eastAsia"/>
                <w:bCs/>
                <w:kern w:val="0"/>
                <w:sz w:val="18"/>
                <w:szCs w:val="18"/>
                <w:highlight w:val="none"/>
                <w:lang w:val="en-US" w:eastAsia="zh-CN"/>
              </w:rPr>
              <w:t>1-2-21</w:t>
            </w:r>
          </w:p>
        </w:tc>
        <w:tc>
          <w:tcPr>
            <w:tcW w:w="908" w:type="dxa"/>
            <w:shd w:val="clear" w:color="auto" w:fill="auto"/>
            <w:vAlign w:val="center"/>
          </w:tcPr>
          <w:p>
            <w:pPr>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平均值</w:t>
            </w:r>
          </w:p>
        </w:tc>
        <w:tc>
          <w:tcPr>
            <w:tcW w:w="1288" w:type="dxa"/>
            <w:vMerge w:val="continue"/>
            <w:vAlign w:val="center"/>
          </w:tcPr>
          <w:p>
            <w:pPr>
              <w:adjustRightInd w:val="0"/>
              <w:snapToGrid w:val="0"/>
              <w:jc w:val="center"/>
              <w:rPr>
                <w:rFonts w:hint="eastAsia"/>
                <w:bCs/>
                <w:kern w:val="0"/>
                <w:sz w:val="18"/>
                <w:szCs w:val="18"/>
                <w:highlight w:val="none"/>
              </w:rPr>
            </w:pPr>
          </w:p>
        </w:tc>
      </w:tr>
      <w:tr>
        <w:trPr>
          <w:cantSplit/>
          <w:trHeight w:val="425" w:hRule="atLeast"/>
          <w:jc w:val="center"/>
        </w:trPr>
        <w:tc>
          <w:tcPr>
            <w:tcW w:w="620" w:type="dxa"/>
            <w:vMerge w:val="continue"/>
            <w:vAlign w:val="center"/>
          </w:tcPr>
          <w:p>
            <w:pPr>
              <w:widowControl/>
              <w:adjustRightInd w:val="0"/>
              <w:snapToGrid w:val="0"/>
              <w:jc w:val="center"/>
              <w:rPr>
                <w:rFonts w:hint="eastAsia"/>
                <w:bCs/>
                <w:kern w:val="0"/>
                <w:sz w:val="18"/>
                <w:szCs w:val="18"/>
                <w:highlight w:val="none"/>
                <w:lang w:val="en-US" w:eastAsia="zh-CN"/>
              </w:rPr>
            </w:pPr>
          </w:p>
        </w:tc>
        <w:tc>
          <w:tcPr>
            <w:tcW w:w="868" w:type="dxa"/>
            <w:shd w:val="clear" w:color="auto" w:fill="auto"/>
            <w:vAlign w:val="center"/>
          </w:tcPr>
          <w:p>
            <w:pPr>
              <w:widowControl/>
              <w:adjustRightInd w:val="0"/>
              <w:snapToGrid w:val="0"/>
              <w:ind w:left="-105" w:leftChars="-50" w:right="-105" w:rightChars="-50"/>
              <w:jc w:val="center"/>
              <w:rPr>
                <w:rFonts w:hint="eastAsia" w:ascii="Times New Roman" w:hAnsi="Times New Roman" w:eastAsia="宋体" w:cs="Times New Roman"/>
                <w:bCs/>
                <w:kern w:val="0"/>
                <w:sz w:val="18"/>
                <w:szCs w:val="18"/>
                <w:highlight w:val="none"/>
                <w:lang w:val="en-US" w:eastAsia="zh-CN" w:bidi="ar-SA"/>
              </w:rPr>
            </w:pPr>
            <w:r>
              <w:rPr>
                <w:rFonts w:hint="eastAsia"/>
                <w:kern w:val="0"/>
                <w:sz w:val="18"/>
                <w:szCs w:val="18"/>
                <w:highlight w:val="none"/>
                <w:lang w:bidi="ar"/>
              </w:rPr>
              <w:t>排放浓度（</w:t>
            </w:r>
            <w:r>
              <w:rPr>
                <w:bCs/>
                <w:kern w:val="0"/>
                <w:sz w:val="18"/>
                <w:szCs w:val="18"/>
                <w:highlight w:val="none"/>
              </w:rPr>
              <w:t>mg/m</w:t>
            </w:r>
            <w:r>
              <w:rPr>
                <w:bCs/>
                <w:kern w:val="0"/>
                <w:sz w:val="18"/>
                <w:szCs w:val="18"/>
                <w:highlight w:val="none"/>
                <w:vertAlign w:val="superscript"/>
              </w:rPr>
              <w:t>3</w:t>
            </w:r>
            <w:r>
              <w:rPr>
                <w:rFonts w:hint="eastAsia"/>
                <w:kern w:val="0"/>
                <w:sz w:val="18"/>
                <w:szCs w:val="18"/>
                <w:highlight w:val="none"/>
                <w:lang w:bidi="ar"/>
              </w:rPr>
              <w:t>）</w:t>
            </w:r>
          </w:p>
        </w:tc>
        <w:tc>
          <w:tcPr>
            <w:tcW w:w="906"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bCs/>
                <w:kern w:val="0"/>
                <w:szCs w:val="21"/>
                <w:highlight w:val="none"/>
              </w:rPr>
              <w:t>1.5×10</w:t>
            </w:r>
            <w:r>
              <w:rPr>
                <w:bCs/>
                <w:kern w:val="0"/>
                <w:szCs w:val="21"/>
                <w:highlight w:val="none"/>
                <w:vertAlign w:val="superscript"/>
              </w:rPr>
              <w:t>-3</w:t>
            </w:r>
          </w:p>
        </w:tc>
        <w:tc>
          <w:tcPr>
            <w:tcW w:w="890"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bCs/>
                <w:kern w:val="0"/>
                <w:szCs w:val="21"/>
                <w:highlight w:val="none"/>
              </w:rPr>
              <w:t>1.5×10</w:t>
            </w:r>
            <w:r>
              <w:rPr>
                <w:bCs/>
                <w:kern w:val="0"/>
                <w:szCs w:val="21"/>
                <w:highlight w:val="none"/>
                <w:vertAlign w:val="superscript"/>
              </w:rPr>
              <w:t>-3</w:t>
            </w:r>
          </w:p>
        </w:tc>
        <w:tc>
          <w:tcPr>
            <w:tcW w:w="898"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bCs/>
                <w:kern w:val="0"/>
                <w:szCs w:val="21"/>
                <w:highlight w:val="none"/>
              </w:rPr>
              <w:t>1.5×10</w:t>
            </w:r>
            <w:r>
              <w:rPr>
                <w:bCs/>
                <w:kern w:val="0"/>
                <w:szCs w:val="21"/>
                <w:highlight w:val="none"/>
                <w:vertAlign w:val="superscript"/>
              </w:rPr>
              <w:t>-3</w:t>
            </w:r>
          </w:p>
        </w:tc>
        <w:tc>
          <w:tcPr>
            <w:tcW w:w="898"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bCs/>
                <w:kern w:val="0"/>
                <w:szCs w:val="21"/>
                <w:highlight w:val="none"/>
              </w:rPr>
              <w:t>1.5×10</w:t>
            </w:r>
            <w:r>
              <w:rPr>
                <w:bCs/>
                <w:kern w:val="0"/>
                <w:szCs w:val="21"/>
                <w:highlight w:val="none"/>
                <w:vertAlign w:val="superscript"/>
              </w:rPr>
              <w:t>-3</w:t>
            </w:r>
          </w:p>
        </w:tc>
        <w:tc>
          <w:tcPr>
            <w:tcW w:w="898"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bCs/>
                <w:kern w:val="0"/>
                <w:szCs w:val="21"/>
                <w:highlight w:val="none"/>
              </w:rPr>
              <w:t>1.5×10</w:t>
            </w:r>
            <w:r>
              <w:rPr>
                <w:bCs/>
                <w:kern w:val="0"/>
                <w:szCs w:val="21"/>
                <w:highlight w:val="none"/>
                <w:vertAlign w:val="superscript"/>
              </w:rPr>
              <w:t>-3</w:t>
            </w:r>
          </w:p>
        </w:tc>
        <w:tc>
          <w:tcPr>
            <w:tcW w:w="906"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bCs/>
                <w:kern w:val="0"/>
                <w:szCs w:val="21"/>
                <w:highlight w:val="none"/>
              </w:rPr>
              <w:t>1.5×10</w:t>
            </w:r>
            <w:r>
              <w:rPr>
                <w:bCs/>
                <w:kern w:val="0"/>
                <w:szCs w:val="21"/>
                <w:highlight w:val="none"/>
                <w:vertAlign w:val="superscript"/>
              </w:rPr>
              <w:t>-3</w:t>
            </w:r>
          </w:p>
        </w:tc>
        <w:tc>
          <w:tcPr>
            <w:tcW w:w="886"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bCs/>
                <w:kern w:val="0"/>
                <w:szCs w:val="21"/>
                <w:highlight w:val="none"/>
              </w:rPr>
              <w:t>1.5×10</w:t>
            </w:r>
            <w:r>
              <w:rPr>
                <w:bCs/>
                <w:kern w:val="0"/>
                <w:szCs w:val="21"/>
                <w:highlight w:val="none"/>
                <w:vertAlign w:val="superscript"/>
              </w:rPr>
              <w:t>-3</w:t>
            </w:r>
          </w:p>
        </w:tc>
        <w:tc>
          <w:tcPr>
            <w:tcW w:w="908"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bCs/>
                <w:kern w:val="0"/>
                <w:szCs w:val="21"/>
                <w:highlight w:val="none"/>
              </w:rPr>
              <w:t>1.5×10</w:t>
            </w:r>
            <w:r>
              <w:rPr>
                <w:bCs/>
                <w:kern w:val="0"/>
                <w:szCs w:val="21"/>
                <w:highlight w:val="none"/>
                <w:vertAlign w:val="superscript"/>
              </w:rPr>
              <w:t>-3</w:t>
            </w:r>
          </w:p>
        </w:tc>
        <w:tc>
          <w:tcPr>
            <w:tcW w:w="1288" w:type="dxa"/>
            <w:vAlign w:val="center"/>
          </w:tcPr>
          <w:p>
            <w:pPr>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50</w:t>
            </w:r>
          </w:p>
        </w:tc>
      </w:tr>
      <w:tr>
        <w:trPr>
          <w:cantSplit/>
          <w:trHeight w:val="425" w:hRule="atLeast"/>
          <w:jc w:val="center"/>
        </w:trPr>
        <w:tc>
          <w:tcPr>
            <w:tcW w:w="620" w:type="dxa"/>
            <w:vMerge w:val="continue"/>
            <w:vAlign w:val="center"/>
          </w:tcPr>
          <w:p>
            <w:pPr>
              <w:widowControl/>
              <w:adjustRightInd w:val="0"/>
              <w:snapToGrid w:val="0"/>
              <w:jc w:val="center"/>
              <w:rPr>
                <w:rFonts w:hint="eastAsia"/>
                <w:bCs/>
                <w:kern w:val="0"/>
                <w:sz w:val="18"/>
                <w:szCs w:val="18"/>
                <w:highlight w:val="none"/>
                <w:lang w:val="en-US" w:eastAsia="zh-CN"/>
              </w:rPr>
            </w:pPr>
          </w:p>
        </w:tc>
        <w:tc>
          <w:tcPr>
            <w:tcW w:w="868" w:type="dxa"/>
            <w:shd w:val="clear" w:color="auto" w:fill="auto"/>
            <w:vAlign w:val="center"/>
          </w:tcPr>
          <w:p>
            <w:pPr>
              <w:widowControl/>
              <w:adjustRightInd w:val="0"/>
              <w:snapToGrid w:val="0"/>
              <w:ind w:left="-105" w:leftChars="-50" w:right="-105" w:rightChars="-50"/>
              <w:jc w:val="center"/>
              <w:rPr>
                <w:kern w:val="0"/>
                <w:sz w:val="18"/>
                <w:szCs w:val="18"/>
                <w:highlight w:val="none"/>
                <w:lang w:bidi="ar"/>
              </w:rPr>
            </w:pPr>
            <w:r>
              <w:rPr>
                <w:rFonts w:hint="eastAsia"/>
                <w:kern w:val="0"/>
                <w:sz w:val="18"/>
                <w:szCs w:val="18"/>
                <w:highlight w:val="none"/>
                <w:lang w:bidi="ar"/>
              </w:rPr>
              <w:t>排放速率</w:t>
            </w:r>
          </w:p>
          <w:p>
            <w:pPr>
              <w:widowControl/>
              <w:adjustRightInd w:val="0"/>
              <w:snapToGrid w:val="0"/>
              <w:ind w:left="-105" w:leftChars="-50" w:right="-105" w:rightChars="-50"/>
              <w:jc w:val="center"/>
              <w:rPr>
                <w:rFonts w:hint="eastAsia" w:ascii="Times New Roman" w:hAnsi="Times New Roman" w:eastAsia="宋体" w:cs="Times New Roman"/>
                <w:bCs/>
                <w:kern w:val="0"/>
                <w:sz w:val="18"/>
                <w:szCs w:val="18"/>
                <w:highlight w:val="none"/>
                <w:lang w:val="en-US" w:eastAsia="zh-CN" w:bidi="ar-SA"/>
              </w:rPr>
            </w:pPr>
            <w:r>
              <w:rPr>
                <w:rFonts w:hint="eastAsia"/>
                <w:kern w:val="0"/>
                <w:sz w:val="18"/>
                <w:szCs w:val="18"/>
                <w:highlight w:val="none"/>
                <w:lang w:bidi="ar"/>
              </w:rPr>
              <w:t>（kg/h）</w:t>
            </w:r>
          </w:p>
        </w:tc>
        <w:tc>
          <w:tcPr>
            <w:tcW w:w="906" w:type="dxa"/>
            <w:shd w:val="clear" w:color="auto" w:fill="auto"/>
            <w:vAlign w:val="center"/>
          </w:tcPr>
          <w:p>
            <w:pPr>
              <w:widowControl/>
              <w:adjustRightInd w:val="0"/>
              <w:snapToGrid w:val="0"/>
              <w:jc w:val="center"/>
              <w:rPr>
                <w:rFonts w:hint="default" w:ascii="Times New Roman" w:hAnsi="Times New Roman" w:eastAsia="宋体" w:cs="Times New Roman"/>
                <w:bCs/>
                <w:color w:val="auto"/>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rFonts w:hint="eastAsia" w:ascii="Times New Roman" w:hAnsi="Times New Roman" w:cs="Times New Roman"/>
                <w:bCs/>
                <w:color w:val="auto"/>
                <w:kern w:val="0"/>
                <w:sz w:val="18"/>
                <w:szCs w:val="18"/>
                <w:highlight w:val="none"/>
                <w:lang w:val="en-US" w:eastAsia="zh-CN" w:bidi="ar-SA"/>
              </w:rPr>
              <w:t>3.18</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6</w:t>
            </w:r>
          </w:p>
        </w:tc>
        <w:tc>
          <w:tcPr>
            <w:tcW w:w="890" w:type="dxa"/>
            <w:shd w:val="clear" w:color="auto" w:fill="auto"/>
            <w:vAlign w:val="center"/>
          </w:tcPr>
          <w:p>
            <w:pPr>
              <w:widowControl/>
              <w:adjustRightInd w:val="0"/>
              <w:snapToGrid w:val="0"/>
              <w:jc w:val="center"/>
              <w:rPr>
                <w:rFonts w:hint="default" w:ascii="Times New Roman" w:hAnsi="Times New Roman" w:eastAsia="宋体" w:cs="Times New Roman"/>
                <w:bCs/>
                <w:color w:val="auto"/>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rFonts w:hint="eastAsia" w:ascii="Times New Roman" w:hAnsi="Times New Roman" w:cs="Times New Roman"/>
                <w:bCs/>
                <w:color w:val="auto"/>
                <w:kern w:val="0"/>
                <w:sz w:val="18"/>
                <w:szCs w:val="18"/>
                <w:highlight w:val="none"/>
                <w:lang w:val="en-US" w:eastAsia="zh-CN" w:bidi="ar-SA"/>
              </w:rPr>
              <w:t>3.18</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6</w:t>
            </w:r>
          </w:p>
        </w:tc>
        <w:tc>
          <w:tcPr>
            <w:tcW w:w="898" w:type="dxa"/>
            <w:shd w:val="clear" w:color="auto" w:fill="auto"/>
            <w:vAlign w:val="center"/>
          </w:tcPr>
          <w:p>
            <w:pPr>
              <w:widowControl/>
              <w:adjustRightInd w:val="0"/>
              <w:snapToGrid w:val="0"/>
              <w:jc w:val="center"/>
              <w:rPr>
                <w:rFonts w:hint="default" w:ascii="Times New Roman" w:hAnsi="Times New Roman" w:eastAsia="宋体" w:cs="Times New Roman"/>
                <w:bCs/>
                <w:color w:val="auto"/>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rFonts w:hint="eastAsia" w:ascii="Times New Roman" w:hAnsi="Times New Roman" w:cs="Times New Roman"/>
                <w:bCs/>
                <w:color w:val="auto"/>
                <w:kern w:val="0"/>
                <w:sz w:val="18"/>
                <w:szCs w:val="18"/>
                <w:highlight w:val="none"/>
                <w:lang w:val="en-US" w:eastAsia="zh-CN" w:bidi="ar-SA"/>
              </w:rPr>
              <w:t>3.18</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6</w:t>
            </w:r>
          </w:p>
        </w:tc>
        <w:tc>
          <w:tcPr>
            <w:tcW w:w="898" w:type="dxa"/>
            <w:shd w:val="clear" w:color="auto" w:fill="auto"/>
            <w:vAlign w:val="center"/>
          </w:tcPr>
          <w:p>
            <w:pPr>
              <w:widowControl/>
              <w:adjustRightInd w:val="0"/>
              <w:snapToGrid w:val="0"/>
              <w:jc w:val="center"/>
              <w:rPr>
                <w:rFonts w:hint="default" w:ascii="Times New Roman" w:hAnsi="Times New Roman" w:eastAsia="宋体" w:cs="Times New Roman"/>
                <w:bCs/>
                <w:color w:val="auto"/>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rFonts w:hint="eastAsia" w:ascii="Times New Roman" w:hAnsi="Times New Roman" w:cs="Times New Roman"/>
                <w:bCs/>
                <w:color w:val="auto"/>
                <w:kern w:val="0"/>
                <w:sz w:val="18"/>
                <w:szCs w:val="18"/>
                <w:highlight w:val="none"/>
                <w:lang w:val="en-US" w:eastAsia="zh-CN" w:bidi="ar-SA"/>
              </w:rPr>
              <w:t>3.18</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6</w:t>
            </w:r>
          </w:p>
        </w:tc>
        <w:tc>
          <w:tcPr>
            <w:tcW w:w="898" w:type="dxa"/>
            <w:vAlign w:val="center"/>
          </w:tcPr>
          <w:p>
            <w:pPr>
              <w:adjustRightInd w:val="0"/>
              <w:snapToGrid w:val="0"/>
              <w:jc w:val="center"/>
              <w:rPr>
                <w:rFonts w:hint="default" w:eastAsia="宋体"/>
                <w:bCs/>
                <w:kern w:val="0"/>
                <w:sz w:val="18"/>
                <w:szCs w:val="18"/>
                <w:highlight w:val="none"/>
                <w:lang w:val="en-US" w:eastAsia="zh-CN"/>
              </w:rPr>
            </w:pPr>
            <w:r>
              <w:rPr>
                <w:rFonts w:hint="eastAsia" w:ascii="Times New Roman" w:hAnsi="Times New Roman" w:cs="Times New Roman"/>
                <w:bCs/>
                <w:kern w:val="0"/>
                <w:sz w:val="18"/>
                <w:szCs w:val="18"/>
                <w:highlight w:val="none"/>
                <w:lang w:val="en-US" w:eastAsia="zh-CN" w:bidi="ar-SA"/>
              </w:rPr>
              <w:t>&lt;</w:t>
            </w:r>
            <w:r>
              <w:rPr>
                <w:rFonts w:hint="eastAsia"/>
                <w:bCs/>
                <w:kern w:val="0"/>
                <w:sz w:val="18"/>
                <w:szCs w:val="18"/>
                <w:highlight w:val="none"/>
                <w:lang w:val="en-US" w:eastAsia="zh-CN"/>
              </w:rPr>
              <w:t>3.55</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6</w:t>
            </w:r>
          </w:p>
        </w:tc>
        <w:tc>
          <w:tcPr>
            <w:tcW w:w="906" w:type="dxa"/>
            <w:vAlign w:val="center"/>
          </w:tcPr>
          <w:p>
            <w:pPr>
              <w:adjustRightInd w:val="0"/>
              <w:snapToGrid w:val="0"/>
              <w:jc w:val="center"/>
              <w:rPr>
                <w:rFonts w:hint="default" w:eastAsia="宋体"/>
                <w:bCs/>
                <w:kern w:val="0"/>
                <w:sz w:val="18"/>
                <w:szCs w:val="18"/>
                <w:highlight w:val="none"/>
                <w:lang w:val="en-US" w:eastAsia="zh-CN"/>
              </w:rPr>
            </w:pPr>
            <w:r>
              <w:rPr>
                <w:rFonts w:hint="eastAsia" w:ascii="Times New Roman" w:hAnsi="Times New Roman" w:cs="Times New Roman"/>
                <w:bCs/>
                <w:kern w:val="0"/>
                <w:sz w:val="18"/>
                <w:szCs w:val="18"/>
                <w:highlight w:val="none"/>
                <w:lang w:val="en-US" w:eastAsia="zh-CN" w:bidi="ar-SA"/>
              </w:rPr>
              <w:t>&lt;</w:t>
            </w:r>
            <w:r>
              <w:rPr>
                <w:rFonts w:hint="eastAsia"/>
                <w:bCs/>
                <w:kern w:val="0"/>
                <w:sz w:val="18"/>
                <w:szCs w:val="18"/>
                <w:highlight w:val="none"/>
                <w:lang w:val="en-US" w:eastAsia="zh-CN"/>
              </w:rPr>
              <w:t>3.55</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6</w:t>
            </w:r>
          </w:p>
        </w:tc>
        <w:tc>
          <w:tcPr>
            <w:tcW w:w="886" w:type="dxa"/>
            <w:vAlign w:val="center"/>
          </w:tcPr>
          <w:p>
            <w:pPr>
              <w:adjustRightInd w:val="0"/>
              <w:snapToGrid w:val="0"/>
              <w:jc w:val="center"/>
              <w:rPr>
                <w:rFonts w:hint="default" w:eastAsia="宋体"/>
                <w:bCs/>
                <w:kern w:val="0"/>
                <w:sz w:val="18"/>
                <w:szCs w:val="18"/>
                <w:highlight w:val="none"/>
                <w:lang w:val="en-US" w:eastAsia="zh-CN"/>
              </w:rPr>
            </w:pPr>
            <w:r>
              <w:rPr>
                <w:rFonts w:hint="eastAsia" w:ascii="Times New Roman" w:hAnsi="Times New Roman" w:cs="Times New Roman"/>
                <w:bCs/>
                <w:kern w:val="0"/>
                <w:sz w:val="18"/>
                <w:szCs w:val="18"/>
                <w:highlight w:val="none"/>
                <w:lang w:val="en-US" w:eastAsia="zh-CN" w:bidi="ar-SA"/>
              </w:rPr>
              <w:t>&lt;</w:t>
            </w:r>
            <w:r>
              <w:rPr>
                <w:rFonts w:hint="eastAsia"/>
                <w:bCs/>
                <w:kern w:val="0"/>
                <w:sz w:val="18"/>
                <w:szCs w:val="18"/>
                <w:highlight w:val="none"/>
                <w:lang w:val="en-US" w:eastAsia="zh-CN"/>
              </w:rPr>
              <w:t>3.55</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6</w:t>
            </w:r>
          </w:p>
        </w:tc>
        <w:tc>
          <w:tcPr>
            <w:tcW w:w="908" w:type="dxa"/>
            <w:vAlign w:val="center"/>
          </w:tcPr>
          <w:p>
            <w:pPr>
              <w:adjustRightInd w:val="0"/>
              <w:snapToGrid w:val="0"/>
              <w:jc w:val="center"/>
              <w:rPr>
                <w:rFonts w:hint="default" w:eastAsia="宋体"/>
                <w:bCs/>
                <w:kern w:val="0"/>
                <w:sz w:val="18"/>
                <w:szCs w:val="18"/>
                <w:highlight w:val="none"/>
                <w:lang w:val="en-US" w:eastAsia="zh-CN"/>
              </w:rPr>
            </w:pPr>
            <w:r>
              <w:rPr>
                <w:rFonts w:hint="eastAsia" w:ascii="Times New Roman" w:hAnsi="Times New Roman" w:cs="Times New Roman"/>
                <w:bCs/>
                <w:kern w:val="0"/>
                <w:sz w:val="18"/>
                <w:szCs w:val="18"/>
                <w:highlight w:val="none"/>
                <w:lang w:val="en-US" w:eastAsia="zh-CN" w:bidi="ar-SA"/>
              </w:rPr>
              <w:t>&lt;</w:t>
            </w:r>
            <w:r>
              <w:rPr>
                <w:rFonts w:hint="eastAsia"/>
                <w:bCs/>
                <w:kern w:val="0"/>
                <w:sz w:val="18"/>
                <w:szCs w:val="18"/>
                <w:highlight w:val="none"/>
                <w:lang w:val="en-US" w:eastAsia="zh-CN"/>
              </w:rPr>
              <w:t>3.55</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6</w:t>
            </w:r>
          </w:p>
        </w:tc>
        <w:tc>
          <w:tcPr>
            <w:tcW w:w="1288" w:type="dxa"/>
            <w:vAlign w:val="center"/>
          </w:tcPr>
          <w:p>
            <w:pPr>
              <w:adjustRightInd w:val="0"/>
              <w:snapToGrid w:val="0"/>
              <w:jc w:val="center"/>
              <w:rPr>
                <w:rFonts w:hint="eastAsia" w:eastAsia="宋体"/>
                <w:bCs/>
                <w:kern w:val="0"/>
                <w:sz w:val="18"/>
                <w:szCs w:val="18"/>
                <w:highlight w:val="none"/>
                <w:lang w:val="en-US" w:eastAsia="zh-CN"/>
              </w:rPr>
            </w:pPr>
            <w:r>
              <w:rPr>
                <w:rFonts w:hint="eastAsia"/>
                <w:bCs/>
                <w:kern w:val="0"/>
                <w:sz w:val="18"/>
                <w:szCs w:val="18"/>
                <w:highlight w:val="none"/>
                <w:lang w:val="en-US" w:eastAsia="zh-CN"/>
              </w:rPr>
              <w:t>/</w:t>
            </w:r>
          </w:p>
        </w:tc>
      </w:tr>
      <w:tr>
        <w:trPr>
          <w:cantSplit/>
          <w:trHeight w:val="425" w:hRule="atLeast"/>
          <w:jc w:val="center"/>
        </w:trPr>
        <w:tc>
          <w:tcPr>
            <w:tcW w:w="1488" w:type="dxa"/>
            <w:gridSpan w:val="2"/>
            <w:shd w:val="clear" w:color="auto" w:fill="auto"/>
            <w:vAlign w:val="center"/>
          </w:tcPr>
          <w:p>
            <w:pPr>
              <w:widowControl/>
              <w:adjustRightInd w:val="0"/>
              <w:snapToGrid w:val="0"/>
              <w:jc w:val="center"/>
              <w:rPr>
                <w:rFonts w:hint="eastAsia" w:ascii="Times New Roman" w:hAnsi="Times New Roman" w:eastAsia="宋体" w:cs="Times New Roman"/>
                <w:kern w:val="0"/>
                <w:sz w:val="18"/>
                <w:szCs w:val="18"/>
                <w:highlight w:val="none"/>
                <w:lang w:val="en-US" w:eastAsia="zh-CN" w:bidi="ar"/>
              </w:rPr>
            </w:pPr>
            <w:r>
              <w:rPr>
                <w:rFonts w:hint="eastAsia"/>
                <w:kern w:val="0"/>
                <w:sz w:val="18"/>
                <w:szCs w:val="18"/>
                <w:highlight w:val="none"/>
                <w:lang w:bidi="ar"/>
              </w:rPr>
              <w:t>标干流量（m</w:t>
            </w:r>
            <w:r>
              <w:rPr>
                <w:rFonts w:hint="eastAsia"/>
                <w:kern w:val="0"/>
                <w:sz w:val="18"/>
                <w:szCs w:val="18"/>
                <w:highlight w:val="none"/>
                <w:vertAlign w:val="superscript"/>
                <w:lang w:bidi="ar"/>
              </w:rPr>
              <w:t>3</w:t>
            </w:r>
            <w:r>
              <w:rPr>
                <w:rFonts w:hint="eastAsia"/>
                <w:kern w:val="0"/>
                <w:sz w:val="18"/>
                <w:szCs w:val="18"/>
                <w:highlight w:val="none"/>
                <w:lang w:bidi="ar"/>
              </w:rPr>
              <w:t>/h）</w:t>
            </w:r>
          </w:p>
        </w:tc>
        <w:tc>
          <w:tcPr>
            <w:tcW w:w="906" w:type="dxa"/>
            <w:shd w:val="clear" w:color="auto" w:fill="auto"/>
            <w:vAlign w:val="center"/>
          </w:tcPr>
          <w:p>
            <w:pPr>
              <w:widowControl/>
              <w:adjustRightInd w:val="0"/>
              <w:snapToGrid w:val="0"/>
              <w:jc w:val="center"/>
              <w:rPr>
                <w:rFonts w:hint="default" w:ascii="Times New Roman" w:hAnsi="Times New Roman" w:eastAsia="宋体" w:cs="Times New Roman"/>
                <w:bCs/>
                <w:color w:val="auto"/>
                <w:kern w:val="0"/>
                <w:sz w:val="18"/>
                <w:szCs w:val="18"/>
                <w:highlight w:val="none"/>
                <w:lang w:val="en-US" w:eastAsia="zh-CN" w:bidi="ar-SA"/>
              </w:rPr>
            </w:pPr>
            <w:r>
              <w:rPr>
                <w:rFonts w:hint="eastAsia" w:ascii="Times New Roman" w:hAnsi="Times New Roman" w:cs="Times New Roman"/>
                <w:bCs/>
                <w:color w:val="auto"/>
                <w:kern w:val="0"/>
                <w:sz w:val="18"/>
                <w:szCs w:val="18"/>
                <w:highlight w:val="none"/>
                <w:lang w:val="en-US" w:eastAsia="zh-CN" w:bidi="ar-SA"/>
              </w:rPr>
              <w:t>2119</w:t>
            </w:r>
          </w:p>
        </w:tc>
        <w:tc>
          <w:tcPr>
            <w:tcW w:w="890" w:type="dxa"/>
            <w:shd w:val="clear" w:color="auto" w:fill="auto"/>
            <w:vAlign w:val="center"/>
          </w:tcPr>
          <w:p>
            <w:pPr>
              <w:widowControl/>
              <w:adjustRightInd w:val="0"/>
              <w:snapToGrid w:val="0"/>
              <w:jc w:val="center"/>
              <w:rPr>
                <w:rFonts w:hint="default" w:ascii="Times New Roman" w:hAnsi="Times New Roman" w:eastAsia="宋体" w:cs="Times New Roman"/>
                <w:bCs/>
                <w:color w:val="auto"/>
                <w:kern w:val="0"/>
                <w:sz w:val="18"/>
                <w:szCs w:val="18"/>
                <w:highlight w:val="none"/>
                <w:lang w:val="en-US" w:eastAsia="zh-CN" w:bidi="ar-SA"/>
              </w:rPr>
            </w:pPr>
            <w:r>
              <w:rPr>
                <w:rFonts w:hint="eastAsia" w:ascii="Times New Roman" w:hAnsi="Times New Roman" w:cs="Times New Roman"/>
                <w:bCs/>
                <w:color w:val="auto"/>
                <w:kern w:val="0"/>
                <w:sz w:val="18"/>
                <w:szCs w:val="18"/>
                <w:highlight w:val="none"/>
                <w:lang w:val="en-US" w:eastAsia="zh-CN" w:bidi="ar-SA"/>
              </w:rPr>
              <w:t>2119</w:t>
            </w:r>
          </w:p>
        </w:tc>
        <w:tc>
          <w:tcPr>
            <w:tcW w:w="898" w:type="dxa"/>
            <w:shd w:val="clear" w:color="auto" w:fill="auto"/>
            <w:vAlign w:val="center"/>
          </w:tcPr>
          <w:p>
            <w:pPr>
              <w:widowControl/>
              <w:adjustRightInd w:val="0"/>
              <w:snapToGrid w:val="0"/>
              <w:jc w:val="center"/>
              <w:rPr>
                <w:rFonts w:hint="default" w:ascii="Times New Roman" w:hAnsi="Times New Roman" w:eastAsia="宋体" w:cs="Times New Roman"/>
                <w:bCs/>
                <w:color w:val="auto"/>
                <w:kern w:val="0"/>
                <w:sz w:val="18"/>
                <w:szCs w:val="18"/>
                <w:highlight w:val="none"/>
                <w:lang w:val="en-US" w:eastAsia="zh-CN" w:bidi="ar-SA"/>
              </w:rPr>
            </w:pPr>
            <w:r>
              <w:rPr>
                <w:rFonts w:hint="eastAsia" w:ascii="Times New Roman" w:hAnsi="Times New Roman" w:cs="Times New Roman"/>
                <w:bCs/>
                <w:color w:val="auto"/>
                <w:kern w:val="0"/>
                <w:sz w:val="18"/>
                <w:szCs w:val="18"/>
                <w:highlight w:val="none"/>
                <w:lang w:val="en-US" w:eastAsia="zh-CN" w:bidi="ar-SA"/>
              </w:rPr>
              <w:t>2119</w:t>
            </w:r>
          </w:p>
        </w:tc>
        <w:tc>
          <w:tcPr>
            <w:tcW w:w="898" w:type="dxa"/>
            <w:shd w:val="clear" w:color="auto" w:fill="auto"/>
            <w:vAlign w:val="center"/>
          </w:tcPr>
          <w:p>
            <w:pPr>
              <w:widowControl/>
              <w:adjustRightInd w:val="0"/>
              <w:snapToGrid w:val="0"/>
              <w:jc w:val="center"/>
              <w:rPr>
                <w:rFonts w:hint="eastAsia" w:ascii="Times New Roman" w:hAnsi="Times New Roman" w:eastAsia="宋体" w:cs="Times New Roman"/>
                <w:bCs/>
                <w:color w:val="auto"/>
                <w:kern w:val="0"/>
                <w:sz w:val="18"/>
                <w:szCs w:val="18"/>
                <w:highlight w:val="none"/>
                <w:lang w:val="en-US" w:eastAsia="zh-CN" w:bidi="ar-SA"/>
              </w:rPr>
            </w:pPr>
            <w:r>
              <w:rPr>
                <w:rFonts w:hint="eastAsia"/>
                <w:bCs/>
                <w:color w:val="auto"/>
                <w:kern w:val="0"/>
                <w:sz w:val="18"/>
                <w:szCs w:val="18"/>
                <w:highlight w:val="none"/>
                <w:lang w:val="en-US" w:eastAsia="zh-CN"/>
              </w:rPr>
              <w:t>/</w:t>
            </w:r>
          </w:p>
        </w:tc>
        <w:tc>
          <w:tcPr>
            <w:tcW w:w="898" w:type="dxa"/>
            <w:shd w:val="clear" w:color="auto" w:fill="auto"/>
            <w:vAlign w:val="center"/>
          </w:tcPr>
          <w:p>
            <w:pPr>
              <w:widowControl/>
              <w:adjustRightInd w:val="0"/>
              <w:snapToGrid w:val="0"/>
              <w:jc w:val="center"/>
              <w:rPr>
                <w:rFonts w:hint="default" w:ascii="Times New Roman" w:hAnsi="Times New Roman" w:eastAsia="宋体" w:cs="Times New Roman"/>
                <w:bCs/>
                <w:color w:val="auto"/>
                <w:kern w:val="0"/>
                <w:sz w:val="18"/>
                <w:szCs w:val="18"/>
                <w:highlight w:val="none"/>
                <w:lang w:val="en-US" w:eastAsia="zh-CN" w:bidi="ar-SA"/>
              </w:rPr>
            </w:pPr>
            <w:r>
              <w:rPr>
                <w:rFonts w:hint="eastAsia" w:ascii="Times New Roman" w:hAnsi="Times New Roman" w:cs="Times New Roman"/>
                <w:bCs/>
                <w:color w:val="auto"/>
                <w:kern w:val="0"/>
                <w:sz w:val="18"/>
                <w:szCs w:val="18"/>
                <w:highlight w:val="none"/>
                <w:lang w:val="en-US" w:eastAsia="zh-CN" w:bidi="ar-SA"/>
              </w:rPr>
              <w:t>2369</w:t>
            </w:r>
          </w:p>
        </w:tc>
        <w:tc>
          <w:tcPr>
            <w:tcW w:w="906" w:type="dxa"/>
            <w:shd w:val="clear" w:color="auto" w:fill="auto"/>
            <w:vAlign w:val="center"/>
          </w:tcPr>
          <w:p>
            <w:pPr>
              <w:widowControl/>
              <w:adjustRightInd w:val="0"/>
              <w:snapToGrid w:val="0"/>
              <w:jc w:val="center"/>
              <w:rPr>
                <w:rFonts w:hint="default" w:ascii="Times New Roman" w:hAnsi="Times New Roman" w:eastAsia="宋体" w:cs="Times New Roman"/>
                <w:bCs/>
                <w:color w:val="auto"/>
                <w:kern w:val="0"/>
                <w:sz w:val="18"/>
                <w:szCs w:val="18"/>
                <w:highlight w:val="none"/>
                <w:lang w:val="en-US" w:eastAsia="zh-CN" w:bidi="ar-SA"/>
              </w:rPr>
            </w:pPr>
            <w:r>
              <w:rPr>
                <w:rFonts w:hint="eastAsia" w:ascii="Times New Roman" w:hAnsi="Times New Roman" w:cs="Times New Roman"/>
                <w:bCs/>
                <w:color w:val="auto"/>
                <w:kern w:val="0"/>
                <w:sz w:val="18"/>
                <w:szCs w:val="18"/>
                <w:highlight w:val="none"/>
                <w:lang w:val="en-US" w:eastAsia="zh-CN" w:bidi="ar-SA"/>
              </w:rPr>
              <w:t>2369</w:t>
            </w:r>
          </w:p>
        </w:tc>
        <w:tc>
          <w:tcPr>
            <w:tcW w:w="886"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2369</w:t>
            </w:r>
          </w:p>
        </w:tc>
        <w:tc>
          <w:tcPr>
            <w:tcW w:w="908" w:type="dxa"/>
            <w:shd w:val="clear" w:color="auto" w:fill="auto"/>
            <w:vAlign w:val="center"/>
          </w:tcPr>
          <w:p>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w:t>
            </w:r>
          </w:p>
        </w:tc>
        <w:tc>
          <w:tcPr>
            <w:tcW w:w="1288" w:type="dxa"/>
            <w:vAlign w:val="center"/>
          </w:tcPr>
          <w:p>
            <w:pPr>
              <w:adjustRightInd w:val="0"/>
              <w:snapToGrid w:val="0"/>
              <w:jc w:val="center"/>
              <w:rPr>
                <w:rFonts w:hint="eastAsia" w:eastAsia="宋体"/>
                <w:bCs/>
                <w:kern w:val="0"/>
                <w:sz w:val="18"/>
                <w:szCs w:val="18"/>
                <w:highlight w:val="none"/>
                <w:lang w:val="en-US" w:eastAsia="zh-CN"/>
              </w:rPr>
            </w:pPr>
            <w:r>
              <w:rPr>
                <w:rFonts w:hint="eastAsia"/>
                <w:bCs/>
                <w:kern w:val="0"/>
                <w:sz w:val="18"/>
                <w:szCs w:val="18"/>
                <w:highlight w:val="none"/>
                <w:lang w:val="en-US" w:eastAsia="zh-CN"/>
              </w:rPr>
              <w:t>/</w:t>
            </w:r>
          </w:p>
        </w:tc>
      </w:tr>
      <w:tr>
        <w:trPr>
          <w:cantSplit/>
          <w:trHeight w:val="425" w:hRule="atLeast"/>
          <w:jc w:val="center"/>
        </w:trPr>
        <w:tc>
          <w:tcPr>
            <w:tcW w:w="1488" w:type="dxa"/>
            <w:gridSpan w:val="2"/>
            <w:shd w:val="clear" w:color="auto" w:fill="auto"/>
            <w:vAlign w:val="center"/>
          </w:tcPr>
          <w:p>
            <w:pPr>
              <w:widowControl/>
              <w:adjustRightInd w:val="0"/>
              <w:snapToGrid w:val="0"/>
              <w:ind w:left="-105" w:leftChars="-50" w:right="-105" w:rightChars="-50"/>
              <w:jc w:val="center"/>
              <w:rPr>
                <w:rFonts w:hint="eastAsia" w:ascii="Times New Roman" w:hAnsi="Times New Roman" w:eastAsia="宋体" w:cs="Times New Roman"/>
                <w:kern w:val="0"/>
                <w:sz w:val="18"/>
                <w:szCs w:val="18"/>
                <w:highlight w:val="none"/>
                <w:lang w:val="en-US" w:eastAsia="zh-CN" w:bidi="ar"/>
              </w:rPr>
            </w:pPr>
            <w:r>
              <w:rPr>
                <w:rFonts w:hint="eastAsia"/>
                <w:bCs/>
                <w:kern w:val="0"/>
                <w:sz w:val="18"/>
                <w:szCs w:val="18"/>
                <w:highlight w:val="none"/>
                <w:lang w:val="en-US" w:eastAsia="zh-CN"/>
              </w:rPr>
              <w:t>检测次数</w:t>
            </w:r>
          </w:p>
        </w:tc>
        <w:tc>
          <w:tcPr>
            <w:tcW w:w="3592" w:type="dxa"/>
            <w:gridSpan w:val="4"/>
            <w:shd w:val="clear" w:color="auto" w:fill="auto"/>
            <w:vAlign w:val="center"/>
          </w:tcPr>
          <w:p>
            <w:pPr>
              <w:adjustRightInd w:val="0"/>
              <w:snapToGrid w:val="0"/>
              <w:jc w:val="center"/>
              <w:rPr>
                <w:rFonts w:hint="eastAsia" w:ascii="Times New Roman" w:hAnsi="Times New Roman" w:eastAsia="宋体" w:cs="Times New Roman"/>
                <w:bCs/>
                <w:color w:val="auto"/>
                <w:kern w:val="0"/>
                <w:sz w:val="18"/>
                <w:szCs w:val="18"/>
                <w:highlight w:val="none"/>
                <w:lang w:val="en-US" w:eastAsia="zh-CN" w:bidi="ar-SA"/>
              </w:rPr>
            </w:pPr>
            <w:r>
              <w:rPr>
                <w:rFonts w:hint="eastAsia"/>
                <w:bCs/>
                <w:color w:val="auto"/>
                <w:kern w:val="0"/>
                <w:sz w:val="18"/>
                <w:szCs w:val="18"/>
                <w:highlight w:val="none"/>
              </w:rPr>
              <w:t>第</w:t>
            </w:r>
            <w:r>
              <w:rPr>
                <w:rFonts w:hint="eastAsia"/>
                <w:bCs/>
                <w:color w:val="auto"/>
                <w:kern w:val="0"/>
                <w:sz w:val="18"/>
                <w:szCs w:val="18"/>
                <w:highlight w:val="none"/>
                <w:lang w:val="en-US" w:eastAsia="zh-CN"/>
              </w:rPr>
              <w:t>三</w:t>
            </w:r>
            <w:r>
              <w:rPr>
                <w:rFonts w:hint="eastAsia"/>
                <w:bCs/>
                <w:color w:val="auto"/>
                <w:kern w:val="0"/>
                <w:sz w:val="18"/>
                <w:szCs w:val="18"/>
                <w:highlight w:val="none"/>
              </w:rPr>
              <w:t>次</w:t>
            </w:r>
            <w:r>
              <w:rPr>
                <w:rFonts w:hint="eastAsia"/>
                <w:bCs/>
                <w:color w:val="auto"/>
                <w:kern w:val="0"/>
                <w:sz w:val="18"/>
                <w:szCs w:val="18"/>
                <w:highlight w:val="none"/>
                <w:lang w:eastAsia="zh-CN"/>
              </w:rPr>
              <w:t>（</w:t>
            </w:r>
            <w:r>
              <w:rPr>
                <w:rFonts w:hint="eastAsia"/>
                <w:bCs/>
                <w:color w:val="auto"/>
                <w:kern w:val="0"/>
                <w:sz w:val="18"/>
                <w:szCs w:val="18"/>
                <w:highlight w:val="none"/>
                <w:lang w:val="en-US" w:eastAsia="zh-CN"/>
              </w:rPr>
              <w:t>11</w:t>
            </w:r>
            <w:r>
              <w:rPr>
                <w:rFonts w:hint="eastAsia"/>
                <w:bCs/>
                <w:color w:val="auto"/>
                <w:kern w:val="0"/>
                <w:sz w:val="18"/>
                <w:szCs w:val="18"/>
                <w:highlight w:val="none"/>
              </w:rPr>
              <w:t>月</w:t>
            </w:r>
            <w:r>
              <w:rPr>
                <w:rFonts w:hint="eastAsia"/>
                <w:bCs/>
                <w:color w:val="auto"/>
                <w:kern w:val="0"/>
                <w:sz w:val="18"/>
                <w:szCs w:val="18"/>
                <w:highlight w:val="none"/>
                <w:lang w:val="en-US" w:eastAsia="zh-CN"/>
              </w:rPr>
              <w:t>4</w:t>
            </w:r>
            <w:r>
              <w:rPr>
                <w:rFonts w:hint="eastAsia"/>
                <w:bCs/>
                <w:color w:val="auto"/>
                <w:kern w:val="0"/>
                <w:sz w:val="18"/>
                <w:szCs w:val="18"/>
                <w:highlight w:val="none"/>
              </w:rPr>
              <w:t>日</w:t>
            </w:r>
            <w:r>
              <w:rPr>
                <w:rFonts w:hint="eastAsia"/>
                <w:bCs/>
                <w:color w:val="auto"/>
                <w:kern w:val="0"/>
                <w:sz w:val="18"/>
                <w:szCs w:val="18"/>
                <w:highlight w:val="none"/>
                <w:lang w:eastAsia="zh-CN"/>
              </w:rPr>
              <w:t>）</w:t>
            </w:r>
          </w:p>
        </w:tc>
        <w:tc>
          <w:tcPr>
            <w:tcW w:w="3598" w:type="dxa"/>
            <w:gridSpan w:val="4"/>
            <w:shd w:val="clear" w:color="auto" w:fill="auto"/>
            <w:vAlign w:val="center"/>
          </w:tcPr>
          <w:p>
            <w:pPr>
              <w:widowControl/>
              <w:adjustRightInd w:val="0"/>
              <w:snapToGrid w:val="0"/>
              <w:jc w:val="center"/>
              <w:rPr>
                <w:rFonts w:hint="eastAsia" w:ascii="Times New Roman" w:hAnsi="Times New Roman" w:eastAsia="宋体" w:cs="Times New Roman"/>
                <w:bCs/>
                <w:color w:val="auto"/>
                <w:kern w:val="0"/>
                <w:sz w:val="18"/>
                <w:szCs w:val="18"/>
                <w:highlight w:val="none"/>
                <w:lang w:val="en-US" w:eastAsia="zh-CN" w:bidi="ar-SA"/>
              </w:rPr>
            </w:pPr>
            <w:r>
              <w:rPr>
                <w:rFonts w:hint="eastAsia"/>
                <w:bCs/>
                <w:color w:val="auto"/>
                <w:kern w:val="0"/>
                <w:sz w:val="18"/>
                <w:szCs w:val="18"/>
                <w:highlight w:val="none"/>
              </w:rPr>
              <w:t>第</w:t>
            </w:r>
            <w:r>
              <w:rPr>
                <w:rFonts w:hint="eastAsia"/>
                <w:bCs/>
                <w:color w:val="auto"/>
                <w:kern w:val="0"/>
                <w:sz w:val="18"/>
                <w:szCs w:val="18"/>
                <w:highlight w:val="none"/>
                <w:lang w:val="en-US" w:eastAsia="zh-CN"/>
              </w:rPr>
              <w:t>三</w:t>
            </w:r>
            <w:r>
              <w:rPr>
                <w:rFonts w:hint="eastAsia"/>
                <w:bCs/>
                <w:color w:val="auto"/>
                <w:kern w:val="0"/>
                <w:sz w:val="18"/>
                <w:szCs w:val="18"/>
                <w:highlight w:val="none"/>
              </w:rPr>
              <w:t>次</w:t>
            </w:r>
            <w:r>
              <w:rPr>
                <w:rFonts w:hint="eastAsia"/>
                <w:bCs/>
                <w:color w:val="auto"/>
                <w:kern w:val="0"/>
                <w:sz w:val="18"/>
                <w:szCs w:val="18"/>
                <w:highlight w:val="none"/>
                <w:lang w:eastAsia="zh-CN"/>
              </w:rPr>
              <w:t>（</w:t>
            </w:r>
            <w:r>
              <w:rPr>
                <w:rFonts w:hint="eastAsia"/>
                <w:bCs/>
                <w:color w:val="auto"/>
                <w:kern w:val="0"/>
                <w:sz w:val="18"/>
                <w:szCs w:val="18"/>
                <w:highlight w:val="none"/>
                <w:lang w:val="en-US" w:eastAsia="zh-CN"/>
              </w:rPr>
              <w:t>11</w:t>
            </w:r>
            <w:r>
              <w:rPr>
                <w:rFonts w:hint="eastAsia"/>
                <w:bCs/>
                <w:color w:val="auto"/>
                <w:kern w:val="0"/>
                <w:sz w:val="18"/>
                <w:szCs w:val="18"/>
                <w:highlight w:val="none"/>
              </w:rPr>
              <w:t>月</w:t>
            </w:r>
            <w:r>
              <w:rPr>
                <w:rFonts w:hint="eastAsia"/>
                <w:bCs/>
                <w:color w:val="auto"/>
                <w:kern w:val="0"/>
                <w:sz w:val="18"/>
                <w:szCs w:val="18"/>
                <w:highlight w:val="none"/>
                <w:lang w:val="en-US" w:eastAsia="zh-CN"/>
              </w:rPr>
              <w:t>5</w:t>
            </w:r>
            <w:r>
              <w:rPr>
                <w:rFonts w:hint="eastAsia"/>
                <w:bCs/>
                <w:color w:val="auto"/>
                <w:kern w:val="0"/>
                <w:sz w:val="18"/>
                <w:szCs w:val="18"/>
                <w:highlight w:val="none"/>
              </w:rPr>
              <w:t>日</w:t>
            </w:r>
            <w:r>
              <w:rPr>
                <w:rFonts w:hint="eastAsia"/>
                <w:bCs/>
                <w:color w:val="auto"/>
                <w:kern w:val="0"/>
                <w:sz w:val="18"/>
                <w:szCs w:val="18"/>
                <w:highlight w:val="none"/>
                <w:lang w:eastAsia="zh-CN"/>
              </w:rPr>
              <w:t>）</w:t>
            </w:r>
          </w:p>
        </w:tc>
        <w:tc>
          <w:tcPr>
            <w:tcW w:w="1288" w:type="dxa"/>
            <w:vMerge w:val="restart"/>
            <w:vAlign w:val="center"/>
          </w:tcPr>
          <w:p>
            <w:pPr>
              <w:widowControl/>
              <w:adjustRightInd w:val="0"/>
              <w:snapToGrid w:val="0"/>
              <w:jc w:val="center"/>
              <w:rPr>
                <w:rFonts w:hint="eastAsia"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《合成树脂工业污染物排放标准》</w:t>
            </w:r>
          </w:p>
          <w:p>
            <w:pPr>
              <w:widowControl/>
              <w:adjustRightInd w:val="0"/>
              <w:snapToGrid w:val="0"/>
              <w:jc w:val="center"/>
              <w:rPr>
                <w:rFonts w:hint="eastAsia" w:ascii="Times New Roman" w:hAnsi="Times New Roman" w:eastAsia="宋体" w:cs="Times New Roman"/>
                <w:bCs/>
                <w:kern w:val="0"/>
                <w:sz w:val="18"/>
                <w:szCs w:val="18"/>
                <w:highlight w:val="none"/>
                <w:lang w:val="en-US" w:eastAsia="zh-CN"/>
              </w:rPr>
            </w:pPr>
            <w:r>
              <w:rPr>
                <w:rFonts w:hint="default" w:ascii="Times New Roman" w:hAnsi="Times New Roman" w:eastAsia="宋体" w:cs="Times New Roman"/>
                <w:bCs/>
                <w:kern w:val="0"/>
                <w:sz w:val="18"/>
                <w:szCs w:val="18"/>
                <w:highlight w:val="none"/>
                <w:lang w:val="en-US" w:eastAsia="zh-CN"/>
              </w:rPr>
              <w:t>GB 31572-2015</w:t>
            </w:r>
            <w:r>
              <w:rPr>
                <w:rFonts w:hint="eastAsia" w:ascii="Times New Roman" w:hAnsi="Times New Roman" w:eastAsia="宋体" w:cs="Times New Roman"/>
                <w:bCs/>
                <w:kern w:val="0"/>
                <w:sz w:val="18"/>
                <w:szCs w:val="18"/>
                <w:highlight w:val="none"/>
                <w:lang w:val="en-US" w:eastAsia="zh-CN"/>
              </w:rPr>
              <w:t xml:space="preserve"> </w:t>
            </w:r>
          </w:p>
          <w:p>
            <w:pPr>
              <w:widowControl/>
              <w:adjustRightInd w:val="0"/>
              <w:snapToGrid w:val="0"/>
              <w:jc w:val="center"/>
              <w:rPr>
                <w:rFonts w:hint="default"/>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 xml:space="preserve">中表 </w:t>
            </w:r>
            <w:r>
              <w:rPr>
                <w:rFonts w:hint="default" w:ascii="Times New Roman" w:hAnsi="Times New Roman" w:eastAsia="宋体" w:cs="Times New Roman"/>
                <w:bCs/>
                <w:kern w:val="0"/>
                <w:sz w:val="18"/>
                <w:szCs w:val="18"/>
                <w:highlight w:val="none"/>
                <w:lang w:val="en-US" w:eastAsia="zh-CN"/>
              </w:rPr>
              <w:t>5</w:t>
            </w:r>
          </w:p>
        </w:tc>
      </w:tr>
      <w:tr>
        <w:trPr>
          <w:cantSplit/>
          <w:trHeight w:val="425" w:hRule="atLeast"/>
          <w:jc w:val="center"/>
        </w:trPr>
        <w:tc>
          <w:tcPr>
            <w:tcW w:w="620" w:type="dxa"/>
            <w:vMerge w:val="restart"/>
            <w:vAlign w:val="center"/>
          </w:tcPr>
          <w:p>
            <w:pPr>
              <w:widowControl/>
              <w:adjustRightInd w:val="0"/>
              <w:snapToGrid w:val="0"/>
              <w:jc w:val="center"/>
              <w:rPr>
                <w:bCs/>
                <w:kern w:val="0"/>
                <w:sz w:val="18"/>
                <w:szCs w:val="18"/>
                <w:highlight w:val="none"/>
              </w:rPr>
            </w:pPr>
            <w:r>
              <w:rPr>
                <w:rFonts w:hint="eastAsia"/>
                <w:bCs/>
                <w:kern w:val="0"/>
                <w:sz w:val="18"/>
                <w:szCs w:val="18"/>
                <w:highlight w:val="none"/>
                <w:lang w:val="en-US" w:eastAsia="zh-CN"/>
              </w:rPr>
              <w:t>丙烯腈</w:t>
            </w:r>
          </w:p>
        </w:tc>
        <w:tc>
          <w:tcPr>
            <w:tcW w:w="868" w:type="dxa"/>
            <w:shd w:val="clear" w:color="auto" w:fill="auto"/>
            <w:vAlign w:val="center"/>
          </w:tcPr>
          <w:p>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样品编号</w:t>
            </w:r>
          </w:p>
        </w:tc>
        <w:tc>
          <w:tcPr>
            <w:tcW w:w="906" w:type="dxa"/>
            <w:shd w:val="clear" w:color="auto" w:fill="auto"/>
            <w:vAlign w:val="center"/>
          </w:tcPr>
          <w:p>
            <w:pPr>
              <w:widowControl/>
              <w:adjustRightInd w:val="0"/>
              <w:snapToGrid w:val="0"/>
              <w:jc w:val="center"/>
              <w:rPr>
                <w:rFonts w:hint="default"/>
                <w:bCs/>
                <w:color w:val="auto"/>
                <w:kern w:val="0"/>
                <w:sz w:val="18"/>
                <w:szCs w:val="18"/>
                <w:highlight w:val="none"/>
                <w:lang w:val="en-US" w:eastAsia="zh-CN"/>
              </w:rPr>
            </w:pPr>
            <w:r>
              <w:rPr>
                <w:rFonts w:hint="eastAsia"/>
                <w:bCs/>
                <w:color w:val="auto"/>
                <w:kern w:val="0"/>
                <w:sz w:val="18"/>
                <w:szCs w:val="18"/>
                <w:highlight w:val="none"/>
                <w:lang w:val="en-US" w:eastAsia="zh-CN"/>
              </w:rPr>
              <w:t>20241006a</w:t>
            </w:r>
            <w:r>
              <w:rPr>
                <w:bCs/>
                <w:color w:val="auto"/>
                <w:kern w:val="0"/>
                <w:sz w:val="18"/>
                <w:szCs w:val="18"/>
                <w:highlight w:val="none"/>
              </w:rPr>
              <w:t>D</w:t>
            </w:r>
            <w:r>
              <w:rPr>
                <w:rFonts w:hint="eastAsia"/>
                <w:bCs/>
                <w:color w:val="auto"/>
                <w:kern w:val="0"/>
                <w:sz w:val="18"/>
                <w:szCs w:val="18"/>
                <w:highlight w:val="none"/>
                <w:lang w:val="en-US" w:eastAsia="zh-CN"/>
              </w:rPr>
              <w:t>A</w:t>
            </w:r>
            <w:r>
              <w:rPr>
                <w:bCs/>
                <w:color w:val="auto"/>
                <w:kern w:val="0"/>
                <w:sz w:val="18"/>
                <w:szCs w:val="18"/>
                <w:highlight w:val="none"/>
              </w:rPr>
              <w:t>00</w:t>
            </w:r>
            <w:r>
              <w:rPr>
                <w:rFonts w:hint="eastAsia"/>
                <w:bCs/>
                <w:color w:val="auto"/>
                <w:kern w:val="0"/>
                <w:sz w:val="18"/>
                <w:szCs w:val="18"/>
                <w:highlight w:val="none"/>
                <w:lang w:val="en-US" w:eastAsia="zh-CN"/>
              </w:rPr>
              <w:t>1-2-13</w:t>
            </w:r>
          </w:p>
        </w:tc>
        <w:tc>
          <w:tcPr>
            <w:tcW w:w="890" w:type="dxa"/>
            <w:shd w:val="clear" w:color="auto" w:fill="auto"/>
            <w:vAlign w:val="center"/>
          </w:tcPr>
          <w:p>
            <w:pPr>
              <w:widowControl/>
              <w:adjustRightInd w:val="0"/>
              <w:snapToGrid w:val="0"/>
              <w:jc w:val="center"/>
              <w:rPr>
                <w:rFonts w:hint="default"/>
                <w:bCs/>
                <w:color w:val="auto"/>
                <w:kern w:val="0"/>
                <w:sz w:val="18"/>
                <w:szCs w:val="18"/>
                <w:highlight w:val="none"/>
                <w:lang w:val="en-US" w:eastAsia="zh-CN"/>
              </w:rPr>
            </w:pPr>
            <w:r>
              <w:rPr>
                <w:rFonts w:hint="eastAsia"/>
                <w:bCs/>
                <w:color w:val="auto"/>
                <w:kern w:val="0"/>
                <w:sz w:val="18"/>
                <w:szCs w:val="18"/>
                <w:highlight w:val="none"/>
                <w:lang w:val="en-US" w:eastAsia="zh-CN"/>
              </w:rPr>
              <w:t>20241006a</w:t>
            </w:r>
            <w:r>
              <w:rPr>
                <w:bCs/>
                <w:color w:val="auto"/>
                <w:kern w:val="0"/>
                <w:sz w:val="18"/>
                <w:szCs w:val="18"/>
                <w:highlight w:val="none"/>
              </w:rPr>
              <w:t>D</w:t>
            </w:r>
            <w:r>
              <w:rPr>
                <w:rFonts w:hint="eastAsia"/>
                <w:bCs/>
                <w:color w:val="auto"/>
                <w:kern w:val="0"/>
                <w:sz w:val="18"/>
                <w:szCs w:val="18"/>
                <w:highlight w:val="none"/>
                <w:lang w:val="en-US" w:eastAsia="zh-CN"/>
              </w:rPr>
              <w:t>A</w:t>
            </w:r>
            <w:r>
              <w:rPr>
                <w:bCs/>
                <w:color w:val="auto"/>
                <w:kern w:val="0"/>
                <w:sz w:val="18"/>
                <w:szCs w:val="18"/>
                <w:highlight w:val="none"/>
              </w:rPr>
              <w:t>00</w:t>
            </w:r>
            <w:r>
              <w:rPr>
                <w:rFonts w:hint="eastAsia"/>
                <w:bCs/>
                <w:color w:val="auto"/>
                <w:kern w:val="0"/>
                <w:sz w:val="18"/>
                <w:szCs w:val="18"/>
                <w:highlight w:val="none"/>
                <w:lang w:val="en-US" w:eastAsia="zh-CN"/>
              </w:rPr>
              <w:t>1-2-14</w:t>
            </w:r>
          </w:p>
        </w:tc>
        <w:tc>
          <w:tcPr>
            <w:tcW w:w="898" w:type="dxa"/>
            <w:shd w:val="clear" w:color="auto" w:fill="auto"/>
            <w:vAlign w:val="center"/>
          </w:tcPr>
          <w:p>
            <w:pPr>
              <w:widowControl/>
              <w:adjustRightInd w:val="0"/>
              <w:snapToGrid w:val="0"/>
              <w:jc w:val="center"/>
              <w:rPr>
                <w:rFonts w:hint="default"/>
                <w:bCs/>
                <w:color w:val="auto"/>
                <w:kern w:val="0"/>
                <w:sz w:val="18"/>
                <w:szCs w:val="18"/>
                <w:highlight w:val="none"/>
                <w:lang w:val="en-US" w:eastAsia="zh-CN"/>
              </w:rPr>
            </w:pPr>
            <w:r>
              <w:rPr>
                <w:rFonts w:hint="eastAsia"/>
                <w:bCs/>
                <w:color w:val="auto"/>
                <w:kern w:val="0"/>
                <w:sz w:val="18"/>
                <w:szCs w:val="18"/>
                <w:highlight w:val="none"/>
                <w:lang w:val="en-US" w:eastAsia="zh-CN"/>
              </w:rPr>
              <w:t>20241006a</w:t>
            </w:r>
            <w:r>
              <w:rPr>
                <w:bCs/>
                <w:color w:val="auto"/>
                <w:kern w:val="0"/>
                <w:sz w:val="18"/>
                <w:szCs w:val="18"/>
                <w:highlight w:val="none"/>
              </w:rPr>
              <w:t>D</w:t>
            </w:r>
            <w:r>
              <w:rPr>
                <w:rFonts w:hint="eastAsia"/>
                <w:bCs/>
                <w:color w:val="auto"/>
                <w:kern w:val="0"/>
                <w:sz w:val="18"/>
                <w:szCs w:val="18"/>
                <w:highlight w:val="none"/>
                <w:lang w:val="en-US" w:eastAsia="zh-CN"/>
              </w:rPr>
              <w:t>A</w:t>
            </w:r>
            <w:r>
              <w:rPr>
                <w:bCs/>
                <w:color w:val="auto"/>
                <w:kern w:val="0"/>
                <w:sz w:val="18"/>
                <w:szCs w:val="18"/>
                <w:highlight w:val="none"/>
              </w:rPr>
              <w:t>00</w:t>
            </w:r>
            <w:r>
              <w:rPr>
                <w:rFonts w:hint="eastAsia"/>
                <w:bCs/>
                <w:color w:val="auto"/>
                <w:kern w:val="0"/>
                <w:sz w:val="18"/>
                <w:szCs w:val="18"/>
                <w:highlight w:val="none"/>
                <w:lang w:val="en-US" w:eastAsia="zh-CN"/>
              </w:rPr>
              <w:t>1-2-15</w:t>
            </w:r>
          </w:p>
        </w:tc>
        <w:tc>
          <w:tcPr>
            <w:tcW w:w="898" w:type="dxa"/>
            <w:shd w:val="clear" w:color="auto" w:fill="auto"/>
            <w:vAlign w:val="center"/>
          </w:tcPr>
          <w:p>
            <w:pPr>
              <w:widowControl/>
              <w:adjustRightInd w:val="0"/>
              <w:snapToGrid w:val="0"/>
              <w:jc w:val="center"/>
              <w:rPr>
                <w:rFonts w:hint="eastAsia"/>
                <w:bCs/>
                <w:color w:val="auto"/>
                <w:kern w:val="0"/>
                <w:sz w:val="18"/>
                <w:szCs w:val="18"/>
                <w:highlight w:val="none"/>
                <w:lang w:val="en-US" w:eastAsia="zh-CN"/>
              </w:rPr>
            </w:pPr>
            <w:r>
              <w:rPr>
                <w:rFonts w:hint="eastAsia"/>
                <w:bCs/>
                <w:color w:val="auto"/>
                <w:kern w:val="0"/>
                <w:sz w:val="18"/>
                <w:szCs w:val="18"/>
                <w:highlight w:val="none"/>
                <w:lang w:val="en-US" w:eastAsia="zh-CN"/>
              </w:rPr>
              <w:t>平均值</w:t>
            </w:r>
          </w:p>
        </w:tc>
        <w:tc>
          <w:tcPr>
            <w:tcW w:w="898" w:type="dxa"/>
            <w:shd w:val="clear" w:color="auto" w:fill="auto"/>
            <w:vAlign w:val="center"/>
          </w:tcPr>
          <w:p>
            <w:pPr>
              <w:widowControl/>
              <w:adjustRightInd w:val="0"/>
              <w:snapToGrid w:val="0"/>
              <w:jc w:val="center"/>
              <w:rPr>
                <w:rFonts w:hint="default" w:ascii="Times New Roman" w:hAnsi="Times New Roman" w:eastAsia="宋体" w:cs="Times New Roman"/>
                <w:bCs/>
                <w:color w:val="auto"/>
                <w:kern w:val="0"/>
                <w:sz w:val="18"/>
                <w:szCs w:val="18"/>
                <w:highlight w:val="none"/>
                <w:lang w:val="en-US" w:eastAsia="zh-CN" w:bidi="ar-SA"/>
              </w:rPr>
            </w:pPr>
            <w:r>
              <w:rPr>
                <w:rFonts w:hint="eastAsia"/>
                <w:bCs/>
                <w:color w:val="auto"/>
                <w:kern w:val="0"/>
                <w:sz w:val="18"/>
                <w:szCs w:val="18"/>
                <w:highlight w:val="none"/>
                <w:lang w:val="en-US" w:eastAsia="zh-CN"/>
              </w:rPr>
              <w:t>20241006b</w:t>
            </w:r>
            <w:r>
              <w:rPr>
                <w:bCs/>
                <w:color w:val="auto"/>
                <w:kern w:val="0"/>
                <w:sz w:val="18"/>
                <w:szCs w:val="18"/>
                <w:highlight w:val="none"/>
              </w:rPr>
              <w:t>D</w:t>
            </w:r>
            <w:r>
              <w:rPr>
                <w:rFonts w:hint="eastAsia"/>
                <w:bCs/>
                <w:color w:val="auto"/>
                <w:kern w:val="0"/>
                <w:sz w:val="18"/>
                <w:szCs w:val="18"/>
                <w:highlight w:val="none"/>
                <w:lang w:val="en-US" w:eastAsia="zh-CN"/>
              </w:rPr>
              <w:t>A</w:t>
            </w:r>
            <w:r>
              <w:rPr>
                <w:bCs/>
                <w:color w:val="auto"/>
                <w:kern w:val="0"/>
                <w:sz w:val="18"/>
                <w:szCs w:val="18"/>
                <w:highlight w:val="none"/>
              </w:rPr>
              <w:t>00</w:t>
            </w:r>
            <w:r>
              <w:rPr>
                <w:rFonts w:hint="eastAsia"/>
                <w:bCs/>
                <w:color w:val="auto"/>
                <w:kern w:val="0"/>
                <w:sz w:val="18"/>
                <w:szCs w:val="18"/>
                <w:highlight w:val="none"/>
                <w:lang w:val="en-US" w:eastAsia="zh-CN"/>
              </w:rPr>
              <w:t>1-2-13</w:t>
            </w:r>
          </w:p>
        </w:tc>
        <w:tc>
          <w:tcPr>
            <w:tcW w:w="906" w:type="dxa"/>
            <w:shd w:val="clear" w:color="auto" w:fill="auto"/>
            <w:vAlign w:val="center"/>
          </w:tcPr>
          <w:p>
            <w:pPr>
              <w:widowControl/>
              <w:adjustRightInd w:val="0"/>
              <w:snapToGrid w:val="0"/>
              <w:jc w:val="center"/>
              <w:rPr>
                <w:rFonts w:hint="default" w:ascii="Times New Roman" w:hAnsi="Times New Roman" w:eastAsia="宋体" w:cs="Times New Roman"/>
                <w:bCs/>
                <w:color w:val="auto"/>
                <w:kern w:val="0"/>
                <w:sz w:val="18"/>
                <w:szCs w:val="18"/>
                <w:highlight w:val="none"/>
                <w:lang w:val="en-US" w:eastAsia="zh-CN" w:bidi="ar-SA"/>
              </w:rPr>
            </w:pPr>
            <w:r>
              <w:rPr>
                <w:rFonts w:hint="eastAsia"/>
                <w:bCs/>
                <w:color w:val="auto"/>
                <w:kern w:val="0"/>
                <w:sz w:val="18"/>
                <w:szCs w:val="18"/>
                <w:highlight w:val="none"/>
                <w:lang w:val="en-US" w:eastAsia="zh-CN"/>
              </w:rPr>
              <w:t>20241006b</w:t>
            </w:r>
            <w:r>
              <w:rPr>
                <w:bCs/>
                <w:color w:val="auto"/>
                <w:kern w:val="0"/>
                <w:sz w:val="18"/>
                <w:szCs w:val="18"/>
                <w:highlight w:val="none"/>
              </w:rPr>
              <w:t>D</w:t>
            </w:r>
            <w:r>
              <w:rPr>
                <w:rFonts w:hint="eastAsia"/>
                <w:bCs/>
                <w:color w:val="auto"/>
                <w:kern w:val="0"/>
                <w:sz w:val="18"/>
                <w:szCs w:val="18"/>
                <w:highlight w:val="none"/>
                <w:lang w:val="en-US" w:eastAsia="zh-CN"/>
              </w:rPr>
              <w:t>A</w:t>
            </w:r>
            <w:r>
              <w:rPr>
                <w:bCs/>
                <w:color w:val="auto"/>
                <w:kern w:val="0"/>
                <w:sz w:val="18"/>
                <w:szCs w:val="18"/>
                <w:highlight w:val="none"/>
              </w:rPr>
              <w:t>00</w:t>
            </w:r>
            <w:r>
              <w:rPr>
                <w:rFonts w:hint="eastAsia"/>
                <w:bCs/>
                <w:color w:val="auto"/>
                <w:kern w:val="0"/>
                <w:sz w:val="18"/>
                <w:szCs w:val="18"/>
                <w:highlight w:val="none"/>
                <w:lang w:val="en-US" w:eastAsia="zh-CN"/>
              </w:rPr>
              <w:t>1-2-14</w:t>
            </w:r>
          </w:p>
        </w:tc>
        <w:tc>
          <w:tcPr>
            <w:tcW w:w="886" w:type="dxa"/>
            <w:shd w:val="clear" w:color="auto" w:fill="auto"/>
            <w:vAlign w:val="center"/>
          </w:tcPr>
          <w:p>
            <w:pPr>
              <w:widowControl/>
              <w:adjustRightInd w:val="0"/>
              <w:snapToGrid w:val="0"/>
              <w:jc w:val="center"/>
              <w:rPr>
                <w:rFonts w:hint="default" w:ascii="Times New Roman" w:hAnsi="Times New Roman" w:eastAsia="宋体" w:cs="Times New Roman"/>
                <w:bCs/>
                <w:color w:val="auto"/>
                <w:kern w:val="0"/>
                <w:sz w:val="18"/>
                <w:szCs w:val="18"/>
                <w:highlight w:val="none"/>
                <w:lang w:val="en-US" w:eastAsia="zh-CN" w:bidi="ar-SA"/>
              </w:rPr>
            </w:pPr>
            <w:r>
              <w:rPr>
                <w:rFonts w:hint="eastAsia"/>
                <w:bCs/>
                <w:color w:val="auto"/>
                <w:kern w:val="0"/>
                <w:sz w:val="18"/>
                <w:szCs w:val="18"/>
                <w:highlight w:val="none"/>
                <w:lang w:val="en-US" w:eastAsia="zh-CN"/>
              </w:rPr>
              <w:t>20241006b</w:t>
            </w:r>
            <w:r>
              <w:rPr>
                <w:bCs/>
                <w:color w:val="auto"/>
                <w:kern w:val="0"/>
                <w:sz w:val="18"/>
                <w:szCs w:val="18"/>
                <w:highlight w:val="none"/>
              </w:rPr>
              <w:t>D</w:t>
            </w:r>
            <w:r>
              <w:rPr>
                <w:rFonts w:hint="eastAsia"/>
                <w:bCs/>
                <w:color w:val="auto"/>
                <w:kern w:val="0"/>
                <w:sz w:val="18"/>
                <w:szCs w:val="18"/>
                <w:highlight w:val="none"/>
                <w:lang w:val="en-US" w:eastAsia="zh-CN"/>
              </w:rPr>
              <w:t>A</w:t>
            </w:r>
            <w:r>
              <w:rPr>
                <w:bCs/>
                <w:color w:val="auto"/>
                <w:kern w:val="0"/>
                <w:sz w:val="18"/>
                <w:szCs w:val="18"/>
                <w:highlight w:val="none"/>
              </w:rPr>
              <w:t>00</w:t>
            </w:r>
            <w:r>
              <w:rPr>
                <w:rFonts w:hint="eastAsia"/>
                <w:bCs/>
                <w:color w:val="auto"/>
                <w:kern w:val="0"/>
                <w:sz w:val="18"/>
                <w:szCs w:val="18"/>
                <w:highlight w:val="none"/>
                <w:lang w:val="en-US" w:eastAsia="zh-CN"/>
              </w:rPr>
              <w:t>1-2-15</w:t>
            </w:r>
          </w:p>
        </w:tc>
        <w:tc>
          <w:tcPr>
            <w:tcW w:w="908" w:type="dxa"/>
            <w:shd w:val="clear" w:color="auto" w:fill="auto"/>
            <w:vAlign w:val="center"/>
          </w:tcPr>
          <w:p>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平均值</w:t>
            </w:r>
          </w:p>
        </w:tc>
        <w:tc>
          <w:tcPr>
            <w:tcW w:w="1288" w:type="dxa"/>
            <w:vMerge w:val="continue"/>
            <w:shd w:val="clear" w:color="auto" w:fill="auto"/>
            <w:vAlign w:val="center"/>
          </w:tcPr>
          <w:p>
            <w:pPr>
              <w:widowControl/>
              <w:adjustRightInd w:val="0"/>
              <w:snapToGrid w:val="0"/>
              <w:jc w:val="center"/>
              <w:rPr>
                <w:rFonts w:hint="default"/>
                <w:bCs/>
                <w:kern w:val="0"/>
                <w:sz w:val="18"/>
                <w:szCs w:val="18"/>
                <w:highlight w:val="none"/>
                <w:lang w:val="en-US" w:eastAsia="zh-CN"/>
              </w:rPr>
            </w:pPr>
          </w:p>
        </w:tc>
      </w:tr>
      <w:tr>
        <w:trPr>
          <w:cantSplit/>
          <w:trHeight w:val="425" w:hRule="atLeast"/>
          <w:jc w:val="center"/>
        </w:trPr>
        <w:tc>
          <w:tcPr>
            <w:tcW w:w="620" w:type="dxa"/>
            <w:vMerge w:val="continue"/>
            <w:vAlign w:val="center"/>
          </w:tcPr>
          <w:p>
            <w:pPr>
              <w:widowControl/>
              <w:adjustRightInd w:val="0"/>
              <w:snapToGrid w:val="0"/>
              <w:jc w:val="center"/>
              <w:rPr>
                <w:bCs/>
                <w:kern w:val="0"/>
                <w:sz w:val="18"/>
                <w:szCs w:val="18"/>
                <w:highlight w:val="none"/>
              </w:rPr>
            </w:pPr>
          </w:p>
        </w:tc>
        <w:tc>
          <w:tcPr>
            <w:tcW w:w="868" w:type="dxa"/>
            <w:shd w:val="clear" w:color="auto" w:fill="auto"/>
            <w:vAlign w:val="center"/>
          </w:tcPr>
          <w:p>
            <w:pPr>
              <w:widowControl/>
              <w:adjustRightInd w:val="0"/>
              <w:snapToGrid w:val="0"/>
              <w:ind w:left="-105" w:leftChars="-50" w:right="-105" w:rightChars="-50"/>
              <w:jc w:val="center"/>
              <w:rPr>
                <w:rFonts w:hint="eastAsia" w:ascii="Times New Roman" w:hAnsi="Times New Roman" w:eastAsia="宋体" w:cs="Times New Roman"/>
                <w:bCs/>
                <w:kern w:val="0"/>
                <w:sz w:val="18"/>
                <w:szCs w:val="18"/>
                <w:highlight w:val="none"/>
                <w:lang w:val="en-US" w:eastAsia="zh-CN" w:bidi="ar-SA"/>
              </w:rPr>
            </w:pPr>
            <w:r>
              <w:rPr>
                <w:rFonts w:hint="eastAsia"/>
                <w:kern w:val="0"/>
                <w:sz w:val="18"/>
                <w:szCs w:val="18"/>
                <w:highlight w:val="none"/>
                <w:lang w:bidi="ar"/>
              </w:rPr>
              <w:t>排放浓度（</w:t>
            </w:r>
            <w:r>
              <w:rPr>
                <w:bCs/>
                <w:kern w:val="0"/>
                <w:sz w:val="18"/>
                <w:szCs w:val="18"/>
                <w:highlight w:val="none"/>
              </w:rPr>
              <w:t>mg/m</w:t>
            </w:r>
            <w:r>
              <w:rPr>
                <w:bCs/>
                <w:kern w:val="0"/>
                <w:sz w:val="18"/>
                <w:szCs w:val="18"/>
                <w:highlight w:val="none"/>
                <w:vertAlign w:val="superscript"/>
              </w:rPr>
              <w:t>3</w:t>
            </w:r>
            <w:r>
              <w:rPr>
                <w:rFonts w:hint="eastAsia"/>
                <w:kern w:val="0"/>
                <w:sz w:val="18"/>
                <w:szCs w:val="18"/>
                <w:highlight w:val="none"/>
                <w:lang w:bidi="ar"/>
              </w:rPr>
              <w:t>）</w:t>
            </w:r>
          </w:p>
        </w:tc>
        <w:tc>
          <w:tcPr>
            <w:tcW w:w="906"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&lt;0.2</w:t>
            </w:r>
          </w:p>
        </w:tc>
        <w:tc>
          <w:tcPr>
            <w:tcW w:w="890"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&lt;0.2</w:t>
            </w:r>
          </w:p>
        </w:tc>
        <w:tc>
          <w:tcPr>
            <w:tcW w:w="898"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&lt;0.2</w:t>
            </w:r>
          </w:p>
        </w:tc>
        <w:tc>
          <w:tcPr>
            <w:tcW w:w="898"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&lt;0.2</w:t>
            </w:r>
          </w:p>
        </w:tc>
        <w:tc>
          <w:tcPr>
            <w:tcW w:w="898"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&lt;0.2</w:t>
            </w:r>
          </w:p>
        </w:tc>
        <w:tc>
          <w:tcPr>
            <w:tcW w:w="906"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&lt;0.2</w:t>
            </w:r>
          </w:p>
        </w:tc>
        <w:tc>
          <w:tcPr>
            <w:tcW w:w="886"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&lt;0.2</w:t>
            </w:r>
          </w:p>
        </w:tc>
        <w:tc>
          <w:tcPr>
            <w:tcW w:w="908"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&lt;0.2</w:t>
            </w:r>
          </w:p>
        </w:tc>
        <w:tc>
          <w:tcPr>
            <w:tcW w:w="1288"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0.</w:t>
            </w:r>
            <w:r>
              <w:rPr>
                <w:rFonts w:hint="eastAsia" w:ascii="Times New Roman" w:hAnsi="Times New Roman" w:eastAsia="宋体" w:cs="Times New Roman"/>
                <w:bCs/>
                <w:kern w:val="0"/>
                <w:sz w:val="18"/>
                <w:szCs w:val="18"/>
                <w:highlight w:val="none"/>
                <w:lang w:val="en-US" w:eastAsia="zh-CN" w:bidi="ar-SA"/>
              </w:rPr>
              <w:t>5</w:t>
            </w:r>
          </w:p>
        </w:tc>
      </w:tr>
      <w:tr>
        <w:trPr>
          <w:cantSplit/>
          <w:trHeight w:val="425" w:hRule="atLeast"/>
          <w:jc w:val="center"/>
        </w:trPr>
        <w:tc>
          <w:tcPr>
            <w:tcW w:w="620" w:type="dxa"/>
            <w:vMerge w:val="continue"/>
            <w:vAlign w:val="center"/>
          </w:tcPr>
          <w:p>
            <w:pPr>
              <w:widowControl/>
              <w:adjustRightInd w:val="0"/>
              <w:snapToGrid w:val="0"/>
              <w:jc w:val="center"/>
              <w:rPr>
                <w:bCs/>
                <w:kern w:val="0"/>
                <w:sz w:val="18"/>
                <w:szCs w:val="18"/>
                <w:highlight w:val="none"/>
              </w:rPr>
            </w:pPr>
          </w:p>
        </w:tc>
        <w:tc>
          <w:tcPr>
            <w:tcW w:w="868" w:type="dxa"/>
            <w:shd w:val="clear" w:color="auto" w:fill="auto"/>
            <w:vAlign w:val="center"/>
          </w:tcPr>
          <w:p>
            <w:pPr>
              <w:widowControl/>
              <w:adjustRightInd w:val="0"/>
              <w:snapToGrid w:val="0"/>
              <w:ind w:left="-105" w:leftChars="-50" w:right="-105" w:rightChars="-50"/>
              <w:jc w:val="center"/>
              <w:rPr>
                <w:kern w:val="0"/>
                <w:sz w:val="18"/>
                <w:szCs w:val="18"/>
                <w:highlight w:val="none"/>
                <w:lang w:bidi="ar"/>
              </w:rPr>
            </w:pPr>
            <w:r>
              <w:rPr>
                <w:rFonts w:hint="eastAsia"/>
                <w:kern w:val="0"/>
                <w:sz w:val="18"/>
                <w:szCs w:val="18"/>
                <w:highlight w:val="none"/>
                <w:lang w:bidi="ar"/>
              </w:rPr>
              <w:t>排放速率</w:t>
            </w:r>
          </w:p>
          <w:p>
            <w:pPr>
              <w:widowControl/>
              <w:adjustRightInd w:val="0"/>
              <w:snapToGrid w:val="0"/>
              <w:ind w:left="-105" w:leftChars="-50" w:right="-105" w:rightChars="-50"/>
              <w:jc w:val="center"/>
              <w:rPr>
                <w:rFonts w:hint="eastAsia" w:ascii="Times New Roman" w:hAnsi="Times New Roman" w:eastAsia="宋体" w:cs="Times New Roman"/>
                <w:bCs/>
                <w:kern w:val="0"/>
                <w:sz w:val="18"/>
                <w:szCs w:val="18"/>
                <w:highlight w:val="none"/>
                <w:lang w:val="en-US" w:eastAsia="zh-CN" w:bidi="ar-SA"/>
              </w:rPr>
            </w:pPr>
            <w:r>
              <w:rPr>
                <w:rFonts w:hint="eastAsia"/>
                <w:kern w:val="0"/>
                <w:sz w:val="18"/>
                <w:szCs w:val="18"/>
                <w:highlight w:val="none"/>
                <w:lang w:bidi="ar"/>
              </w:rPr>
              <w:t>（kg/h）</w:t>
            </w:r>
          </w:p>
        </w:tc>
        <w:tc>
          <w:tcPr>
            <w:tcW w:w="906" w:type="dxa"/>
            <w:shd w:val="clear" w:color="auto" w:fill="auto"/>
            <w:vAlign w:val="center"/>
          </w:tcPr>
          <w:p>
            <w:pPr>
              <w:widowControl/>
              <w:adjustRightInd w:val="0"/>
              <w:snapToGrid w:val="0"/>
              <w:jc w:val="center"/>
              <w:rPr>
                <w:rFonts w:hint="eastAsia" w:ascii="Times New Roman" w:hAnsi="Times New Roman" w:eastAsia="宋体" w:cs="Times New Roman"/>
                <w:bCs/>
                <w:color w:val="auto"/>
                <w:kern w:val="0"/>
                <w:sz w:val="18"/>
                <w:szCs w:val="18"/>
                <w:highlight w:val="none"/>
                <w:lang w:val="en-US" w:eastAsia="zh-CN" w:bidi="ar-SA"/>
              </w:rPr>
            </w:pPr>
            <w:r>
              <w:rPr>
                <w:rFonts w:hint="eastAsia"/>
                <w:bCs/>
                <w:kern w:val="0"/>
                <w:sz w:val="18"/>
                <w:szCs w:val="18"/>
                <w:highlight w:val="none"/>
                <w:lang w:val="en-US" w:eastAsia="zh-CN"/>
              </w:rPr>
              <w:t>&lt;</w:t>
            </w:r>
            <w:r>
              <w:rPr>
                <w:rFonts w:hint="eastAsia" w:ascii="Times New Roman" w:hAnsi="Times New Roman" w:cs="Times New Roman"/>
                <w:bCs/>
                <w:color w:val="auto"/>
                <w:kern w:val="0"/>
                <w:sz w:val="18"/>
                <w:szCs w:val="18"/>
                <w:highlight w:val="none"/>
                <w:lang w:val="en-US" w:eastAsia="zh-CN" w:bidi="ar-SA"/>
              </w:rPr>
              <w:t>4.42</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4</w:t>
            </w:r>
          </w:p>
        </w:tc>
        <w:tc>
          <w:tcPr>
            <w:tcW w:w="890" w:type="dxa"/>
            <w:shd w:val="clear" w:color="auto" w:fill="auto"/>
            <w:vAlign w:val="center"/>
          </w:tcPr>
          <w:p>
            <w:pPr>
              <w:widowControl/>
              <w:adjustRightInd w:val="0"/>
              <w:snapToGrid w:val="0"/>
              <w:jc w:val="center"/>
              <w:rPr>
                <w:rFonts w:hint="default" w:ascii="Times New Roman" w:hAnsi="Times New Roman" w:eastAsia="宋体" w:cs="Times New Roman"/>
                <w:bCs/>
                <w:color w:val="auto"/>
                <w:kern w:val="0"/>
                <w:sz w:val="18"/>
                <w:szCs w:val="18"/>
                <w:highlight w:val="none"/>
                <w:lang w:val="en-US" w:eastAsia="zh-CN" w:bidi="ar-SA"/>
              </w:rPr>
            </w:pPr>
            <w:r>
              <w:rPr>
                <w:rFonts w:hint="eastAsia"/>
                <w:bCs/>
                <w:kern w:val="0"/>
                <w:sz w:val="18"/>
                <w:szCs w:val="18"/>
                <w:highlight w:val="none"/>
                <w:lang w:val="en-US" w:eastAsia="zh-CN"/>
              </w:rPr>
              <w:t>&lt;</w:t>
            </w:r>
            <w:r>
              <w:rPr>
                <w:rFonts w:hint="eastAsia" w:ascii="Times New Roman" w:hAnsi="Times New Roman" w:cs="Times New Roman"/>
                <w:bCs/>
                <w:color w:val="auto"/>
                <w:kern w:val="0"/>
                <w:sz w:val="18"/>
                <w:szCs w:val="18"/>
                <w:highlight w:val="none"/>
                <w:lang w:val="en-US" w:eastAsia="zh-CN" w:bidi="ar-SA"/>
              </w:rPr>
              <w:t>4.42</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4</w:t>
            </w:r>
          </w:p>
        </w:tc>
        <w:tc>
          <w:tcPr>
            <w:tcW w:w="898" w:type="dxa"/>
            <w:shd w:val="clear" w:color="auto" w:fill="auto"/>
            <w:vAlign w:val="center"/>
          </w:tcPr>
          <w:p>
            <w:pPr>
              <w:widowControl/>
              <w:adjustRightInd w:val="0"/>
              <w:snapToGrid w:val="0"/>
              <w:jc w:val="center"/>
              <w:rPr>
                <w:rFonts w:hint="default" w:ascii="Times New Roman" w:hAnsi="Times New Roman" w:eastAsia="宋体" w:cs="Times New Roman"/>
                <w:bCs/>
                <w:color w:val="auto"/>
                <w:kern w:val="0"/>
                <w:sz w:val="18"/>
                <w:szCs w:val="18"/>
                <w:highlight w:val="none"/>
                <w:lang w:val="en-US" w:eastAsia="zh-CN" w:bidi="ar-SA"/>
              </w:rPr>
            </w:pPr>
            <w:r>
              <w:rPr>
                <w:rFonts w:hint="eastAsia"/>
                <w:bCs/>
                <w:kern w:val="0"/>
                <w:sz w:val="18"/>
                <w:szCs w:val="18"/>
                <w:highlight w:val="none"/>
                <w:lang w:val="en-US" w:eastAsia="zh-CN"/>
              </w:rPr>
              <w:t>&lt;</w:t>
            </w:r>
            <w:r>
              <w:rPr>
                <w:rFonts w:hint="eastAsia" w:ascii="Times New Roman" w:hAnsi="Times New Roman" w:cs="Times New Roman"/>
                <w:bCs/>
                <w:color w:val="auto"/>
                <w:kern w:val="0"/>
                <w:sz w:val="18"/>
                <w:szCs w:val="18"/>
                <w:highlight w:val="none"/>
                <w:lang w:val="en-US" w:eastAsia="zh-CN" w:bidi="ar-SA"/>
              </w:rPr>
              <w:t>4.42</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4</w:t>
            </w:r>
          </w:p>
        </w:tc>
        <w:tc>
          <w:tcPr>
            <w:tcW w:w="898" w:type="dxa"/>
            <w:shd w:val="clear" w:color="auto" w:fill="auto"/>
            <w:vAlign w:val="center"/>
          </w:tcPr>
          <w:p>
            <w:pPr>
              <w:widowControl/>
              <w:adjustRightInd w:val="0"/>
              <w:snapToGrid w:val="0"/>
              <w:jc w:val="center"/>
              <w:rPr>
                <w:rFonts w:hint="default" w:ascii="Times New Roman" w:hAnsi="Times New Roman" w:eastAsia="宋体" w:cs="Times New Roman"/>
                <w:bCs/>
                <w:color w:val="auto"/>
                <w:kern w:val="0"/>
                <w:sz w:val="18"/>
                <w:szCs w:val="18"/>
                <w:highlight w:val="none"/>
                <w:lang w:val="en-US" w:eastAsia="zh-CN" w:bidi="ar-SA"/>
              </w:rPr>
            </w:pPr>
            <w:r>
              <w:rPr>
                <w:rFonts w:hint="eastAsia"/>
                <w:bCs/>
                <w:kern w:val="0"/>
                <w:sz w:val="18"/>
                <w:szCs w:val="18"/>
                <w:highlight w:val="none"/>
                <w:lang w:val="en-US" w:eastAsia="zh-CN"/>
              </w:rPr>
              <w:t>&lt;</w:t>
            </w:r>
            <w:r>
              <w:rPr>
                <w:rFonts w:hint="eastAsia" w:ascii="Times New Roman" w:hAnsi="Times New Roman" w:cs="Times New Roman"/>
                <w:bCs/>
                <w:color w:val="auto"/>
                <w:kern w:val="0"/>
                <w:sz w:val="18"/>
                <w:szCs w:val="18"/>
                <w:highlight w:val="none"/>
                <w:lang w:val="en-US" w:eastAsia="zh-CN" w:bidi="ar-SA"/>
              </w:rPr>
              <w:t>4.42</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4</w:t>
            </w:r>
          </w:p>
        </w:tc>
        <w:tc>
          <w:tcPr>
            <w:tcW w:w="898" w:type="dxa"/>
            <w:shd w:val="clear" w:color="auto" w:fill="auto"/>
            <w:vAlign w:val="center"/>
          </w:tcPr>
          <w:p>
            <w:pPr>
              <w:widowControl/>
              <w:adjustRightInd w:val="0"/>
              <w:snapToGrid w:val="0"/>
              <w:jc w:val="center"/>
              <w:rPr>
                <w:rFonts w:hint="default" w:ascii="Times New Roman" w:hAnsi="Times New Roman" w:eastAsia="宋体" w:cs="Times New Roman"/>
                <w:bCs/>
                <w:color w:val="auto"/>
                <w:kern w:val="0"/>
                <w:sz w:val="18"/>
                <w:szCs w:val="18"/>
                <w:highlight w:val="none"/>
                <w:lang w:val="en-US" w:eastAsia="zh-CN" w:bidi="ar-SA"/>
              </w:rPr>
            </w:pPr>
            <w:r>
              <w:rPr>
                <w:rFonts w:hint="eastAsia"/>
                <w:bCs/>
                <w:kern w:val="0"/>
                <w:sz w:val="18"/>
                <w:szCs w:val="18"/>
                <w:highlight w:val="none"/>
                <w:lang w:val="en-US" w:eastAsia="zh-CN"/>
              </w:rPr>
              <w:t>&lt;</w:t>
            </w:r>
            <w:r>
              <w:rPr>
                <w:rFonts w:hint="eastAsia" w:ascii="Times New Roman" w:hAnsi="Times New Roman" w:cs="Times New Roman"/>
                <w:bCs/>
                <w:color w:val="auto"/>
                <w:kern w:val="0"/>
                <w:sz w:val="18"/>
                <w:szCs w:val="18"/>
                <w:highlight w:val="none"/>
                <w:lang w:val="en-US" w:eastAsia="zh-CN" w:bidi="ar-SA"/>
              </w:rPr>
              <w:t>4.55</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4</w:t>
            </w:r>
          </w:p>
        </w:tc>
        <w:tc>
          <w:tcPr>
            <w:tcW w:w="906" w:type="dxa"/>
            <w:shd w:val="clear" w:color="auto" w:fill="auto"/>
            <w:vAlign w:val="center"/>
          </w:tcPr>
          <w:p>
            <w:pPr>
              <w:widowControl/>
              <w:adjustRightInd w:val="0"/>
              <w:snapToGrid w:val="0"/>
              <w:jc w:val="center"/>
              <w:rPr>
                <w:rFonts w:hint="default" w:ascii="Times New Roman" w:hAnsi="Times New Roman" w:eastAsia="宋体" w:cs="Times New Roman"/>
                <w:bCs/>
                <w:color w:val="auto"/>
                <w:kern w:val="0"/>
                <w:sz w:val="18"/>
                <w:szCs w:val="18"/>
                <w:highlight w:val="none"/>
                <w:lang w:val="en-US" w:eastAsia="zh-CN" w:bidi="ar-SA"/>
              </w:rPr>
            </w:pPr>
            <w:r>
              <w:rPr>
                <w:rFonts w:hint="eastAsia"/>
                <w:bCs/>
                <w:kern w:val="0"/>
                <w:sz w:val="18"/>
                <w:szCs w:val="18"/>
                <w:highlight w:val="none"/>
                <w:lang w:val="en-US" w:eastAsia="zh-CN"/>
              </w:rPr>
              <w:t>&lt;</w:t>
            </w:r>
            <w:r>
              <w:rPr>
                <w:rFonts w:hint="eastAsia" w:ascii="Times New Roman" w:hAnsi="Times New Roman" w:cs="Times New Roman"/>
                <w:bCs/>
                <w:color w:val="auto"/>
                <w:kern w:val="0"/>
                <w:sz w:val="18"/>
                <w:szCs w:val="18"/>
                <w:highlight w:val="none"/>
                <w:lang w:val="en-US" w:eastAsia="zh-CN" w:bidi="ar-SA"/>
              </w:rPr>
              <w:t>4.55</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4</w:t>
            </w:r>
          </w:p>
        </w:tc>
        <w:tc>
          <w:tcPr>
            <w:tcW w:w="886" w:type="dxa"/>
            <w:shd w:val="clear" w:color="auto" w:fill="auto"/>
            <w:vAlign w:val="center"/>
          </w:tcPr>
          <w:p>
            <w:pPr>
              <w:widowControl/>
              <w:adjustRightInd w:val="0"/>
              <w:snapToGrid w:val="0"/>
              <w:jc w:val="center"/>
              <w:rPr>
                <w:rFonts w:hint="default" w:ascii="Times New Roman" w:hAnsi="Times New Roman" w:eastAsia="宋体" w:cs="Times New Roman"/>
                <w:bCs/>
                <w:color w:val="auto"/>
                <w:kern w:val="0"/>
                <w:sz w:val="18"/>
                <w:szCs w:val="18"/>
                <w:highlight w:val="none"/>
                <w:lang w:val="en-US" w:eastAsia="zh-CN" w:bidi="ar-SA"/>
              </w:rPr>
            </w:pPr>
            <w:r>
              <w:rPr>
                <w:rFonts w:hint="eastAsia"/>
                <w:bCs/>
                <w:kern w:val="0"/>
                <w:sz w:val="18"/>
                <w:szCs w:val="18"/>
                <w:highlight w:val="none"/>
                <w:lang w:val="en-US" w:eastAsia="zh-CN"/>
              </w:rPr>
              <w:t>&lt;</w:t>
            </w:r>
            <w:r>
              <w:rPr>
                <w:rFonts w:hint="eastAsia" w:ascii="Times New Roman" w:hAnsi="Times New Roman" w:cs="Times New Roman"/>
                <w:bCs/>
                <w:color w:val="auto"/>
                <w:kern w:val="0"/>
                <w:sz w:val="18"/>
                <w:szCs w:val="18"/>
                <w:highlight w:val="none"/>
                <w:lang w:val="en-US" w:eastAsia="zh-CN" w:bidi="ar-SA"/>
              </w:rPr>
              <w:t>4.55</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4</w:t>
            </w:r>
          </w:p>
        </w:tc>
        <w:tc>
          <w:tcPr>
            <w:tcW w:w="908"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w:t>
            </w:r>
            <w:r>
              <w:rPr>
                <w:rFonts w:hint="eastAsia" w:ascii="Times New Roman" w:hAnsi="Times New Roman" w:cs="Times New Roman"/>
                <w:bCs/>
                <w:color w:val="auto"/>
                <w:kern w:val="0"/>
                <w:sz w:val="18"/>
                <w:szCs w:val="18"/>
                <w:highlight w:val="none"/>
                <w:lang w:val="en-US" w:eastAsia="zh-CN" w:bidi="ar-SA"/>
              </w:rPr>
              <w:t>4.55</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4</w:t>
            </w:r>
          </w:p>
        </w:tc>
        <w:tc>
          <w:tcPr>
            <w:tcW w:w="1288"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eastAsia="宋体" w:cs="Times New Roman"/>
                <w:bCs/>
                <w:kern w:val="0"/>
                <w:sz w:val="18"/>
                <w:szCs w:val="18"/>
                <w:highlight w:val="none"/>
                <w:lang w:val="en-US" w:eastAsia="zh-CN" w:bidi="ar-SA"/>
              </w:rPr>
              <w:t>/</w:t>
            </w:r>
          </w:p>
        </w:tc>
      </w:tr>
      <w:tr>
        <w:trPr>
          <w:cantSplit/>
          <w:trHeight w:val="425" w:hRule="atLeast"/>
          <w:jc w:val="center"/>
        </w:trPr>
        <w:tc>
          <w:tcPr>
            <w:tcW w:w="620" w:type="dxa"/>
            <w:vMerge w:val="restart"/>
            <w:vAlign w:val="center"/>
          </w:tcPr>
          <w:p>
            <w:pPr>
              <w:widowControl/>
              <w:adjustRightInd w:val="0"/>
              <w:snapToGrid w:val="0"/>
              <w:jc w:val="center"/>
              <w:rPr>
                <w:rFonts w:hint="default" w:ascii="Times New Roman" w:hAnsi="Times New Roman" w:cs="Times New Roman"/>
                <w:bCs/>
                <w:kern w:val="0"/>
                <w:sz w:val="18"/>
                <w:szCs w:val="18"/>
                <w:highlight w:val="none"/>
                <w:lang w:val="en-US" w:eastAsia="zh-CN"/>
              </w:rPr>
            </w:pPr>
            <w:r>
              <w:rPr>
                <w:rFonts w:hint="eastAsia" w:ascii="Times New Roman" w:hAnsi="Times New Roman" w:cs="Times New Roman"/>
                <w:bCs/>
                <w:kern w:val="0"/>
                <w:sz w:val="18"/>
                <w:szCs w:val="18"/>
                <w:highlight w:val="none"/>
                <w:lang w:val="en-US" w:eastAsia="zh-CN"/>
              </w:rPr>
              <w:t>苯乙烯</w:t>
            </w:r>
          </w:p>
        </w:tc>
        <w:tc>
          <w:tcPr>
            <w:tcW w:w="868" w:type="dxa"/>
            <w:shd w:val="clear" w:color="auto" w:fill="auto"/>
            <w:vAlign w:val="center"/>
          </w:tcPr>
          <w:p>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样品编号</w:t>
            </w:r>
          </w:p>
        </w:tc>
        <w:tc>
          <w:tcPr>
            <w:tcW w:w="906" w:type="dxa"/>
            <w:shd w:val="clear" w:color="auto" w:fill="auto"/>
            <w:vAlign w:val="center"/>
          </w:tcPr>
          <w:p>
            <w:pPr>
              <w:widowControl/>
              <w:adjustRightInd w:val="0"/>
              <w:snapToGrid w:val="0"/>
              <w:jc w:val="center"/>
              <w:rPr>
                <w:rFonts w:hint="default" w:ascii="Times New Roman" w:hAnsi="Times New Roman" w:eastAsia="宋体" w:cs="Times New Roman"/>
                <w:bCs/>
                <w:color w:val="auto"/>
                <w:kern w:val="0"/>
                <w:sz w:val="18"/>
                <w:szCs w:val="18"/>
                <w:highlight w:val="none"/>
                <w:lang w:val="en-US" w:eastAsia="zh-CN" w:bidi="ar-SA"/>
              </w:rPr>
            </w:pPr>
            <w:r>
              <w:rPr>
                <w:rFonts w:hint="eastAsia"/>
                <w:bCs/>
                <w:color w:val="auto"/>
                <w:kern w:val="0"/>
                <w:sz w:val="18"/>
                <w:szCs w:val="18"/>
                <w:highlight w:val="none"/>
                <w:lang w:val="en-US" w:eastAsia="zh-CN"/>
              </w:rPr>
              <w:t>20241006a</w:t>
            </w:r>
            <w:r>
              <w:rPr>
                <w:bCs/>
                <w:color w:val="auto"/>
                <w:kern w:val="0"/>
                <w:sz w:val="18"/>
                <w:szCs w:val="18"/>
                <w:highlight w:val="none"/>
              </w:rPr>
              <w:t>D</w:t>
            </w:r>
            <w:r>
              <w:rPr>
                <w:rFonts w:hint="eastAsia"/>
                <w:bCs/>
                <w:color w:val="auto"/>
                <w:kern w:val="0"/>
                <w:sz w:val="18"/>
                <w:szCs w:val="18"/>
                <w:highlight w:val="none"/>
                <w:lang w:val="en-US" w:eastAsia="zh-CN"/>
              </w:rPr>
              <w:t>A</w:t>
            </w:r>
            <w:r>
              <w:rPr>
                <w:bCs/>
                <w:color w:val="auto"/>
                <w:kern w:val="0"/>
                <w:sz w:val="18"/>
                <w:szCs w:val="18"/>
                <w:highlight w:val="none"/>
              </w:rPr>
              <w:t>00</w:t>
            </w:r>
            <w:r>
              <w:rPr>
                <w:rFonts w:hint="eastAsia"/>
                <w:bCs/>
                <w:color w:val="auto"/>
                <w:kern w:val="0"/>
                <w:sz w:val="18"/>
                <w:szCs w:val="18"/>
                <w:highlight w:val="none"/>
                <w:lang w:val="en-US" w:eastAsia="zh-CN"/>
              </w:rPr>
              <w:t>1-2-22</w:t>
            </w:r>
          </w:p>
        </w:tc>
        <w:tc>
          <w:tcPr>
            <w:tcW w:w="890" w:type="dxa"/>
            <w:shd w:val="clear" w:color="auto" w:fill="auto"/>
            <w:vAlign w:val="center"/>
          </w:tcPr>
          <w:p>
            <w:pPr>
              <w:widowControl/>
              <w:adjustRightInd w:val="0"/>
              <w:snapToGrid w:val="0"/>
              <w:jc w:val="center"/>
              <w:rPr>
                <w:rFonts w:hint="default" w:ascii="Times New Roman" w:hAnsi="Times New Roman" w:eastAsia="宋体" w:cs="Times New Roman"/>
                <w:bCs/>
                <w:color w:val="auto"/>
                <w:kern w:val="0"/>
                <w:sz w:val="18"/>
                <w:szCs w:val="18"/>
                <w:highlight w:val="none"/>
                <w:lang w:val="en-US" w:eastAsia="zh-CN" w:bidi="ar-SA"/>
              </w:rPr>
            </w:pPr>
            <w:r>
              <w:rPr>
                <w:rFonts w:hint="eastAsia"/>
                <w:bCs/>
                <w:color w:val="auto"/>
                <w:kern w:val="0"/>
                <w:sz w:val="18"/>
                <w:szCs w:val="18"/>
                <w:highlight w:val="none"/>
                <w:lang w:val="en-US" w:eastAsia="zh-CN"/>
              </w:rPr>
              <w:t>20241006a</w:t>
            </w:r>
            <w:r>
              <w:rPr>
                <w:bCs/>
                <w:color w:val="auto"/>
                <w:kern w:val="0"/>
                <w:sz w:val="18"/>
                <w:szCs w:val="18"/>
                <w:highlight w:val="none"/>
              </w:rPr>
              <w:t>D</w:t>
            </w:r>
            <w:r>
              <w:rPr>
                <w:rFonts w:hint="eastAsia"/>
                <w:bCs/>
                <w:color w:val="auto"/>
                <w:kern w:val="0"/>
                <w:sz w:val="18"/>
                <w:szCs w:val="18"/>
                <w:highlight w:val="none"/>
                <w:lang w:val="en-US" w:eastAsia="zh-CN"/>
              </w:rPr>
              <w:t>A</w:t>
            </w:r>
            <w:r>
              <w:rPr>
                <w:bCs/>
                <w:color w:val="auto"/>
                <w:kern w:val="0"/>
                <w:sz w:val="18"/>
                <w:szCs w:val="18"/>
                <w:highlight w:val="none"/>
              </w:rPr>
              <w:t>00</w:t>
            </w:r>
            <w:r>
              <w:rPr>
                <w:rFonts w:hint="eastAsia"/>
                <w:bCs/>
                <w:color w:val="auto"/>
                <w:kern w:val="0"/>
                <w:sz w:val="18"/>
                <w:szCs w:val="18"/>
                <w:highlight w:val="none"/>
                <w:lang w:val="en-US" w:eastAsia="zh-CN"/>
              </w:rPr>
              <w:t>1-2-23</w:t>
            </w:r>
          </w:p>
        </w:tc>
        <w:tc>
          <w:tcPr>
            <w:tcW w:w="898" w:type="dxa"/>
            <w:shd w:val="clear" w:color="auto" w:fill="auto"/>
            <w:vAlign w:val="center"/>
          </w:tcPr>
          <w:p>
            <w:pPr>
              <w:widowControl/>
              <w:adjustRightInd w:val="0"/>
              <w:snapToGrid w:val="0"/>
              <w:jc w:val="center"/>
              <w:rPr>
                <w:rFonts w:hint="default" w:ascii="Times New Roman" w:hAnsi="Times New Roman" w:eastAsia="宋体" w:cs="Times New Roman"/>
                <w:bCs/>
                <w:color w:val="auto"/>
                <w:kern w:val="0"/>
                <w:sz w:val="18"/>
                <w:szCs w:val="18"/>
                <w:highlight w:val="none"/>
                <w:lang w:val="en-US" w:eastAsia="zh-CN" w:bidi="ar-SA"/>
              </w:rPr>
            </w:pPr>
            <w:r>
              <w:rPr>
                <w:rFonts w:hint="eastAsia"/>
                <w:bCs/>
                <w:color w:val="auto"/>
                <w:kern w:val="0"/>
                <w:sz w:val="18"/>
                <w:szCs w:val="18"/>
                <w:highlight w:val="none"/>
                <w:lang w:val="en-US" w:eastAsia="zh-CN"/>
              </w:rPr>
              <w:t>20241006a</w:t>
            </w:r>
            <w:r>
              <w:rPr>
                <w:bCs/>
                <w:color w:val="auto"/>
                <w:kern w:val="0"/>
                <w:sz w:val="18"/>
                <w:szCs w:val="18"/>
                <w:highlight w:val="none"/>
              </w:rPr>
              <w:t>D</w:t>
            </w:r>
            <w:r>
              <w:rPr>
                <w:rFonts w:hint="eastAsia"/>
                <w:bCs/>
                <w:color w:val="auto"/>
                <w:kern w:val="0"/>
                <w:sz w:val="18"/>
                <w:szCs w:val="18"/>
                <w:highlight w:val="none"/>
                <w:lang w:val="en-US" w:eastAsia="zh-CN"/>
              </w:rPr>
              <w:t>A</w:t>
            </w:r>
            <w:r>
              <w:rPr>
                <w:bCs/>
                <w:color w:val="auto"/>
                <w:kern w:val="0"/>
                <w:sz w:val="18"/>
                <w:szCs w:val="18"/>
                <w:highlight w:val="none"/>
              </w:rPr>
              <w:t>00</w:t>
            </w:r>
            <w:r>
              <w:rPr>
                <w:rFonts w:hint="eastAsia"/>
                <w:bCs/>
                <w:color w:val="auto"/>
                <w:kern w:val="0"/>
                <w:sz w:val="18"/>
                <w:szCs w:val="18"/>
                <w:highlight w:val="none"/>
                <w:lang w:val="en-US" w:eastAsia="zh-CN"/>
              </w:rPr>
              <w:t>1-2-24</w:t>
            </w:r>
          </w:p>
        </w:tc>
        <w:tc>
          <w:tcPr>
            <w:tcW w:w="898" w:type="dxa"/>
            <w:shd w:val="clear" w:color="auto" w:fill="auto"/>
            <w:vAlign w:val="center"/>
          </w:tcPr>
          <w:p>
            <w:pPr>
              <w:widowControl/>
              <w:adjustRightInd w:val="0"/>
              <w:snapToGrid w:val="0"/>
              <w:jc w:val="center"/>
              <w:rPr>
                <w:rFonts w:hint="eastAsia" w:ascii="Times New Roman" w:hAnsi="Times New Roman" w:eastAsia="宋体" w:cs="Times New Roman"/>
                <w:bCs/>
                <w:color w:val="auto"/>
                <w:kern w:val="0"/>
                <w:sz w:val="18"/>
                <w:szCs w:val="18"/>
                <w:highlight w:val="none"/>
                <w:lang w:val="en-US" w:eastAsia="zh-CN" w:bidi="ar-SA"/>
              </w:rPr>
            </w:pPr>
            <w:r>
              <w:rPr>
                <w:rFonts w:hint="eastAsia"/>
                <w:bCs/>
                <w:color w:val="auto"/>
                <w:kern w:val="0"/>
                <w:sz w:val="18"/>
                <w:szCs w:val="18"/>
                <w:highlight w:val="none"/>
                <w:lang w:val="en-US" w:eastAsia="zh-CN"/>
              </w:rPr>
              <w:t>平均值</w:t>
            </w:r>
          </w:p>
        </w:tc>
        <w:tc>
          <w:tcPr>
            <w:tcW w:w="898" w:type="dxa"/>
            <w:shd w:val="clear" w:color="auto" w:fill="auto"/>
            <w:vAlign w:val="center"/>
          </w:tcPr>
          <w:p>
            <w:pPr>
              <w:widowControl/>
              <w:adjustRightInd w:val="0"/>
              <w:snapToGrid w:val="0"/>
              <w:jc w:val="center"/>
              <w:rPr>
                <w:rFonts w:hint="default" w:ascii="Times New Roman" w:hAnsi="Times New Roman" w:eastAsia="宋体" w:cs="Times New Roman"/>
                <w:bCs/>
                <w:color w:val="auto"/>
                <w:kern w:val="0"/>
                <w:sz w:val="18"/>
                <w:szCs w:val="18"/>
                <w:highlight w:val="none"/>
                <w:lang w:val="en-US" w:eastAsia="zh-CN" w:bidi="ar-SA"/>
              </w:rPr>
            </w:pPr>
            <w:r>
              <w:rPr>
                <w:rFonts w:hint="eastAsia"/>
                <w:bCs/>
                <w:color w:val="auto"/>
                <w:kern w:val="0"/>
                <w:sz w:val="18"/>
                <w:szCs w:val="18"/>
                <w:highlight w:val="none"/>
                <w:lang w:val="en-US" w:eastAsia="zh-CN"/>
              </w:rPr>
              <w:t>20241006b</w:t>
            </w:r>
            <w:r>
              <w:rPr>
                <w:bCs/>
                <w:color w:val="auto"/>
                <w:kern w:val="0"/>
                <w:sz w:val="18"/>
                <w:szCs w:val="18"/>
                <w:highlight w:val="none"/>
              </w:rPr>
              <w:t>D</w:t>
            </w:r>
            <w:r>
              <w:rPr>
                <w:rFonts w:hint="eastAsia"/>
                <w:bCs/>
                <w:color w:val="auto"/>
                <w:kern w:val="0"/>
                <w:sz w:val="18"/>
                <w:szCs w:val="18"/>
                <w:highlight w:val="none"/>
                <w:lang w:val="en-US" w:eastAsia="zh-CN"/>
              </w:rPr>
              <w:t>A</w:t>
            </w:r>
            <w:r>
              <w:rPr>
                <w:bCs/>
                <w:color w:val="auto"/>
                <w:kern w:val="0"/>
                <w:sz w:val="18"/>
                <w:szCs w:val="18"/>
                <w:highlight w:val="none"/>
              </w:rPr>
              <w:t>00</w:t>
            </w:r>
            <w:r>
              <w:rPr>
                <w:rFonts w:hint="eastAsia"/>
                <w:bCs/>
                <w:color w:val="auto"/>
                <w:kern w:val="0"/>
                <w:sz w:val="18"/>
                <w:szCs w:val="18"/>
                <w:highlight w:val="none"/>
                <w:lang w:val="en-US" w:eastAsia="zh-CN"/>
              </w:rPr>
              <w:t>1-2-22</w:t>
            </w:r>
          </w:p>
        </w:tc>
        <w:tc>
          <w:tcPr>
            <w:tcW w:w="906" w:type="dxa"/>
            <w:shd w:val="clear" w:color="auto" w:fill="auto"/>
            <w:vAlign w:val="center"/>
          </w:tcPr>
          <w:p>
            <w:pPr>
              <w:widowControl/>
              <w:adjustRightInd w:val="0"/>
              <w:snapToGrid w:val="0"/>
              <w:jc w:val="center"/>
              <w:rPr>
                <w:rFonts w:hint="default" w:ascii="Times New Roman" w:hAnsi="Times New Roman" w:eastAsia="宋体" w:cs="Times New Roman"/>
                <w:bCs/>
                <w:color w:val="auto"/>
                <w:kern w:val="0"/>
                <w:sz w:val="18"/>
                <w:szCs w:val="18"/>
                <w:highlight w:val="none"/>
                <w:lang w:val="en-US" w:eastAsia="zh-CN" w:bidi="ar-SA"/>
              </w:rPr>
            </w:pPr>
            <w:r>
              <w:rPr>
                <w:rFonts w:hint="eastAsia"/>
                <w:bCs/>
                <w:color w:val="auto"/>
                <w:kern w:val="0"/>
                <w:sz w:val="18"/>
                <w:szCs w:val="18"/>
                <w:highlight w:val="none"/>
                <w:lang w:val="en-US" w:eastAsia="zh-CN"/>
              </w:rPr>
              <w:t>20241006b</w:t>
            </w:r>
            <w:r>
              <w:rPr>
                <w:bCs/>
                <w:color w:val="auto"/>
                <w:kern w:val="0"/>
                <w:sz w:val="18"/>
                <w:szCs w:val="18"/>
                <w:highlight w:val="none"/>
              </w:rPr>
              <w:t>D</w:t>
            </w:r>
            <w:r>
              <w:rPr>
                <w:rFonts w:hint="eastAsia"/>
                <w:bCs/>
                <w:color w:val="auto"/>
                <w:kern w:val="0"/>
                <w:sz w:val="18"/>
                <w:szCs w:val="18"/>
                <w:highlight w:val="none"/>
                <w:lang w:val="en-US" w:eastAsia="zh-CN"/>
              </w:rPr>
              <w:t>A</w:t>
            </w:r>
            <w:r>
              <w:rPr>
                <w:bCs/>
                <w:color w:val="auto"/>
                <w:kern w:val="0"/>
                <w:sz w:val="18"/>
                <w:szCs w:val="18"/>
                <w:highlight w:val="none"/>
              </w:rPr>
              <w:t>00</w:t>
            </w:r>
            <w:r>
              <w:rPr>
                <w:rFonts w:hint="eastAsia"/>
                <w:bCs/>
                <w:color w:val="auto"/>
                <w:kern w:val="0"/>
                <w:sz w:val="18"/>
                <w:szCs w:val="18"/>
                <w:highlight w:val="none"/>
                <w:lang w:val="en-US" w:eastAsia="zh-CN"/>
              </w:rPr>
              <w:t>1-2-23</w:t>
            </w:r>
          </w:p>
        </w:tc>
        <w:tc>
          <w:tcPr>
            <w:tcW w:w="886" w:type="dxa"/>
            <w:shd w:val="clear" w:color="auto" w:fill="auto"/>
            <w:vAlign w:val="center"/>
          </w:tcPr>
          <w:p>
            <w:pPr>
              <w:widowControl/>
              <w:adjustRightInd w:val="0"/>
              <w:snapToGrid w:val="0"/>
              <w:jc w:val="center"/>
              <w:rPr>
                <w:rFonts w:hint="default" w:ascii="Times New Roman" w:hAnsi="Times New Roman" w:eastAsia="宋体" w:cs="Times New Roman"/>
                <w:bCs/>
                <w:color w:val="auto"/>
                <w:kern w:val="0"/>
                <w:sz w:val="18"/>
                <w:szCs w:val="18"/>
                <w:highlight w:val="none"/>
                <w:lang w:val="en-US" w:eastAsia="zh-CN" w:bidi="ar-SA"/>
              </w:rPr>
            </w:pPr>
            <w:r>
              <w:rPr>
                <w:rFonts w:hint="eastAsia"/>
                <w:bCs/>
                <w:color w:val="auto"/>
                <w:kern w:val="0"/>
                <w:sz w:val="18"/>
                <w:szCs w:val="18"/>
                <w:highlight w:val="none"/>
                <w:lang w:val="en-US" w:eastAsia="zh-CN"/>
              </w:rPr>
              <w:t>20241006b</w:t>
            </w:r>
            <w:r>
              <w:rPr>
                <w:bCs/>
                <w:color w:val="auto"/>
                <w:kern w:val="0"/>
                <w:sz w:val="18"/>
                <w:szCs w:val="18"/>
                <w:highlight w:val="none"/>
              </w:rPr>
              <w:t>D</w:t>
            </w:r>
            <w:r>
              <w:rPr>
                <w:rFonts w:hint="eastAsia"/>
                <w:bCs/>
                <w:color w:val="auto"/>
                <w:kern w:val="0"/>
                <w:sz w:val="18"/>
                <w:szCs w:val="18"/>
                <w:highlight w:val="none"/>
                <w:lang w:val="en-US" w:eastAsia="zh-CN"/>
              </w:rPr>
              <w:t>A</w:t>
            </w:r>
            <w:r>
              <w:rPr>
                <w:bCs/>
                <w:color w:val="auto"/>
                <w:kern w:val="0"/>
                <w:sz w:val="18"/>
                <w:szCs w:val="18"/>
                <w:highlight w:val="none"/>
              </w:rPr>
              <w:t>00</w:t>
            </w:r>
            <w:r>
              <w:rPr>
                <w:rFonts w:hint="eastAsia"/>
                <w:bCs/>
                <w:color w:val="auto"/>
                <w:kern w:val="0"/>
                <w:sz w:val="18"/>
                <w:szCs w:val="18"/>
                <w:highlight w:val="none"/>
                <w:lang w:val="en-US" w:eastAsia="zh-CN"/>
              </w:rPr>
              <w:t>1-2-24</w:t>
            </w:r>
          </w:p>
        </w:tc>
        <w:tc>
          <w:tcPr>
            <w:tcW w:w="908" w:type="dxa"/>
            <w:shd w:val="clear" w:color="auto" w:fill="auto"/>
            <w:vAlign w:val="center"/>
          </w:tcPr>
          <w:p>
            <w:pPr>
              <w:widowControl/>
              <w:adjustRightInd w:val="0"/>
              <w:snapToGrid w:val="0"/>
              <w:jc w:val="center"/>
              <w:rPr>
                <w:rFonts w:hint="eastAsia" w:eastAsia="宋体"/>
                <w:bCs/>
                <w:kern w:val="0"/>
                <w:sz w:val="18"/>
                <w:szCs w:val="18"/>
                <w:highlight w:val="none"/>
                <w:lang w:val="en-US" w:eastAsia="zh-CN"/>
              </w:rPr>
            </w:pPr>
            <w:r>
              <w:rPr>
                <w:rFonts w:hint="eastAsia"/>
                <w:bCs/>
                <w:kern w:val="0"/>
                <w:sz w:val="18"/>
                <w:szCs w:val="18"/>
                <w:highlight w:val="none"/>
                <w:lang w:val="en-US" w:eastAsia="zh-CN"/>
              </w:rPr>
              <w:t>平均值</w:t>
            </w:r>
          </w:p>
        </w:tc>
        <w:tc>
          <w:tcPr>
            <w:tcW w:w="1288" w:type="dxa"/>
            <w:shd w:val="clear" w:color="auto" w:fill="auto"/>
            <w:vAlign w:val="center"/>
          </w:tcPr>
          <w:p>
            <w:pPr>
              <w:widowControl/>
              <w:adjustRightInd w:val="0"/>
              <w:snapToGrid w:val="0"/>
              <w:jc w:val="center"/>
              <w:rPr>
                <w:rFonts w:hint="default" w:eastAsia="宋体"/>
                <w:bCs/>
                <w:kern w:val="0"/>
                <w:sz w:val="18"/>
                <w:szCs w:val="18"/>
                <w:highlight w:val="none"/>
                <w:lang w:val="en-US" w:eastAsia="zh-CN"/>
              </w:rPr>
            </w:pPr>
            <w:r>
              <w:rPr>
                <w:rFonts w:hint="eastAsia" w:eastAsia="宋体"/>
                <w:bCs/>
                <w:kern w:val="0"/>
                <w:sz w:val="18"/>
                <w:szCs w:val="18"/>
                <w:highlight w:val="none"/>
                <w:lang w:val="en-US" w:eastAsia="zh-CN"/>
              </w:rPr>
              <w:t>/</w:t>
            </w:r>
          </w:p>
        </w:tc>
      </w:tr>
      <w:tr>
        <w:trPr>
          <w:cantSplit/>
          <w:trHeight w:val="425" w:hRule="atLeast"/>
          <w:jc w:val="center"/>
        </w:trPr>
        <w:tc>
          <w:tcPr>
            <w:tcW w:w="620" w:type="dxa"/>
            <w:vMerge w:val="continue"/>
            <w:vAlign w:val="center"/>
          </w:tcPr>
          <w:p>
            <w:pPr>
              <w:widowControl/>
              <w:adjustRightInd w:val="0"/>
              <w:snapToGrid w:val="0"/>
              <w:jc w:val="center"/>
              <w:rPr>
                <w:rFonts w:hint="eastAsia" w:ascii="Times New Roman" w:hAnsi="Times New Roman" w:cs="Times New Roman"/>
                <w:bCs/>
                <w:kern w:val="0"/>
                <w:sz w:val="18"/>
                <w:szCs w:val="18"/>
                <w:highlight w:val="none"/>
                <w:lang w:val="en-US" w:eastAsia="zh-CN"/>
              </w:rPr>
            </w:pPr>
          </w:p>
        </w:tc>
        <w:tc>
          <w:tcPr>
            <w:tcW w:w="868" w:type="dxa"/>
            <w:shd w:val="clear" w:color="auto" w:fill="auto"/>
            <w:vAlign w:val="center"/>
          </w:tcPr>
          <w:p>
            <w:pPr>
              <w:widowControl/>
              <w:adjustRightInd w:val="0"/>
              <w:snapToGrid w:val="0"/>
              <w:ind w:left="-105" w:leftChars="-50" w:right="-105" w:rightChars="-50"/>
              <w:jc w:val="center"/>
              <w:rPr>
                <w:rFonts w:hint="eastAsia" w:ascii="Times New Roman" w:hAnsi="Times New Roman" w:eastAsia="宋体" w:cs="Times New Roman"/>
                <w:bCs/>
                <w:kern w:val="0"/>
                <w:sz w:val="18"/>
                <w:szCs w:val="18"/>
                <w:highlight w:val="none"/>
                <w:lang w:val="en-US" w:eastAsia="zh-CN" w:bidi="ar-SA"/>
              </w:rPr>
            </w:pPr>
            <w:r>
              <w:rPr>
                <w:rFonts w:hint="eastAsia"/>
                <w:kern w:val="0"/>
                <w:sz w:val="18"/>
                <w:szCs w:val="18"/>
                <w:highlight w:val="none"/>
                <w:lang w:bidi="ar"/>
              </w:rPr>
              <w:t>排放浓度（</w:t>
            </w:r>
            <w:r>
              <w:rPr>
                <w:bCs/>
                <w:kern w:val="0"/>
                <w:sz w:val="18"/>
                <w:szCs w:val="18"/>
                <w:highlight w:val="none"/>
              </w:rPr>
              <w:t>mg/m</w:t>
            </w:r>
            <w:r>
              <w:rPr>
                <w:bCs/>
                <w:kern w:val="0"/>
                <w:sz w:val="18"/>
                <w:szCs w:val="18"/>
                <w:highlight w:val="none"/>
                <w:vertAlign w:val="superscript"/>
              </w:rPr>
              <w:t>3</w:t>
            </w:r>
            <w:r>
              <w:rPr>
                <w:rFonts w:hint="eastAsia"/>
                <w:kern w:val="0"/>
                <w:sz w:val="18"/>
                <w:szCs w:val="18"/>
                <w:highlight w:val="none"/>
                <w:lang w:bidi="ar"/>
              </w:rPr>
              <w:t>）</w:t>
            </w:r>
          </w:p>
        </w:tc>
        <w:tc>
          <w:tcPr>
            <w:tcW w:w="906" w:type="dxa"/>
            <w:shd w:val="clear" w:color="auto" w:fill="auto"/>
            <w:vAlign w:val="center"/>
          </w:tcPr>
          <w:p>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bCs/>
                <w:kern w:val="0"/>
                <w:szCs w:val="21"/>
                <w:highlight w:val="none"/>
              </w:rPr>
              <w:t>1.5×10</w:t>
            </w:r>
            <w:r>
              <w:rPr>
                <w:bCs/>
                <w:kern w:val="0"/>
                <w:szCs w:val="21"/>
                <w:highlight w:val="none"/>
                <w:vertAlign w:val="superscript"/>
              </w:rPr>
              <w:t>-3</w:t>
            </w:r>
          </w:p>
        </w:tc>
        <w:tc>
          <w:tcPr>
            <w:tcW w:w="890" w:type="dxa"/>
            <w:shd w:val="clear" w:color="auto" w:fill="auto"/>
            <w:vAlign w:val="center"/>
          </w:tcPr>
          <w:p>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bCs/>
                <w:kern w:val="0"/>
                <w:szCs w:val="21"/>
                <w:highlight w:val="none"/>
              </w:rPr>
              <w:t>1.5×10</w:t>
            </w:r>
            <w:r>
              <w:rPr>
                <w:bCs/>
                <w:kern w:val="0"/>
                <w:szCs w:val="21"/>
                <w:highlight w:val="none"/>
                <w:vertAlign w:val="superscript"/>
              </w:rPr>
              <w:t>-3</w:t>
            </w:r>
          </w:p>
        </w:tc>
        <w:tc>
          <w:tcPr>
            <w:tcW w:w="898" w:type="dxa"/>
            <w:shd w:val="clear" w:color="auto" w:fill="auto"/>
            <w:vAlign w:val="center"/>
          </w:tcPr>
          <w:p>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bCs/>
                <w:kern w:val="0"/>
                <w:szCs w:val="21"/>
                <w:highlight w:val="none"/>
              </w:rPr>
              <w:t>1.5×10</w:t>
            </w:r>
            <w:r>
              <w:rPr>
                <w:bCs/>
                <w:kern w:val="0"/>
                <w:szCs w:val="21"/>
                <w:highlight w:val="none"/>
                <w:vertAlign w:val="superscript"/>
              </w:rPr>
              <w:t>-3</w:t>
            </w:r>
          </w:p>
        </w:tc>
        <w:tc>
          <w:tcPr>
            <w:tcW w:w="898" w:type="dxa"/>
            <w:shd w:val="clear" w:color="auto" w:fill="auto"/>
            <w:vAlign w:val="center"/>
          </w:tcPr>
          <w:p>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bCs/>
                <w:kern w:val="0"/>
                <w:szCs w:val="21"/>
                <w:highlight w:val="none"/>
              </w:rPr>
              <w:t>1.5×10</w:t>
            </w:r>
            <w:r>
              <w:rPr>
                <w:bCs/>
                <w:kern w:val="0"/>
                <w:szCs w:val="21"/>
                <w:highlight w:val="none"/>
                <w:vertAlign w:val="superscript"/>
              </w:rPr>
              <w:t>-3</w:t>
            </w:r>
          </w:p>
        </w:tc>
        <w:tc>
          <w:tcPr>
            <w:tcW w:w="898" w:type="dxa"/>
            <w:shd w:val="clear" w:color="auto" w:fill="auto"/>
            <w:vAlign w:val="center"/>
          </w:tcPr>
          <w:p>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bCs/>
                <w:kern w:val="0"/>
                <w:szCs w:val="21"/>
                <w:highlight w:val="none"/>
              </w:rPr>
              <w:t>1.5×10</w:t>
            </w:r>
            <w:r>
              <w:rPr>
                <w:bCs/>
                <w:kern w:val="0"/>
                <w:szCs w:val="21"/>
                <w:highlight w:val="none"/>
                <w:vertAlign w:val="superscript"/>
              </w:rPr>
              <w:t>-3</w:t>
            </w:r>
          </w:p>
        </w:tc>
        <w:tc>
          <w:tcPr>
            <w:tcW w:w="906" w:type="dxa"/>
            <w:shd w:val="clear" w:color="auto" w:fill="auto"/>
            <w:vAlign w:val="center"/>
          </w:tcPr>
          <w:p>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bCs/>
                <w:kern w:val="0"/>
                <w:szCs w:val="21"/>
                <w:highlight w:val="none"/>
              </w:rPr>
              <w:t>1.5×10</w:t>
            </w:r>
            <w:r>
              <w:rPr>
                <w:bCs/>
                <w:kern w:val="0"/>
                <w:szCs w:val="21"/>
                <w:highlight w:val="none"/>
                <w:vertAlign w:val="superscript"/>
              </w:rPr>
              <w:t>-3</w:t>
            </w:r>
          </w:p>
        </w:tc>
        <w:tc>
          <w:tcPr>
            <w:tcW w:w="886" w:type="dxa"/>
            <w:shd w:val="clear" w:color="auto" w:fill="auto"/>
            <w:vAlign w:val="center"/>
          </w:tcPr>
          <w:p>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bCs/>
                <w:kern w:val="0"/>
                <w:szCs w:val="21"/>
                <w:highlight w:val="none"/>
              </w:rPr>
              <w:t>1.5×10</w:t>
            </w:r>
            <w:r>
              <w:rPr>
                <w:bCs/>
                <w:kern w:val="0"/>
                <w:szCs w:val="21"/>
                <w:highlight w:val="none"/>
                <w:vertAlign w:val="superscript"/>
              </w:rPr>
              <w:t>-3</w:t>
            </w:r>
          </w:p>
        </w:tc>
        <w:tc>
          <w:tcPr>
            <w:tcW w:w="908" w:type="dxa"/>
            <w:shd w:val="clear" w:color="auto" w:fill="auto"/>
            <w:vAlign w:val="center"/>
          </w:tcPr>
          <w:p>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bCs/>
                <w:kern w:val="0"/>
                <w:szCs w:val="21"/>
                <w:highlight w:val="none"/>
              </w:rPr>
              <w:t>1.5×10</w:t>
            </w:r>
            <w:r>
              <w:rPr>
                <w:bCs/>
                <w:kern w:val="0"/>
                <w:szCs w:val="21"/>
                <w:highlight w:val="none"/>
                <w:vertAlign w:val="superscript"/>
              </w:rPr>
              <w:t>-3</w:t>
            </w:r>
          </w:p>
        </w:tc>
        <w:tc>
          <w:tcPr>
            <w:tcW w:w="1288" w:type="dxa"/>
            <w:shd w:val="clear" w:color="auto" w:fill="auto"/>
            <w:vAlign w:val="center"/>
          </w:tcPr>
          <w:p>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20</w:t>
            </w:r>
          </w:p>
        </w:tc>
      </w:tr>
      <w:tr>
        <w:trPr>
          <w:cantSplit/>
          <w:trHeight w:val="425" w:hRule="atLeast"/>
          <w:jc w:val="center"/>
        </w:trPr>
        <w:tc>
          <w:tcPr>
            <w:tcW w:w="620" w:type="dxa"/>
            <w:vMerge w:val="continue"/>
            <w:vAlign w:val="center"/>
          </w:tcPr>
          <w:p>
            <w:pPr>
              <w:widowControl/>
              <w:adjustRightInd w:val="0"/>
              <w:snapToGrid w:val="0"/>
              <w:jc w:val="center"/>
              <w:rPr>
                <w:rFonts w:hint="eastAsia" w:ascii="Times New Roman" w:hAnsi="Times New Roman" w:cs="Times New Roman"/>
                <w:bCs/>
                <w:kern w:val="0"/>
                <w:sz w:val="18"/>
                <w:szCs w:val="18"/>
                <w:highlight w:val="none"/>
                <w:lang w:val="en-US" w:eastAsia="zh-CN"/>
              </w:rPr>
            </w:pPr>
          </w:p>
        </w:tc>
        <w:tc>
          <w:tcPr>
            <w:tcW w:w="868" w:type="dxa"/>
            <w:shd w:val="clear" w:color="auto" w:fill="auto"/>
            <w:vAlign w:val="center"/>
          </w:tcPr>
          <w:p>
            <w:pPr>
              <w:widowControl/>
              <w:adjustRightInd w:val="0"/>
              <w:snapToGrid w:val="0"/>
              <w:ind w:left="-105" w:leftChars="-50" w:right="-105" w:rightChars="-50"/>
              <w:jc w:val="center"/>
              <w:rPr>
                <w:kern w:val="0"/>
                <w:sz w:val="18"/>
                <w:szCs w:val="18"/>
                <w:highlight w:val="none"/>
                <w:lang w:bidi="ar"/>
              </w:rPr>
            </w:pPr>
            <w:r>
              <w:rPr>
                <w:rFonts w:hint="eastAsia"/>
                <w:kern w:val="0"/>
                <w:sz w:val="18"/>
                <w:szCs w:val="18"/>
                <w:highlight w:val="none"/>
                <w:lang w:bidi="ar"/>
              </w:rPr>
              <w:t>排放速率</w:t>
            </w:r>
          </w:p>
          <w:p>
            <w:pPr>
              <w:widowControl/>
              <w:adjustRightInd w:val="0"/>
              <w:snapToGrid w:val="0"/>
              <w:ind w:left="-105" w:leftChars="-50" w:right="-105" w:rightChars="-50"/>
              <w:jc w:val="center"/>
              <w:rPr>
                <w:rFonts w:hint="eastAsia" w:ascii="Times New Roman" w:hAnsi="Times New Roman" w:eastAsia="宋体" w:cs="Times New Roman"/>
                <w:bCs/>
                <w:kern w:val="0"/>
                <w:sz w:val="18"/>
                <w:szCs w:val="18"/>
                <w:highlight w:val="none"/>
                <w:lang w:val="en-US" w:eastAsia="zh-CN" w:bidi="ar-SA"/>
              </w:rPr>
            </w:pPr>
            <w:r>
              <w:rPr>
                <w:rFonts w:hint="eastAsia"/>
                <w:kern w:val="0"/>
                <w:sz w:val="18"/>
                <w:szCs w:val="18"/>
                <w:highlight w:val="none"/>
                <w:lang w:bidi="ar"/>
              </w:rPr>
              <w:t>（kg/h）</w:t>
            </w:r>
          </w:p>
        </w:tc>
        <w:tc>
          <w:tcPr>
            <w:tcW w:w="906" w:type="dxa"/>
            <w:shd w:val="clear" w:color="auto" w:fill="auto"/>
            <w:vAlign w:val="center"/>
          </w:tcPr>
          <w:p>
            <w:pPr>
              <w:widowControl/>
              <w:adjustRightInd w:val="0"/>
              <w:snapToGrid w:val="0"/>
              <w:jc w:val="center"/>
              <w:rPr>
                <w:rFonts w:hint="default" w:eastAsia="宋体" w:cs="Times New Roman"/>
                <w:bCs/>
                <w:kern w:val="0"/>
                <w:sz w:val="18"/>
                <w:szCs w:val="18"/>
                <w:highlight w:val="none"/>
                <w:lang w:val="en-US" w:eastAsia="zh-CN" w:bidi="ar-SA"/>
              </w:rPr>
            </w:pPr>
            <w:r>
              <w:rPr>
                <w:rFonts w:hint="eastAsia"/>
                <w:bCs/>
                <w:kern w:val="0"/>
                <w:sz w:val="18"/>
                <w:szCs w:val="18"/>
                <w:highlight w:val="none"/>
                <w:lang w:val="en-US" w:eastAsia="zh-CN"/>
              </w:rPr>
              <w:t>&lt;</w:t>
            </w:r>
            <w:r>
              <w:rPr>
                <w:rFonts w:hint="eastAsia" w:ascii="Times New Roman" w:hAnsi="Times New Roman" w:cs="Times New Roman"/>
                <w:bCs/>
                <w:color w:val="auto"/>
                <w:kern w:val="0"/>
                <w:sz w:val="18"/>
                <w:szCs w:val="18"/>
                <w:highlight w:val="none"/>
                <w:lang w:val="en-US" w:eastAsia="zh-CN" w:bidi="ar-SA"/>
              </w:rPr>
              <w:t>3.32</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6</w:t>
            </w:r>
          </w:p>
        </w:tc>
        <w:tc>
          <w:tcPr>
            <w:tcW w:w="890" w:type="dxa"/>
            <w:shd w:val="clear" w:color="auto" w:fill="auto"/>
            <w:vAlign w:val="center"/>
          </w:tcPr>
          <w:p>
            <w:pPr>
              <w:widowControl/>
              <w:adjustRightInd w:val="0"/>
              <w:snapToGrid w:val="0"/>
              <w:jc w:val="center"/>
              <w:rPr>
                <w:rFonts w:hint="default" w:cs="Times New Roman"/>
                <w:bCs/>
                <w:kern w:val="0"/>
                <w:sz w:val="18"/>
                <w:szCs w:val="18"/>
                <w:highlight w:val="none"/>
                <w:lang w:val="en-US" w:eastAsia="zh-CN" w:bidi="ar-SA"/>
              </w:rPr>
            </w:pPr>
            <w:r>
              <w:rPr>
                <w:rFonts w:hint="eastAsia"/>
                <w:bCs/>
                <w:kern w:val="0"/>
                <w:sz w:val="18"/>
                <w:szCs w:val="18"/>
                <w:highlight w:val="none"/>
                <w:lang w:val="en-US" w:eastAsia="zh-CN"/>
              </w:rPr>
              <w:t>&lt;</w:t>
            </w:r>
            <w:r>
              <w:rPr>
                <w:rFonts w:hint="eastAsia" w:ascii="Times New Roman" w:hAnsi="Times New Roman" w:cs="Times New Roman"/>
                <w:bCs/>
                <w:color w:val="auto"/>
                <w:kern w:val="0"/>
                <w:sz w:val="18"/>
                <w:szCs w:val="18"/>
                <w:highlight w:val="none"/>
                <w:lang w:val="en-US" w:eastAsia="zh-CN" w:bidi="ar-SA"/>
              </w:rPr>
              <w:t>3.32</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6</w:t>
            </w:r>
          </w:p>
        </w:tc>
        <w:tc>
          <w:tcPr>
            <w:tcW w:w="898" w:type="dxa"/>
            <w:shd w:val="clear" w:color="auto" w:fill="auto"/>
            <w:vAlign w:val="center"/>
          </w:tcPr>
          <w:p>
            <w:pPr>
              <w:widowControl/>
              <w:adjustRightInd w:val="0"/>
              <w:snapToGrid w:val="0"/>
              <w:jc w:val="center"/>
              <w:rPr>
                <w:rFonts w:hint="default" w:cs="Times New Roman"/>
                <w:bCs/>
                <w:kern w:val="0"/>
                <w:sz w:val="18"/>
                <w:szCs w:val="18"/>
                <w:highlight w:val="none"/>
                <w:lang w:val="en-US" w:eastAsia="zh-CN" w:bidi="ar-SA"/>
              </w:rPr>
            </w:pPr>
            <w:r>
              <w:rPr>
                <w:rFonts w:hint="eastAsia"/>
                <w:bCs/>
                <w:kern w:val="0"/>
                <w:sz w:val="18"/>
                <w:szCs w:val="18"/>
                <w:highlight w:val="none"/>
                <w:lang w:val="en-US" w:eastAsia="zh-CN"/>
              </w:rPr>
              <w:t>&lt;</w:t>
            </w:r>
            <w:r>
              <w:rPr>
                <w:rFonts w:hint="eastAsia" w:ascii="Times New Roman" w:hAnsi="Times New Roman" w:cs="Times New Roman"/>
                <w:bCs/>
                <w:color w:val="auto"/>
                <w:kern w:val="0"/>
                <w:sz w:val="18"/>
                <w:szCs w:val="18"/>
                <w:highlight w:val="none"/>
                <w:lang w:val="en-US" w:eastAsia="zh-CN" w:bidi="ar-SA"/>
              </w:rPr>
              <w:t>3.32</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6</w:t>
            </w:r>
          </w:p>
        </w:tc>
        <w:tc>
          <w:tcPr>
            <w:tcW w:w="898" w:type="dxa"/>
            <w:shd w:val="clear" w:color="auto" w:fill="auto"/>
            <w:vAlign w:val="center"/>
          </w:tcPr>
          <w:p>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&lt;</w:t>
            </w:r>
            <w:r>
              <w:rPr>
                <w:rFonts w:hint="eastAsia" w:ascii="Times New Roman" w:hAnsi="Times New Roman" w:cs="Times New Roman"/>
                <w:bCs/>
                <w:color w:val="auto"/>
                <w:kern w:val="0"/>
                <w:sz w:val="18"/>
                <w:szCs w:val="18"/>
                <w:highlight w:val="none"/>
                <w:lang w:val="en-US" w:eastAsia="zh-CN" w:bidi="ar-SA"/>
              </w:rPr>
              <w:t>3.32</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6</w:t>
            </w:r>
          </w:p>
        </w:tc>
        <w:tc>
          <w:tcPr>
            <w:tcW w:w="898"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w:t>
            </w:r>
            <w:r>
              <w:rPr>
                <w:rFonts w:hint="eastAsia" w:ascii="Times New Roman" w:hAnsi="Times New Roman" w:cs="Times New Roman"/>
                <w:bCs/>
                <w:kern w:val="0"/>
                <w:sz w:val="18"/>
                <w:szCs w:val="18"/>
                <w:highlight w:val="none"/>
                <w:lang w:val="en-US" w:eastAsia="zh-CN" w:bidi="ar-SA"/>
              </w:rPr>
              <w:t>3.41</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6</w:t>
            </w:r>
          </w:p>
        </w:tc>
        <w:tc>
          <w:tcPr>
            <w:tcW w:w="906"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w:t>
            </w:r>
            <w:r>
              <w:rPr>
                <w:rFonts w:hint="eastAsia" w:ascii="Times New Roman" w:hAnsi="Times New Roman" w:cs="Times New Roman"/>
                <w:bCs/>
                <w:kern w:val="0"/>
                <w:sz w:val="18"/>
                <w:szCs w:val="18"/>
                <w:highlight w:val="none"/>
                <w:lang w:val="en-US" w:eastAsia="zh-CN" w:bidi="ar-SA"/>
              </w:rPr>
              <w:t>3.41</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6</w:t>
            </w:r>
          </w:p>
        </w:tc>
        <w:tc>
          <w:tcPr>
            <w:tcW w:w="886"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w:t>
            </w:r>
            <w:r>
              <w:rPr>
                <w:rFonts w:hint="eastAsia" w:ascii="Times New Roman" w:hAnsi="Times New Roman" w:cs="Times New Roman"/>
                <w:bCs/>
                <w:kern w:val="0"/>
                <w:sz w:val="18"/>
                <w:szCs w:val="18"/>
                <w:highlight w:val="none"/>
                <w:lang w:val="en-US" w:eastAsia="zh-CN" w:bidi="ar-SA"/>
              </w:rPr>
              <w:t>3.41</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6</w:t>
            </w:r>
          </w:p>
        </w:tc>
        <w:tc>
          <w:tcPr>
            <w:tcW w:w="908"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w:t>
            </w:r>
            <w:r>
              <w:rPr>
                <w:rFonts w:hint="eastAsia" w:ascii="Times New Roman" w:hAnsi="Times New Roman" w:cs="Times New Roman"/>
                <w:bCs/>
                <w:kern w:val="0"/>
                <w:sz w:val="18"/>
                <w:szCs w:val="18"/>
                <w:highlight w:val="none"/>
                <w:lang w:val="en-US" w:eastAsia="zh-CN" w:bidi="ar-SA"/>
              </w:rPr>
              <w:t>3.41</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6</w:t>
            </w:r>
          </w:p>
        </w:tc>
        <w:tc>
          <w:tcPr>
            <w:tcW w:w="1288"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eastAsia="宋体" w:cs="Times New Roman"/>
                <w:bCs/>
                <w:kern w:val="0"/>
                <w:sz w:val="18"/>
                <w:szCs w:val="18"/>
                <w:highlight w:val="none"/>
                <w:lang w:val="en-US" w:eastAsia="zh-CN" w:bidi="ar-SA"/>
              </w:rPr>
              <w:t>/</w:t>
            </w:r>
          </w:p>
        </w:tc>
      </w:tr>
      <w:tr>
        <w:trPr>
          <w:cantSplit/>
          <w:trHeight w:val="425" w:hRule="atLeast"/>
          <w:jc w:val="center"/>
        </w:trPr>
        <w:tc>
          <w:tcPr>
            <w:tcW w:w="620" w:type="dxa"/>
            <w:vMerge w:val="restart"/>
            <w:shd w:val="clear" w:color="auto" w:fill="auto"/>
            <w:vAlign w:val="center"/>
          </w:tcPr>
          <w:p>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rPr>
              <w:t>甲苯</w:t>
            </w:r>
          </w:p>
          <w:p>
            <w:pPr>
              <w:widowControl/>
              <w:adjustRightInd w:val="0"/>
              <w:snapToGrid w:val="0"/>
              <w:jc w:val="center"/>
              <w:rPr>
                <w:rFonts w:hint="eastAsia" w:ascii="Times New Roman" w:hAnsi="Times New Roman" w:cs="Times New Roman"/>
                <w:bCs/>
                <w:kern w:val="0"/>
                <w:sz w:val="18"/>
                <w:szCs w:val="18"/>
                <w:highlight w:val="none"/>
                <w:lang w:val="en-US" w:eastAsia="zh-CN"/>
              </w:rPr>
            </w:pPr>
          </w:p>
        </w:tc>
        <w:tc>
          <w:tcPr>
            <w:tcW w:w="868" w:type="dxa"/>
            <w:shd w:val="clear" w:color="auto" w:fill="auto"/>
            <w:vAlign w:val="center"/>
          </w:tcPr>
          <w:p>
            <w:pPr>
              <w:widowControl/>
              <w:adjustRightInd w:val="0"/>
              <w:snapToGrid w:val="0"/>
              <w:ind w:left="-105" w:leftChars="-50" w:right="-105" w:rightChars="-50"/>
              <w:jc w:val="center"/>
              <w:rPr>
                <w:rFonts w:hint="eastAsia" w:ascii="Times New Roman" w:hAnsi="Times New Roman" w:eastAsia="宋体" w:cs="Times New Roman"/>
                <w:bCs/>
                <w:kern w:val="0"/>
                <w:sz w:val="18"/>
                <w:szCs w:val="18"/>
                <w:highlight w:val="none"/>
                <w:lang w:val="en-US" w:eastAsia="zh-CN" w:bidi="ar-SA"/>
              </w:rPr>
            </w:pPr>
            <w:r>
              <w:rPr>
                <w:rFonts w:hint="eastAsia"/>
                <w:kern w:val="0"/>
                <w:sz w:val="18"/>
                <w:szCs w:val="18"/>
                <w:highlight w:val="none"/>
                <w:lang w:bidi="ar"/>
              </w:rPr>
              <w:t>排放浓度（</w:t>
            </w:r>
            <w:r>
              <w:rPr>
                <w:bCs/>
                <w:kern w:val="0"/>
                <w:sz w:val="18"/>
                <w:szCs w:val="18"/>
                <w:highlight w:val="none"/>
              </w:rPr>
              <w:t>mg/m</w:t>
            </w:r>
            <w:r>
              <w:rPr>
                <w:bCs/>
                <w:kern w:val="0"/>
                <w:sz w:val="18"/>
                <w:szCs w:val="18"/>
                <w:highlight w:val="none"/>
                <w:vertAlign w:val="superscript"/>
              </w:rPr>
              <w:t>3</w:t>
            </w:r>
            <w:r>
              <w:rPr>
                <w:rFonts w:hint="eastAsia"/>
                <w:kern w:val="0"/>
                <w:sz w:val="18"/>
                <w:szCs w:val="18"/>
                <w:highlight w:val="none"/>
                <w:lang w:bidi="ar"/>
              </w:rPr>
              <w:t>）</w:t>
            </w:r>
          </w:p>
        </w:tc>
        <w:tc>
          <w:tcPr>
            <w:tcW w:w="906"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bCs/>
                <w:kern w:val="0"/>
                <w:szCs w:val="21"/>
                <w:highlight w:val="none"/>
              </w:rPr>
              <w:t>1.5×10</w:t>
            </w:r>
            <w:r>
              <w:rPr>
                <w:bCs/>
                <w:kern w:val="0"/>
                <w:szCs w:val="21"/>
                <w:highlight w:val="none"/>
                <w:vertAlign w:val="superscript"/>
              </w:rPr>
              <w:t>-3</w:t>
            </w:r>
          </w:p>
        </w:tc>
        <w:tc>
          <w:tcPr>
            <w:tcW w:w="890"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bCs/>
                <w:kern w:val="0"/>
                <w:szCs w:val="21"/>
                <w:highlight w:val="none"/>
              </w:rPr>
              <w:t>1.5×10</w:t>
            </w:r>
            <w:r>
              <w:rPr>
                <w:bCs/>
                <w:kern w:val="0"/>
                <w:szCs w:val="21"/>
                <w:highlight w:val="none"/>
                <w:vertAlign w:val="superscript"/>
              </w:rPr>
              <w:t>-3</w:t>
            </w:r>
          </w:p>
        </w:tc>
        <w:tc>
          <w:tcPr>
            <w:tcW w:w="898"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bCs/>
                <w:kern w:val="0"/>
                <w:szCs w:val="21"/>
                <w:highlight w:val="none"/>
              </w:rPr>
              <w:t>1.5×10</w:t>
            </w:r>
            <w:r>
              <w:rPr>
                <w:bCs/>
                <w:kern w:val="0"/>
                <w:szCs w:val="21"/>
                <w:highlight w:val="none"/>
                <w:vertAlign w:val="superscript"/>
              </w:rPr>
              <w:t>-3</w:t>
            </w:r>
          </w:p>
        </w:tc>
        <w:tc>
          <w:tcPr>
            <w:tcW w:w="898"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bCs/>
                <w:kern w:val="0"/>
                <w:szCs w:val="21"/>
                <w:highlight w:val="none"/>
              </w:rPr>
              <w:t>1.5×10</w:t>
            </w:r>
            <w:r>
              <w:rPr>
                <w:bCs/>
                <w:kern w:val="0"/>
                <w:szCs w:val="21"/>
                <w:highlight w:val="none"/>
                <w:vertAlign w:val="superscript"/>
              </w:rPr>
              <w:t>-3</w:t>
            </w:r>
          </w:p>
        </w:tc>
        <w:tc>
          <w:tcPr>
            <w:tcW w:w="898"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bCs/>
                <w:kern w:val="0"/>
                <w:szCs w:val="21"/>
                <w:highlight w:val="none"/>
              </w:rPr>
              <w:t>1.5×10</w:t>
            </w:r>
            <w:r>
              <w:rPr>
                <w:bCs/>
                <w:kern w:val="0"/>
                <w:szCs w:val="21"/>
                <w:highlight w:val="none"/>
                <w:vertAlign w:val="superscript"/>
              </w:rPr>
              <w:t>-3</w:t>
            </w:r>
          </w:p>
        </w:tc>
        <w:tc>
          <w:tcPr>
            <w:tcW w:w="906"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bCs/>
                <w:kern w:val="0"/>
                <w:szCs w:val="21"/>
                <w:highlight w:val="none"/>
              </w:rPr>
              <w:t>1.5×10</w:t>
            </w:r>
            <w:r>
              <w:rPr>
                <w:bCs/>
                <w:kern w:val="0"/>
                <w:szCs w:val="21"/>
                <w:highlight w:val="none"/>
                <w:vertAlign w:val="superscript"/>
              </w:rPr>
              <w:t>-3</w:t>
            </w:r>
          </w:p>
        </w:tc>
        <w:tc>
          <w:tcPr>
            <w:tcW w:w="886"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bCs/>
                <w:kern w:val="0"/>
                <w:szCs w:val="21"/>
                <w:highlight w:val="none"/>
              </w:rPr>
              <w:t>1.5×10</w:t>
            </w:r>
            <w:r>
              <w:rPr>
                <w:bCs/>
                <w:kern w:val="0"/>
                <w:szCs w:val="21"/>
                <w:highlight w:val="none"/>
                <w:vertAlign w:val="superscript"/>
              </w:rPr>
              <w:t>-3</w:t>
            </w:r>
          </w:p>
        </w:tc>
        <w:tc>
          <w:tcPr>
            <w:tcW w:w="908"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bCs/>
                <w:kern w:val="0"/>
                <w:szCs w:val="21"/>
                <w:highlight w:val="none"/>
              </w:rPr>
              <w:t>1.5×10</w:t>
            </w:r>
            <w:r>
              <w:rPr>
                <w:bCs/>
                <w:kern w:val="0"/>
                <w:szCs w:val="21"/>
                <w:highlight w:val="none"/>
                <w:vertAlign w:val="superscript"/>
              </w:rPr>
              <w:t>-3</w:t>
            </w:r>
          </w:p>
        </w:tc>
        <w:tc>
          <w:tcPr>
            <w:tcW w:w="1288"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8</w:t>
            </w:r>
          </w:p>
        </w:tc>
      </w:tr>
      <w:tr>
        <w:trPr>
          <w:cantSplit/>
          <w:trHeight w:val="425" w:hRule="atLeast"/>
          <w:jc w:val="center"/>
        </w:trPr>
        <w:tc>
          <w:tcPr>
            <w:tcW w:w="620" w:type="dxa"/>
            <w:vMerge w:val="continue"/>
            <w:vAlign w:val="center"/>
          </w:tcPr>
          <w:p>
            <w:pPr>
              <w:widowControl/>
              <w:adjustRightInd w:val="0"/>
              <w:snapToGrid w:val="0"/>
              <w:jc w:val="center"/>
              <w:rPr>
                <w:rFonts w:hint="eastAsia" w:ascii="Times New Roman" w:hAnsi="Times New Roman" w:cs="Times New Roman"/>
                <w:bCs/>
                <w:kern w:val="0"/>
                <w:sz w:val="18"/>
                <w:szCs w:val="18"/>
                <w:highlight w:val="none"/>
                <w:lang w:val="en-US" w:eastAsia="zh-CN"/>
              </w:rPr>
            </w:pPr>
          </w:p>
        </w:tc>
        <w:tc>
          <w:tcPr>
            <w:tcW w:w="868" w:type="dxa"/>
            <w:shd w:val="clear" w:color="auto" w:fill="auto"/>
            <w:vAlign w:val="center"/>
          </w:tcPr>
          <w:p>
            <w:pPr>
              <w:widowControl/>
              <w:adjustRightInd w:val="0"/>
              <w:snapToGrid w:val="0"/>
              <w:ind w:left="-105" w:leftChars="-50" w:right="-105" w:rightChars="-50"/>
              <w:jc w:val="center"/>
              <w:rPr>
                <w:kern w:val="0"/>
                <w:sz w:val="18"/>
                <w:szCs w:val="18"/>
                <w:highlight w:val="none"/>
                <w:lang w:bidi="ar"/>
              </w:rPr>
            </w:pPr>
            <w:r>
              <w:rPr>
                <w:rFonts w:hint="eastAsia"/>
                <w:kern w:val="0"/>
                <w:sz w:val="18"/>
                <w:szCs w:val="18"/>
                <w:highlight w:val="none"/>
                <w:lang w:bidi="ar"/>
              </w:rPr>
              <w:t>排放速率</w:t>
            </w:r>
          </w:p>
          <w:p>
            <w:pPr>
              <w:widowControl/>
              <w:adjustRightInd w:val="0"/>
              <w:snapToGrid w:val="0"/>
              <w:ind w:left="-105" w:leftChars="-50" w:right="-105" w:rightChars="-50"/>
              <w:jc w:val="center"/>
              <w:rPr>
                <w:rFonts w:hint="eastAsia" w:ascii="Times New Roman" w:hAnsi="Times New Roman" w:eastAsia="宋体" w:cs="Times New Roman"/>
                <w:bCs/>
                <w:kern w:val="0"/>
                <w:sz w:val="18"/>
                <w:szCs w:val="18"/>
                <w:highlight w:val="none"/>
                <w:lang w:val="en-US" w:eastAsia="zh-CN" w:bidi="ar-SA"/>
              </w:rPr>
            </w:pPr>
            <w:r>
              <w:rPr>
                <w:rFonts w:hint="eastAsia"/>
                <w:kern w:val="0"/>
                <w:sz w:val="18"/>
                <w:szCs w:val="18"/>
                <w:highlight w:val="none"/>
                <w:lang w:bidi="ar"/>
              </w:rPr>
              <w:t>（kg/h）</w:t>
            </w:r>
          </w:p>
        </w:tc>
        <w:tc>
          <w:tcPr>
            <w:tcW w:w="906"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w:t>
            </w:r>
            <w:r>
              <w:rPr>
                <w:rFonts w:hint="eastAsia" w:ascii="Times New Roman" w:hAnsi="Times New Roman" w:cs="Times New Roman"/>
                <w:bCs/>
                <w:color w:val="auto"/>
                <w:kern w:val="0"/>
                <w:sz w:val="18"/>
                <w:szCs w:val="18"/>
                <w:highlight w:val="none"/>
                <w:lang w:val="en-US" w:eastAsia="zh-CN" w:bidi="ar-SA"/>
              </w:rPr>
              <w:t>3.32</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6</w:t>
            </w:r>
          </w:p>
        </w:tc>
        <w:tc>
          <w:tcPr>
            <w:tcW w:w="890"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w:t>
            </w:r>
            <w:r>
              <w:rPr>
                <w:rFonts w:hint="eastAsia" w:ascii="Times New Roman" w:hAnsi="Times New Roman" w:cs="Times New Roman"/>
                <w:bCs/>
                <w:color w:val="auto"/>
                <w:kern w:val="0"/>
                <w:sz w:val="18"/>
                <w:szCs w:val="18"/>
                <w:highlight w:val="none"/>
                <w:lang w:val="en-US" w:eastAsia="zh-CN" w:bidi="ar-SA"/>
              </w:rPr>
              <w:t>3.32</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6</w:t>
            </w:r>
          </w:p>
        </w:tc>
        <w:tc>
          <w:tcPr>
            <w:tcW w:w="898"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w:t>
            </w:r>
            <w:r>
              <w:rPr>
                <w:rFonts w:hint="eastAsia" w:ascii="Times New Roman" w:hAnsi="Times New Roman" w:cs="Times New Roman"/>
                <w:bCs/>
                <w:color w:val="auto"/>
                <w:kern w:val="0"/>
                <w:sz w:val="18"/>
                <w:szCs w:val="18"/>
                <w:highlight w:val="none"/>
                <w:lang w:val="en-US" w:eastAsia="zh-CN" w:bidi="ar-SA"/>
              </w:rPr>
              <w:t>3.32</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6</w:t>
            </w:r>
          </w:p>
        </w:tc>
        <w:tc>
          <w:tcPr>
            <w:tcW w:w="898"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w:t>
            </w:r>
            <w:r>
              <w:rPr>
                <w:rFonts w:hint="eastAsia" w:ascii="Times New Roman" w:hAnsi="Times New Roman" w:cs="Times New Roman"/>
                <w:bCs/>
                <w:color w:val="auto"/>
                <w:kern w:val="0"/>
                <w:sz w:val="18"/>
                <w:szCs w:val="18"/>
                <w:highlight w:val="none"/>
                <w:lang w:val="en-US" w:eastAsia="zh-CN" w:bidi="ar-SA"/>
              </w:rPr>
              <w:t>3.32</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6</w:t>
            </w:r>
          </w:p>
        </w:tc>
        <w:tc>
          <w:tcPr>
            <w:tcW w:w="898"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w:t>
            </w:r>
            <w:r>
              <w:rPr>
                <w:rFonts w:hint="eastAsia" w:ascii="Times New Roman" w:hAnsi="Times New Roman" w:cs="Times New Roman"/>
                <w:bCs/>
                <w:kern w:val="0"/>
                <w:sz w:val="18"/>
                <w:szCs w:val="18"/>
                <w:highlight w:val="none"/>
                <w:lang w:val="en-US" w:eastAsia="zh-CN" w:bidi="ar-SA"/>
              </w:rPr>
              <w:t>3.41</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6</w:t>
            </w:r>
          </w:p>
        </w:tc>
        <w:tc>
          <w:tcPr>
            <w:tcW w:w="906"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w:t>
            </w:r>
            <w:r>
              <w:rPr>
                <w:rFonts w:hint="eastAsia" w:ascii="Times New Roman" w:hAnsi="Times New Roman" w:cs="Times New Roman"/>
                <w:bCs/>
                <w:kern w:val="0"/>
                <w:sz w:val="18"/>
                <w:szCs w:val="18"/>
                <w:highlight w:val="none"/>
                <w:lang w:val="en-US" w:eastAsia="zh-CN" w:bidi="ar-SA"/>
              </w:rPr>
              <w:t>3.41</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6</w:t>
            </w:r>
          </w:p>
        </w:tc>
        <w:tc>
          <w:tcPr>
            <w:tcW w:w="886"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w:t>
            </w:r>
            <w:r>
              <w:rPr>
                <w:rFonts w:hint="eastAsia" w:ascii="Times New Roman" w:hAnsi="Times New Roman" w:cs="Times New Roman"/>
                <w:bCs/>
                <w:kern w:val="0"/>
                <w:sz w:val="18"/>
                <w:szCs w:val="18"/>
                <w:highlight w:val="none"/>
                <w:lang w:val="en-US" w:eastAsia="zh-CN" w:bidi="ar-SA"/>
              </w:rPr>
              <w:t>3.41</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6</w:t>
            </w:r>
          </w:p>
        </w:tc>
        <w:tc>
          <w:tcPr>
            <w:tcW w:w="908"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w:t>
            </w:r>
            <w:r>
              <w:rPr>
                <w:rFonts w:hint="eastAsia" w:ascii="Times New Roman" w:hAnsi="Times New Roman" w:cs="Times New Roman"/>
                <w:bCs/>
                <w:kern w:val="0"/>
                <w:sz w:val="18"/>
                <w:szCs w:val="18"/>
                <w:highlight w:val="none"/>
                <w:lang w:val="en-US" w:eastAsia="zh-CN" w:bidi="ar-SA"/>
              </w:rPr>
              <w:t>3.41</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6</w:t>
            </w:r>
          </w:p>
        </w:tc>
        <w:tc>
          <w:tcPr>
            <w:tcW w:w="1288"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w:t>
            </w:r>
          </w:p>
        </w:tc>
      </w:tr>
      <w:tr>
        <w:trPr>
          <w:cantSplit/>
          <w:trHeight w:val="425" w:hRule="atLeast"/>
          <w:jc w:val="center"/>
        </w:trPr>
        <w:tc>
          <w:tcPr>
            <w:tcW w:w="620" w:type="dxa"/>
            <w:vMerge w:val="restart"/>
            <w:shd w:val="clear" w:color="auto" w:fill="auto"/>
            <w:vAlign w:val="center"/>
          </w:tcPr>
          <w:p>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乙苯</w:t>
            </w:r>
          </w:p>
        </w:tc>
        <w:tc>
          <w:tcPr>
            <w:tcW w:w="868" w:type="dxa"/>
            <w:shd w:val="clear" w:color="auto" w:fill="auto"/>
            <w:vAlign w:val="center"/>
          </w:tcPr>
          <w:p>
            <w:pPr>
              <w:widowControl/>
              <w:adjustRightInd w:val="0"/>
              <w:snapToGrid w:val="0"/>
              <w:ind w:left="-105" w:leftChars="-50" w:right="-105" w:rightChars="-50"/>
              <w:jc w:val="center"/>
              <w:rPr>
                <w:rFonts w:hint="eastAsia" w:ascii="Times New Roman" w:hAnsi="Times New Roman" w:eastAsia="宋体" w:cs="Times New Roman"/>
                <w:bCs/>
                <w:kern w:val="0"/>
                <w:sz w:val="18"/>
                <w:szCs w:val="18"/>
                <w:highlight w:val="none"/>
                <w:lang w:val="en-US" w:eastAsia="zh-CN" w:bidi="ar-SA"/>
              </w:rPr>
            </w:pPr>
            <w:r>
              <w:rPr>
                <w:rFonts w:hint="eastAsia"/>
                <w:kern w:val="0"/>
                <w:sz w:val="18"/>
                <w:szCs w:val="18"/>
                <w:highlight w:val="none"/>
                <w:lang w:bidi="ar"/>
              </w:rPr>
              <w:t>排放浓度（</w:t>
            </w:r>
            <w:r>
              <w:rPr>
                <w:bCs/>
                <w:kern w:val="0"/>
                <w:sz w:val="18"/>
                <w:szCs w:val="18"/>
                <w:highlight w:val="none"/>
              </w:rPr>
              <w:t>mg/m</w:t>
            </w:r>
            <w:r>
              <w:rPr>
                <w:bCs/>
                <w:kern w:val="0"/>
                <w:sz w:val="18"/>
                <w:szCs w:val="18"/>
                <w:highlight w:val="none"/>
                <w:vertAlign w:val="superscript"/>
              </w:rPr>
              <w:t>3</w:t>
            </w:r>
            <w:r>
              <w:rPr>
                <w:rFonts w:hint="eastAsia"/>
                <w:kern w:val="0"/>
                <w:sz w:val="18"/>
                <w:szCs w:val="18"/>
                <w:highlight w:val="none"/>
                <w:lang w:bidi="ar"/>
              </w:rPr>
              <w:t>）</w:t>
            </w:r>
          </w:p>
        </w:tc>
        <w:tc>
          <w:tcPr>
            <w:tcW w:w="906"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bCs/>
                <w:kern w:val="0"/>
                <w:szCs w:val="21"/>
                <w:highlight w:val="none"/>
              </w:rPr>
              <w:t>1.5×10</w:t>
            </w:r>
            <w:r>
              <w:rPr>
                <w:bCs/>
                <w:kern w:val="0"/>
                <w:szCs w:val="21"/>
                <w:highlight w:val="none"/>
                <w:vertAlign w:val="superscript"/>
              </w:rPr>
              <w:t>-3</w:t>
            </w:r>
          </w:p>
        </w:tc>
        <w:tc>
          <w:tcPr>
            <w:tcW w:w="890"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bCs/>
                <w:kern w:val="0"/>
                <w:szCs w:val="21"/>
                <w:highlight w:val="none"/>
              </w:rPr>
              <w:t>1.5×10</w:t>
            </w:r>
            <w:r>
              <w:rPr>
                <w:bCs/>
                <w:kern w:val="0"/>
                <w:szCs w:val="21"/>
                <w:highlight w:val="none"/>
                <w:vertAlign w:val="superscript"/>
              </w:rPr>
              <w:t>-3</w:t>
            </w:r>
          </w:p>
        </w:tc>
        <w:tc>
          <w:tcPr>
            <w:tcW w:w="898"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bCs/>
                <w:kern w:val="0"/>
                <w:szCs w:val="21"/>
                <w:highlight w:val="none"/>
              </w:rPr>
              <w:t>1.5×10</w:t>
            </w:r>
            <w:r>
              <w:rPr>
                <w:bCs/>
                <w:kern w:val="0"/>
                <w:szCs w:val="21"/>
                <w:highlight w:val="none"/>
                <w:vertAlign w:val="superscript"/>
              </w:rPr>
              <w:t>-3</w:t>
            </w:r>
          </w:p>
        </w:tc>
        <w:tc>
          <w:tcPr>
            <w:tcW w:w="898"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bCs/>
                <w:kern w:val="0"/>
                <w:szCs w:val="21"/>
                <w:highlight w:val="none"/>
              </w:rPr>
              <w:t>1.5×10</w:t>
            </w:r>
            <w:r>
              <w:rPr>
                <w:bCs/>
                <w:kern w:val="0"/>
                <w:szCs w:val="21"/>
                <w:highlight w:val="none"/>
                <w:vertAlign w:val="superscript"/>
              </w:rPr>
              <w:t>-3</w:t>
            </w:r>
          </w:p>
        </w:tc>
        <w:tc>
          <w:tcPr>
            <w:tcW w:w="898"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bCs/>
                <w:kern w:val="0"/>
                <w:szCs w:val="21"/>
                <w:highlight w:val="none"/>
              </w:rPr>
              <w:t>1.5×10</w:t>
            </w:r>
            <w:r>
              <w:rPr>
                <w:bCs/>
                <w:kern w:val="0"/>
                <w:szCs w:val="21"/>
                <w:highlight w:val="none"/>
                <w:vertAlign w:val="superscript"/>
              </w:rPr>
              <w:t>-3</w:t>
            </w:r>
          </w:p>
        </w:tc>
        <w:tc>
          <w:tcPr>
            <w:tcW w:w="906"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bCs/>
                <w:kern w:val="0"/>
                <w:szCs w:val="21"/>
                <w:highlight w:val="none"/>
              </w:rPr>
              <w:t>1.5×10</w:t>
            </w:r>
            <w:r>
              <w:rPr>
                <w:bCs/>
                <w:kern w:val="0"/>
                <w:szCs w:val="21"/>
                <w:highlight w:val="none"/>
                <w:vertAlign w:val="superscript"/>
              </w:rPr>
              <w:t>-3</w:t>
            </w:r>
          </w:p>
        </w:tc>
        <w:tc>
          <w:tcPr>
            <w:tcW w:w="886"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bCs/>
                <w:kern w:val="0"/>
                <w:szCs w:val="21"/>
                <w:highlight w:val="none"/>
              </w:rPr>
              <w:t>1.5×10</w:t>
            </w:r>
            <w:r>
              <w:rPr>
                <w:bCs/>
                <w:kern w:val="0"/>
                <w:szCs w:val="21"/>
                <w:highlight w:val="none"/>
                <w:vertAlign w:val="superscript"/>
              </w:rPr>
              <w:t>-3</w:t>
            </w:r>
          </w:p>
        </w:tc>
        <w:tc>
          <w:tcPr>
            <w:tcW w:w="908"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&lt;</w:t>
            </w:r>
            <w:r>
              <w:rPr>
                <w:bCs/>
                <w:kern w:val="0"/>
                <w:szCs w:val="21"/>
                <w:highlight w:val="none"/>
              </w:rPr>
              <w:t>1.5×10</w:t>
            </w:r>
            <w:r>
              <w:rPr>
                <w:bCs/>
                <w:kern w:val="0"/>
                <w:szCs w:val="21"/>
                <w:highlight w:val="none"/>
                <w:vertAlign w:val="superscript"/>
              </w:rPr>
              <w:t>-3</w:t>
            </w:r>
          </w:p>
        </w:tc>
        <w:tc>
          <w:tcPr>
            <w:tcW w:w="1288"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50</w:t>
            </w:r>
          </w:p>
        </w:tc>
      </w:tr>
      <w:tr>
        <w:trPr>
          <w:cantSplit/>
          <w:trHeight w:val="425" w:hRule="atLeast"/>
          <w:jc w:val="center"/>
        </w:trPr>
        <w:tc>
          <w:tcPr>
            <w:tcW w:w="620" w:type="dxa"/>
            <w:vMerge w:val="continue"/>
            <w:vAlign w:val="center"/>
          </w:tcPr>
          <w:p>
            <w:pPr>
              <w:widowControl/>
              <w:adjustRightInd w:val="0"/>
              <w:snapToGrid w:val="0"/>
              <w:jc w:val="center"/>
              <w:rPr>
                <w:rFonts w:hint="eastAsia" w:ascii="Times New Roman" w:hAnsi="Times New Roman" w:cs="Times New Roman"/>
                <w:bCs/>
                <w:kern w:val="0"/>
                <w:sz w:val="18"/>
                <w:szCs w:val="18"/>
                <w:highlight w:val="none"/>
                <w:lang w:val="en-US" w:eastAsia="zh-CN"/>
              </w:rPr>
            </w:pPr>
          </w:p>
        </w:tc>
        <w:tc>
          <w:tcPr>
            <w:tcW w:w="868" w:type="dxa"/>
            <w:shd w:val="clear" w:color="auto" w:fill="auto"/>
            <w:vAlign w:val="center"/>
          </w:tcPr>
          <w:p>
            <w:pPr>
              <w:widowControl/>
              <w:adjustRightInd w:val="0"/>
              <w:snapToGrid w:val="0"/>
              <w:ind w:left="-105" w:leftChars="-50" w:right="-105" w:rightChars="-50"/>
              <w:jc w:val="center"/>
              <w:rPr>
                <w:kern w:val="0"/>
                <w:sz w:val="18"/>
                <w:szCs w:val="18"/>
                <w:highlight w:val="none"/>
                <w:lang w:bidi="ar"/>
              </w:rPr>
            </w:pPr>
            <w:r>
              <w:rPr>
                <w:rFonts w:hint="eastAsia"/>
                <w:kern w:val="0"/>
                <w:sz w:val="18"/>
                <w:szCs w:val="18"/>
                <w:highlight w:val="none"/>
                <w:lang w:bidi="ar"/>
              </w:rPr>
              <w:t>排放速率</w:t>
            </w:r>
          </w:p>
          <w:p>
            <w:pPr>
              <w:widowControl/>
              <w:adjustRightInd w:val="0"/>
              <w:snapToGrid w:val="0"/>
              <w:ind w:left="-105" w:leftChars="-50" w:right="-105" w:rightChars="-50"/>
              <w:jc w:val="center"/>
              <w:rPr>
                <w:rFonts w:hint="eastAsia" w:ascii="Times New Roman" w:hAnsi="Times New Roman" w:eastAsia="宋体" w:cs="Times New Roman"/>
                <w:bCs/>
                <w:kern w:val="0"/>
                <w:sz w:val="18"/>
                <w:szCs w:val="18"/>
                <w:highlight w:val="none"/>
                <w:lang w:val="en-US" w:eastAsia="zh-CN" w:bidi="ar-SA"/>
              </w:rPr>
            </w:pPr>
            <w:r>
              <w:rPr>
                <w:rFonts w:hint="eastAsia"/>
                <w:kern w:val="0"/>
                <w:sz w:val="18"/>
                <w:szCs w:val="18"/>
                <w:highlight w:val="none"/>
                <w:lang w:bidi="ar"/>
              </w:rPr>
              <w:t>（kg/h）</w:t>
            </w:r>
          </w:p>
        </w:tc>
        <w:tc>
          <w:tcPr>
            <w:tcW w:w="906"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w:t>
            </w:r>
            <w:r>
              <w:rPr>
                <w:rFonts w:hint="eastAsia" w:ascii="Times New Roman" w:hAnsi="Times New Roman" w:cs="Times New Roman"/>
                <w:bCs/>
                <w:color w:val="auto"/>
                <w:kern w:val="0"/>
                <w:sz w:val="18"/>
                <w:szCs w:val="18"/>
                <w:highlight w:val="none"/>
                <w:lang w:val="en-US" w:eastAsia="zh-CN" w:bidi="ar-SA"/>
              </w:rPr>
              <w:t>3.32</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6</w:t>
            </w:r>
          </w:p>
        </w:tc>
        <w:tc>
          <w:tcPr>
            <w:tcW w:w="890"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w:t>
            </w:r>
            <w:r>
              <w:rPr>
                <w:rFonts w:hint="eastAsia" w:ascii="Times New Roman" w:hAnsi="Times New Roman" w:cs="Times New Roman"/>
                <w:bCs/>
                <w:color w:val="auto"/>
                <w:kern w:val="0"/>
                <w:sz w:val="18"/>
                <w:szCs w:val="18"/>
                <w:highlight w:val="none"/>
                <w:lang w:val="en-US" w:eastAsia="zh-CN" w:bidi="ar-SA"/>
              </w:rPr>
              <w:t>3.32</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6</w:t>
            </w:r>
          </w:p>
        </w:tc>
        <w:tc>
          <w:tcPr>
            <w:tcW w:w="898"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w:t>
            </w:r>
            <w:r>
              <w:rPr>
                <w:rFonts w:hint="eastAsia" w:ascii="Times New Roman" w:hAnsi="Times New Roman" w:cs="Times New Roman"/>
                <w:bCs/>
                <w:color w:val="auto"/>
                <w:kern w:val="0"/>
                <w:sz w:val="18"/>
                <w:szCs w:val="18"/>
                <w:highlight w:val="none"/>
                <w:lang w:val="en-US" w:eastAsia="zh-CN" w:bidi="ar-SA"/>
              </w:rPr>
              <w:t>3.32</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6</w:t>
            </w:r>
          </w:p>
        </w:tc>
        <w:tc>
          <w:tcPr>
            <w:tcW w:w="898"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w:t>
            </w:r>
            <w:r>
              <w:rPr>
                <w:rFonts w:hint="eastAsia" w:ascii="Times New Roman" w:hAnsi="Times New Roman" w:cs="Times New Roman"/>
                <w:bCs/>
                <w:color w:val="auto"/>
                <w:kern w:val="0"/>
                <w:sz w:val="18"/>
                <w:szCs w:val="18"/>
                <w:highlight w:val="none"/>
                <w:lang w:val="en-US" w:eastAsia="zh-CN" w:bidi="ar-SA"/>
              </w:rPr>
              <w:t>3.32</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6</w:t>
            </w:r>
          </w:p>
        </w:tc>
        <w:tc>
          <w:tcPr>
            <w:tcW w:w="898"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w:t>
            </w:r>
            <w:r>
              <w:rPr>
                <w:rFonts w:hint="eastAsia" w:ascii="Times New Roman" w:hAnsi="Times New Roman" w:cs="Times New Roman"/>
                <w:bCs/>
                <w:kern w:val="0"/>
                <w:sz w:val="18"/>
                <w:szCs w:val="18"/>
                <w:highlight w:val="none"/>
                <w:lang w:val="en-US" w:eastAsia="zh-CN" w:bidi="ar-SA"/>
              </w:rPr>
              <w:t>3.41</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6</w:t>
            </w:r>
          </w:p>
        </w:tc>
        <w:tc>
          <w:tcPr>
            <w:tcW w:w="906"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w:t>
            </w:r>
            <w:r>
              <w:rPr>
                <w:rFonts w:hint="eastAsia" w:ascii="Times New Roman" w:hAnsi="Times New Roman" w:cs="Times New Roman"/>
                <w:bCs/>
                <w:kern w:val="0"/>
                <w:sz w:val="18"/>
                <w:szCs w:val="18"/>
                <w:highlight w:val="none"/>
                <w:lang w:val="en-US" w:eastAsia="zh-CN" w:bidi="ar-SA"/>
              </w:rPr>
              <w:t>3.41</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6</w:t>
            </w:r>
          </w:p>
        </w:tc>
        <w:tc>
          <w:tcPr>
            <w:tcW w:w="886"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w:t>
            </w:r>
            <w:r>
              <w:rPr>
                <w:rFonts w:hint="eastAsia" w:ascii="Times New Roman" w:hAnsi="Times New Roman" w:cs="Times New Roman"/>
                <w:bCs/>
                <w:kern w:val="0"/>
                <w:sz w:val="18"/>
                <w:szCs w:val="18"/>
                <w:highlight w:val="none"/>
                <w:lang w:val="en-US" w:eastAsia="zh-CN" w:bidi="ar-SA"/>
              </w:rPr>
              <w:t>3.41</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6</w:t>
            </w:r>
          </w:p>
        </w:tc>
        <w:tc>
          <w:tcPr>
            <w:tcW w:w="908"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w:t>
            </w:r>
            <w:r>
              <w:rPr>
                <w:rFonts w:hint="eastAsia" w:ascii="Times New Roman" w:hAnsi="Times New Roman" w:cs="Times New Roman"/>
                <w:bCs/>
                <w:kern w:val="0"/>
                <w:sz w:val="18"/>
                <w:szCs w:val="18"/>
                <w:highlight w:val="none"/>
                <w:lang w:val="en-US" w:eastAsia="zh-CN" w:bidi="ar-SA"/>
              </w:rPr>
              <w:t>3.41</w:t>
            </w:r>
            <w:r>
              <w:rPr>
                <w:bCs/>
                <w:kern w:val="0"/>
                <w:szCs w:val="21"/>
                <w:highlight w:val="none"/>
              </w:rPr>
              <w:t>×10</w:t>
            </w:r>
            <w:r>
              <w:rPr>
                <w:bCs/>
                <w:kern w:val="0"/>
                <w:szCs w:val="21"/>
                <w:highlight w:val="none"/>
                <w:vertAlign w:val="superscript"/>
              </w:rPr>
              <w:t>-</w:t>
            </w:r>
            <w:r>
              <w:rPr>
                <w:rFonts w:hint="eastAsia"/>
                <w:bCs/>
                <w:kern w:val="0"/>
                <w:szCs w:val="21"/>
                <w:highlight w:val="none"/>
                <w:vertAlign w:val="superscript"/>
                <w:lang w:val="en-US" w:eastAsia="zh-CN"/>
              </w:rPr>
              <w:t>6</w:t>
            </w:r>
          </w:p>
        </w:tc>
        <w:tc>
          <w:tcPr>
            <w:tcW w:w="1288"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w:t>
            </w:r>
          </w:p>
        </w:tc>
      </w:tr>
      <w:tr>
        <w:trPr>
          <w:cantSplit/>
          <w:trHeight w:val="454" w:hRule="atLeast"/>
          <w:jc w:val="center"/>
        </w:trPr>
        <w:tc>
          <w:tcPr>
            <w:tcW w:w="1488" w:type="dxa"/>
            <w:gridSpan w:val="2"/>
            <w:vAlign w:val="center"/>
          </w:tcPr>
          <w:p>
            <w:pPr>
              <w:widowControl/>
              <w:adjustRightInd w:val="0"/>
              <w:snapToGrid w:val="0"/>
              <w:jc w:val="center"/>
              <w:rPr>
                <w:rFonts w:hint="eastAsia"/>
                <w:kern w:val="0"/>
                <w:sz w:val="18"/>
                <w:szCs w:val="18"/>
                <w:highlight w:val="none"/>
                <w:lang w:bidi="ar"/>
              </w:rPr>
            </w:pPr>
            <w:r>
              <w:rPr>
                <w:rFonts w:hint="eastAsia"/>
                <w:kern w:val="0"/>
                <w:sz w:val="18"/>
                <w:szCs w:val="18"/>
                <w:highlight w:val="none"/>
                <w:lang w:bidi="ar"/>
              </w:rPr>
              <w:t>标干流量（m</w:t>
            </w:r>
            <w:r>
              <w:rPr>
                <w:rFonts w:hint="eastAsia"/>
                <w:kern w:val="0"/>
                <w:sz w:val="18"/>
                <w:szCs w:val="18"/>
                <w:highlight w:val="none"/>
                <w:vertAlign w:val="superscript"/>
                <w:lang w:bidi="ar"/>
              </w:rPr>
              <w:t>3</w:t>
            </w:r>
            <w:r>
              <w:rPr>
                <w:rFonts w:hint="eastAsia"/>
                <w:kern w:val="0"/>
                <w:sz w:val="18"/>
                <w:szCs w:val="18"/>
                <w:highlight w:val="none"/>
                <w:lang w:bidi="ar"/>
              </w:rPr>
              <w:t>/h）</w:t>
            </w:r>
          </w:p>
        </w:tc>
        <w:tc>
          <w:tcPr>
            <w:tcW w:w="906" w:type="dxa"/>
            <w:shd w:val="clear" w:color="auto" w:fill="auto"/>
            <w:vAlign w:val="center"/>
          </w:tcPr>
          <w:p>
            <w:pPr>
              <w:widowControl/>
              <w:adjustRightInd w:val="0"/>
              <w:snapToGrid w:val="0"/>
              <w:jc w:val="center"/>
              <w:rPr>
                <w:rFonts w:hint="default" w:ascii="Times New Roman" w:hAnsi="Times New Roman" w:eastAsia="宋体" w:cs="Times New Roman"/>
                <w:bCs/>
                <w:color w:val="auto"/>
                <w:kern w:val="0"/>
                <w:sz w:val="18"/>
                <w:szCs w:val="18"/>
                <w:highlight w:val="none"/>
                <w:lang w:val="en-US" w:eastAsia="zh-CN" w:bidi="ar-SA"/>
              </w:rPr>
            </w:pPr>
            <w:r>
              <w:rPr>
                <w:rFonts w:hint="eastAsia" w:ascii="Times New Roman" w:hAnsi="Times New Roman" w:cs="Times New Roman"/>
                <w:bCs/>
                <w:color w:val="auto"/>
                <w:kern w:val="0"/>
                <w:sz w:val="18"/>
                <w:szCs w:val="18"/>
                <w:highlight w:val="none"/>
                <w:lang w:val="en-US" w:eastAsia="zh-CN" w:bidi="ar-SA"/>
              </w:rPr>
              <w:t>2212</w:t>
            </w:r>
          </w:p>
        </w:tc>
        <w:tc>
          <w:tcPr>
            <w:tcW w:w="890" w:type="dxa"/>
            <w:shd w:val="clear" w:color="auto" w:fill="auto"/>
            <w:vAlign w:val="center"/>
          </w:tcPr>
          <w:p>
            <w:pPr>
              <w:widowControl/>
              <w:adjustRightInd w:val="0"/>
              <w:snapToGrid w:val="0"/>
              <w:jc w:val="center"/>
              <w:rPr>
                <w:rFonts w:hint="default" w:ascii="Times New Roman" w:hAnsi="Times New Roman" w:eastAsia="宋体" w:cs="Times New Roman"/>
                <w:bCs/>
                <w:color w:val="auto"/>
                <w:kern w:val="0"/>
                <w:sz w:val="18"/>
                <w:szCs w:val="18"/>
                <w:highlight w:val="none"/>
                <w:lang w:val="en-US" w:eastAsia="zh-CN" w:bidi="ar-SA"/>
              </w:rPr>
            </w:pPr>
            <w:r>
              <w:rPr>
                <w:rFonts w:hint="eastAsia" w:ascii="Times New Roman" w:hAnsi="Times New Roman" w:cs="Times New Roman"/>
                <w:bCs/>
                <w:color w:val="auto"/>
                <w:kern w:val="0"/>
                <w:sz w:val="18"/>
                <w:szCs w:val="18"/>
                <w:highlight w:val="none"/>
                <w:lang w:val="en-US" w:eastAsia="zh-CN" w:bidi="ar-SA"/>
              </w:rPr>
              <w:t>2212</w:t>
            </w:r>
          </w:p>
        </w:tc>
        <w:tc>
          <w:tcPr>
            <w:tcW w:w="898" w:type="dxa"/>
            <w:shd w:val="clear" w:color="auto" w:fill="auto"/>
            <w:vAlign w:val="center"/>
          </w:tcPr>
          <w:p>
            <w:pPr>
              <w:widowControl/>
              <w:adjustRightInd w:val="0"/>
              <w:snapToGrid w:val="0"/>
              <w:jc w:val="center"/>
              <w:rPr>
                <w:rFonts w:hint="default" w:ascii="Times New Roman" w:hAnsi="Times New Roman" w:eastAsia="宋体" w:cs="Times New Roman"/>
                <w:bCs/>
                <w:color w:val="auto"/>
                <w:kern w:val="0"/>
                <w:sz w:val="18"/>
                <w:szCs w:val="18"/>
                <w:highlight w:val="none"/>
                <w:lang w:val="en-US" w:eastAsia="zh-CN" w:bidi="ar-SA"/>
              </w:rPr>
            </w:pPr>
            <w:r>
              <w:rPr>
                <w:rFonts w:hint="eastAsia" w:ascii="Times New Roman" w:hAnsi="Times New Roman" w:cs="Times New Roman"/>
                <w:bCs/>
                <w:color w:val="auto"/>
                <w:kern w:val="0"/>
                <w:sz w:val="18"/>
                <w:szCs w:val="18"/>
                <w:highlight w:val="none"/>
                <w:lang w:val="en-US" w:eastAsia="zh-CN" w:bidi="ar-SA"/>
              </w:rPr>
              <w:t>2212</w:t>
            </w:r>
          </w:p>
        </w:tc>
        <w:tc>
          <w:tcPr>
            <w:tcW w:w="898" w:type="dxa"/>
            <w:shd w:val="clear" w:color="auto" w:fill="auto"/>
            <w:vAlign w:val="center"/>
          </w:tcPr>
          <w:p>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w:t>
            </w:r>
          </w:p>
        </w:tc>
        <w:tc>
          <w:tcPr>
            <w:tcW w:w="898" w:type="dxa"/>
            <w:shd w:val="clear" w:color="auto" w:fill="auto"/>
            <w:vAlign w:val="center"/>
          </w:tcPr>
          <w:p>
            <w:pPr>
              <w:widowControl/>
              <w:adjustRightInd w:val="0"/>
              <w:snapToGrid w:val="0"/>
              <w:jc w:val="center"/>
              <w:rPr>
                <w:rFonts w:hint="default" w:ascii="Times New Roman" w:hAnsi="Times New Roman" w:eastAsia="宋体" w:cs="Times New Roman"/>
                <w:bCs/>
                <w:color w:val="auto"/>
                <w:kern w:val="0"/>
                <w:sz w:val="18"/>
                <w:szCs w:val="18"/>
                <w:highlight w:val="none"/>
                <w:lang w:val="en-US" w:eastAsia="zh-CN" w:bidi="ar-SA"/>
              </w:rPr>
            </w:pPr>
            <w:r>
              <w:rPr>
                <w:rFonts w:hint="eastAsia" w:ascii="Times New Roman" w:hAnsi="Times New Roman" w:cs="Times New Roman"/>
                <w:bCs/>
                <w:color w:val="auto"/>
                <w:kern w:val="0"/>
                <w:sz w:val="18"/>
                <w:szCs w:val="18"/>
                <w:highlight w:val="none"/>
                <w:lang w:val="en-US" w:eastAsia="zh-CN" w:bidi="ar-SA"/>
              </w:rPr>
              <w:t>2275</w:t>
            </w:r>
          </w:p>
        </w:tc>
        <w:tc>
          <w:tcPr>
            <w:tcW w:w="906" w:type="dxa"/>
            <w:shd w:val="clear" w:color="auto" w:fill="auto"/>
            <w:vAlign w:val="center"/>
          </w:tcPr>
          <w:p>
            <w:pPr>
              <w:widowControl/>
              <w:adjustRightInd w:val="0"/>
              <w:snapToGrid w:val="0"/>
              <w:jc w:val="center"/>
              <w:rPr>
                <w:rFonts w:hint="default" w:ascii="Times New Roman" w:hAnsi="Times New Roman" w:eastAsia="宋体" w:cs="Times New Roman"/>
                <w:bCs/>
                <w:color w:val="auto"/>
                <w:kern w:val="0"/>
                <w:sz w:val="18"/>
                <w:szCs w:val="18"/>
                <w:highlight w:val="none"/>
                <w:lang w:val="en-US" w:eastAsia="zh-CN" w:bidi="ar-SA"/>
              </w:rPr>
            </w:pPr>
            <w:r>
              <w:rPr>
                <w:rFonts w:hint="eastAsia" w:ascii="Times New Roman" w:hAnsi="Times New Roman" w:cs="Times New Roman"/>
                <w:bCs/>
                <w:color w:val="auto"/>
                <w:kern w:val="0"/>
                <w:sz w:val="18"/>
                <w:szCs w:val="18"/>
                <w:highlight w:val="none"/>
                <w:lang w:val="en-US" w:eastAsia="zh-CN" w:bidi="ar-SA"/>
              </w:rPr>
              <w:t>2275</w:t>
            </w:r>
          </w:p>
        </w:tc>
        <w:tc>
          <w:tcPr>
            <w:tcW w:w="886"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2275</w:t>
            </w:r>
          </w:p>
        </w:tc>
        <w:tc>
          <w:tcPr>
            <w:tcW w:w="908" w:type="dxa"/>
            <w:shd w:val="clear" w:color="auto" w:fill="auto"/>
            <w:vAlign w:val="center"/>
          </w:tcPr>
          <w:p>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w:t>
            </w:r>
          </w:p>
        </w:tc>
        <w:tc>
          <w:tcPr>
            <w:tcW w:w="1288" w:type="dxa"/>
            <w:shd w:val="clear" w:color="auto" w:fill="auto"/>
            <w:vAlign w:val="center"/>
          </w:tcPr>
          <w:p>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w:t>
            </w:r>
          </w:p>
        </w:tc>
      </w:tr>
      <w:tr>
        <w:trPr>
          <w:cantSplit/>
          <w:trHeight w:val="454" w:hRule="atLeast"/>
          <w:jc w:val="center"/>
        </w:trPr>
        <w:tc>
          <w:tcPr>
            <w:tcW w:w="1488" w:type="dxa"/>
            <w:gridSpan w:val="2"/>
            <w:vAlign w:val="center"/>
          </w:tcPr>
          <w:p>
            <w:pPr>
              <w:widowControl/>
              <w:adjustRightInd w:val="0"/>
              <w:snapToGrid w:val="0"/>
              <w:jc w:val="center"/>
              <w:rPr>
                <w:rFonts w:hint="eastAsia" w:eastAsia="宋体"/>
                <w:kern w:val="0"/>
                <w:sz w:val="18"/>
                <w:szCs w:val="18"/>
                <w:highlight w:val="none"/>
                <w:lang w:val="en-US" w:eastAsia="zh-CN" w:bidi="ar"/>
              </w:rPr>
            </w:pPr>
            <w:r>
              <w:rPr>
                <w:rFonts w:hint="eastAsia"/>
                <w:kern w:val="0"/>
                <w:sz w:val="18"/>
                <w:szCs w:val="18"/>
                <w:highlight w:val="none"/>
                <w:lang w:val="en-US" w:eastAsia="zh-CN" w:bidi="ar"/>
              </w:rPr>
              <w:t>备注</w:t>
            </w:r>
          </w:p>
        </w:tc>
        <w:tc>
          <w:tcPr>
            <w:tcW w:w="8478" w:type="dxa"/>
            <w:gridSpan w:val="9"/>
            <w:shd w:val="clear" w:color="auto" w:fill="auto"/>
            <w:vAlign w:val="center"/>
          </w:tcPr>
          <w:p>
            <w:pPr>
              <w:widowControl/>
              <w:numPr>
                <w:ilvl w:val="0"/>
                <w:numId w:val="0"/>
              </w:numPr>
              <w:adjustRightInd w:val="0"/>
              <w:snapToGrid w:val="0"/>
              <w:rPr>
                <w:color w:val="auto"/>
                <w:kern w:val="0"/>
                <w:sz w:val="18"/>
                <w:szCs w:val="18"/>
                <w:highlight w:val="none"/>
                <w:lang w:bidi="ar"/>
              </w:rPr>
            </w:pPr>
            <w:r>
              <w:rPr>
                <w:rFonts w:hint="eastAsia"/>
                <w:color w:val="auto"/>
                <w:kern w:val="0"/>
                <w:sz w:val="18"/>
                <w:szCs w:val="18"/>
                <w:highlight w:val="none"/>
                <w:lang w:val="en-US" w:eastAsia="zh-CN" w:bidi="ar"/>
              </w:rPr>
              <w:t>1、</w:t>
            </w:r>
            <w:r>
              <w:rPr>
                <w:rFonts w:hint="eastAsia"/>
                <w:color w:val="auto"/>
                <w:kern w:val="0"/>
                <w:sz w:val="18"/>
                <w:szCs w:val="18"/>
                <w:highlight w:val="none"/>
                <w:lang w:bidi="ar"/>
              </w:rPr>
              <w:t>“/”</w:t>
            </w:r>
            <w:r>
              <w:rPr>
                <w:color w:val="auto"/>
                <w:kern w:val="0"/>
                <w:sz w:val="18"/>
                <w:szCs w:val="18"/>
                <w:highlight w:val="none"/>
                <w:lang w:bidi="ar"/>
              </w:rPr>
              <w:t>表示</w:t>
            </w:r>
            <w:r>
              <w:rPr>
                <w:rFonts w:hint="eastAsia"/>
                <w:color w:val="auto"/>
                <w:kern w:val="0"/>
                <w:sz w:val="18"/>
                <w:szCs w:val="18"/>
                <w:highlight w:val="none"/>
                <w:lang w:bidi="ar"/>
              </w:rPr>
              <w:t>不需计算</w:t>
            </w:r>
            <w:r>
              <w:rPr>
                <w:color w:val="auto"/>
                <w:kern w:val="0"/>
                <w:sz w:val="18"/>
                <w:szCs w:val="18"/>
                <w:highlight w:val="none"/>
                <w:lang w:bidi="ar"/>
              </w:rPr>
              <w:t>。</w:t>
            </w:r>
          </w:p>
          <w:p>
            <w:pPr>
              <w:widowControl/>
              <w:numPr>
                <w:ilvl w:val="0"/>
                <w:numId w:val="0"/>
              </w:numPr>
              <w:adjustRightInd w:val="0"/>
              <w:snapToGrid w:val="0"/>
              <w:rPr>
                <w:rFonts w:hint="eastAsia"/>
                <w:bCs/>
                <w:kern w:val="0"/>
                <w:sz w:val="18"/>
                <w:szCs w:val="18"/>
                <w:highlight w:val="none"/>
                <w:lang w:val="en-US" w:eastAsia="zh-CN"/>
              </w:rPr>
            </w:pPr>
            <w:r>
              <w:rPr>
                <w:rFonts w:hint="eastAsia"/>
                <w:color w:val="auto"/>
                <w:kern w:val="0"/>
                <w:sz w:val="18"/>
                <w:szCs w:val="18"/>
                <w:highlight w:val="none"/>
                <w:lang w:val="en-US" w:eastAsia="zh-CN" w:bidi="ar"/>
              </w:rPr>
              <w:t>2、</w:t>
            </w:r>
            <w:r>
              <w:rPr>
                <w:color w:val="auto"/>
                <w:kern w:val="0"/>
                <w:sz w:val="18"/>
                <w:szCs w:val="18"/>
                <w:highlight w:val="none"/>
                <w:lang w:bidi="ar"/>
              </w:rPr>
              <w:t>当</w:t>
            </w:r>
            <w:r>
              <w:rPr>
                <w:rFonts w:hint="eastAsia"/>
                <w:color w:val="auto"/>
                <w:kern w:val="0"/>
                <w:sz w:val="18"/>
                <w:szCs w:val="18"/>
                <w:highlight w:val="none"/>
                <w:lang w:bidi="ar"/>
              </w:rPr>
              <w:t>实测</w:t>
            </w:r>
            <w:r>
              <w:rPr>
                <w:color w:val="auto"/>
                <w:kern w:val="0"/>
                <w:sz w:val="18"/>
                <w:szCs w:val="18"/>
                <w:highlight w:val="none"/>
                <w:lang w:bidi="ar"/>
              </w:rPr>
              <w:t>浓度为未检出时，排放速率用检出限计算。</w:t>
            </w:r>
          </w:p>
        </w:tc>
      </w:tr>
    </w:tbl>
    <w:p>
      <w:pPr>
        <w:pStyle w:val="2"/>
        <w:sectPr>
          <w:pgSz w:w="11906" w:h="16838"/>
          <w:pgMar w:top="1361" w:right="1247" w:bottom="1361" w:left="1474" w:header="1020" w:footer="1077" w:gutter="0"/>
          <w:pgBorders>
            <w:top w:val="none" w:sz="0" w:space="0"/>
            <w:left w:val="none" w:sz="0" w:space="0"/>
            <w:bottom w:val="none" w:sz="0" w:space="0"/>
            <w:right w:val="none" w:sz="0" w:space="0"/>
          </w:pgBorders>
          <w:pgNumType w:fmt="decimal"/>
          <w:cols w:space="0" w:num="1"/>
          <w:rtlGutter w:val="0"/>
          <w:docGrid w:type="lines" w:linePitch="328" w:charSpace="0"/>
        </w:sectPr>
      </w:pPr>
    </w:p>
    <w:p>
      <w:pPr>
        <w:spacing w:line="360" w:lineRule="auto"/>
        <w:rPr>
          <w:rFonts w:ascii="Times New Roman" w:hAnsi="Times New Roman"/>
          <w:b/>
          <w:sz w:val="24"/>
          <w:szCs w:val="24"/>
        </w:rPr>
      </w:pPr>
      <w:r>
        <w:rPr>
          <w:rFonts w:hint="eastAsia" w:ascii="Times New Roman" w:hAnsi="Times New Roman"/>
          <w:b/>
          <w:sz w:val="24"/>
          <w:szCs w:val="24"/>
          <w:highlight w:val="none"/>
        </w:rPr>
        <w:t>监测结果分析与评价</w:t>
      </w:r>
      <w:r>
        <w:rPr>
          <w:rFonts w:hint="eastAsia" w:ascii="Times New Roman" w:hAnsi="Times New Roman"/>
          <w:b/>
          <w:sz w:val="24"/>
          <w:szCs w:val="24"/>
        </w:rPr>
        <w:t>：</w:t>
      </w:r>
    </w:p>
    <w:p>
      <w:pPr>
        <w:spacing w:line="360" w:lineRule="auto"/>
        <w:ind w:firstLine="480" w:firstLineChars="200"/>
        <w:rPr>
          <w:rFonts w:hint="eastAsia"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rPr>
        <w:t>验收监测期间，验收监测期间，</w:t>
      </w:r>
      <w:r>
        <w:rPr>
          <w:rFonts w:hint="eastAsia" w:ascii="Times New Roman" w:hAnsi="Times New Roman" w:eastAsia="宋体" w:cs="Times New Roman"/>
          <w:sz w:val="24"/>
          <w:szCs w:val="24"/>
          <w:highlight w:val="none"/>
          <w:lang w:val="en-US" w:eastAsia="zh-CN"/>
        </w:rPr>
        <w:t>注塑</w:t>
      </w:r>
      <w:r>
        <w:rPr>
          <w:rFonts w:hint="default" w:ascii="Times New Roman" w:hAnsi="Times New Roman" w:eastAsia="宋体" w:cs="Times New Roman"/>
          <w:sz w:val="24"/>
          <w:szCs w:val="24"/>
          <w:highlight w:val="none"/>
          <w:lang w:val="en-US" w:eastAsia="zh-CN"/>
        </w:rPr>
        <w:t>废气处理设施排气筒</w:t>
      </w:r>
      <w:r>
        <w:rPr>
          <w:rFonts w:hint="default" w:ascii="Times New Roman" w:hAnsi="Times New Roman" w:eastAsia="宋体" w:cs="Times New Roman"/>
          <w:sz w:val="24"/>
          <w:szCs w:val="24"/>
          <w:highlight w:val="none"/>
        </w:rPr>
        <w:t>出口</w:t>
      </w:r>
      <w:r>
        <w:rPr>
          <w:rFonts w:hint="default" w:ascii="Times New Roman" w:hAnsi="Times New Roman" w:eastAsia="宋体" w:cs="Times New Roman"/>
          <w:sz w:val="24"/>
          <w:szCs w:val="24"/>
          <w:highlight w:val="none"/>
          <w:lang w:eastAsia="zh-CN"/>
        </w:rPr>
        <w:t>（</w:t>
      </w:r>
      <w:r>
        <w:rPr>
          <w:rFonts w:hint="default" w:ascii="Times New Roman" w:hAnsi="Times New Roman" w:eastAsia="宋体" w:cs="Times New Roman"/>
          <w:sz w:val="24"/>
          <w:szCs w:val="24"/>
          <w:highlight w:val="none"/>
          <w:lang w:val="en-US" w:eastAsia="zh-CN"/>
        </w:rPr>
        <w:t>DA001-2</w:t>
      </w:r>
      <w:r>
        <w:rPr>
          <w:rFonts w:hint="default" w:ascii="Times New Roman" w:hAnsi="Times New Roman" w:eastAsia="宋体" w:cs="Times New Roman"/>
          <w:sz w:val="24"/>
          <w:szCs w:val="24"/>
          <w:highlight w:val="none"/>
          <w:lang w:eastAsia="zh-CN"/>
        </w:rPr>
        <w:t>）</w:t>
      </w:r>
      <w:r>
        <w:rPr>
          <w:rFonts w:hint="default" w:ascii="Times New Roman" w:hAnsi="Times New Roman" w:eastAsia="宋体" w:cs="Times New Roman"/>
          <w:sz w:val="24"/>
          <w:szCs w:val="24"/>
          <w:highlight w:val="none"/>
          <w:lang w:val="en-US" w:eastAsia="zh-CN"/>
        </w:rPr>
        <w:t>中非甲烷总烃的</w:t>
      </w:r>
      <w:r>
        <w:rPr>
          <w:rFonts w:hint="default" w:ascii="Times New Roman" w:hAnsi="Times New Roman" w:eastAsia="宋体" w:cs="Times New Roman"/>
          <w:sz w:val="24"/>
          <w:szCs w:val="24"/>
          <w:highlight w:val="none"/>
        </w:rPr>
        <w:t>排放浓度最大值为</w:t>
      </w:r>
      <w:r>
        <w:rPr>
          <w:rFonts w:hint="eastAsia" w:ascii="Times New Roman" w:hAnsi="Times New Roman" w:eastAsia="宋体" w:cs="Times New Roman"/>
          <w:sz w:val="24"/>
          <w:szCs w:val="24"/>
          <w:highlight w:val="none"/>
          <w:lang w:val="en-US" w:eastAsia="zh-CN"/>
        </w:rPr>
        <w:t>1.87</w:t>
      </w:r>
      <w:r>
        <w:rPr>
          <w:rFonts w:hint="default" w:ascii="Times New Roman" w:hAnsi="Times New Roman" w:eastAsia="宋体" w:cs="Times New Roman"/>
          <w:sz w:val="24"/>
          <w:szCs w:val="24"/>
          <w:highlight w:val="none"/>
        </w:rPr>
        <w:t>mg/m</w:t>
      </w:r>
      <w:r>
        <w:rPr>
          <w:rFonts w:hint="default" w:ascii="Times New Roman" w:hAnsi="Times New Roman" w:eastAsia="宋体" w:cs="Times New Roman"/>
          <w:sz w:val="24"/>
          <w:szCs w:val="24"/>
          <w:highlight w:val="none"/>
          <w:vertAlign w:val="superscript"/>
        </w:rPr>
        <w:t>3</w:t>
      </w:r>
      <w:r>
        <w:rPr>
          <w:rFonts w:hint="default" w:ascii="Times New Roman" w:hAnsi="Times New Roman" w:eastAsia="宋体" w:cs="Times New Roman"/>
          <w:sz w:val="24"/>
          <w:szCs w:val="24"/>
          <w:highlight w:val="none"/>
          <w:lang w:eastAsia="zh-CN"/>
        </w:rPr>
        <w:t>，</w:t>
      </w:r>
      <w:r>
        <w:rPr>
          <w:rFonts w:hint="default" w:ascii="Times New Roman" w:hAnsi="Times New Roman" w:eastAsia="宋体" w:cs="Times New Roman"/>
          <w:sz w:val="24"/>
          <w:szCs w:val="24"/>
          <w:highlight w:val="none"/>
        </w:rPr>
        <w:t>排放</w:t>
      </w:r>
      <w:r>
        <w:rPr>
          <w:rFonts w:hint="default" w:ascii="Times New Roman" w:hAnsi="Times New Roman" w:eastAsia="宋体" w:cs="Times New Roman"/>
          <w:sz w:val="24"/>
          <w:szCs w:val="24"/>
          <w:highlight w:val="none"/>
          <w:lang w:val="en-US" w:eastAsia="zh-CN"/>
        </w:rPr>
        <w:t>速率</w:t>
      </w:r>
      <w:r>
        <w:rPr>
          <w:rFonts w:hint="default" w:ascii="Times New Roman" w:hAnsi="Times New Roman" w:eastAsia="宋体" w:cs="Times New Roman"/>
          <w:sz w:val="24"/>
          <w:szCs w:val="24"/>
          <w:highlight w:val="none"/>
        </w:rPr>
        <w:t>最大值为</w:t>
      </w:r>
      <w:r>
        <w:rPr>
          <w:rFonts w:hint="default" w:ascii="Times New Roman" w:hAnsi="Times New Roman" w:eastAsia="宋体" w:cs="Times New Roman"/>
          <w:sz w:val="24"/>
          <w:szCs w:val="24"/>
          <w:highlight w:val="none"/>
          <w:lang w:val="en-US" w:eastAsia="zh-CN"/>
        </w:rPr>
        <w:t>4.8</w:t>
      </w:r>
      <w:r>
        <w:rPr>
          <w:rFonts w:hint="eastAsia" w:ascii="Times New Roman" w:hAnsi="Times New Roman" w:eastAsia="宋体" w:cs="Times New Roman"/>
          <w:sz w:val="24"/>
          <w:szCs w:val="24"/>
          <w:highlight w:val="none"/>
          <w:lang w:val="en-US" w:eastAsia="zh-CN"/>
        </w:rPr>
        <w:t>2</w:t>
      </w:r>
      <w:r>
        <w:rPr>
          <w:rFonts w:hint="default" w:ascii="Times New Roman" w:hAnsi="Times New Roman" w:eastAsia="宋体" w:cs="Times New Roman"/>
          <w:sz w:val="24"/>
          <w:szCs w:val="24"/>
          <w:highlight w:val="none"/>
        </w:rPr>
        <w:t>×10</w:t>
      </w:r>
      <w:r>
        <w:rPr>
          <w:rFonts w:hint="default" w:ascii="Times New Roman" w:hAnsi="Times New Roman" w:eastAsia="宋体" w:cs="Times New Roman"/>
          <w:sz w:val="24"/>
          <w:szCs w:val="24"/>
          <w:highlight w:val="none"/>
          <w:vertAlign w:val="superscript"/>
          <w:lang w:val="en-US" w:eastAsia="zh-CN"/>
        </w:rPr>
        <w:t>-</w:t>
      </w:r>
      <w:r>
        <w:rPr>
          <w:rFonts w:hint="eastAsia" w:ascii="Times New Roman" w:hAnsi="Times New Roman" w:eastAsia="宋体" w:cs="Times New Roman"/>
          <w:sz w:val="24"/>
          <w:szCs w:val="24"/>
          <w:highlight w:val="none"/>
          <w:vertAlign w:val="superscript"/>
          <w:lang w:val="en-US" w:eastAsia="zh-CN"/>
        </w:rPr>
        <w:t>3</w:t>
      </w:r>
      <w:r>
        <w:rPr>
          <w:rFonts w:hint="default" w:ascii="Times New Roman" w:hAnsi="Times New Roman" w:eastAsia="宋体" w:cs="Times New Roman"/>
          <w:sz w:val="24"/>
          <w:szCs w:val="24"/>
          <w:highlight w:val="none"/>
          <w:lang w:val="en-US" w:eastAsia="zh-CN"/>
        </w:rPr>
        <w:t>kg/h；</w:t>
      </w:r>
      <w:r>
        <w:rPr>
          <w:rFonts w:hint="eastAsia" w:ascii="Times New Roman" w:hAnsi="Times New Roman" w:eastAsia="宋体" w:cs="Times New Roman"/>
          <w:sz w:val="24"/>
          <w:szCs w:val="24"/>
          <w:highlight w:val="none"/>
          <w:lang w:val="en-US" w:eastAsia="zh-CN"/>
        </w:rPr>
        <w:t>丙烯腈、苯乙烯、甲苯、乙苯均未检出，检出限为0.2</w:t>
      </w:r>
      <w:r>
        <w:rPr>
          <w:rFonts w:hint="default" w:ascii="Times New Roman" w:hAnsi="Times New Roman" w:eastAsia="宋体" w:cs="Times New Roman"/>
          <w:sz w:val="24"/>
          <w:szCs w:val="24"/>
          <w:highlight w:val="none"/>
        </w:rPr>
        <w:t>mg/m</w:t>
      </w:r>
      <w:r>
        <w:rPr>
          <w:rFonts w:hint="default" w:ascii="Times New Roman" w:hAnsi="Times New Roman" w:eastAsia="宋体" w:cs="Times New Roman"/>
          <w:sz w:val="24"/>
          <w:szCs w:val="24"/>
          <w:highlight w:val="none"/>
          <w:vertAlign w:val="superscript"/>
        </w:rPr>
        <w:t>3</w:t>
      </w:r>
      <w:r>
        <w:rPr>
          <w:rFonts w:hint="eastAsia" w:ascii="Times New Roman" w:hAnsi="Times New Roman" w:eastAsia="宋体" w:cs="Times New Roman"/>
          <w:sz w:val="24"/>
          <w:szCs w:val="24"/>
          <w:highlight w:val="none"/>
          <w:lang w:val="en-US" w:eastAsia="zh-CN"/>
        </w:rPr>
        <w:t>。</w:t>
      </w:r>
      <w:r>
        <w:rPr>
          <w:rFonts w:hint="default" w:ascii="Times New Roman" w:hAnsi="Times New Roman" w:eastAsia="宋体" w:cs="Times New Roman"/>
          <w:sz w:val="24"/>
          <w:szCs w:val="24"/>
          <w:highlight w:val="none"/>
          <w:lang w:val="en-US" w:eastAsia="zh-CN"/>
        </w:rPr>
        <w:t>臭气浓度检测结果最大为</w:t>
      </w:r>
      <w:r>
        <w:rPr>
          <w:rFonts w:hint="eastAsia" w:ascii="Times New Roman" w:hAnsi="Times New Roman" w:eastAsia="宋体" w:cs="Times New Roman"/>
          <w:sz w:val="24"/>
          <w:szCs w:val="24"/>
          <w:highlight w:val="none"/>
          <w:lang w:val="en-US" w:eastAsia="zh-CN"/>
        </w:rPr>
        <w:t>549</w:t>
      </w:r>
      <w:r>
        <w:rPr>
          <w:rFonts w:hint="default" w:ascii="Times New Roman" w:hAnsi="Times New Roman" w:eastAsia="宋体" w:cs="Times New Roman"/>
          <w:sz w:val="24"/>
          <w:szCs w:val="24"/>
          <w:highlight w:val="none"/>
          <w:lang w:val="en-US" w:eastAsia="zh-CN"/>
        </w:rPr>
        <w:t>（无量纲）；低浓度非甲烷总烃、</w:t>
      </w:r>
      <w:r>
        <w:rPr>
          <w:rFonts w:hint="eastAsia" w:ascii="Times New Roman" w:hAnsi="Times New Roman" w:eastAsia="宋体" w:cs="Times New Roman"/>
          <w:sz w:val="24"/>
          <w:szCs w:val="24"/>
          <w:highlight w:val="none"/>
          <w:lang w:val="en-US" w:eastAsia="zh-CN"/>
        </w:rPr>
        <w:t>丙烯腈、苯乙烯。甲苯、乙苯、</w:t>
      </w:r>
      <w:r>
        <w:rPr>
          <w:rFonts w:hint="default" w:ascii="Times New Roman" w:hAnsi="Times New Roman" w:eastAsia="宋体" w:cs="Times New Roman"/>
          <w:sz w:val="24"/>
          <w:szCs w:val="24"/>
          <w:highlight w:val="none"/>
          <w:lang w:val="en-US" w:eastAsia="zh-CN"/>
        </w:rPr>
        <w:t>臭气浓度检测结果均符合《</w:t>
      </w:r>
      <w:r>
        <w:rPr>
          <w:rFonts w:hint="eastAsia" w:ascii="Times New Roman" w:hAnsi="Times New Roman" w:eastAsia="宋体" w:cs="Times New Roman"/>
          <w:sz w:val="24"/>
          <w:szCs w:val="24"/>
          <w:highlight w:val="none"/>
          <w:lang w:val="en-US" w:eastAsia="zh-CN"/>
        </w:rPr>
        <w:t>合成树脂工业污染物排放标准</w:t>
      </w:r>
      <w:r>
        <w:rPr>
          <w:rFonts w:hint="default" w:ascii="Times New Roman" w:hAnsi="Times New Roman" w:eastAsia="宋体" w:cs="Times New Roman"/>
          <w:sz w:val="24"/>
          <w:szCs w:val="24"/>
          <w:highlight w:val="none"/>
          <w:lang w:val="en-US" w:eastAsia="zh-CN"/>
        </w:rPr>
        <w:t>》（</w:t>
      </w:r>
      <w:r>
        <w:rPr>
          <w:rFonts w:hint="eastAsia" w:ascii="Times New Roman" w:hAnsi="Times New Roman" w:eastAsia="宋体" w:cs="Times New Roman"/>
          <w:sz w:val="24"/>
          <w:szCs w:val="24"/>
          <w:highlight w:val="none"/>
          <w:lang w:val="en-US" w:eastAsia="zh-CN"/>
        </w:rPr>
        <w:t>G</w:t>
      </w:r>
      <w:r>
        <w:rPr>
          <w:rFonts w:hint="default" w:ascii="Times New Roman" w:hAnsi="Times New Roman" w:eastAsia="宋体" w:cs="Times New Roman"/>
          <w:sz w:val="24"/>
          <w:szCs w:val="24"/>
          <w:highlight w:val="none"/>
          <w:lang w:val="en-US" w:eastAsia="zh-CN"/>
        </w:rPr>
        <w:t>B</w:t>
      </w:r>
      <w:r>
        <w:rPr>
          <w:rFonts w:hint="eastAsia" w:ascii="Times New Roman" w:hAnsi="Times New Roman" w:eastAsia="宋体" w:cs="Times New Roman"/>
          <w:sz w:val="24"/>
          <w:szCs w:val="24"/>
          <w:highlight w:val="none"/>
          <w:lang w:val="en-US" w:eastAsia="zh-CN"/>
        </w:rPr>
        <w:t>31572</w:t>
      </w:r>
      <w:r>
        <w:rPr>
          <w:rFonts w:hint="default" w:ascii="Times New Roman" w:hAnsi="Times New Roman" w:eastAsia="宋体" w:cs="Times New Roman"/>
          <w:sz w:val="24"/>
          <w:szCs w:val="24"/>
          <w:highlight w:val="none"/>
          <w:lang w:val="en-US" w:eastAsia="zh-CN"/>
        </w:rPr>
        <w:t>-201</w:t>
      </w:r>
      <w:r>
        <w:rPr>
          <w:rFonts w:hint="eastAsia" w:ascii="Times New Roman" w:hAnsi="Times New Roman" w:eastAsia="宋体" w:cs="Times New Roman"/>
          <w:sz w:val="24"/>
          <w:szCs w:val="24"/>
          <w:highlight w:val="none"/>
          <w:lang w:val="en-US" w:eastAsia="zh-CN"/>
        </w:rPr>
        <w:t>5</w:t>
      </w:r>
      <w:r>
        <w:rPr>
          <w:rFonts w:hint="default" w:ascii="Times New Roman" w:hAnsi="Times New Roman" w:eastAsia="宋体" w:cs="Times New Roman"/>
          <w:sz w:val="24"/>
          <w:szCs w:val="24"/>
          <w:highlight w:val="none"/>
          <w:lang w:val="en-US" w:eastAsia="zh-CN"/>
        </w:rPr>
        <w:t>）表</w:t>
      </w:r>
      <w:r>
        <w:rPr>
          <w:rFonts w:hint="eastAsia" w:ascii="Times New Roman" w:hAnsi="Times New Roman" w:eastAsia="宋体" w:cs="Times New Roman"/>
          <w:sz w:val="24"/>
          <w:szCs w:val="24"/>
          <w:highlight w:val="none"/>
          <w:lang w:val="en-US" w:eastAsia="zh-CN"/>
        </w:rPr>
        <w:t>5</w:t>
      </w:r>
      <w:r>
        <w:rPr>
          <w:rFonts w:hint="default" w:ascii="Times New Roman" w:hAnsi="Times New Roman" w:eastAsia="宋体" w:cs="Times New Roman"/>
          <w:sz w:val="24"/>
          <w:szCs w:val="24"/>
          <w:highlight w:val="none"/>
          <w:lang w:val="en-US" w:eastAsia="zh-CN"/>
        </w:rPr>
        <w:t>限值要求。</w:t>
      </w:r>
    </w:p>
    <w:p>
      <w:pPr>
        <w:spacing w:line="360" w:lineRule="auto"/>
        <w:ind w:firstLine="480" w:firstLineChars="200"/>
        <w:rPr>
          <w:rFonts w:hint="eastAsia" w:ascii="Times New Roman" w:hAnsi="Times New Roman" w:eastAsia="宋体" w:cs="Times New Roman"/>
          <w:sz w:val="24"/>
          <w:szCs w:val="24"/>
          <w:highlight w:val="none"/>
          <w:lang w:val="en-US" w:eastAsia="zh-CN"/>
        </w:rPr>
      </w:pPr>
    </w:p>
    <w:p>
      <w:pPr>
        <w:spacing w:line="360" w:lineRule="auto"/>
        <w:ind w:firstLine="480" w:firstLineChars="200"/>
        <w:rPr>
          <w:rFonts w:hint="eastAsia" w:ascii="Times New Roman" w:hAnsi="Times New Roman" w:eastAsia="宋体" w:cs="Times New Roman"/>
          <w:sz w:val="24"/>
          <w:szCs w:val="24"/>
          <w:highlight w:val="none"/>
          <w:lang w:val="en-US" w:eastAsia="zh-CN"/>
        </w:rPr>
      </w:pPr>
    </w:p>
    <w:p>
      <w:pPr>
        <w:spacing w:line="360" w:lineRule="auto"/>
        <w:ind w:firstLine="480" w:firstLineChars="200"/>
        <w:rPr>
          <w:rFonts w:hint="eastAsia" w:ascii="Times New Roman" w:hAnsi="Times New Roman" w:eastAsia="宋体" w:cs="Times New Roman"/>
          <w:sz w:val="24"/>
          <w:szCs w:val="24"/>
          <w:highlight w:val="none"/>
          <w:lang w:val="en-US" w:eastAsia="zh-CN"/>
        </w:rPr>
      </w:pPr>
    </w:p>
    <w:p>
      <w:pPr>
        <w:spacing w:line="360" w:lineRule="auto"/>
        <w:ind w:firstLine="480" w:firstLineChars="200"/>
        <w:rPr>
          <w:rFonts w:hint="eastAsia" w:ascii="Times New Roman" w:hAnsi="Times New Roman" w:eastAsia="宋体" w:cs="Times New Roman"/>
          <w:sz w:val="24"/>
          <w:szCs w:val="24"/>
          <w:highlight w:val="none"/>
          <w:lang w:val="en-US" w:eastAsia="zh-CN"/>
        </w:rPr>
      </w:pPr>
    </w:p>
    <w:p>
      <w:pPr>
        <w:spacing w:line="360" w:lineRule="auto"/>
        <w:ind w:firstLine="480" w:firstLineChars="200"/>
        <w:rPr>
          <w:rFonts w:hint="eastAsia" w:ascii="Times New Roman" w:hAnsi="Times New Roman" w:eastAsia="宋体" w:cs="Times New Roman"/>
          <w:sz w:val="24"/>
          <w:szCs w:val="24"/>
          <w:highlight w:val="none"/>
          <w:lang w:val="en-US" w:eastAsia="zh-CN"/>
        </w:rPr>
      </w:pPr>
    </w:p>
    <w:p>
      <w:pPr>
        <w:spacing w:line="360" w:lineRule="auto"/>
        <w:ind w:firstLine="480" w:firstLineChars="200"/>
        <w:rPr>
          <w:rFonts w:hint="eastAsia" w:ascii="Times New Roman" w:hAnsi="Times New Roman" w:eastAsia="宋体" w:cs="Times New Roman"/>
          <w:sz w:val="24"/>
          <w:szCs w:val="24"/>
          <w:highlight w:val="none"/>
          <w:lang w:val="en-US" w:eastAsia="zh-CN"/>
        </w:rPr>
      </w:pPr>
    </w:p>
    <w:p>
      <w:pPr>
        <w:spacing w:line="360" w:lineRule="auto"/>
        <w:ind w:firstLine="480" w:firstLineChars="200"/>
        <w:rPr>
          <w:rFonts w:hint="eastAsia" w:ascii="Times New Roman" w:hAnsi="Times New Roman" w:eastAsia="宋体" w:cs="Times New Roman"/>
          <w:sz w:val="24"/>
          <w:szCs w:val="24"/>
          <w:highlight w:val="none"/>
          <w:lang w:val="en-US" w:eastAsia="zh-CN"/>
        </w:rPr>
      </w:pPr>
    </w:p>
    <w:p>
      <w:pPr>
        <w:spacing w:line="360" w:lineRule="auto"/>
        <w:ind w:firstLine="480" w:firstLineChars="200"/>
        <w:rPr>
          <w:rFonts w:hint="eastAsia" w:ascii="Times New Roman" w:hAnsi="Times New Roman" w:eastAsia="宋体" w:cs="Times New Roman"/>
          <w:sz w:val="24"/>
          <w:szCs w:val="24"/>
          <w:highlight w:val="none"/>
          <w:lang w:val="en-US" w:eastAsia="zh-CN"/>
        </w:rPr>
      </w:pPr>
    </w:p>
    <w:p>
      <w:pPr>
        <w:pStyle w:val="2"/>
        <w:rPr>
          <w:rFonts w:hint="eastAsia" w:ascii="Times New Roman" w:hAnsi="Times New Roman" w:eastAsia="宋体" w:cs="Times New Roman"/>
          <w:sz w:val="24"/>
          <w:szCs w:val="24"/>
          <w:highlight w:val="none"/>
          <w:lang w:val="en-US" w:eastAsia="zh-CN"/>
        </w:rPr>
      </w:pPr>
    </w:p>
    <w:p>
      <w:pPr>
        <w:pStyle w:val="2"/>
        <w:rPr>
          <w:rFonts w:hint="eastAsia" w:ascii="Times New Roman" w:hAnsi="Times New Roman" w:eastAsia="宋体" w:cs="Times New Roman"/>
          <w:sz w:val="24"/>
          <w:szCs w:val="24"/>
          <w:highlight w:val="none"/>
          <w:lang w:val="en-US" w:eastAsia="zh-CN"/>
        </w:rPr>
      </w:pPr>
    </w:p>
    <w:p>
      <w:pPr>
        <w:pStyle w:val="2"/>
        <w:rPr>
          <w:rFonts w:hint="eastAsia" w:ascii="Times New Roman" w:hAnsi="Times New Roman" w:eastAsia="宋体" w:cs="Times New Roman"/>
          <w:sz w:val="24"/>
          <w:szCs w:val="24"/>
          <w:highlight w:val="none"/>
          <w:lang w:val="en-US" w:eastAsia="zh-CN"/>
        </w:rPr>
      </w:pPr>
    </w:p>
    <w:p>
      <w:pPr>
        <w:pStyle w:val="2"/>
        <w:rPr>
          <w:rFonts w:hint="eastAsia" w:ascii="Times New Roman" w:hAnsi="Times New Roman" w:eastAsia="宋体" w:cs="Times New Roman"/>
          <w:sz w:val="24"/>
          <w:szCs w:val="24"/>
          <w:highlight w:val="none"/>
          <w:lang w:val="en-US" w:eastAsia="zh-CN"/>
        </w:rPr>
      </w:pPr>
    </w:p>
    <w:p>
      <w:pPr>
        <w:pStyle w:val="2"/>
        <w:rPr>
          <w:rFonts w:hint="eastAsia" w:ascii="Times New Roman" w:hAnsi="Times New Roman" w:eastAsia="宋体" w:cs="Times New Roman"/>
          <w:sz w:val="24"/>
          <w:szCs w:val="24"/>
          <w:highlight w:val="none"/>
          <w:lang w:val="en-US" w:eastAsia="zh-CN"/>
        </w:rPr>
      </w:pPr>
    </w:p>
    <w:p>
      <w:pPr>
        <w:pStyle w:val="2"/>
        <w:rPr>
          <w:rFonts w:hint="eastAsia" w:ascii="Times New Roman" w:hAnsi="Times New Roman" w:eastAsia="宋体" w:cs="Times New Roman"/>
          <w:sz w:val="24"/>
          <w:szCs w:val="24"/>
          <w:highlight w:val="none"/>
          <w:lang w:val="en-US" w:eastAsia="zh-CN"/>
        </w:rPr>
      </w:pPr>
    </w:p>
    <w:p>
      <w:pPr>
        <w:pStyle w:val="2"/>
        <w:rPr>
          <w:rFonts w:hint="eastAsia" w:ascii="Times New Roman" w:hAnsi="Times New Roman" w:eastAsia="宋体" w:cs="Times New Roman"/>
          <w:sz w:val="24"/>
          <w:szCs w:val="24"/>
          <w:highlight w:val="none"/>
          <w:lang w:val="en-US" w:eastAsia="zh-CN"/>
        </w:rPr>
      </w:pPr>
    </w:p>
    <w:p>
      <w:pPr>
        <w:pStyle w:val="2"/>
        <w:rPr>
          <w:rFonts w:hint="eastAsia" w:ascii="Times New Roman" w:hAnsi="Times New Roman" w:eastAsia="宋体" w:cs="Times New Roman"/>
          <w:sz w:val="24"/>
          <w:szCs w:val="24"/>
          <w:highlight w:val="none"/>
          <w:lang w:val="en-US" w:eastAsia="zh-CN"/>
        </w:rPr>
      </w:pPr>
    </w:p>
    <w:p>
      <w:pPr>
        <w:spacing w:line="360" w:lineRule="auto"/>
        <w:rPr>
          <w:rFonts w:hint="default" w:ascii="Times New Roman" w:hAnsi="Times New Roman" w:eastAsia="宋体" w:cs="Times New Roman"/>
          <w:sz w:val="24"/>
          <w:szCs w:val="24"/>
          <w:highlight w:val="none"/>
          <w:lang w:val="en-US" w:eastAsia="zh-CN"/>
        </w:rPr>
      </w:pPr>
    </w:p>
    <w:p>
      <w:pPr>
        <w:pStyle w:val="5"/>
        <w:rPr>
          <w:kern w:val="22"/>
        </w:rPr>
      </w:pPr>
      <w:bookmarkStart w:id="103" w:name="_Toc9310"/>
      <w:r>
        <w:rPr>
          <w:rFonts w:hint="eastAsia"/>
          <w:kern w:val="22"/>
        </w:rPr>
        <w:t>9</w:t>
      </w:r>
      <w:r>
        <w:rPr>
          <w:rFonts w:hint="eastAsia"/>
          <w:kern w:val="22"/>
          <w:highlight w:val="none"/>
        </w:rPr>
        <w:t>.2.3无组织废气</w:t>
      </w:r>
      <w:r>
        <w:rPr>
          <w:rFonts w:hint="eastAsia"/>
          <w:kern w:val="22"/>
        </w:rPr>
        <w:t>检测结果及评价</w:t>
      </w:r>
      <w:bookmarkEnd w:id="103"/>
    </w:p>
    <w:p>
      <w:pPr>
        <w:spacing w:line="360" w:lineRule="auto"/>
        <w:ind w:firstLine="240" w:firstLineChars="100"/>
        <w:rPr>
          <w:rFonts w:ascii="Times New Roman" w:hAnsi="Times New Roman" w:cs="Times New Roman"/>
          <w:sz w:val="24"/>
        </w:rPr>
      </w:pPr>
      <w:bookmarkStart w:id="104" w:name="_Hlk126489241"/>
      <w:r>
        <w:rPr>
          <w:rFonts w:hint="eastAsia" w:ascii="Times New Roman" w:hAnsi="Times New Roman" w:cs="Times New Roman"/>
          <w:sz w:val="24"/>
        </w:rPr>
        <w:t>无组织废气检测结果见表9.2.</w:t>
      </w:r>
      <w:r>
        <w:rPr>
          <w:rFonts w:hint="eastAsia" w:ascii="Times New Roman" w:hAnsi="Times New Roman" w:cs="Times New Roman"/>
          <w:sz w:val="24"/>
          <w:lang w:val="en-US" w:eastAsia="zh-CN"/>
        </w:rPr>
        <w:t>3</w:t>
      </w:r>
      <w:r>
        <w:rPr>
          <w:rFonts w:hint="eastAsia" w:ascii="Times New Roman" w:hAnsi="Times New Roman" w:cs="Times New Roman"/>
          <w:sz w:val="24"/>
        </w:rPr>
        <w:t>-</w:t>
      </w:r>
      <w:r>
        <w:rPr>
          <w:rFonts w:ascii="Times New Roman" w:hAnsi="Times New Roman" w:cs="Times New Roman"/>
          <w:sz w:val="24"/>
        </w:rPr>
        <w:t>1~9.2.</w:t>
      </w:r>
      <w:r>
        <w:rPr>
          <w:rFonts w:hint="eastAsia" w:ascii="Times New Roman" w:hAnsi="Times New Roman" w:cs="Times New Roman"/>
          <w:sz w:val="24"/>
          <w:lang w:val="en-US" w:eastAsia="zh-CN"/>
        </w:rPr>
        <w:t>3</w:t>
      </w:r>
      <w:r>
        <w:rPr>
          <w:rFonts w:hint="eastAsia" w:ascii="Times New Roman" w:hAnsi="Times New Roman" w:cs="Times New Roman"/>
          <w:sz w:val="24"/>
        </w:rPr>
        <w:t>-</w:t>
      </w:r>
      <w:r>
        <w:rPr>
          <w:rFonts w:hint="eastAsia" w:ascii="Times New Roman" w:hAnsi="Times New Roman" w:cs="Times New Roman"/>
          <w:sz w:val="24"/>
          <w:lang w:val="en-US" w:eastAsia="zh-CN"/>
        </w:rPr>
        <w:t>5</w:t>
      </w:r>
      <w:r>
        <w:rPr>
          <w:rFonts w:hint="eastAsia" w:ascii="Times New Roman" w:hAnsi="Times New Roman" w:cs="Times New Roman"/>
          <w:sz w:val="24"/>
        </w:rPr>
        <w:t>。</w:t>
      </w:r>
    </w:p>
    <w:p>
      <w:pPr>
        <w:spacing w:line="360" w:lineRule="auto"/>
        <w:ind w:firstLine="210" w:firstLineChars="100"/>
        <w:jc w:val="center"/>
        <w:rPr>
          <w:rFonts w:ascii="Times New Roman" w:hAnsi="Times New Roman"/>
          <w:b/>
          <w:bCs/>
          <w:szCs w:val="21"/>
        </w:rPr>
      </w:pPr>
      <w:r>
        <w:rPr>
          <w:rFonts w:ascii="Times New Roman" w:hAnsi="Times New Roman"/>
          <w:b/>
          <w:bCs/>
          <w:szCs w:val="21"/>
        </w:rPr>
        <w:t>表</w:t>
      </w:r>
      <w:r>
        <w:rPr>
          <w:rFonts w:hint="eastAsia" w:ascii="Times New Roman" w:hAnsi="Times New Roman"/>
          <w:b/>
          <w:bCs/>
          <w:szCs w:val="21"/>
        </w:rPr>
        <w:t xml:space="preserve"> </w:t>
      </w:r>
      <w:r>
        <w:rPr>
          <w:rFonts w:ascii="Times New Roman" w:hAnsi="Times New Roman"/>
          <w:b/>
          <w:bCs/>
          <w:szCs w:val="21"/>
        </w:rPr>
        <w:t>9</w:t>
      </w:r>
      <w:r>
        <w:rPr>
          <w:rFonts w:hint="eastAsia" w:ascii="Times New Roman" w:hAnsi="Times New Roman"/>
          <w:b/>
          <w:bCs/>
          <w:szCs w:val="21"/>
        </w:rPr>
        <w:t>.2.</w:t>
      </w:r>
      <w:r>
        <w:rPr>
          <w:rFonts w:hint="eastAsia" w:ascii="Times New Roman" w:hAnsi="Times New Roman"/>
          <w:b/>
          <w:bCs/>
          <w:szCs w:val="21"/>
          <w:lang w:val="en-US" w:eastAsia="zh-CN"/>
        </w:rPr>
        <w:t>3</w:t>
      </w:r>
      <w:r>
        <w:rPr>
          <w:rFonts w:ascii="Times New Roman" w:hAnsi="Times New Roman"/>
          <w:b/>
          <w:bCs/>
          <w:szCs w:val="21"/>
        </w:rPr>
        <w:t>-1 无组织废气监测结果</w:t>
      </w:r>
      <w:r>
        <w:rPr>
          <w:rFonts w:hint="eastAsia" w:ascii="Times New Roman" w:hAnsi="Times New Roman"/>
          <w:b/>
          <w:bCs/>
          <w:szCs w:val="21"/>
        </w:rPr>
        <w:t>（1）</w:t>
      </w:r>
    </w:p>
    <w:tbl>
      <w:tblPr>
        <w:tblStyle w:val="33"/>
        <w:tblW w:w="98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25"/>
        <w:gridCol w:w="1595"/>
        <w:gridCol w:w="3552"/>
        <w:gridCol w:w="3552"/>
      </w:tblGrid>
      <w:tr>
        <w:trPr>
          <w:trHeight w:val="376" w:hRule="atLeast"/>
          <w:jc w:val="center"/>
        </w:trPr>
        <w:tc>
          <w:tcPr>
            <w:tcW w:w="2720" w:type="dxa"/>
            <w:gridSpan w:val="2"/>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采样日期</w:t>
            </w:r>
          </w:p>
        </w:tc>
        <w:tc>
          <w:tcPr>
            <w:tcW w:w="7104" w:type="dxa"/>
            <w:gridSpan w:val="2"/>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202</w:t>
            </w:r>
            <w:r>
              <w:rPr>
                <w:rFonts w:hint="eastAsia" w:ascii="Times New Roman" w:hAnsi="Times New Roman" w:eastAsia="宋体" w:cs="Times New Roman"/>
                <w:bCs/>
                <w:kern w:val="0"/>
                <w:sz w:val="18"/>
                <w:szCs w:val="18"/>
              </w:rPr>
              <w:t>4</w:t>
            </w:r>
            <w:r>
              <w:rPr>
                <w:rFonts w:hint="default" w:ascii="Times New Roman" w:hAnsi="Times New Roman" w:eastAsia="宋体" w:cs="Times New Roman"/>
                <w:bCs/>
                <w:kern w:val="0"/>
                <w:sz w:val="18"/>
                <w:szCs w:val="18"/>
              </w:rPr>
              <w:t>年</w:t>
            </w:r>
            <w:r>
              <w:rPr>
                <w:rFonts w:hint="eastAsia" w:ascii="Times New Roman" w:hAnsi="Times New Roman" w:eastAsia="宋体" w:cs="Times New Roman"/>
                <w:bCs/>
                <w:kern w:val="0"/>
                <w:sz w:val="18"/>
                <w:szCs w:val="18"/>
                <w:lang w:val="en-US" w:eastAsia="zh-CN"/>
              </w:rPr>
              <w:t>10</w:t>
            </w:r>
            <w:r>
              <w:rPr>
                <w:rFonts w:hint="default" w:ascii="Times New Roman" w:hAnsi="Times New Roman" w:eastAsia="宋体" w:cs="Times New Roman"/>
                <w:bCs/>
                <w:kern w:val="0"/>
                <w:sz w:val="18"/>
                <w:szCs w:val="18"/>
              </w:rPr>
              <w:t>月</w:t>
            </w:r>
            <w:r>
              <w:rPr>
                <w:rFonts w:hint="eastAsia" w:ascii="Times New Roman" w:hAnsi="Times New Roman" w:eastAsia="宋体" w:cs="Times New Roman"/>
                <w:bCs/>
                <w:kern w:val="0"/>
                <w:sz w:val="18"/>
                <w:szCs w:val="18"/>
                <w:lang w:val="en-US" w:eastAsia="zh-CN"/>
              </w:rPr>
              <w:t>18</w:t>
            </w:r>
            <w:r>
              <w:rPr>
                <w:rFonts w:hint="default" w:ascii="Times New Roman" w:hAnsi="Times New Roman" w:eastAsia="宋体" w:cs="Times New Roman"/>
                <w:bCs/>
                <w:kern w:val="0"/>
                <w:sz w:val="18"/>
                <w:szCs w:val="18"/>
              </w:rPr>
              <w:t>日</w:t>
            </w:r>
          </w:p>
        </w:tc>
      </w:tr>
      <w:tr>
        <w:trPr>
          <w:trHeight w:val="376" w:hRule="atLeast"/>
          <w:jc w:val="center"/>
        </w:trPr>
        <w:tc>
          <w:tcPr>
            <w:tcW w:w="2720" w:type="dxa"/>
            <w:gridSpan w:val="2"/>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检测日期</w:t>
            </w:r>
          </w:p>
        </w:tc>
        <w:tc>
          <w:tcPr>
            <w:tcW w:w="7104" w:type="dxa"/>
            <w:gridSpan w:val="2"/>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202</w:t>
            </w:r>
            <w:r>
              <w:rPr>
                <w:rFonts w:hint="eastAsia" w:ascii="Times New Roman" w:hAnsi="Times New Roman" w:eastAsia="宋体" w:cs="Times New Roman"/>
                <w:bCs/>
                <w:kern w:val="0"/>
                <w:sz w:val="18"/>
                <w:szCs w:val="18"/>
              </w:rPr>
              <w:t>4</w:t>
            </w:r>
            <w:r>
              <w:rPr>
                <w:rFonts w:hint="default" w:ascii="Times New Roman" w:hAnsi="Times New Roman" w:eastAsia="宋体" w:cs="Times New Roman"/>
                <w:bCs/>
                <w:kern w:val="0"/>
                <w:sz w:val="18"/>
                <w:szCs w:val="18"/>
              </w:rPr>
              <w:t>年</w:t>
            </w:r>
            <w:r>
              <w:rPr>
                <w:rFonts w:hint="eastAsia" w:ascii="Times New Roman" w:hAnsi="Times New Roman" w:eastAsia="宋体" w:cs="Times New Roman"/>
                <w:bCs/>
                <w:kern w:val="0"/>
                <w:sz w:val="18"/>
                <w:szCs w:val="18"/>
                <w:lang w:val="en-US" w:eastAsia="zh-CN"/>
              </w:rPr>
              <w:t>10</w:t>
            </w:r>
            <w:r>
              <w:rPr>
                <w:rFonts w:hint="default" w:ascii="Times New Roman" w:hAnsi="Times New Roman" w:eastAsia="宋体" w:cs="Times New Roman"/>
                <w:bCs/>
                <w:kern w:val="0"/>
                <w:sz w:val="18"/>
                <w:szCs w:val="18"/>
              </w:rPr>
              <w:t>月1</w:t>
            </w:r>
            <w:r>
              <w:rPr>
                <w:rFonts w:hint="eastAsia" w:ascii="Times New Roman" w:hAnsi="Times New Roman" w:eastAsia="宋体" w:cs="Times New Roman"/>
                <w:bCs/>
                <w:kern w:val="0"/>
                <w:sz w:val="18"/>
                <w:szCs w:val="18"/>
                <w:lang w:val="en-US" w:eastAsia="zh-CN"/>
              </w:rPr>
              <w:t>9</w:t>
            </w:r>
            <w:r>
              <w:rPr>
                <w:rFonts w:hint="default" w:ascii="Times New Roman" w:hAnsi="Times New Roman" w:eastAsia="宋体" w:cs="Times New Roman"/>
                <w:bCs/>
                <w:kern w:val="0"/>
                <w:sz w:val="18"/>
                <w:szCs w:val="18"/>
              </w:rPr>
              <w:t>日</w:t>
            </w:r>
            <w:r>
              <w:rPr>
                <w:rFonts w:hint="eastAsia" w:ascii="Times New Roman" w:hAnsi="Times New Roman" w:eastAsia="宋体" w:cs="Times New Roman"/>
                <w:bCs/>
                <w:kern w:val="0"/>
                <w:sz w:val="18"/>
                <w:szCs w:val="18"/>
              </w:rPr>
              <w:t>-</w:t>
            </w:r>
            <w:r>
              <w:rPr>
                <w:rFonts w:hint="eastAsia" w:ascii="Times New Roman" w:hAnsi="Times New Roman" w:eastAsia="宋体" w:cs="Times New Roman"/>
                <w:bCs/>
                <w:kern w:val="0"/>
                <w:sz w:val="18"/>
                <w:szCs w:val="18"/>
                <w:lang w:val="en-US" w:eastAsia="zh-CN"/>
              </w:rPr>
              <w:t>20</w:t>
            </w:r>
            <w:r>
              <w:rPr>
                <w:rFonts w:hint="eastAsia" w:ascii="Times New Roman" w:hAnsi="Times New Roman" w:eastAsia="宋体" w:cs="Times New Roman"/>
                <w:bCs/>
                <w:kern w:val="0"/>
                <w:sz w:val="18"/>
                <w:szCs w:val="18"/>
              </w:rPr>
              <w:t>日</w:t>
            </w:r>
          </w:p>
        </w:tc>
      </w:tr>
      <w:tr>
        <w:trPr>
          <w:trHeight w:val="1108" w:hRule="atLeast"/>
          <w:jc w:val="center"/>
        </w:trPr>
        <w:tc>
          <w:tcPr>
            <w:tcW w:w="2720" w:type="dxa"/>
            <w:gridSpan w:val="2"/>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mc:AlternateContent>
                <mc:Choice Requires="wps">
                  <w:drawing>
                    <wp:anchor distT="0" distB="0" distL="114300" distR="114300" simplePos="0" relativeHeight="251682816" behindDoc="0" locked="0" layoutInCell="1" allowOverlap="1">
                      <wp:simplePos x="0" y="0"/>
                      <wp:positionH relativeFrom="column">
                        <wp:posOffset>6350</wp:posOffset>
                      </wp:positionH>
                      <wp:positionV relativeFrom="paragraph">
                        <wp:posOffset>8890</wp:posOffset>
                      </wp:positionV>
                      <wp:extent cx="1655445" cy="701040"/>
                      <wp:effectExtent l="1905" t="4445" r="19050" b="18415"/>
                      <wp:wrapNone/>
                      <wp:docPr id="101" name="自选图形 1099"/>
                      <wp:cNvGraphicFramePr/>
                      <a:graphic xmlns:a="http://schemas.openxmlformats.org/drawingml/2006/main">
                        <a:graphicData uri="http://schemas.microsoft.com/office/word/2010/wordprocessingShape">
                          <wps:wsp>
                            <wps:cNvCnPr>
                              <a:cxnSpLocks noChangeShapeType="1"/>
                            </wps:cNvCnPr>
                            <wps:spPr bwMode="auto">
                              <a:xfrm>
                                <a:off x="0" y="0"/>
                                <a:ext cx="1655445" cy="701040"/>
                              </a:xfrm>
                              <a:prstGeom prst="straightConnector1">
                                <a:avLst/>
                              </a:prstGeom>
                              <a:noFill/>
                              <a:ln w="9525">
                                <a:solidFill>
                                  <a:srgbClr val="000000"/>
                                </a:solidFill>
                                <a:round/>
                              </a:ln>
                              <a:effectLst/>
                            </wps:spPr>
                            <wps:bodyPr/>
                          </wps:wsp>
                        </a:graphicData>
                      </a:graphic>
                    </wp:anchor>
                  </w:drawing>
                </mc:Choice>
                <mc:Fallback>
                  <w:pict>
                    <v:shape id="自选图形 1099" o:spid="_x0000_s1026" o:spt="32" type="#_x0000_t32" style="position:absolute;left:0pt;margin-left:0.5pt;margin-top:0.7pt;height:55.2pt;width:130.35pt;z-index:251682816;mso-width-relative:page;mso-height-relative:page;" filled="f" stroked="t" coordsize="21600,21600" o:gfxdata="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BYAAABkcnMvUEsBAhQAFAAAAAgAh07iQMZZm2LVAAAABwEAAA8AAAAAAAAAAQAg&#10;AAAAOAAAAGRycy9kb3ducmV2LnhtbFBLAQIUABQAAAAIAIdO4kA0yuy1+wEAAM0DAAAOAAAAAAAA&#10;AAEAIAAAADoBAABkcnMvZTJvRG9jLnhtbFBLBQYAAAAABgAGAFkBAACnBQAAAAA=&#10;">
                      <v:fill on="f" focussize="0,0"/>
                      <v:stroke color="#000000" joinstyle="round"/>
                      <v:imagedata o:title=""/>
                      <o:lock v:ext="edit" aspectratio="f"/>
                    </v:shape>
                  </w:pict>
                </mc:Fallback>
              </mc:AlternateContent>
            </w:r>
            <w:r>
              <w:rPr>
                <w:rFonts w:hint="eastAsia" w:ascii="Times New Roman" w:hAnsi="Times New Roman" w:eastAsia="宋体" w:cs="Times New Roman"/>
                <w:bCs/>
                <w:kern w:val="0"/>
                <w:sz w:val="18"/>
                <w:szCs w:val="18"/>
              </w:rPr>
              <mc:AlternateContent>
                <mc:Choice Requires="wps">
                  <w:drawing>
                    <wp:anchor distT="0" distB="0" distL="114300" distR="114300" simplePos="0" relativeHeight="251687936" behindDoc="0" locked="0" layoutInCell="1" allowOverlap="1">
                      <wp:simplePos x="0" y="0"/>
                      <wp:positionH relativeFrom="column">
                        <wp:posOffset>1130300</wp:posOffset>
                      </wp:positionH>
                      <wp:positionV relativeFrom="paragraph">
                        <wp:posOffset>7620</wp:posOffset>
                      </wp:positionV>
                      <wp:extent cx="783590" cy="313690"/>
                      <wp:effectExtent l="0" t="0" r="0" b="0"/>
                      <wp:wrapNone/>
                      <wp:docPr id="100" name="矩形 1104"/>
                      <wp:cNvGraphicFramePr/>
                      <a:graphic xmlns:a="http://schemas.openxmlformats.org/drawingml/2006/main">
                        <a:graphicData uri="http://schemas.microsoft.com/office/word/2010/wordprocessingShape">
                          <wps:wsp>
                            <wps:cNvSpPr>
                              <a:spLocks noChangeArrowheads="1"/>
                            </wps:cNvSpPr>
                            <wps:spPr bwMode="auto">
                              <a:xfrm>
                                <a:off x="0" y="0"/>
                                <a:ext cx="783590" cy="313690"/>
                              </a:xfrm>
                              <a:prstGeom prst="rect">
                                <a:avLst/>
                              </a:prstGeom>
                              <a:noFill/>
                              <a:ln>
                                <a:noFill/>
                              </a:ln>
                            </wps:spPr>
                            <wps:txbx>
                              <w:txbxContent>
                                <w:p>
                                  <w:pPr>
                                    <w:rPr>
                                      <w:bCs/>
                                      <w:kern w:val="0"/>
                                      <w:sz w:val="18"/>
                                      <w:szCs w:val="18"/>
                                    </w:rPr>
                                  </w:pPr>
                                  <w:r>
                                    <w:rPr>
                                      <w:rFonts w:hint="eastAsia"/>
                                      <w:bCs/>
                                      <w:kern w:val="0"/>
                                      <w:sz w:val="18"/>
                                      <w:szCs w:val="18"/>
                                    </w:rPr>
                                    <w:t>检测项目</w:t>
                                  </w:r>
                                </w:p>
                              </w:txbxContent>
                            </wps:txbx>
                            <wps:bodyPr rot="0" vert="horz" wrap="square" lIns="91440" tIns="45720" rIns="91440" bIns="45720" anchor="t" anchorCtr="0" upright="1">
                              <a:noAutofit/>
                            </wps:bodyPr>
                          </wps:wsp>
                        </a:graphicData>
                      </a:graphic>
                    </wp:anchor>
                  </w:drawing>
                </mc:Choice>
                <mc:Fallback>
                  <w:pict>
                    <v:rect id="矩形 1104" o:spid="_x0000_s1026" o:spt="1" style="position:absolute;left:0pt;margin-left:89pt;margin-top:0.6pt;height:24.7pt;width:61.7pt;z-index:251687936;mso-width-relative:page;mso-height-relative:page;" filled="f" stroked="f" coordsize="21600,21600" o:gfxdata="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FgAAAGRycy9QSwECFAAUAAAACACHTuJA&#10;exx41tkAAAAIAQAADwAAAAAAAAABACAAAAA4AAAAZHJzL2Rvd25yZXYueG1sUEsBAhQAFAAAAAgA&#10;h07iQNYuiEoOAgAADAQAAA4AAAAAAAAAAQAgAAAAPgEAAGRycy9lMm9Eb2MueG1sUEsFBgAAAAAG&#10;AAYAWQEAAL4FAAAAAA==&#10;">
                      <v:fill on="f" focussize="0,0"/>
                      <v:stroke on="f"/>
                      <v:imagedata o:title=""/>
                      <o:lock v:ext="edit" aspectratio="f"/>
                      <v:textbox>
                        <w:txbxContent>
                          <w:p>
                            <w:pPr>
                              <w:rPr>
                                <w:bCs/>
                                <w:kern w:val="0"/>
                                <w:sz w:val="18"/>
                                <w:szCs w:val="18"/>
                              </w:rPr>
                            </w:pPr>
                            <w:r>
                              <w:rPr>
                                <w:rFonts w:hint="eastAsia"/>
                                <w:bCs/>
                                <w:kern w:val="0"/>
                                <w:sz w:val="18"/>
                                <w:szCs w:val="18"/>
                              </w:rPr>
                              <w:t>检测项目</w:t>
                            </w:r>
                          </w:p>
                        </w:txbxContent>
                      </v:textbox>
                    </v:rect>
                  </w:pict>
                </mc:Fallback>
              </mc:AlternateContent>
            </w:r>
            <w:r>
              <w:rPr>
                <w:rFonts w:hint="default" w:ascii="Times New Roman" w:hAnsi="Times New Roman" w:eastAsia="宋体" w:cs="Times New Roman"/>
                <w:bCs/>
                <w:kern w:val="0"/>
                <w:sz w:val="18"/>
                <w:szCs w:val="18"/>
              </w:rPr>
              <mc:AlternateContent>
                <mc:Choice Requires="wps">
                  <w:drawing>
                    <wp:anchor distT="0" distB="0" distL="114300" distR="114300" simplePos="0" relativeHeight="251684864" behindDoc="0" locked="0" layoutInCell="1" allowOverlap="1">
                      <wp:simplePos x="0" y="0"/>
                      <wp:positionH relativeFrom="column">
                        <wp:posOffset>7620</wp:posOffset>
                      </wp:positionH>
                      <wp:positionV relativeFrom="paragraph">
                        <wp:posOffset>12065</wp:posOffset>
                      </wp:positionV>
                      <wp:extent cx="704215" cy="697865"/>
                      <wp:effectExtent l="3175" t="3175" r="16510" b="3810"/>
                      <wp:wrapNone/>
                      <wp:docPr id="99" name="自选图形 1101"/>
                      <wp:cNvGraphicFramePr/>
                      <a:graphic xmlns:a="http://schemas.openxmlformats.org/drawingml/2006/main">
                        <a:graphicData uri="http://schemas.microsoft.com/office/word/2010/wordprocessingShape">
                          <wps:wsp>
                            <wps:cNvCnPr>
                              <a:cxnSpLocks noChangeShapeType="1"/>
                            </wps:cNvCnPr>
                            <wps:spPr bwMode="auto">
                              <a:xfrm>
                                <a:off x="0" y="0"/>
                                <a:ext cx="704215" cy="697865"/>
                              </a:xfrm>
                              <a:prstGeom prst="straightConnector1">
                                <a:avLst/>
                              </a:prstGeom>
                              <a:noFill/>
                              <a:ln w="9525">
                                <a:solidFill>
                                  <a:srgbClr val="000000"/>
                                </a:solidFill>
                                <a:round/>
                              </a:ln>
                              <a:effectLst/>
                            </wps:spPr>
                            <wps:bodyPr/>
                          </wps:wsp>
                        </a:graphicData>
                      </a:graphic>
                    </wp:anchor>
                  </w:drawing>
                </mc:Choice>
                <mc:Fallback>
                  <w:pict>
                    <v:shape id="自选图形 1101" o:spid="_x0000_s1026" o:spt="32" type="#_x0000_t32" style="position:absolute;left:0pt;margin-left:0.6pt;margin-top:0.95pt;height:54.95pt;width:55.45pt;z-index:251684864;mso-width-relative:page;mso-height-relative:page;" filled="f" stroked="t" coordsize="21600,21600" o:gfxdata="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WAAAAZHJzL1BLAQIUABQAAAAIAIdO4kC1MHAC0wAAAAcBAAAPAAAAAAAAAAEAIAAAADgA&#10;AABkcnMvZG93bnJldi54bWxQSwECFAAUAAAACACHTuJAMn8DbfgBAADLAwAADgAAAAAAAAABACAA&#10;AAA4AQAAZHJzL2Uyb0RvYy54bWxQSwUGAAAAAAYABgBZAQAAogUAAAAA&#10;">
                      <v:fill on="f" focussize="0,0"/>
                      <v:stroke color="#000000" joinstyle="round"/>
                      <v:imagedata o:title=""/>
                      <o:lock v:ext="edit" aspectratio="f"/>
                    </v:shape>
                  </w:pict>
                </mc:Fallback>
              </mc:AlternateContent>
            </w:r>
            <w:r>
              <w:rPr>
                <w:rFonts w:hint="default" w:ascii="Times New Roman" w:hAnsi="Times New Roman" w:eastAsia="宋体" w:cs="Times New Roman"/>
                <w:bCs/>
                <w:kern w:val="0"/>
                <w:sz w:val="18"/>
                <w:szCs w:val="18"/>
              </w:rPr>
              <mc:AlternateContent>
                <mc:Choice Requires="wps">
                  <w:drawing>
                    <wp:anchor distT="0" distB="0" distL="114300" distR="114300" simplePos="0" relativeHeight="251683840" behindDoc="0" locked="0" layoutInCell="1" allowOverlap="1">
                      <wp:simplePos x="0" y="0"/>
                      <wp:positionH relativeFrom="column">
                        <wp:posOffset>31750</wp:posOffset>
                      </wp:positionH>
                      <wp:positionV relativeFrom="paragraph">
                        <wp:posOffset>12065</wp:posOffset>
                      </wp:positionV>
                      <wp:extent cx="1699895" cy="299085"/>
                      <wp:effectExtent l="635" t="4445" r="13970" b="20320"/>
                      <wp:wrapNone/>
                      <wp:docPr id="98" name="自选图形 1100"/>
                      <wp:cNvGraphicFramePr/>
                      <a:graphic xmlns:a="http://schemas.openxmlformats.org/drawingml/2006/main">
                        <a:graphicData uri="http://schemas.microsoft.com/office/word/2010/wordprocessingShape">
                          <wps:wsp>
                            <wps:cNvCnPr>
                              <a:cxnSpLocks noChangeShapeType="1"/>
                            </wps:cNvCnPr>
                            <wps:spPr bwMode="auto">
                              <a:xfrm>
                                <a:off x="0" y="0"/>
                                <a:ext cx="1699895" cy="299085"/>
                              </a:xfrm>
                              <a:prstGeom prst="straightConnector1">
                                <a:avLst/>
                              </a:prstGeom>
                              <a:noFill/>
                              <a:ln w="9525">
                                <a:solidFill>
                                  <a:srgbClr val="000000"/>
                                </a:solidFill>
                                <a:round/>
                              </a:ln>
                              <a:effectLst/>
                            </wps:spPr>
                            <wps:bodyPr/>
                          </wps:wsp>
                        </a:graphicData>
                      </a:graphic>
                    </wp:anchor>
                  </w:drawing>
                </mc:Choice>
                <mc:Fallback>
                  <w:pict>
                    <v:shape id="自选图形 1100" o:spid="_x0000_s1026" o:spt="32" type="#_x0000_t32" style="position:absolute;left:0pt;margin-left:2.5pt;margin-top:0.95pt;height:23.55pt;width:133.85pt;z-index:251683840;mso-width-relative:page;mso-height-relative:page;" filled="f" stroked="t" coordsize="21600,21600" o:gfxdata="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FgAAAGRycy9QSwECFAAUAAAACACHTuJA75FDatYAAAAGAQAADwAAAAAAAAABACAA&#10;AAA4AAAAZHJzL2Rvd25yZXYueG1sUEsBAhQAFAAAAAgAh07iQF9eBRb5AQAAzAMAAA4AAAAAAAAA&#10;AQAgAAAAOwEAAGRycy9lMm9Eb2MueG1sUEsFBgAAAAAGAAYAWQEAAKYFAAAAAA==&#10;">
                      <v:fill on="f" focussize="0,0"/>
                      <v:stroke color="#000000" joinstyle="round"/>
                      <v:imagedata o:title=""/>
                      <o:lock v:ext="edit" aspectratio="f"/>
                    </v:shape>
                  </w:pict>
                </mc:Fallback>
              </mc:AlternateContent>
            </w:r>
            <w:r>
              <w:rPr>
                <w:rFonts w:hint="default" w:ascii="Times New Roman" w:hAnsi="Times New Roman" w:eastAsia="宋体" w:cs="Times New Roman"/>
                <w:bCs/>
                <w:kern w:val="0"/>
                <w:sz w:val="18"/>
                <w:szCs w:val="18"/>
              </w:rPr>
              <w:t xml:space="preserve">  </w:t>
            </w:r>
          </w:p>
          <w:p>
            <w:pPr>
              <w:widowControl/>
              <w:adjustRightInd w:val="0"/>
              <w:snapToGrid w:val="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mc:AlternateContent>
                <mc:Choice Requires="wps">
                  <w:drawing>
                    <wp:anchor distT="0" distB="0" distL="114300" distR="114300" simplePos="0" relativeHeight="251681792" behindDoc="0" locked="0" layoutInCell="1" allowOverlap="1">
                      <wp:simplePos x="0" y="0"/>
                      <wp:positionH relativeFrom="column">
                        <wp:posOffset>-32385</wp:posOffset>
                      </wp:positionH>
                      <wp:positionV relativeFrom="paragraph">
                        <wp:posOffset>283845</wp:posOffset>
                      </wp:positionV>
                      <wp:extent cx="783590" cy="323215"/>
                      <wp:effectExtent l="0" t="0" r="0" b="0"/>
                      <wp:wrapNone/>
                      <wp:docPr id="97" name="矩形 1098"/>
                      <wp:cNvGraphicFramePr/>
                      <a:graphic xmlns:a="http://schemas.openxmlformats.org/drawingml/2006/main">
                        <a:graphicData uri="http://schemas.microsoft.com/office/word/2010/wordprocessingShape">
                          <wps:wsp>
                            <wps:cNvSpPr>
                              <a:spLocks noChangeArrowheads="1"/>
                            </wps:cNvSpPr>
                            <wps:spPr bwMode="auto">
                              <a:xfrm>
                                <a:off x="0" y="0"/>
                                <a:ext cx="783590" cy="323215"/>
                              </a:xfrm>
                              <a:prstGeom prst="rect">
                                <a:avLst/>
                              </a:prstGeom>
                              <a:noFill/>
                              <a:ln>
                                <a:noFill/>
                              </a:ln>
                            </wps:spPr>
                            <wps:txbx>
                              <w:txbxContent>
                                <w:p>
                                  <w:pPr>
                                    <w:rPr>
                                      <w:bCs/>
                                      <w:kern w:val="0"/>
                                      <w:sz w:val="18"/>
                                      <w:szCs w:val="18"/>
                                    </w:rPr>
                                  </w:pPr>
                                  <w:r>
                                    <w:rPr>
                                      <w:rFonts w:hint="eastAsia"/>
                                      <w:bCs/>
                                      <w:kern w:val="0"/>
                                      <w:sz w:val="18"/>
                                      <w:szCs w:val="18"/>
                                    </w:rPr>
                                    <w:t>采样点位</w:t>
                                  </w:r>
                                </w:p>
                              </w:txbxContent>
                            </wps:txbx>
                            <wps:bodyPr rot="0" vert="horz" wrap="square" lIns="91440" tIns="45720" rIns="91440" bIns="45720" anchor="t" anchorCtr="0" upright="1">
                              <a:noAutofit/>
                            </wps:bodyPr>
                          </wps:wsp>
                        </a:graphicData>
                      </a:graphic>
                    </wp:anchor>
                  </w:drawing>
                </mc:Choice>
                <mc:Fallback>
                  <w:pict>
                    <v:rect id="矩形 1098" o:spid="_x0000_s1026" o:spt="1" style="position:absolute;left:0pt;margin-left:-2.55pt;margin-top:22.35pt;height:25.45pt;width:61.7pt;z-index:251681792;mso-width-relative:page;mso-height-relative:page;" filled="f" stroked="f" coordsize="21600,21600" o:gfxdata="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AXU3kraAAAACAEAAA8AAAAAAAAAAQAgAAAAOAAAAGRycy9kb3ducmV2LnhtbFBLAQIUABQA&#10;AAAIAIdO4kB/Rl9vEQIAAAsEAAAOAAAAAAAAAAEAIAAAAD8BAABkcnMvZTJvRG9jLnhtbFBLBQYA&#10;AAAABgAGAFkBAADCBQAAAAA=&#10;">
                      <v:fill on="f" focussize="0,0"/>
                      <v:stroke on="f"/>
                      <v:imagedata o:title=""/>
                      <o:lock v:ext="edit" aspectratio="f"/>
                      <v:textbox>
                        <w:txbxContent>
                          <w:p>
                            <w:pPr>
                              <w:rPr>
                                <w:bCs/>
                                <w:kern w:val="0"/>
                                <w:sz w:val="18"/>
                                <w:szCs w:val="18"/>
                              </w:rPr>
                            </w:pPr>
                            <w:r>
                              <w:rPr>
                                <w:rFonts w:hint="eastAsia"/>
                                <w:bCs/>
                                <w:kern w:val="0"/>
                                <w:sz w:val="18"/>
                                <w:szCs w:val="18"/>
                              </w:rPr>
                              <w:t>采样点位</w:t>
                            </w:r>
                          </w:p>
                        </w:txbxContent>
                      </v:textbox>
                    </v:rect>
                  </w:pict>
                </mc:Fallback>
              </mc:AlternateContent>
            </w:r>
            <w:r>
              <w:rPr>
                <w:rFonts w:hint="default" w:ascii="Times New Roman" w:hAnsi="Times New Roman" w:eastAsia="宋体" w:cs="Times New Roman"/>
                <w:bCs/>
                <w:kern w:val="0"/>
                <w:sz w:val="18"/>
                <w:szCs w:val="18"/>
              </w:rPr>
              <mc:AlternateContent>
                <mc:Choice Requires="wps">
                  <w:drawing>
                    <wp:anchor distT="0" distB="0" distL="114300" distR="114300" simplePos="0" relativeHeight="251686912" behindDoc="0" locked="0" layoutInCell="1" allowOverlap="1">
                      <wp:simplePos x="0" y="0"/>
                      <wp:positionH relativeFrom="column">
                        <wp:posOffset>996315</wp:posOffset>
                      </wp:positionH>
                      <wp:positionV relativeFrom="paragraph">
                        <wp:posOffset>142240</wp:posOffset>
                      </wp:positionV>
                      <wp:extent cx="783590" cy="255270"/>
                      <wp:effectExtent l="0" t="0" r="0" b="0"/>
                      <wp:wrapNone/>
                      <wp:docPr id="96" name="矩形 1103"/>
                      <wp:cNvGraphicFramePr/>
                      <a:graphic xmlns:a="http://schemas.openxmlformats.org/drawingml/2006/main">
                        <a:graphicData uri="http://schemas.microsoft.com/office/word/2010/wordprocessingShape">
                          <wps:wsp>
                            <wps:cNvSpPr>
                              <a:spLocks noChangeArrowheads="1"/>
                            </wps:cNvSpPr>
                            <wps:spPr bwMode="auto">
                              <a:xfrm>
                                <a:off x="0" y="0"/>
                                <a:ext cx="783590" cy="255270"/>
                              </a:xfrm>
                              <a:prstGeom prst="rect">
                                <a:avLst/>
                              </a:prstGeom>
                              <a:noFill/>
                              <a:ln>
                                <a:noFill/>
                              </a:ln>
                            </wps:spPr>
                            <wps:txbx>
                              <w:txbxContent>
                                <w:p>
                                  <w:pPr>
                                    <w:rPr>
                                      <w:bCs/>
                                      <w:kern w:val="0"/>
                                      <w:sz w:val="18"/>
                                      <w:szCs w:val="18"/>
                                    </w:rPr>
                                  </w:pPr>
                                  <w:r>
                                    <w:rPr>
                                      <w:rFonts w:hint="eastAsia"/>
                                      <w:bCs/>
                                      <w:kern w:val="0"/>
                                      <w:sz w:val="18"/>
                                      <w:szCs w:val="18"/>
                                    </w:rPr>
                                    <w:t>检测结果</w:t>
                                  </w:r>
                                </w:p>
                              </w:txbxContent>
                            </wps:txbx>
                            <wps:bodyPr rot="0" vert="horz" wrap="square" lIns="91440" tIns="45720" rIns="91440" bIns="45720" anchor="t" anchorCtr="0" upright="1">
                              <a:noAutofit/>
                            </wps:bodyPr>
                          </wps:wsp>
                        </a:graphicData>
                      </a:graphic>
                    </wp:anchor>
                  </w:drawing>
                </mc:Choice>
                <mc:Fallback>
                  <w:pict>
                    <v:rect id="矩形 1103" o:spid="_x0000_s1026" o:spt="1" style="position:absolute;left:0pt;margin-left:78.45pt;margin-top:11.2pt;height:20.1pt;width:61.7pt;z-index:251686912;mso-width-relative:page;mso-height-relative:page;" filled="f" stroked="f" coordsize="21600,21600" o:gfxdata="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cVOaOtkAAAAJAQAADwAAAAAAAAABACAAAAA4AAAAZHJzL2Rvd25yZXYueG1sUEsBAhQAFAAA&#10;AAgAh07iQDWKuTYRAgAACwQAAA4AAAAAAAAAAQAgAAAAPgEAAGRycy9lMm9Eb2MueG1sUEsFBgAA&#10;AAAGAAYAWQEAAMEFAAAAAA==&#10;">
                      <v:fill on="f" focussize="0,0"/>
                      <v:stroke on="f"/>
                      <v:imagedata o:title=""/>
                      <o:lock v:ext="edit" aspectratio="f"/>
                      <v:textbox>
                        <w:txbxContent>
                          <w:p>
                            <w:pPr>
                              <w:rPr>
                                <w:bCs/>
                                <w:kern w:val="0"/>
                                <w:sz w:val="18"/>
                                <w:szCs w:val="18"/>
                              </w:rPr>
                            </w:pPr>
                            <w:r>
                              <w:rPr>
                                <w:rFonts w:hint="eastAsia"/>
                                <w:bCs/>
                                <w:kern w:val="0"/>
                                <w:sz w:val="18"/>
                                <w:szCs w:val="18"/>
                              </w:rPr>
                              <w:t>检测结果</w:t>
                            </w:r>
                          </w:p>
                        </w:txbxContent>
                      </v:textbox>
                    </v:rect>
                  </w:pict>
                </mc:Fallback>
              </mc:AlternateContent>
            </w:r>
            <w:r>
              <w:rPr>
                <w:rFonts w:hint="eastAsia" w:ascii="Times New Roman" w:hAnsi="Times New Roman" w:eastAsia="宋体" w:cs="Times New Roman"/>
                <w:bCs/>
                <w:kern w:val="0"/>
                <w:sz w:val="18"/>
                <w:szCs w:val="18"/>
              </w:rPr>
              <mc:AlternateContent>
                <mc:Choice Requires="wps">
                  <w:drawing>
                    <wp:anchor distT="0" distB="0" distL="114300" distR="114300" simplePos="0" relativeHeight="251685888" behindDoc="0" locked="0" layoutInCell="1" allowOverlap="1">
                      <wp:simplePos x="0" y="0"/>
                      <wp:positionH relativeFrom="column">
                        <wp:posOffset>594995</wp:posOffset>
                      </wp:positionH>
                      <wp:positionV relativeFrom="paragraph">
                        <wp:posOffset>304165</wp:posOffset>
                      </wp:positionV>
                      <wp:extent cx="783590" cy="304165"/>
                      <wp:effectExtent l="0" t="0" r="0" b="0"/>
                      <wp:wrapNone/>
                      <wp:docPr id="95" name="矩形 1102"/>
                      <wp:cNvGraphicFramePr/>
                      <a:graphic xmlns:a="http://schemas.openxmlformats.org/drawingml/2006/main">
                        <a:graphicData uri="http://schemas.microsoft.com/office/word/2010/wordprocessingShape">
                          <wps:wsp>
                            <wps:cNvSpPr>
                              <a:spLocks noChangeArrowheads="1"/>
                            </wps:cNvSpPr>
                            <wps:spPr bwMode="auto">
                              <a:xfrm>
                                <a:off x="0" y="0"/>
                                <a:ext cx="783590" cy="304165"/>
                              </a:xfrm>
                              <a:prstGeom prst="rect">
                                <a:avLst/>
                              </a:prstGeom>
                              <a:noFill/>
                              <a:ln>
                                <a:noFill/>
                              </a:ln>
                            </wps:spPr>
                            <wps:txbx>
                              <w:txbxContent>
                                <w:p>
                                  <w:pPr>
                                    <w:rPr>
                                      <w:bCs/>
                                      <w:kern w:val="0"/>
                                      <w:sz w:val="18"/>
                                      <w:szCs w:val="18"/>
                                    </w:rPr>
                                  </w:pPr>
                                  <w:r>
                                    <w:rPr>
                                      <w:rFonts w:hint="eastAsia"/>
                                      <w:bCs/>
                                      <w:kern w:val="0"/>
                                      <w:sz w:val="18"/>
                                      <w:szCs w:val="18"/>
                                    </w:rPr>
                                    <w:t>采样时间</w:t>
                                  </w:r>
                                </w:p>
                              </w:txbxContent>
                            </wps:txbx>
                            <wps:bodyPr rot="0" vert="horz" wrap="square" lIns="91440" tIns="45720" rIns="91440" bIns="45720" anchor="t" anchorCtr="0" upright="1">
                              <a:noAutofit/>
                            </wps:bodyPr>
                          </wps:wsp>
                        </a:graphicData>
                      </a:graphic>
                    </wp:anchor>
                  </w:drawing>
                </mc:Choice>
                <mc:Fallback>
                  <w:pict>
                    <v:rect id="矩形 1102" o:spid="_x0000_s1026" o:spt="1" style="position:absolute;left:0pt;margin-left:46.85pt;margin-top:23.95pt;height:23.95pt;width:61.7pt;z-index:251685888;mso-width-relative:page;mso-height-relative:page;" filled="f" stroked="f" coordsize="21600,21600" o:gfxdata="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F8X0ZvaAAAACAEAAA8AAAAAAAAAAQAgAAAAOAAAAGRycy9kb3ducmV2LnhtbFBLAQIUABQA&#10;AAAIAIdO4kDfeQK4EQIAAAsEAAAOAAAAAAAAAAEAIAAAAD8BAABkcnMvZTJvRG9jLnhtbFBLBQYA&#10;AAAABgAGAFkBAADCBQAAAAA=&#10;">
                      <v:fill on="f" focussize="0,0"/>
                      <v:stroke on="f"/>
                      <v:imagedata o:title=""/>
                      <o:lock v:ext="edit" aspectratio="f"/>
                      <v:textbox>
                        <w:txbxContent>
                          <w:p>
                            <w:pPr>
                              <w:rPr>
                                <w:bCs/>
                                <w:kern w:val="0"/>
                                <w:sz w:val="18"/>
                                <w:szCs w:val="18"/>
                              </w:rPr>
                            </w:pPr>
                            <w:r>
                              <w:rPr>
                                <w:rFonts w:hint="eastAsia"/>
                                <w:bCs/>
                                <w:kern w:val="0"/>
                                <w:sz w:val="18"/>
                                <w:szCs w:val="18"/>
                              </w:rPr>
                              <w:t>采样时间</w:t>
                            </w:r>
                          </w:p>
                        </w:txbxContent>
                      </v:textbox>
                    </v:rect>
                  </w:pict>
                </mc:Fallback>
              </mc:AlternateContent>
            </w:r>
          </w:p>
        </w:tc>
        <w:tc>
          <w:tcPr>
            <w:tcW w:w="3552" w:type="dxa"/>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颗粒物</w:t>
            </w:r>
            <w:r>
              <w:rPr>
                <w:rFonts w:hint="default" w:ascii="Times New Roman" w:hAnsi="Times New Roman" w:eastAsia="宋体" w:cs="Times New Roman"/>
                <w:bCs/>
                <w:kern w:val="0"/>
                <w:sz w:val="18"/>
                <w:szCs w:val="18"/>
              </w:rPr>
              <w:t>（mg/m3）</w:t>
            </w:r>
          </w:p>
        </w:tc>
        <w:tc>
          <w:tcPr>
            <w:tcW w:w="3552" w:type="dxa"/>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非甲烷总烃</w:t>
            </w:r>
            <w:r>
              <w:rPr>
                <w:rFonts w:hint="eastAsia" w:ascii="Times New Roman" w:hAnsi="Times New Roman" w:eastAsia="宋体" w:cs="Times New Roman"/>
                <w:bCs/>
                <w:kern w:val="0"/>
                <w:sz w:val="18"/>
                <w:szCs w:val="18"/>
                <w:lang w:eastAsia="zh-CN"/>
              </w:rPr>
              <w:t>（</w:t>
            </w:r>
            <w:r>
              <w:rPr>
                <w:rFonts w:hint="eastAsia" w:ascii="Times New Roman" w:hAnsi="Times New Roman" w:eastAsia="宋体" w:cs="Times New Roman"/>
                <w:bCs/>
                <w:kern w:val="0"/>
                <w:sz w:val="18"/>
                <w:szCs w:val="18"/>
                <w:lang w:val="en-US" w:eastAsia="zh-CN"/>
              </w:rPr>
              <w:t>以C计</w:t>
            </w:r>
            <w:r>
              <w:rPr>
                <w:rFonts w:hint="eastAsia" w:ascii="Times New Roman" w:hAnsi="Times New Roman" w:eastAsia="宋体" w:cs="Times New Roman"/>
                <w:bCs/>
                <w:kern w:val="0"/>
                <w:sz w:val="18"/>
                <w:szCs w:val="18"/>
                <w:lang w:eastAsia="zh-CN"/>
              </w:rPr>
              <w:t>）</w:t>
            </w:r>
            <w:r>
              <w:rPr>
                <w:rFonts w:hint="default" w:ascii="Times New Roman" w:hAnsi="Times New Roman" w:eastAsia="宋体" w:cs="Times New Roman"/>
                <w:bCs/>
                <w:kern w:val="0"/>
                <w:sz w:val="18"/>
                <w:szCs w:val="18"/>
              </w:rPr>
              <w:t>（mg/m3）</w:t>
            </w:r>
          </w:p>
        </w:tc>
      </w:tr>
      <w:tr>
        <w:trPr>
          <w:trHeight w:val="382" w:hRule="atLeast"/>
          <w:jc w:val="center"/>
        </w:trPr>
        <w:tc>
          <w:tcPr>
            <w:tcW w:w="1125" w:type="dxa"/>
            <w:vMerge w:val="restart"/>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厂界上风向</w:t>
            </w:r>
          </w:p>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G0</w:t>
            </w:r>
          </w:p>
        </w:tc>
        <w:tc>
          <w:tcPr>
            <w:tcW w:w="1595" w:type="dxa"/>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lang w:val="en-US" w:eastAsia="zh-CN"/>
              </w:rPr>
              <w:t>10</w:t>
            </w:r>
            <w:r>
              <w:rPr>
                <w:rFonts w:hint="eastAsia" w:ascii="Times New Roman" w:hAnsi="Times New Roman" w:eastAsia="宋体" w:cs="Times New Roman"/>
                <w:bCs/>
                <w:kern w:val="0"/>
                <w:sz w:val="18"/>
                <w:szCs w:val="18"/>
              </w:rPr>
              <w:t>:00-</w:t>
            </w:r>
            <w:r>
              <w:rPr>
                <w:rFonts w:hint="eastAsia" w:ascii="Times New Roman" w:hAnsi="Times New Roman" w:eastAsia="宋体" w:cs="Times New Roman"/>
                <w:bCs/>
                <w:kern w:val="0"/>
                <w:sz w:val="18"/>
                <w:szCs w:val="18"/>
                <w:lang w:val="en-US" w:eastAsia="zh-CN"/>
              </w:rPr>
              <w:t>11</w:t>
            </w:r>
            <w:r>
              <w:rPr>
                <w:rFonts w:hint="eastAsia" w:ascii="Times New Roman" w:hAnsi="Times New Roman" w:eastAsia="宋体" w:cs="Times New Roman"/>
                <w:bCs/>
                <w:kern w:val="0"/>
                <w:sz w:val="18"/>
                <w:szCs w:val="18"/>
              </w:rPr>
              <w:t>:00</w:t>
            </w:r>
          </w:p>
        </w:tc>
        <w:tc>
          <w:tcPr>
            <w:tcW w:w="3552"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0.244</w:t>
            </w:r>
          </w:p>
        </w:tc>
        <w:tc>
          <w:tcPr>
            <w:tcW w:w="3552"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0.56</w:t>
            </w:r>
          </w:p>
        </w:tc>
      </w:tr>
      <w:tr>
        <w:trPr>
          <w:trHeight w:val="382" w:hRule="atLeast"/>
          <w:jc w:val="center"/>
        </w:trPr>
        <w:tc>
          <w:tcPr>
            <w:tcW w:w="1125" w:type="dxa"/>
            <w:vMerge w:val="continue"/>
            <w:vAlign w:val="center"/>
          </w:tcPr>
          <w:p>
            <w:pPr>
              <w:widowControl/>
              <w:adjustRightInd w:val="0"/>
              <w:snapToGrid w:val="0"/>
              <w:jc w:val="center"/>
              <w:rPr>
                <w:rFonts w:hint="default" w:ascii="Times New Roman" w:hAnsi="Times New Roman" w:eastAsia="宋体" w:cs="Times New Roman"/>
                <w:bCs/>
                <w:kern w:val="0"/>
                <w:sz w:val="18"/>
                <w:szCs w:val="18"/>
              </w:rPr>
            </w:pPr>
          </w:p>
        </w:tc>
        <w:tc>
          <w:tcPr>
            <w:tcW w:w="1595" w:type="dxa"/>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1</w:t>
            </w:r>
            <w:r>
              <w:rPr>
                <w:rFonts w:hint="eastAsia" w:ascii="Times New Roman" w:hAnsi="Times New Roman" w:eastAsia="宋体" w:cs="Times New Roman"/>
                <w:bCs/>
                <w:kern w:val="0"/>
                <w:sz w:val="18"/>
                <w:szCs w:val="18"/>
                <w:lang w:val="en-US" w:eastAsia="zh-CN"/>
              </w:rPr>
              <w:t>2</w:t>
            </w:r>
            <w:r>
              <w:rPr>
                <w:rFonts w:hint="eastAsia" w:ascii="Times New Roman" w:hAnsi="Times New Roman" w:eastAsia="宋体" w:cs="Times New Roman"/>
                <w:bCs/>
                <w:kern w:val="0"/>
                <w:sz w:val="18"/>
                <w:szCs w:val="18"/>
              </w:rPr>
              <w:t>:00-1</w:t>
            </w:r>
            <w:r>
              <w:rPr>
                <w:rFonts w:hint="eastAsia" w:ascii="Times New Roman" w:hAnsi="Times New Roman" w:eastAsia="宋体" w:cs="Times New Roman"/>
                <w:bCs/>
                <w:kern w:val="0"/>
                <w:sz w:val="18"/>
                <w:szCs w:val="18"/>
                <w:lang w:val="en-US" w:eastAsia="zh-CN"/>
              </w:rPr>
              <w:t>3</w:t>
            </w:r>
            <w:r>
              <w:rPr>
                <w:rFonts w:hint="eastAsia" w:ascii="Times New Roman" w:hAnsi="Times New Roman" w:eastAsia="宋体" w:cs="Times New Roman"/>
                <w:bCs/>
                <w:kern w:val="0"/>
                <w:sz w:val="18"/>
                <w:szCs w:val="18"/>
              </w:rPr>
              <w:t>:00</w:t>
            </w:r>
          </w:p>
        </w:tc>
        <w:tc>
          <w:tcPr>
            <w:tcW w:w="3552"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0.219</w:t>
            </w:r>
          </w:p>
        </w:tc>
        <w:tc>
          <w:tcPr>
            <w:tcW w:w="3552"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0.49</w:t>
            </w:r>
          </w:p>
        </w:tc>
      </w:tr>
      <w:tr>
        <w:trPr>
          <w:trHeight w:val="382" w:hRule="atLeast"/>
          <w:jc w:val="center"/>
        </w:trPr>
        <w:tc>
          <w:tcPr>
            <w:tcW w:w="1125" w:type="dxa"/>
            <w:vMerge w:val="continue"/>
            <w:vAlign w:val="center"/>
          </w:tcPr>
          <w:p>
            <w:pPr>
              <w:widowControl/>
              <w:adjustRightInd w:val="0"/>
              <w:snapToGrid w:val="0"/>
              <w:jc w:val="center"/>
              <w:rPr>
                <w:rFonts w:hint="default" w:ascii="Times New Roman" w:hAnsi="Times New Roman" w:eastAsia="宋体" w:cs="Times New Roman"/>
                <w:bCs/>
                <w:kern w:val="0"/>
                <w:sz w:val="18"/>
                <w:szCs w:val="18"/>
              </w:rPr>
            </w:pPr>
          </w:p>
        </w:tc>
        <w:tc>
          <w:tcPr>
            <w:tcW w:w="1595" w:type="dxa"/>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1</w:t>
            </w:r>
            <w:r>
              <w:rPr>
                <w:rFonts w:hint="eastAsia" w:ascii="Times New Roman" w:hAnsi="Times New Roman" w:eastAsia="宋体" w:cs="Times New Roman"/>
                <w:bCs/>
                <w:kern w:val="0"/>
                <w:sz w:val="18"/>
                <w:szCs w:val="18"/>
                <w:lang w:val="en-US" w:eastAsia="zh-CN"/>
              </w:rPr>
              <w:t>4</w:t>
            </w:r>
            <w:r>
              <w:rPr>
                <w:rFonts w:hint="eastAsia" w:ascii="Times New Roman" w:hAnsi="Times New Roman" w:eastAsia="宋体" w:cs="Times New Roman"/>
                <w:bCs/>
                <w:kern w:val="0"/>
                <w:sz w:val="18"/>
                <w:szCs w:val="18"/>
              </w:rPr>
              <w:t>:00-1</w:t>
            </w:r>
            <w:r>
              <w:rPr>
                <w:rFonts w:hint="eastAsia" w:ascii="Times New Roman" w:hAnsi="Times New Roman" w:eastAsia="宋体" w:cs="Times New Roman"/>
                <w:bCs/>
                <w:kern w:val="0"/>
                <w:sz w:val="18"/>
                <w:szCs w:val="18"/>
                <w:lang w:val="en-US" w:eastAsia="zh-CN"/>
              </w:rPr>
              <w:t>5</w:t>
            </w:r>
            <w:r>
              <w:rPr>
                <w:rFonts w:hint="eastAsia" w:ascii="Times New Roman" w:hAnsi="Times New Roman" w:eastAsia="宋体" w:cs="Times New Roman"/>
                <w:bCs/>
                <w:kern w:val="0"/>
                <w:sz w:val="18"/>
                <w:szCs w:val="18"/>
              </w:rPr>
              <w:t>:00</w:t>
            </w:r>
          </w:p>
        </w:tc>
        <w:tc>
          <w:tcPr>
            <w:tcW w:w="3552"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0.271</w:t>
            </w:r>
          </w:p>
        </w:tc>
        <w:tc>
          <w:tcPr>
            <w:tcW w:w="3552"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0.43</w:t>
            </w:r>
          </w:p>
        </w:tc>
      </w:tr>
      <w:tr>
        <w:trPr>
          <w:trHeight w:val="382" w:hRule="atLeast"/>
          <w:jc w:val="center"/>
        </w:trPr>
        <w:tc>
          <w:tcPr>
            <w:tcW w:w="1125" w:type="dxa"/>
            <w:vMerge w:val="continue"/>
            <w:vAlign w:val="center"/>
          </w:tcPr>
          <w:p>
            <w:pPr>
              <w:widowControl/>
              <w:adjustRightInd w:val="0"/>
              <w:snapToGrid w:val="0"/>
              <w:jc w:val="center"/>
              <w:rPr>
                <w:rFonts w:hint="default" w:ascii="Times New Roman" w:hAnsi="Times New Roman" w:eastAsia="宋体" w:cs="Times New Roman"/>
                <w:bCs/>
                <w:kern w:val="0"/>
                <w:sz w:val="18"/>
                <w:szCs w:val="18"/>
              </w:rPr>
            </w:pPr>
          </w:p>
        </w:tc>
        <w:tc>
          <w:tcPr>
            <w:tcW w:w="1595" w:type="dxa"/>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1</w:t>
            </w:r>
            <w:r>
              <w:rPr>
                <w:rFonts w:hint="eastAsia" w:ascii="Times New Roman" w:hAnsi="Times New Roman" w:eastAsia="宋体" w:cs="Times New Roman"/>
                <w:bCs/>
                <w:kern w:val="0"/>
                <w:sz w:val="18"/>
                <w:szCs w:val="18"/>
                <w:lang w:val="en-US" w:eastAsia="zh-CN"/>
              </w:rPr>
              <w:t>6</w:t>
            </w:r>
            <w:r>
              <w:rPr>
                <w:rFonts w:hint="eastAsia" w:ascii="Times New Roman" w:hAnsi="Times New Roman" w:eastAsia="宋体" w:cs="Times New Roman"/>
                <w:bCs/>
                <w:kern w:val="0"/>
                <w:sz w:val="18"/>
                <w:szCs w:val="18"/>
              </w:rPr>
              <w:t>:00-1</w:t>
            </w:r>
            <w:r>
              <w:rPr>
                <w:rFonts w:hint="eastAsia" w:ascii="Times New Roman" w:hAnsi="Times New Roman" w:eastAsia="宋体" w:cs="Times New Roman"/>
                <w:bCs/>
                <w:kern w:val="0"/>
                <w:sz w:val="18"/>
                <w:szCs w:val="18"/>
                <w:lang w:val="en-US" w:eastAsia="zh-CN"/>
              </w:rPr>
              <w:t>7</w:t>
            </w:r>
            <w:r>
              <w:rPr>
                <w:rFonts w:hint="eastAsia" w:ascii="Times New Roman" w:hAnsi="Times New Roman" w:eastAsia="宋体" w:cs="Times New Roman"/>
                <w:bCs/>
                <w:kern w:val="0"/>
                <w:sz w:val="18"/>
                <w:szCs w:val="18"/>
              </w:rPr>
              <w:t>:00</w:t>
            </w:r>
          </w:p>
        </w:tc>
        <w:tc>
          <w:tcPr>
            <w:tcW w:w="3552"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0.221</w:t>
            </w:r>
          </w:p>
        </w:tc>
        <w:tc>
          <w:tcPr>
            <w:tcW w:w="3552"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0.45</w:t>
            </w:r>
          </w:p>
        </w:tc>
      </w:tr>
      <w:tr>
        <w:trPr>
          <w:trHeight w:val="382" w:hRule="atLeast"/>
          <w:jc w:val="center"/>
        </w:trPr>
        <w:tc>
          <w:tcPr>
            <w:tcW w:w="1125" w:type="dxa"/>
            <w:vMerge w:val="restart"/>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厂界下风向</w:t>
            </w:r>
          </w:p>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G1</w:t>
            </w:r>
          </w:p>
        </w:tc>
        <w:tc>
          <w:tcPr>
            <w:tcW w:w="1595" w:type="dxa"/>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lang w:val="en-US" w:eastAsia="zh-CN"/>
              </w:rPr>
              <w:t>10</w:t>
            </w:r>
            <w:r>
              <w:rPr>
                <w:rFonts w:hint="eastAsia" w:ascii="Times New Roman" w:hAnsi="Times New Roman" w:eastAsia="宋体" w:cs="Times New Roman"/>
                <w:bCs/>
                <w:kern w:val="0"/>
                <w:sz w:val="18"/>
                <w:szCs w:val="18"/>
              </w:rPr>
              <w:t>:00-</w:t>
            </w:r>
            <w:r>
              <w:rPr>
                <w:rFonts w:hint="eastAsia" w:ascii="Times New Roman" w:hAnsi="Times New Roman" w:eastAsia="宋体" w:cs="Times New Roman"/>
                <w:bCs/>
                <w:kern w:val="0"/>
                <w:sz w:val="18"/>
                <w:szCs w:val="18"/>
                <w:lang w:val="en-US" w:eastAsia="zh-CN"/>
              </w:rPr>
              <w:t>11</w:t>
            </w:r>
            <w:r>
              <w:rPr>
                <w:rFonts w:hint="eastAsia" w:ascii="Times New Roman" w:hAnsi="Times New Roman" w:eastAsia="宋体" w:cs="Times New Roman"/>
                <w:bCs/>
                <w:kern w:val="0"/>
                <w:sz w:val="18"/>
                <w:szCs w:val="18"/>
              </w:rPr>
              <w:t>:00</w:t>
            </w:r>
          </w:p>
        </w:tc>
        <w:tc>
          <w:tcPr>
            <w:tcW w:w="3552"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0.298</w:t>
            </w:r>
          </w:p>
        </w:tc>
        <w:tc>
          <w:tcPr>
            <w:tcW w:w="3552"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0.63</w:t>
            </w:r>
          </w:p>
        </w:tc>
      </w:tr>
      <w:tr>
        <w:trPr>
          <w:trHeight w:val="382" w:hRule="atLeast"/>
          <w:jc w:val="center"/>
        </w:trPr>
        <w:tc>
          <w:tcPr>
            <w:tcW w:w="1125" w:type="dxa"/>
            <w:vMerge w:val="continue"/>
            <w:vAlign w:val="center"/>
          </w:tcPr>
          <w:p>
            <w:pPr>
              <w:widowControl/>
              <w:adjustRightInd w:val="0"/>
              <w:snapToGrid w:val="0"/>
              <w:jc w:val="center"/>
              <w:rPr>
                <w:rFonts w:hint="default" w:ascii="Times New Roman" w:hAnsi="Times New Roman" w:eastAsia="宋体" w:cs="Times New Roman"/>
                <w:bCs/>
                <w:kern w:val="0"/>
                <w:sz w:val="18"/>
                <w:szCs w:val="18"/>
              </w:rPr>
            </w:pPr>
          </w:p>
        </w:tc>
        <w:tc>
          <w:tcPr>
            <w:tcW w:w="1595" w:type="dxa"/>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1</w:t>
            </w:r>
            <w:r>
              <w:rPr>
                <w:rFonts w:hint="eastAsia" w:ascii="Times New Roman" w:hAnsi="Times New Roman" w:eastAsia="宋体" w:cs="Times New Roman"/>
                <w:bCs/>
                <w:kern w:val="0"/>
                <w:sz w:val="18"/>
                <w:szCs w:val="18"/>
                <w:lang w:val="en-US" w:eastAsia="zh-CN"/>
              </w:rPr>
              <w:t>2</w:t>
            </w:r>
            <w:r>
              <w:rPr>
                <w:rFonts w:hint="eastAsia" w:ascii="Times New Roman" w:hAnsi="Times New Roman" w:eastAsia="宋体" w:cs="Times New Roman"/>
                <w:bCs/>
                <w:kern w:val="0"/>
                <w:sz w:val="18"/>
                <w:szCs w:val="18"/>
              </w:rPr>
              <w:t>:00-1</w:t>
            </w:r>
            <w:r>
              <w:rPr>
                <w:rFonts w:hint="eastAsia" w:ascii="Times New Roman" w:hAnsi="Times New Roman" w:eastAsia="宋体" w:cs="Times New Roman"/>
                <w:bCs/>
                <w:kern w:val="0"/>
                <w:sz w:val="18"/>
                <w:szCs w:val="18"/>
                <w:lang w:val="en-US" w:eastAsia="zh-CN"/>
              </w:rPr>
              <w:t>3</w:t>
            </w:r>
            <w:r>
              <w:rPr>
                <w:rFonts w:hint="eastAsia" w:ascii="Times New Roman" w:hAnsi="Times New Roman" w:eastAsia="宋体" w:cs="Times New Roman"/>
                <w:bCs/>
                <w:kern w:val="0"/>
                <w:sz w:val="18"/>
                <w:szCs w:val="18"/>
              </w:rPr>
              <w:t>:00</w:t>
            </w:r>
          </w:p>
        </w:tc>
        <w:tc>
          <w:tcPr>
            <w:tcW w:w="3552"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0.317</w:t>
            </w:r>
          </w:p>
        </w:tc>
        <w:tc>
          <w:tcPr>
            <w:tcW w:w="3552"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0.75</w:t>
            </w:r>
          </w:p>
        </w:tc>
      </w:tr>
      <w:tr>
        <w:trPr>
          <w:trHeight w:val="382" w:hRule="atLeast"/>
          <w:jc w:val="center"/>
        </w:trPr>
        <w:tc>
          <w:tcPr>
            <w:tcW w:w="1125" w:type="dxa"/>
            <w:vMerge w:val="continue"/>
            <w:vAlign w:val="center"/>
          </w:tcPr>
          <w:p>
            <w:pPr>
              <w:widowControl/>
              <w:adjustRightInd w:val="0"/>
              <w:snapToGrid w:val="0"/>
              <w:jc w:val="center"/>
              <w:rPr>
                <w:rFonts w:hint="default" w:ascii="Times New Roman" w:hAnsi="Times New Roman" w:eastAsia="宋体" w:cs="Times New Roman"/>
                <w:bCs/>
                <w:kern w:val="0"/>
                <w:sz w:val="18"/>
                <w:szCs w:val="18"/>
              </w:rPr>
            </w:pPr>
          </w:p>
        </w:tc>
        <w:tc>
          <w:tcPr>
            <w:tcW w:w="1595" w:type="dxa"/>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1</w:t>
            </w:r>
            <w:r>
              <w:rPr>
                <w:rFonts w:hint="eastAsia" w:ascii="Times New Roman" w:hAnsi="Times New Roman" w:eastAsia="宋体" w:cs="Times New Roman"/>
                <w:bCs/>
                <w:kern w:val="0"/>
                <w:sz w:val="18"/>
                <w:szCs w:val="18"/>
                <w:lang w:val="en-US" w:eastAsia="zh-CN"/>
              </w:rPr>
              <w:t>4</w:t>
            </w:r>
            <w:r>
              <w:rPr>
                <w:rFonts w:hint="eastAsia" w:ascii="Times New Roman" w:hAnsi="Times New Roman" w:eastAsia="宋体" w:cs="Times New Roman"/>
                <w:bCs/>
                <w:kern w:val="0"/>
                <w:sz w:val="18"/>
                <w:szCs w:val="18"/>
              </w:rPr>
              <w:t>:00-1</w:t>
            </w:r>
            <w:r>
              <w:rPr>
                <w:rFonts w:hint="eastAsia" w:ascii="Times New Roman" w:hAnsi="Times New Roman" w:eastAsia="宋体" w:cs="Times New Roman"/>
                <w:bCs/>
                <w:kern w:val="0"/>
                <w:sz w:val="18"/>
                <w:szCs w:val="18"/>
                <w:lang w:val="en-US" w:eastAsia="zh-CN"/>
              </w:rPr>
              <w:t>5</w:t>
            </w:r>
            <w:r>
              <w:rPr>
                <w:rFonts w:hint="eastAsia" w:ascii="Times New Roman" w:hAnsi="Times New Roman" w:eastAsia="宋体" w:cs="Times New Roman"/>
                <w:bCs/>
                <w:kern w:val="0"/>
                <w:sz w:val="18"/>
                <w:szCs w:val="18"/>
              </w:rPr>
              <w:t>:00</w:t>
            </w:r>
          </w:p>
        </w:tc>
        <w:tc>
          <w:tcPr>
            <w:tcW w:w="3552"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0.336</w:t>
            </w:r>
          </w:p>
        </w:tc>
        <w:tc>
          <w:tcPr>
            <w:tcW w:w="3552"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0.91</w:t>
            </w:r>
          </w:p>
        </w:tc>
      </w:tr>
      <w:tr>
        <w:trPr>
          <w:trHeight w:val="382" w:hRule="atLeast"/>
          <w:jc w:val="center"/>
        </w:trPr>
        <w:tc>
          <w:tcPr>
            <w:tcW w:w="1125" w:type="dxa"/>
            <w:vMerge w:val="continue"/>
            <w:vAlign w:val="center"/>
          </w:tcPr>
          <w:p>
            <w:pPr>
              <w:widowControl/>
              <w:adjustRightInd w:val="0"/>
              <w:snapToGrid w:val="0"/>
              <w:jc w:val="center"/>
              <w:rPr>
                <w:rFonts w:hint="default" w:ascii="Times New Roman" w:hAnsi="Times New Roman" w:eastAsia="宋体" w:cs="Times New Roman"/>
                <w:bCs/>
                <w:kern w:val="0"/>
                <w:sz w:val="18"/>
                <w:szCs w:val="18"/>
              </w:rPr>
            </w:pPr>
          </w:p>
        </w:tc>
        <w:tc>
          <w:tcPr>
            <w:tcW w:w="1595" w:type="dxa"/>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1</w:t>
            </w:r>
            <w:r>
              <w:rPr>
                <w:rFonts w:hint="eastAsia" w:ascii="Times New Roman" w:hAnsi="Times New Roman" w:eastAsia="宋体" w:cs="Times New Roman"/>
                <w:bCs/>
                <w:kern w:val="0"/>
                <w:sz w:val="18"/>
                <w:szCs w:val="18"/>
                <w:lang w:val="en-US" w:eastAsia="zh-CN"/>
              </w:rPr>
              <w:t>6</w:t>
            </w:r>
            <w:r>
              <w:rPr>
                <w:rFonts w:hint="eastAsia" w:ascii="Times New Roman" w:hAnsi="Times New Roman" w:eastAsia="宋体" w:cs="Times New Roman"/>
                <w:bCs/>
                <w:kern w:val="0"/>
                <w:sz w:val="18"/>
                <w:szCs w:val="18"/>
              </w:rPr>
              <w:t>:00-1</w:t>
            </w:r>
            <w:r>
              <w:rPr>
                <w:rFonts w:hint="eastAsia" w:ascii="Times New Roman" w:hAnsi="Times New Roman" w:eastAsia="宋体" w:cs="Times New Roman"/>
                <w:bCs/>
                <w:kern w:val="0"/>
                <w:sz w:val="18"/>
                <w:szCs w:val="18"/>
                <w:lang w:val="en-US" w:eastAsia="zh-CN"/>
              </w:rPr>
              <w:t>7</w:t>
            </w:r>
            <w:r>
              <w:rPr>
                <w:rFonts w:hint="eastAsia" w:ascii="Times New Roman" w:hAnsi="Times New Roman" w:eastAsia="宋体" w:cs="Times New Roman"/>
                <w:bCs/>
                <w:kern w:val="0"/>
                <w:sz w:val="18"/>
                <w:szCs w:val="18"/>
              </w:rPr>
              <w:t>:00</w:t>
            </w:r>
          </w:p>
        </w:tc>
        <w:tc>
          <w:tcPr>
            <w:tcW w:w="3552"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0.343</w:t>
            </w:r>
          </w:p>
        </w:tc>
        <w:tc>
          <w:tcPr>
            <w:tcW w:w="3552"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0.96</w:t>
            </w:r>
          </w:p>
        </w:tc>
      </w:tr>
      <w:tr>
        <w:trPr>
          <w:trHeight w:val="382" w:hRule="atLeast"/>
          <w:jc w:val="center"/>
        </w:trPr>
        <w:tc>
          <w:tcPr>
            <w:tcW w:w="1125" w:type="dxa"/>
            <w:vMerge w:val="restart"/>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厂界下风向</w:t>
            </w:r>
          </w:p>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G2</w:t>
            </w:r>
          </w:p>
        </w:tc>
        <w:tc>
          <w:tcPr>
            <w:tcW w:w="1595" w:type="dxa"/>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lang w:val="en-US" w:eastAsia="zh-CN"/>
              </w:rPr>
              <w:t>10</w:t>
            </w:r>
            <w:r>
              <w:rPr>
                <w:rFonts w:hint="eastAsia" w:ascii="Times New Roman" w:hAnsi="Times New Roman" w:eastAsia="宋体" w:cs="Times New Roman"/>
                <w:bCs/>
                <w:kern w:val="0"/>
                <w:sz w:val="18"/>
                <w:szCs w:val="18"/>
              </w:rPr>
              <w:t>:00-</w:t>
            </w:r>
            <w:r>
              <w:rPr>
                <w:rFonts w:hint="eastAsia" w:ascii="Times New Roman" w:hAnsi="Times New Roman" w:eastAsia="宋体" w:cs="Times New Roman"/>
                <w:bCs/>
                <w:kern w:val="0"/>
                <w:sz w:val="18"/>
                <w:szCs w:val="18"/>
                <w:lang w:val="en-US" w:eastAsia="zh-CN"/>
              </w:rPr>
              <w:t>11</w:t>
            </w:r>
            <w:r>
              <w:rPr>
                <w:rFonts w:hint="eastAsia" w:ascii="Times New Roman" w:hAnsi="Times New Roman" w:eastAsia="宋体" w:cs="Times New Roman"/>
                <w:bCs/>
                <w:kern w:val="0"/>
                <w:sz w:val="18"/>
                <w:szCs w:val="18"/>
              </w:rPr>
              <w:t>:00</w:t>
            </w:r>
          </w:p>
        </w:tc>
        <w:tc>
          <w:tcPr>
            <w:tcW w:w="3552"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0.367</w:t>
            </w:r>
          </w:p>
        </w:tc>
        <w:tc>
          <w:tcPr>
            <w:tcW w:w="3552"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1.11</w:t>
            </w:r>
          </w:p>
        </w:tc>
      </w:tr>
      <w:tr>
        <w:trPr>
          <w:trHeight w:val="382" w:hRule="atLeast"/>
          <w:jc w:val="center"/>
        </w:trPr>
        <w:tc>
          <w:tcPr>
            <w:tcW w:w="1125" w:type="dxa"/>
            <w:vMerge w:val="continue"/>
            <w:vAlign w:val="center"/>
          </w:tcPr>
          <w:p>
            <w:pPr>
              <w:widowControl/>
              <w:adjustRightInd w:val="0"/>
              <w:snapToGrid w:val="0"/>
              <w:jc w:val="center"/>
              <w:rPr>
                <w:rFonts w:hint="default" w:ascii="Times New Roman" w:hAnsi="Times New Roman" w:eastAsia="宋体" w:cs="Times New Roman"/>
                <w:bCs/>
                <w:kern w:val="0"/>
                <w:sz w:val="18"/>
                <w:szCs w:val="18"/>
              </w:rPr>
            </w:pPr>
          </w:p>
        </w:tc>
        <w:tc>
          <w:tcPr>
            <w:tcW w:w="1595" w:type="dxa"/>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1</w:t>
            </w:r>
            <w:r>
              <w:rPr>
                <w:rFonts w:hint="eastAsia" w:ascii="Times New Roman" w:hAnsi="Times New Roman" w:eastAsia="宋体" w:cs="Times New Roman"/>
                <w:bCs/>
                <w:kern w:val="0"/>
                <w:sz w:val="18"/>
                <w:szCs w:val="18"/>
                <w:lang w:val="en-US" w:eastAsia="zh-CN"/>
              </w:rPr>
              <w:t>2</w:t>
            </w:r>
            <w:r>
              <w:rPr>
                <w:rFonts w:hint="eastAsia" w:ascii="Times New Roman" w:hAnsi="Times New Roman" w:eastAsia="宋体" w:cs="Times New Roman"/>
                <w:bCs/>
                <w:kern w:val="0"/>
                <w:sz w:val="18"/>
                <w:szCs w:val="18"/>
              </w:rPr>
              <w:t>:00-1</w:t>
            </w:r>
            <w:r>
              <w:rPr>
                <w:rFonts w:hint="eastAsia" w:ascii="Times New Roman" w:hAnsi="Times New Roman" w:eastAsia="宋体" w:cs="Times New Roman"/>
                <w:bCs/>
                <w:kern w:val="0"/>
                <w:sz w:val="18"/>
                <w:szCs w:val="18"/>
                <w:lang w:val="en-US" w:eastAsia="zh-CN"/>
              </w:rPr>
              <w:t>3</w:t>
            </w:r>
            <w:r>
              <w:rPr>
                <w:rFonts w:hint="eastAsia" w:ascii="Times New Roman" w:hAnsi="Times New Roman" w:eastAsia="宋体" w:cs="Times New Roman"/>
                <w:bCs/>
                <w:kern w:val="0"/>
                <w:sz w:val="18"/>
                <w:szCs w:val="18"/>
              </w:rPr>
              <w:t>:00</w:t>
            </w:r>
          </w:p>
        </w:tc>
        <w:tc>
          <w:tcPr>
            <w:tcW w:w="3552"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0.387</w:t>
            </w:r>
          </w:p>
        </w:tc>
        <w:tc>
          <w:tcPr>
            <w:tcW w:w="3552"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1.11</w:t>
            </w:r>
          </w:p>
        </w:tc>
      </w:tr>
      <w:tr>
        <w:trPr>
          <w:trHeight w:val="382" w:hRule="atLeast"/>
          <w:jc w:val="center"/>
        </w:trPr>
        <w:tc>
          <w:tcPr>
            <w:tcW w:w="1125" w:type="dxa"/>
            <w:vMerge w:val="continue"/>
            <w:vAlign w:val="center"/>
          </w:tcPr>
          <w:p>
            <w:pPr>
              <w:widowControl/>
              <w:adjustRightInd w:val="0"/>
              <w:snapToGrid w:val="0"/>
              <w:jc w:val="center"/>
              <w:rPr>
                <w:rFonts w:hint="default" w:ascii="Times New Roman" w:hAnsi="Times New Roman" w:eastAsia="宋体" w:cs="Times New Roman"/>
                <w:bCs/>
                <w:kern w:val="0"/>
                <w:sz w:val="18"/>
                <w:szCs w:val="18"/>
              </w:rPr>
            </w:pPr>
          </w:p>
        </w:tc>
        <w:tc>
          <w:tcPr>
            <w:tcW w:w="1595" w:type="dxa"/>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1</w:t>
            </w:r>
            <w:r>
              <w:rPr>
                <w:rFonts w:hint="eastAsia" w:ascii="Times New Roman" w:hAnsi="Times New Roman" w:eastAsia="宋体" w:cs="Times New Roman"/>
                <w:bCs/>
                <w:kern w:val="0"/>
                <w:sz w:val="18"/>
                <w:szCs w:val="18"/>
                <w:lang w:val="en-US" w:eastAsia="zh-CN"/>
              </w:rPr>
              <w:t>4</w:t>
            </w:r>
            <w:r>
              <w:rPr>
                <w:rFonts w:hint="eastAsia" w:ascii="Times New Roman" w:hAnsi="Times New Roman" w:eastAsia="宋体" w:cs="Times New Roman"/>
                <w:bCs/>
                <w:kern w:val="0"/>
                <w:sz w:val="18"/>
                <w:szCs w:val="18"/>
              </w:rPr>
              <w:t>:00-1</w:t>
            </w:r>
            <w:r>
              <w:rPr>
                <w:rFonts w:hint="eastAsia" w:ascii="Times New Roman" w:hAnsi="Times New Roman" w:eastAsia="宋体" w:cs="Times New Roman"/>
                <w:bCs/>
                <w:kern w:val="0"/>
                <w:sz w:val="18"/>
                <w:szCs w:val="18"/>
                <w:lang w:val="en-US" w:eastAsia="zh-CN"/>
              </w:rPr>
              <w:t>5</w:t>
            </w:r>
            <w:r>
              <w:rPr>
                <w:rFonts w:hint="eastAsia" w:ascii="Times New Roman" w:hAnsi="Times New Roman" w:eastAsia="宋体" w:cs="Times New Roman"/>
                <w:bCs/>
                <w:kern w:val="0"/>
                <w:sz w:val="18"/>
                <w:szCs w:val="18"/>
              </w:rPr>
              <w:t>:00</w:t>
            </w:r>
          </w:p>
        </w:tc>
        <w:tc>
          <w:tcPr>
            <w:tcW w:w="3552"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0.323</w:t>
            </w:r>
          </w:p>
        </w:tc>
        <w:tc>
          <w:tcPr>
            <w:tcW w:w="3552"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1.08</w:t>
            </w:r>
          </w:p>
        </w:tc>
      </w:tr>
      <w:tr>
        <w:trPr>
          <w:trHeight w:val="382" w:hRule="atLeast"/>
          <w:jc w:val="center"/>
        </w:trPr>
        <w:tc>
          <w:tcPr>
            <w:tcW w:w="1125" w:type="dxa"/>
            <w:vMerge w:val="continue"/>
            <w:vAlign w:val="center"/>
          </w:tcPr>
          <w:p>
            <w:pPr>
              <w:widowControl/>
              <w:adjustRightInd w:val="0"/>
              <w:snapToGrid w:val="0"/>
              <w:jc w:val="center"/>
              <w:rPr>
                <w:rFonts w:hint="default" w:ascii="Times New Roman" w:hAnsi="Times New Roman" w:eastAsia="宋体" w:cs="Times New Roman"/>
                <w:bCs/>
                <w:kern w:val="0"/>
                <w:sz w:val="18"/>
                <w:szCs w:val="18"/>
              </w:rPr>
            </w:pPr>
          </w:p>
        </w:tc>
        <w:tc>
          <w:tcPr>
            <w:tcW w:w="1595" w:type="dxa"/>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1</w:t>
            </w:r>
            <w:r>
              <w:rPr>
                <w:rFonts w:hint="eastAsia" w:ascii="Times New Roman" w:hAnsi="Times New Roman" w:eastAsia="宋体" w:cs="Times New Roman"/>
                <w:bCs/>
                <w:kern w:val="0"/>
                <w:sz w:val="18"/>
                <w:szCs w:val="18"/>
                <w:lang w:val="en-US" w:eastAsia="zh-CN"/>
              </w:rPr>
              <w:t>6</w:t>
            </w:r>
            <w:r>
              <w:rPr>
                <w:rFonts w:hint="eastAsia" w:ascii="Times New Roman" w:hAnsi="Times New Roman" w:eastAsia="宋体" w:cs="Times New Roman"/>
                <w:bCs/>
                <w:kern w:val="0"/>
                <w:sz w:val="18"/>
                <w:szCs w:val="18"/>
              </w:rPr>
              <w:t>:00-1</w:t>
            </w:r>
            <w:r>
              <w:rPr>
                <w:rFonts w:hint="eastAsia" w:ascii="Times New Roman" w:hAnsi="Times New Roman" w:eastAsia="宋体" w:cs="Times New Roman"/>
                <w:bCs/>
                <w:kern w:val="0"/>
                <w:sz w:val="18"/>
                <w:szCs w:val="18"/>
                <w:lang w:val="en-US" w:eastAsia="zh-CN"/>
              </w:rPr>
              <w:t>7</w:t>
            </w:r>
            <w:r>
              <w:rPr>
                <w:rFonts w:hint="eastAsia" w:ascii="Times New Roman" w:hAnsi="Times New Roman" w:eastAsia="宋体" w:cs="Times New Roman"/>
                <w:bCs/>
                <w:kern w:val="0"/>
                <w:sz w:val="18"/>
                <w:szCs w:val="18"/>
              </w:rPr>
              <w:t>:00</w:t>
            </w:r>
          </w:p>
        </w:tc>
        <w:tc>
          <w:tcPr>
            <w:tcW w:w="3552"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0.343</w:t>
            </w:r>
          </w:p>
        </w:tc>
        <w:tc>
          <w:tcPr>
            <w:tcW w:w="3552"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1.01</w:t>
            </w:r>
          </w:p>
        </w:tc>
      </w:tr>
      <w:tr>
        <w:trPr>
          <w:trHeight w:val="382" w:hRule="atLeast"/>
          <w:jc w:val="center"/>
        </w:trPr>
        <w:tc>
          <w:tcPr>
            <w:tcW w:w="1125" w:type="dxa"/>
            <w:vMerge w:val="restart"/>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厂界下风向</w:t>
            </w:r>
          </w:p>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G3</w:t>
            </w:r>
          </w:p>
        </w:tc>
        <w:tc>
          <w:tcPr>
            <w:tcW w:w="1595" w:type="dxa"/>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lang w:val="en-US" w:eastAsia="zh-CN"/>
              </w:rPr>
              <w:t>10</w:t>
            </w:r>
            <w:r>
              <w:rPr>
                <w:rFonts w:hint="eastAsia" w:ascii="Times New Roman" w:hAnsi="Times New Roman" w:eastAsia="宋体" w:cs="Times New Roman"/>
                <w:bCs/>
                <w:kern w:val="0"/>
                <w:sz w:val="18"/>
                <w:szCs w:val="18"/>
              </w:rPr>
              <w:t>:00-</w:t>
            </w:r>
            <w:r>
              <w:rPr>
                <w:rFonts w:hint="eastAsia" w:ascii="Times New Roman" w:hAnsi="Times New Roman" w:eastAsia="宋体" w:cs="Times New Roman"/>
                <w:bCs/>
                <w:kern w:val="0"/>
                <w:sz w:val="18"/>
                <w:szCs w:val="18"/>
                <w:lang w:val="en-US" w:eastAsia="zh-CN"/>
              </w:rPr>
              <w:t>11</w:t>
            </w:r>
            <w:r>
              <w:rPr>
                <w:rFonts w:hint="eastAsia" w:ascii="Times New Roman" w:hAnsi="Times New Roman" w:eastAsia="宋体" w:cs="Times New Roman"/>
                <w:bCs/>
                <w:kern w:val="0"/>
                <w:sz w:val="18"/>
                <w:szCs w:val="18"/>
              </w:rPr>
              <w:t>:00</w:t>
            </w:r>
          </w:p>
        </w:tc>
        <w:tc>
          <w:tcPr>
            <w:tcW w:w="3552"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0.524</w:t>
            </w:r>
          </w:p>
        </w:tc>
        <w:tc>
          <w:tcPr>
            <w:tcW w:w="3552"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1.02</w:t>
            </w:r>
          </w:p>
        </w:tc>
      </w:tr>
      <w:tr>
        <w:trPr>
          <w:trHeight w:val="382" w:hRule="atLeast"/>
          <w:jc w:val="center"/>
        </w:trPr>
        <w:tc>
          <w:tcPr>
            <w:tcW w:w="1125" w:type="dxa"/>
            <w:vMerge w:val="continue"/>
            <w:vAlign w:val="center"/>
          </w:tcPr>
          <w:p>
            <w:pPr>
              <w:widowControl/>
              <w:adjustRightInd w:val="0"/>
              <w:snapToGrid w:val="0"/>
              <w:jc w:val="center"/>
              <w:rPr>
                <w:rFonts w:hint="default" w:ascii="Times New Roman" w:hAnsi="Times New Roman" w:eastAsia="宋体" w:cs="Times New Roman"/>
                <w:bCs/>
                <w:kern w:val="0"/>
                <w:sz w:val="18"/>
                <w:szCs w:val="18"/>
              </w:rPr>
            </w:pPr>
          </w:p>
        </w:tc>
        <w:tc>
          <w:tcPr>
            <w:tcW w:w="1595" w:type="dxa"/>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1</w:t>
            </w:r>
            <w:r>
              <w:rPr>
                <w:rFonts w:hint="eastAsia" w:ascii="Times New Roman" w:hAnsi="Times New Roman" w:eastAsia="宋体" w:cs="Times New Roman"/>
                <w:bCs/>
                <w:kern w:val="0"/>
                <w:sz w:val="18"/>
                <w:szCs w:val="18"/>
                <w:lang w:val="en-US" w:eastAsia="zh-CN"/>
              </w:rPr>
              <w:t>2</w:t>
            </w:r>
            <w:r>
              <w:rPr>
                <w:rFonts w:hint="eastAsia" w:ascii="Times New Roman" w:hAnsi="Times New Roman" w:eastAsia="宋体" w:cs="Times New Roman"/>
                <w:bCs/>
                <w:kern w:val="0"/>
                <w:sz w:val="18"/>
                <w:szCs w:val="18"/>
              </w:rPr>
              <w:t>:00-1</w:t>
            </w:r>
            <w:r>
              <w:rPr>
                <w:rFonts w:hint="eastAsia" w:ascii="Times New Roman" w:hAnsi="Times New Roman" w:eastAsia="宋体" w:cs="Times New Roman"/>
                <w:bCs/>
                <w:kern w:val="0"/>
                <w:sz w:val="18"/>
                <w:szCs w:val="18"/>
                <w:lang w:val="en-US" w:eastAsia="zh-CN"/>
              </w:rPr>
              <w:t>3</w:t>
            </w:r>
            <w:r>
              <w:rPr>
                <w:rFonts w:hint="eastAsia" w:ascii="Times New Roman" w:hAnsi="Times New Roman" w:eastAsia="宋体" w:cs="Times New Roman"/>
                <w:bCs/>
                <w:kern w:val="0"/>
                <w:sz w:val="18"/>
                <w:szCs w:val="18"/>
              </w:rPr>
              <w:t>:00</w:t>
            </w:r>
          </w:p>
        </w:tc>
        <w:tc>
          <w:tcPr>
            <w:tcW w:w="3552"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0.502</w:t>
            </w:r>
          </w:p>
        </w:tc>
        <w:tc>
          <w:tcPr>
            <w:tcW w:w="3552"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0.92</w:t>
            </w:r>
          </w:p>
        </w:tc>
      </w:tr>
      <w:tr>
        <w:trPr>
          <w:trHeight w:val="382" w:hRule="atLeast"/>
          <w:jc w:val="center"/>
        </w:trPr>
        <w:tc>
          <w:tcPr>
            <w:tcW w:w="1125" w:type="dxa"/>
            <w:vMerge w:val="continue"/>
            <w:vAlign w:val="center"/>
          </w:tcPr>
          <w:p>
            <w:pPr>
              <w:widowControl/>
              <w:adjustRightInd w:val="0"/>
              <w:snapToGrid w:val="0"/>
              <w:jc w:val="center"/>
              <w:rPr>
                <w:rFonts w:hint="default" w:ascii="Times New Roman" w:hAnsi="Times New Roman" w:eastAsia="宋体" w:cs="Times New Roman"/>
                <w:bCs/>
                <w:kern w:val="0"/>
                <w:sz w:val="18"/>
                <w:szCs w:val="18"/>
              </w:rPr>
            </w:pPr>
          </w:p>
        </w:tc>
        <w:tc>
          <w:tcPr>
            <w:tcW w:w="1595" w:type="dxa"/>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1</w:t>
            </w:r>
            <w:r>
              <w:rPr>
                <w:rFonts w:hint="eastAsia" w:ascii="Times New Roman" w:hAnsi="Times New Roman" w:eastAsia="宋体" w:cs="Times New Roman"/>
                <w:bCs/>
                <w:kern w:val="0"/>
                <w:sz w:val="18"/>
                <w:szCs w:val="18"/>
                <w:lang w:val="en-US" w:eastAsia="zh-CN"/>
              </w:rPr>
              <w:t>4</w:t>
            </w:r>
            <w:r>
              <w:rPr>
                <w:rFonts w:hint="eastAsia" w:ascii="Times New Roman" w:hAnsi="Times New Roman" w:eastAsia="宋体" w:cs="Times New Roman"/>
                <w:bCs/>
                <w:kern w:val="0"/>
                <w:sz w:val="18"/>
                <w:szCs w:val="18"/>
              </w:rPr>
              <w:t>:00-1</w:t>
            </w:r>
            <w:r>
              <w:rPr>
                <w:rFonts w:hint="eastAsia" w:ascii="Times New Roman" w:hAnsi="Times New Roman" w:eastAsia="宋体" w:cs="Times New Roman"/>
                <w:bCs/>
                <w:kern w:val="0"/>
                <w:sz w:val="18"/>
                <w:szCs w:val="18"/>
                <w:lang w:val="en-US" w:eastAsia="zh-CN"/>
              </w:rPr>
              <w:t>5</w:t>
            </w:r>
            <w:r>
              <w:rPr>
                <w:rFonts w:hint="eastAsia" w:ascii="Times New Roman" w:hAnsi="Times New Roman" w:eastAsia="宋体" w:cs="Times New Roman"/>
                <w:bCs/>
                <w:kern w:val="0"/>
                <w:sz w:val="18"/>
                <w:szCs w:val="18"/>
              </w:rPr>
              <w:t>:00</w:t>
            </w:r>
          </w:p>
        </w:tc>
        <w:tc>
          <w:tcPr>
            <w:tcW w:w="3552"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0.552</w:t>
            </w:r>
          </w:p>
        </w:tc>
        <w:tc>
          <w:tcPr>
            <w:tcW w:w="3552"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0.70</w:t>
            </w:r>
          </w:p>
        </w:tc>
      </w:tr>
      <w:tr>
        <w:trPr>
          <w:trHeight w:val="382" w:hRule="atLeast"/>
          <w:jc w:val="center"/>
        </w:trPr>
        <w:tc>
          <w:tcPr>
            <w:tcW w:w="1125" w:type="dxa"/>
            <w:vMerge w:val="continue"/>
            <w:vAlign w:val="center"/>
          </w:tcPr>
          <w:p>
            <w:pPr>
              <w:widowControl/>
              <w:adjustRightInd w:val="0"/>
              <w:snapToGrid w:val="0"/>
              <w:jc w:val="center"/>
              <w:rPr>
                <w:rFonts w:hint="default" w:ascii="Times New Roman" w:hAnsi="Times New Roman" w:eastAsia="宋体" w:cs="Times New Roman"/>
                <w:bCs/>
                <w:kern w:val="0"/>
                <w:sz w:val="18"/>
                <w:szCs w:val="18"/>
              </w:rPr>
            </w:pPr>
          </w:p>
        </w:tc>
        <w:tc>
          <w:tcPr>
            <w:tcW w:w="1595" w:type="dxa"/>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1</w:t>
            </w:r>
            <w:r>
              <w:rPr>
                <w:rFonts w:hint="eastAsia" w:ascii="Times New Roman" w:hAnsi="Times New Roman" w:eastAsia="宋体" w:cs="Times New Roman"/>
                <w:bCs/>
                <w:kern w:val="0"/>
                <w:sz w:val="18"/>
                <w:szCs w:val="18"/>
                <w:lang w:val="en-US" w:eastAsia="zh-CN"/>
              </w:rPr>
              <w:t>6</w:t>
            </w:r>
            <w:r>
              <w:rPr>
                <w:rFonts w:hint="eastAsia" w:ascii="Times New Roman" w:hAnsi="Times New Roman" w:eastAsia="宋体" w:cs="Times New Roman"/>
                <w:bCs/>
                <w:kern w:val="0"/>
                <w:sz w:val="18"/>
                <w:szCs w:val="18"/>
              </w:rPr>
              <w:t>:00-1</w:t>
            </w:r>
            <w:r>
              <w:rPr>
                <w:rFonts w:hint="eastAsia" w:ascii="Times New Roman" w:hAnsi="Times New Roman" w:eastAsia="宋体" w:cs="Times New Roman"/>
                <w:bCs/>
                <w:kern w:val="0"/>
                <w:sz w:val="18"/>
                <w:szCs w:val="18"/>
                <w:lang w:val="en-US" w:eastAsia="zh-CN"/>
              </w:rPr>
              <w:t>7</w:t>
            </w:r>
            <w:r>
              <w:rPr>
                <w:rFonts w:hint="eastAsia" w:ascii="Times New Roman" w:hAnsi="Times New Roman" w:eastAsia="宋体" w:cs="Times New Roman"/>
                <w:bCs/>
                <w:kern w:val="0"/>
                <w:sz w:val="18"/>
                <w:szCs w:val="18"/>
              </w:rPr>
              <w:t>:00</w:t>
            </w:r>
          </w:p>
        </w:tc>
        <w:tc>
          <w:tcPr>
            <w:tcW w:w="3552"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0.478</w:t>
            </w:r>
          </w:p>
        </w:tc>
        <w:tc>
          <w:tcPr>
            <w:tcW w:w="3552"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0.71</w:t>
            </w:r>
          </w:p>
        </w:tc>
      </w:tr>
      <w:tr>
        <w:trPr>
          <w:trHeight w:val="382" w:hRule="atLeast"/>
          <w:jc w:val="center"/>
        </w:trPr>
        <w:tc>
          <w:tcPr>
            <w:tcW w:w="2720" w:type="dxa"/>
            <w:gridSpan w:val="2"/>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厂界最大小时均值</w:t>
            </w:r>
          </w:p>
        </w:tc>
        <w:tc>
          <w:tcPr>
            <w:tcW w:w="3552"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0.552</w:t>
            </w:r>
          </w:p>
        </w:tc>
        <w:tc>
          <w:tcPr>
            <w:tcW w:w="3552"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1.11</w:t>
            </w:r>
          </w:p>
        </w:tc>
      </w:tr>
      <w:tr>
        <w:trPr>
          <w:trHeight w:val="397" w:hRule="atLeast"/>
          <w:jc w:val="center"/>
        </w:trPr>
        <w:tc>
          <w:tcPr>
            <w:tcW w:w="2720" w:type="dxa"/>
            <w:gridSpan w:val="2"/>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《合成树脂工业污染物排放标准》</w:t>
            </w:r>
          </w:p>
          <w:p>
            <w:pPr>
              <w:widowControl/>
              <w:adjustRightInd w:val="0"/>
              <w:snapToGrid w:val="0"/>
              <w:jc w:val="center"/>
              <w:rPr>
                <w:rFonts w:hint="eastAsia"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rPr>
              <w:t>（GB</w:t>
            </w:r>
            <w:r>
              <w:rPr>
                <w:rFonts w:hint="default" w:ascii="Times New Roman" w:hAnsi="Times New Roman" w:eastAsia="宋体" w:cs="Times New Roman"/>
                <w:bCs/>
                <w:kern w:val="0"/>
                <w:sz w:val="18"/>
                <w:szCs w:val="18"/>
              </w:rPr>
              <w:t xml:space="preserve"> </w:t>
            </w:r>
            <w:r>
              <w:rPr>
                <w:rFonts w:hint="eastAsia" w:ascii="Times New Roman" w:hAnsi="Times New Roman" w:eastAsia="宋体" w:cs="Times New Roman"/>
                <w:bCs/>
                <w:kern w:val="0"/>
                <w:sz w:val="18"/>
                <w:szCs w:val="18"/>
              </w:rPr>
              <w:t xml:space="preserve">31572-2015） </w:t>
            </w:r>
            <w:r>
              <w:rPr>
                <w:rFonts w:hint="default" w:ascii="Times New Roman" w:hAnsi="Times New Roman" w:eastAsia="宋体" w:cs="Times New Roman"/>
                <w:bCs/>
                <w:kern w:val="0"/>
                <w:sz w:val="18"/>
                <w:szCs w:val="18"/>
              </w:rPr>
              <w:t xml:space="preserve"> </w:t>
            </w:r>
            <w:r>
              <w:rPr>
                <w:rFonts w:hint="eastAsia" w:ascii="Times New Roman" w:hAnsi="Times New Roman" w:eastAsia="宋体" w:cs="Times New Roman"/>
                <w:bCs/>
                <w:kern w:val="0"/>
                <w:sz w:val="18"/>
                <w:szCs w:val="18"/>
              </w:rPr>
              <w:t>表</w:t>
            </w:r>
            <w:r>
              <w:rPr>
                <w:rFonts w:hint="eastAsia" w:ascii="Times New Roman" w:hAnsi="Times New Roman" w:eastAsia="宋体" w:cs="Times New Roman"/>
                <w:bCs/>
                <w:kern w:val="0"/>
                <w:sz w:val="18"/>
                <w:szCs w:val="18"/>
                <w:lang w:val="en-US" w:eastAsia="zh-CN"/>
              </w:rPr>
              <w:t>9</w:t>
            </w:r>
          </w:p>
        </w:tc>
        <w:tc>
          <w:tcPr>
            <w:tcW w:w="3552" w:type="dxa"/>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1.0</w:t>
            </w:r>
          </w:p>
        </w:tc>
        <w:tc>
          <w:tcPr>
            <w:tcW w:w="3552"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4.0</w:t>
            </w:r>
          </w:p>
        </w:tc>
      </w:tr>
      <w:tr>
        <w:trPr>
          <w:trHeight w:val="471" w:hRule="atLeast"/>
          <w:jc w:val="center"/>
        </w:trPr>
        <w:tc>
          <w:tcPr>
            <w:tcW w:w="2720" w:type="dxa"/>
            <w:gridSpan w:val="2"/>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结果评价</w:t>
            </w:r>
          </w:p>
        </w:tc>
        <w:tc>
          <w:tcPr>
            <w:tcW w:w="3552" w:type="dxa"/>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达标</w:t>
            </w:r>
          </w:p>
        </w:tc>
        <w:tc>
          <w:tcPr>
            <w:tcW w:w="3552" w:type="dxa"/>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达标</w:t>
            </w:r>
          </w:p>
        </w:tc>
      </w:tr>
      <w:tr>
        <w:trPr>
          <w:trHeight w:val="389" w:hRule="atLeast"/>
          <w:jc w:val="center"/>
        </w:trPr>
        <w:tc>
          <w:tcPr>
            <w:tcW w:w="2720" w:type="dxa"/>
            <w:gridSpan w:val="2"/>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备注</w:t>
            </w:r>
          </w:p>
        </w:tc>
        <w:tc>
          <w:tcPr>
            <w:tcW w:w="7104" w:type="dxa"/>
            <w:gridSpan w:val="2"/>
            <w:tcMar>
              <w:left w:w="0" w:type="dxa"/>
              <w:right w:w="0" w:type="dxa"/>
            </w:tcMar>
            <w:vAlign w:val="center"/>
          </w:tcPr>
          <w:p>
            <w:pPr>
              <w:widowControl/>
              <w:adjustRightInd w:val="0"/>
              <w:snapToGrid w:val="0"/>
              <w:jc w:val="both"/>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1、检测期间气象参数：</w:t>
            </w:r>
            <w:r>
              <w:rPr>
                <w:rFonts w:hint="eastAsia" w:ascii="Times New Roman" w:hAnsi="Times New Roman" w:eastAsia="宋体" w:cs="Times New Roman"/>
                <w:bCs/>
                <w:kern w:val="0"/>
                <w:sz w:val="18"/>
                <w:szCs w:val="18"/>
                <w:lang w:val="en-US" w:eastAsia="zh-CN"/>
              </w:rPr>
              <w:t>10</w:t>
            </w:r>
            <w:r>
              <w:rPr>
                <w:rFonts w:hint="default" w:ascii="Times New Roman" w:hAnsi="Times New Roman" w:eastAsia="宋体" w:cs="Times New Roman"/>
                <w:bCs/>
                <w:kern w:val="0"/>
                <w:sz w:val="18"/>
                <w:szCs w:val="18"/>
              </w:rPr>
              <w:t>月</w:t>
            </w:r>
            <w:r>
              <w:rPr>
                <w:rFonts w:hint="eastAsia" w:ascii="Times New Roman" w:hAnsi="Times New Roman" w:eastAsia="宋体" w:cs="Times New Roman"/>
                <w:bCs/>
                <w:kern w:val="0"/>
                <w:sz w:val="18"/>
                <w:szCs w:val="18"/>
                <w:lang w:val="en-US" w:eastAsia="zh-CN"/>
              </w:rPr>
              <w:t>18</w:t>
            </w:r>
            <w:r>
              <w:rPr>
                <w:rFonts w:hint="default" w:ascii="Times New Roman" w:hAnsi="Times New Roman" w:eastAsia="宋体" w:cs="Times New Roman"/>
                <w:bCs/>
                <w:kern w:val="0"/>
                <w:sz w:val="18"/>
                <w:szCs w:val="18"/>
              </w:rPr>
              <w:t>日气象参数：天气：</w:t>
            </w:r>
            <w:r>
              <w:rPr>
                <w:rFonts w:hint="eastAsia" w:ascii="Times New Roman" w:hAnsi="Times New Roman" w:eastAsia="宋体" w:cs="Times New Roman"/>
                <w:bCs/>
                <w:kern w:val="0"/>
                <w:sz w:val="18"/>
                <w:szCs w:val="18"/>
              </w:rPr>
              <w:t>晴</w:t>
            </w:r>
            <w:r>
              <w:rPr>
                <w:rFonts w:hint="default" w:ascii="Times New Roman" w:hAnsi="Times New Roman" w:eastAsia="宋体" w:cs="Times New Roman"/>
                <w:bCs/>
                <w:kern w:val="0"/>
                <w:sz w:val="18"/>
                <w:szCs w:val="18"/>
              </w:rPr>
              <w:t>；气温：</w:t>
            </w:r>
            <w:r>
              <w:rPr>
                <w:rFonts w:hint="eastAsia" w:ascii="Times New Roman" w:hAnsi="Times New Roman" w:eastAsia="宋体" w:cs="Times New Roman"/>
                <w:bCs/>
                <w:kern w:val="0"/>
                <w:sz w:val="18"/>
                <w:szCs w:val="18"/>
                <w:lang w:val="en-US" w:eastAsia="zh-CN"/>
              </w:rPr>
              <w:t>25.2-41.4</w:t>
            </w:r>
            <w:r>
              <w:rPr>
                <w:rFonts w:hint="default" w:ascii="Times New Roman" w:hAnsi="Times New Roman" w:eastAsia="宋体" w:cs="Times New Roman"/>
                <w:bCs/>
                <w:kern w:val="0"/>
                <w:sz w:val="18"/>
                <w:szCs w:val="18"/>
              </w:rPr>
              <w:t>℃；气压：</w:t>
            </w:r>
            <w:r>
              <w:rPr>
                <w:rFonts w:hint="eastAsia" w:ascii="Times New Roman" w:hAnsi="Times New Roman" w:eastAsia="宋体" w:cs="Times New Roman"/>
                <w:bCs/>
                <w:kern w:val="0"/>
                <w:sz w:val="18"/>
                <w:szCs w:val="18"/>
                <w:lang w:val="en-US" w:eastAsia="zh-CN"/>
              </w:rPr>
              <w:t>100.47-101.3</w:t>
            </w:r>
            <w:r>
              <w:rPr>
                <w:rFonts w:hint="default" w:ascii="Times New Roman" w:hAnsi="Times New Roman" w:eastAsia="宋体" w:cs="Times New Roman"/>
                <w:bCs/>
                <w:kern w:val="0"/>
                <w:sz w:val="18"/>
                <w:szCs w:val="18"/>
              </w:rPr>
              <w:t>kPa；风向：</w:t>
            </w:r>
            <w:r>
              <w:rPr>
                <w:rFonts w:hint="eastAsia" w:ascii="Times New Roman" w:hAnsi="Times New Roman" w:eastAsia="宋体" w:cs="Times New Roman"/>
                <w:bCs/>
                <w:kern w:val="0"/>
                <w:sz w:val="18"/>
                <w:szCs w:val="18"/>
                <w:lang w:val="en-US" w:eastAsia="zh-CN"/>
              </w:rPr>
              <w:t>东</w:t>
            </w:r>
            <w:r>
              <w:rPr>
                <w:rFonts w:hint="eastAsia" w:ascii="Times New Roman" w:hAnsi="Times New Roman" w:eastAsia="宋体" w:cs="Times New Roman"/>
                <w:bCs/>
                <w:kern w:val="0"/>
                <w:sz w:val="18"/>
                <w:szCs w:val="18"/>
              </w:rPr>
              <w:t>北风</w:t>
            </w:r>
            <w:r>
              <w:rPr>
                <w:rFonts w:hint="default" w:ascii="Times New Roman" w:hAnsi="Times New Roman" w:eastAsia="宋体" w:cs="Times New Roman"/>
                <w:bCs/>
                <w:kern w:val="0"/>
                <w:sz w:val="18"/>
                <w:szCs w:val="18"/>
              </w:rPr>
              <w:t>；风速：</w:t>
            </w:r>
            <w:r>
              <w:rPr>
                <w:rFonts w:hint="eastAsia" w:ascii="Times New Roman" w:hAnsi="Times New Roman" w:eastAsia="宋体" w:cs="Times New Roman"/>
                <w:bCs/>
                <w:kern w:val="0"/>
                <w:sz w:val="18"/>
                <w:szCs w:val="18"/>
                <w:lang w:val="en-US" w:eastAsia="zh-CN"/>
              </w:rPr>
              <w:t>1.7-1.9</w:t>
            </w:r>
            <w:r>
              <w:rPr>
                <w:rFonts w:hint="default" w:ascii="Times New Roman" w:hAnsi="Times New Roman" w:eastAsia="宋体" w:cs="Times New Roman"/>
                <w:bCs/>
                <w:kern w:val="0"/>
                <w:sz w:val="18"/>
                <w:szCs w:val="18"/>
              </w:rPr>
              <w:t>m/s。</w:t>
            </w:r>
          </w:p>
        </w:tc>
      </w:tr>
    </w:tbl>
    <w:p>
      <w:pPr>
        <w:keepNext w:val="0"/>
        <w:keepLines w:val="0"/>
        <w:pageBreakBefore w:val="0"/>
        <w:widowControl w:val="0"/>
        <w:kinsoku/>
        <w:wordWrap/>
        <w:overflowPunct/>
        <w:topLinePunct w:val="0"/>
        <w:autoSpaceDE/>
        <w:autoSpaceDN/>
        <w:bidi w:val="0"/>
        <w:adjustRightInd/>
        <w:snapToGrid/>
        <w:spacing w:line="240" w:lineRule="exact"/>
        <w:ind w:firstLine="210" w:firstLineChars="100"/>
        <w:jc w:val="center"/>
        <w:textAlignment w:val="auto"/>
        <w:rPr>
          <w:rFonts w:ascii="Times New Roman" w:hAnsi="Times New Roman"/>
          <w:b/>
          <w:bCs/>
          <w:szCs w:val="21"/>
        </w:rPr>
      </w:pPr>
    </w:p>
    <w:p>
      <w:pPr>
        <w:keepNext w:val="0"/>
        <w:keepLines w:val="0"/>
        <w:pageBreakBefore w:val="0"/>
        <w:widowControl w:val="0"/>
        <w:kinsoku/>
        <w:wordWrap/>
        <w:overflowPunct/>
        <w:topLinePunct w:val="0"/>
        <w:autoSpaceDE/>
        <w:autoSpaceDN/>
        <w:bidi w:val="0"/>
        <w:adjustRightInd/>
        <w:snapToGrid/>
        <w:spacing w:line="240" w:lineRule="exact"/>
        <w:ind w:firstLine="210" w:firstLineChars="100"/>
        <w:jc w:val="center"/>
        <w:textAlignment w:val="auto"/>
        <w:rPr>
          <w:rFonts w:ascii="Times New Roman" w:hAnsi="Times New Roman"/>
          <w:b/>
          <w:bCs/>
          <w:szCs w:val="21"/>
        </w:rPr>
      </w:pPr>
    </w:p>
    <w:p>
      <w:pPr>
        <w:keepNext w:val="0"/>
        <w:keepLines w:val="0"/>
        <w:pageBreakBefore w:val="0"/>
        <w:widowControl w:val="0"/>
        <w:kinsoku/>
        <w:wordWrap/>
        <w:overflowPunct/>
        <w:topLinePunct w:val="0"/>
        <w:autoSpaceDE/>
        <w:autoSpaceDN/>
        <w:bidi w:val="0"/>
        <w:adjustRightInd/>
        <w:snapToGrid/>
        <w:spacing w:line="240" w:lineRule="exact"/>
        <w:ind w:firstLine="210" w:firstLineChars="100"/>
        <w:jc w:val="center"/>
        <w:textAlignment w:val="auto"/>
        <w:rPr>
          <w:rFonts w:ascii="Times New Roman" w:hAnsi="Times New Roman"/>
          <w:b/>
          <w:bCs/>
          <w:szCs w:val="21"/>
        </w:rPr>
      </w:pPr>
    </w:p>
    <w:p>
      <w:pPr>
        <w:keepNext w:val="0"/>
        <w:keepLines w:val="0"/>
        <w:pageBreakBefore w:val="0"/>
        <w:widowControl w:val="0"/>
        <w:kinsoku/>
        <w:wordWrap/>
        <w:overflowPunct/>
        <w:topLinePunct w:val="0"/>
        <w:autoSpaceDE/>
        <w:autoSpaceDN/>
        <w:bidi w:val="0"/>
        <w:adjustRightInd/>
        <w:snapToGrid/>
        <w:spacing w:line="240" w:lineRule="exact"/>
        <w:ind w:firstLine="210" w:firstLineChars="100"/>
        <w:jc w:val="center"/>
        <w:textAlignment w:val="auto"/>
        <w:rPr>
          <w:rFonts w:ascii="Times New Roman" w:hAnsi="Times New Roman"/>
          <w:b/>
          <w:bCs/>
          <w:szCs w:val="21"/>
        </w:rPr>
      </w:pPr>
    </w:p>
    <w:p>
      <w:pPr>
        <w:pStyle w:val="2"/>
      </w:pP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Times New Roman" w:hAnsi="Times New Roman"/>
          <w:b/>
          <w:bCs/>
          <w:szCs w:val="21"/>
        </w:rPr>
      </w:pPr>
    </w:p>
    <w:p>
      <w:pPr>
        <w:keepNext w:val="0"/>
        <w:keepLines w:val="0"/>
        <w:pageBreakBefore w:val="0"/>
        <w:widowControl w:val="0"/>
        <w:kinsoku/>
        <w:wordWrap/>
        <w:overflowPunct/>
        <w:topLinePunct w:val="0"/>
        <w:autoSpaceDE/>
        <w:autoSpaceDN/>
        <w:bidi w:val="0"/>
        <w:adjustRightInd/>
        <w:snapToGrid/>
        <w:spacing w:line="360" w:lineRule="auto"/>
        <w:ind w:firstLine="210" w:firstLineChars="100"/>
        <w:jc w:val="center"/>
        <w:textAlignment w:val="auto"/>
        <w:rPr>
          <w:rFonts w:ascii="Times New Roman" w:hAnsi="Times New Roman"/>
          <w:b/>
          <w:bCs/>
          <w:szCs w:val="21"/>
        </w:rPr>
      </w:pPr>
      <w:r>
        <w:rPr>
          <w:rFonts w:ascii="Times New Roman" w:hAnsi="Times New Roman"/>
          <w:b/>
          <w:bCs/>
          <w:szCs w:val="21"/>
        </w:rPr>
        <w:t>表</w:t>
      </w:r>
      <w:r>
        <w:rPr>
          <w:rFonts w:hint="eastAsia" w:ascii="Times New Roman" w:hAnsi="Times New Roman"/>
          <w:b/>
          <w:bCs/>
          <w:szCs w:val="21"/>
        </w:rPr>
        <w:t xml:space="preserve"> </w:t>
      </w:r>
      <w:r>
        <w:rPr>
          <w:rFonts w:ascii="Times New Roman" w:hAnsi="Times New Roman"/>
          <w:b/>
          <w:bCs/>
          <w:szCs w:val="21"/>
        </w:rPr>
        <w:t>9</w:t>
      </w:r>
      <w:r>
        <w:rPr>
          <w:rFonts w:hint="eastAsia" w:ascii="Times New Roman" w:hAnsi="Times New Roman"/>
          <w:b/>
          <w:bCs/>
          <w:szCs w:val="21"/>
        </w:rPr>
        <w:t>.2.</w:t>
      </w:r>
      <w:r>
        <w:rPr>
          <w:rFonts w:hint="eastAsia" w:ascii="Times New Roman" w:hAnsi="Times New Roman"/>
          <w:b/>
          <w:bCs/>
          <w:szCs w:val="21"/>
          <w:lang w:val="en-US" w:eastAsia="zh-CN"/>
        </w:rPr>
        <w:t>3</w:t>
      </w:r>
      <w:r>
        <w:rPr>
          <w:rFonts w:ascii="Times New Roman" w:hAnsi="Times New Roman"/>
          <w:b/>
          <w:bCs/>
          <w:szCs w:val="21"/>
        </w:rPr>
        <w:t>-</w:t>
      </w:r>
      <w:r>
        <w:rPr>
          <w:rFonts w:hint="eastAsia" w:ascii="Times New Roman" w:hAnsi="Times New Roman"/>
          <w:b/>
          <w:bCs/>
          <w:szCs w:val="21"/>
          <w:lang w:val="en-US" w:eastAsia="zh-CN"/>
        </w:rPr>
        <w:t>2</w:t>
      </w:r>
      <w:r>
        <w:rPr>
          <w:rFonts w:ascii="Times New Roman" w:hAnsi="Times New Roman"/>
          <w:b/>
          <w:bCs/>
          <w:szCs w:val="21"/>
        </w:rPr>
        <w:t xml:space="preserve"> 无组织废气监测结果</w:t>
      </w:r>
      <w:r>
        <w:rPr>
          <w:rFonts w:hint="eastAsia" w:ascii="Times New Roman" w:hAnsi="Times New Roman"/>
          <w:b/>
          <w:bCs/>
          <w:szCs w:val="21"/>
        </w:rPr>
        <w:t>（</w:t>
      </w:r>
      <w:r>
        <w:rPr>
          <w:rFonts w:hint="eastAsia" w:ascii="Times New Roman" w:hAnsi="Times New Roman"/>
          <w:b/>
          <w:bCs/>
          <w:szCs w:val="21"/>
          <w:lang w:val="en-US" w:eastAsia="zh-CN"/>
        </w:rPr>
        <w:t>2</w:t>
      </w:r>
      <w:r>
        <w:rPr>
          <w:rFonts w:hint="eastAsia" w:ascii="Times New Roman" w:hAnsi="Times New Roman"/>
          <w:b/>
          <w:bCs/>
          <w:szCs w:val="21"/>
        </w:rPr>
        <w:t>）</w:t>
      </w:r>
    </w:p>
    <w:tbl>
      <w:tblPr>
        <w:tblStyle w:val="33"/>
        <w:tblW w:w="98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25"/>
        <w:gridCol w:w="1595"/>
        <w:gridCol w:w="3552"/>
        <w:gridCol w:w="3552"/>
      </w:tblGrid>
      <w:tr>
        <w:trPr>
          <w:trHeight w:val="376" w:hRule="atLeast"/>
          <w:jc w:val="center"/>
        </w:trPr>
        <w:tc>
          <w:tcPr>
            <w:tcW w:w="2720" w:type="dxa"/>
            <w:gridSpan w:val="2"/>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采样日期</w:t>
            </w:r>
          </w:p>
        </w:tc>
        <w:tc>
          <w:tcPr>
            <w:tcW w:w="7104" w:type="dxa"/>
            <w:gridSpan w:val="2"/>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2024年</w:t>
            </w:r>
            <w:r>
              <w:rPr>
                <w:rFonts w:hint="eastAsia" w:ascii="Times New Roman" w:hAnsi="Times New Roman" w:eastAsia="宋体" w:cs="Times New Roman"/>
                <w:bCs/>
                <w:kern w:val="0"/>
                <w:sz w:val="18"/>
                <w:szCs w:val="18"/>
                <w:lang w:val="en-US" w:eastAsia="zh-CN"/>
              </w:rPr>
              <w:t>10</w:t>
            </w:r>
            <w:r>
              <w:rPr>
                <w:rFonts w:hint="eastAsia" w:ascii="Times New Roman" w:hAnsi="Times New Roman" w:eastAsia="宋体" w:cs="Times New Roman"/>
                <w:bCs/>
                <w:kern w:val="0"/>
                <w:sz w:val="18"/>
                <w:szCs w:val="18"/>
              </w:rPr>
              <w:t>月</w:t>
            </w:r>
            <w:r>
              <w:rPr>
                <w:rFonts w:hint="eastAsia" w:ascii="Times New Roman" w:hAnsi="Times New Roman" w:eastAsia="宋体" w:cs="Times New Roman"/>
                <w:bCs/>
                <w:kern w:val="0"/>
                <w:sz w:val="18"/>
                <w:szCs w:val="18"/>
                <w:lang w:val="en-US" w:eastAsia="zh-CN"/>
              </w:rPr>
              <w:t>25</w:t>
            </w:r>
            <w:r>
              <w:rPr>
                <w:rFonts w:hint="eastAsia" w:ascii="Times New Roman" w:hAnsi="Times New Roman" w:eastAsia="宋体" w:cs="Times New Roman"/>
                <w:bCs/>
                <w:kern w:val="0"/>
                <w:sz w:val="18"/>
                <w:szCs w:val="18"/>
              </w:rPr>
              <w:t>日</w:t>
            </w:r>
          </w:p>
        </w:tc>
      </w:tr>
      <w:tr>
        <w:trPr>
          <w:trHeight w:val="376" w:hRule="atLeast"/>
          <w:jc w:val="center"/>
        </w:trPr>
        <w:tc>
          <w:tcPr>
            <w:tcW w:w="2720" w:type="dxa"/>
            <w:gridSpan w:val="2"/>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检测日期</w:t>
            </w:r>
          </w:p>
        </w:tc>
        <w:tc>
          <w:tcPr>
            <w:tcW w:w="7104" w:type="dxa"/>
            <w:gridSpan w:val="2"/>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2024年</w:t>
            </w:r>
            <w:r>
              <w:rPr>
                <w:rFonts w:hint="eastAsia" w:ascii="Times New Roman" w:hAnsi="Times New Roman" w:eastAsia="宋体" w:cs="Times New Roman"/>
                <w:bCs/>
                <w:kern w:val="0"/>
                <w:sz w:val="18"/>
                <w:szCs w:val="18"/>
                <w:lang w:val="en-US" w:eastAsia="zh-CN"/>
              </w:rPr>
              <w:t>10</w:t>
            </w:r>
            <w:r>
              <w:rPr>
                <w:rFonts w:hint="eastAsia" w:ascii="Times New Roman" w:hAnsi="Times New Roman" w:eastAsia="宋体" w:cs="Times New Roman"/>
                <w:bCs/>
                <w:kern w:val="0"/>
                <w:sz w:val="18"/>
                <w:szCs w:val="18"/>
              </w:rPr>
              <w:t>月</w:t>
            </w:r>
            <w:r>
              <w:rPr>
                <w:rFonts w:hint="eastAsia" w:ascii="Times New Roman" w:hAnsi="Times New Roman" w:eastAsia="宋体" w:cs="Times New Roman"/>
                <w:bCs/>
                <w:kern w:val="0"/>
                <w:sz w:val="18"/>
                <w:szCs w:val="18"/>
                <w:lang w:val="en-US" w:eastAsia="zh-CN"/>
              </w:rPr>
              <w:t>25</w:t>
            </w:r>
            <w:r>
              <w:rPr>
                <w:rFonts w:hint="eastAsia" w:ascii="Times New Roman" w:hAnsi="Times New Roman" w:eastAsia="宋体" w:cs="Times New Roman"/>
                <w:bCs/>
                <w:kern w:val="0"/>
                <w:sz w:val="18"/>
                <w:szCs w:val="18"/>
              </w:rPr>
              <w:t>日-</w:t>
            </w:r>
            <w:r>
              <w:rPr>
                <w:rFonts w:hint="eastAsia" w:ascii="Times New Roman" w:hAnsi="Times New Roman" w:eastAsia="宋体" w:cs="Times New Roman"/>
                <w:bCs/>
                <w:kern w:val="0"/>
                <w:sz w:val="18"/>
                <w:szCs w:val="18"/>
                <w:lang w:val="en-US" w:eastAsia="zh-CN"/>
              </w:rPr>
              <w:t>29</w:t>
            </w:r>
            <w:r>
              <w:rPr>
                <w:rFonts w:hint="eastAsia" w:ascii="Times New Roman" w:hAnsi="Times New Roman" w:eastAsia="宋体" w:cs="Times New Roman"/>
                <w:bCs/>
                <w:kern w:val="0"/>
                <w:sz w:val="18"/>
                <w:szCs w:val="18"/>
              </w:rPr>
              <w:t>日</w:t>
            </w:r>
          </w:p>
        </w:tc>
      </w:tr>
      <w:tr>
        <w:trPr>
          <w:trHeight w:val="1108" w:hRule="atLeast"/>
          <w:jc w:val="center"/>
        </w:trPr>
        <w:tc>
          <w:tcPr>
            <w:tcW w:w="2720" w:type="dxa"/>
            <w:gridSpan w:val="2"/>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mc:AlternateContent>
                <mc:Choice Requires="wps">
                  <w:drawing>
                    <wp:anchor distT="0" distB="0" distL="114300" distR="114300" simplePos="0" relativeHeight="251689984" behindDoc="0" locked="0" layoutInCell="1" allowOverlap="1">
                      <wp:simplePos x="0" y="0"/>
                      <wp:positionH relativeFrom="column">
                        <wp:posOffset>6350</wp:posOffset>
                      </wp:positionH>
                      <wp:positionV relativeFrom="paragraph">
                        <wp:posOffset>8890</wp:posOffset>
                      </wp:positionV>
                      <wp:extent cx="1655445" cy="701040"/>
                      <wp:effectExtent l="1905" t="4445" r="19050" b="18415"/>
                      <wp:wrapNone/>
                      <wp:docPr id="69" name="自选图形 1099"/>
                      <wp:cNvGraphicFramePr/>
                      <a:graphic xmlns:a="http://schemas.openxmlformats.org/drawingml/2006/main">
                        <a:graphicData uri="http://schemas.microsoft.com/office/word/2010/wordprocessingShape">
                          <wps:wsp>
                            <wps:cNvCnPr>
                              <a:cxnSpLocks noChangeShapeType="1"/>
                            </wps:cNvCnPr>
                            <wps:spPr bwMode="auto">
                              <a:xfrm>
                                <a:off x="0" y="0"/>
                                <a:ext cx="1655445" cy="701040"/>
                              </a:xfrm>
                              <a:prstGeom prst="straightConnector1">
                                <a:avLst/>
                              </a:prstGeom>
                              <a:noFill/>
                              <a:ln w="9525">
                                <a:solidFill>
                                  <a:srgbClr val="000000"/>
                                </a:solidFill>
                                <a:round/>
                              </a:ln>
                              <a:effectLst/>
                            </wps:spPr>
                            <wps:bodyPr/>
                          </wps:wsp>
                        </a:graphicData>
                      </a:graphic>
                    </wp:anchor>
                  </w:drawing>
                </mc:Choice>
                <mc:Fallback>
                  <w:pict>
                    <v:shape id="自选图形 1099" o:spid="_x0000_s1026" o:spt="32" type="#_x0000_t32" style="position:absolute;left:0pt;margin-left:0.5pt;margin-top:0.7pt;height:55.2pt;width:130.35pt;z-index:251689984;mso-width-relative:page;mso-height-relative:page;" filled="f" stroked="t" coordsize="21600,21600" o:gfxdata="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FgAAAGRycy9QSwECFAAUAAAACACHTuJAxlmbYtUAAAAHAQAADwAAAAAAAAABACAA&#10;AAA4AAAAZHJzL2Rvd25yZXYueG1sUEsBAhQAFAAAAAgAh07iQOkbX5X6AQAAzAMAAA4AAAAAAAAA&#10;AQAgAAAAOgEAAGRycy9lMm9Eb2MueG1sUEsFBgAAAAAGAAYAWQEAAKYFAAAAAA==&#10;">
                      <v:fill on="f" focussize="0,0"/>
                      <v:stroke color="#000000" joinstyle="round"/>
                      <v:imagedata o:title=""/>
                      <o:lock v:ext="edit" aspectratio="f"/>
                    </v:shape>
                  </w:pict>
                </mc:Fallback>
              </mc:AlternateContent>
            </w:r>
            <w:r>
              <w:rPr>
                <w:rFonts w:hint="eastAsia" w:ascii="Times New Roman" w:hAnsi="Times New Roman" w:eastAsia="宋体" w:cs="Times New Roman"/>
                <w:bCs/>
                <w:kern w:val="0"/>
                <w:sz w:val="18"/>
                <w:szCs w:val="18"/>
              </w:rPr>
              <mc:AlternateContent>
                <mc:Choice Requires="wps">
                  <w:drawing>
                    <wp:anchor distT="0" distB="0" distL="114300" distR="114300" simplePos="0" relativeHeight="251695104" behindDoc="0" locked="0" layoutInCell="1" allowOverlap="1">
                      <wp:simplePos x="0" y="0"/>
                      <wp:positionH relativeFrom="column">
                        <wp:posOffset>1130300</wp:posOffset>
                      </wp:positionH>
                      <wp:positionV relativeFrom="paragraph">
                        <wp:posOffset>7620</wp:posOffset>
                      </wp:positionV>
                      <wp:extent cx="783590" cy="304165"/>
                      <wp:effectExtent l="0" t="0" r="0" b="0"/>
                      <wp:wrapNone/>
                      <wp:docPr id="70" name="矩形 1104"/>
                      <wp:cNvGraphicFramePr/>
                      <a:graphic xmlns:a="http://schemas.openxmlformats.org/drawingml/2006/main">
                        <a:graphicData uri="http://schemas.microsoft.com/office/word/2010/wordprocessingShape">
                          <wps:wsp>
                            <wps:cNvSpPr>
                              <a:spLocks noChangeArrowheads="1"/>
                            </wps:cNvSpPr>
                            <wps:spPr bwMode="auto">
                              <a:xfrm>
                                <a:off x="0" y="0"/>
                                <a:ext cx="783590" cy="304165"/>
                              </a:xfrm>
                              <a:prstGeom prst="rect">
                                <a:avLst/>
                              </a:prstGeom>
                              <a:noFill/>
                              <a:ln>
                                <a:noFill/>
                              </a:ln>
                            </wps:spPr>
                            <wps:txbx>
                              <w:txbxContent>
                                <w:p>
                                  <w:pPr>
                                    <w:rPr>
                                      <w:bCs/>
                                      <w:kern w:val="0"/>
                                      <w:sz w:val="18"/>
                                      <w:szCs w:val="18"/>
                                    </w:rPr>
                                  </w:pPr>
                                  <w:r>
                                    <w:rPr>
                                      <w:rFonts w:hint="eastAsia"/>
                                      <w:bCs/>
                                      <w:kern w:val="0"/>
                                      <w:sz w:val="18"/>
                                      <w:szCs w:val="18"/>
                                    </w:rPr>
                                    <w:t>检测项目</w:t>
                                  </w:r>
                                </w:p>
                              </w:txbxContent>
                            </wps:txbx>
                            <wps:bodyPr rot="0" vert="horz" wrap="square" lIns="91440" tIns="45720" rIns="91440" bIns="45720" anchor="t" anchorCtr="0" upright="1">
                              <a:noAutofit/>
                            </wps:bodyPr>
                          </wps:wsp>
                        </a:graphicData>
                      </a:graphic>
                    </wp:anchor>
                  </w:drawing>
                </mc:Choice>
                <mc:Fallback>
                  <w:pict>
                    <v:rect id="矩形 1104" o:spid="_x0000_s1026" o:spt="1" style="position:absolute;left:0pt;margin-left:89pt;margin-top:0.6pt;height:23.95pt;width:61.7pt;z-index:251695104;mso-width-relative:page;mso-height-relative:page;" filled="f" stroked="f" coordsize="21600,21600" o:gfxdata="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WAAAAZHJzL1BLAQIUABQAAAAIAIdO&#10;4kBa+SD72QAAAAgBAAAPAAAAAAAAAAEAIAAAADgAAABkcnMvZG93bnJldi54bWxQSwECFAAUAAAA&#10;CACHTuJAqGbCexACAAALBAAADgAAAAAAAAABACAAAAA+AQAAZHJzL2Uyb0RvYy54bWxQSwUGAAAA&#10;AAYABgBZAQAAwAUAAAAA&#10;">
                      <v:fill on="f" focussize="0,0"/>
                      <v:stroke on="f"/>
                      <v:imagedata o:title=""/>
                      <o:lock v:ext="edit" aspectratio="f"/>
                      <v:textbox>
                        <w:txbxContent>
                          <w:p>
                            <w:pPr>
                              <w:rPr>
                                <w:bCs/>
                                <w:kern w:val="0"/>
                                <w:sz w:val="18"/>
                                <w:szCs w:val="18"/>
                              </w:rPr>
                            </w:pPr>
                            <w:r>
                              <w:rPr>
                                <w:rFonts w:hint="eastAsia"/>
                                <w:bCs/>
                                <w:kern w:val="0"/>
                                <w:sz w:val="18"/>
                                <w:szCs w:val="18"/>
                              </w:rPr>
                              <w:t>检测项目</w:t>
                            </w:r>
                          </w:p>
                        </w:txbxContent>
                      </v:textbox>
                    </v:rect>
                  </w:pict>
                </mc:Fallback>
              </mc:AlternateContent>
            </w:r>
            <w:r>
              <w:rPr>
                <w:rFonts w:hint="eastAsia" w:ascii="Times New Roman" w:hAnsi="Times New Roman" w:eastAsia="宋体" w:cs="Times New Roman"/>
                <w:bCs/>
                <w:kern w:val="0"/>
                <w:sz w:val="18"/>
                <w:szCs w:val="18"/>
              </w:rPr>
              <mc:AlternateContent>
                <mc:Choice Requires="wps">
                  <w:drawing>
                    <wp:anchor distT="0" distB="0" distL="114300" distR="114300" simplePos="0" relativeHeight="251692032" behindDoc="0" locked="0" layoutInCell="1" allowOverlap="1">
                      <wp:simplePos x="0" y="0"/>
                      <wp:positionH relativeFrom="column">
                        <wp:posOffset>7620</wp:posOffset>
                      </wp:positionH>
                      <wp:positionV relativeFrom="paragraph">
                        <wp:posOffset>12065</wp:posOffset>
                      </wp:positionV>
                      <wp:extent cx="704215" cy="697865"/>
                      <wp:effectExtent l="3175" t="3175" r="16510" b="3810"/>
                      <wp:wrapNone/>
                      <wp:docPr id="71" name="自选图形 1101"/>
                      <wp:cNvGraphicFramePr/>
                      <a:graphic xmlns:a="http://schemas.openxmlformats.org/drawingml/2006/main">
                        <a:graphicData uri="http://schemas.microsoft.com/office/word/2010/wordprocessingShape">
                          <wps:wsp>
                            <wps:cNvCnPr>
                              <a:cxnSpLocks noChangeShapeType="1"/>
                            </wps:cNvCnPr>
                            <wps:spPr bwMode="auto">
                              <a:xfrm>
                                <a:off x="0" y="0"/>
                                <a:ext cx="704215" cy="697865"/>
                              </a:xfrm>
                              <a:prstGeom prst="straightConnector1">
                                <a:avLst/>
                              </a:prstGeom>
                              <a:noFill/>
                              <a:ln w="9525">
                                <a:solidFill>
                                  <a:srgbClr val="000000"/>
                                </a:solidFill>
                                <a:round/>
                              </a:ln>
                              <a:effectLst/>
                            </wps:spPr>
                            <wps:bodyPr/>
                          </wps:wsp>
                        </a:graphicData>
                      </a:graphic>
                    </wp:anchor>
                  </w:drawing>
                </mc:Choice>
                <mc:Fallback>
                  <w:pict>
                    <v:shape id="自选图形 1101" o:spid="_x0000_s1026" o:spt="32" type="#_x0000_t32" style="position:absolute;left:0pt;margin-left:0.6pt;margin-top:0.95pt;height:54.95pt;width:55.45pt;z-index:251692032;mso-width-relative:page;mso-height-relative:page;" filled="f" stroked="t" coordsize="21600,21600" o:gfxdata="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FgAAAGRycy9QSwECFAAUAAAACACHTuJAtTBwAtMAAAAHAQAADwAAAAAAAAABACAAAAA4&#10;AAAAZHJzL2Rvd25yZXYueG1sUEsBAhQAFAAAAAgAh07iQMA28GP5AQAAywMAAA4AAAAAAAAAAQAg&#10;AAAAOAEAAGRycy9lMm9Eb2MueG1sUEsFBgAAAAAGAAYAWQEAAKMFAAAAAA==&#10;">
                      <v:fill on="f" focussize="0,0"/>
                      <v:stroke color="#000000" joinstyle="round"/>
                      <v:imagedata o:title=""/>
                      <o:lock v:ext="edit" aspectratio="f"/>
                    </v:shape>
                  </w:pict>
                </mc:Fallback>
              </mc:AlternateContent>
            </w:r>
            <w:r>
              <w:rPr>
                <w:rFonts w:hint="eastAsia" w:ascii="Times New Roman" w:hAnsi="Times New Roman" w:eastAsia="宋体" w:cs="Times New Roman"/>
                <w:bCs/>
                <w:kern w:val="0"/>
                <w:sz w:val="18"/>
                <w:szCs w:val="18"/>
              </w:rPr>
              <mc:AlternateContent>
                <mc:Choice Requires="wps">
                  <w:drawing>
                    <wp:anchor distT="0" distB="0" distL="114300" distR="114300" simplePos="0" relativeHeight="251691008" behindDoc="0" locked="0" layoutInCell="1" allowOverlap="1">
                      <wp:simplePos x="0" y="0"/>
                      <wp:positionH relativeFrom="column">
                        <wp:posOffset>31750</wp:posOffset>
                      </wp:positionH>
                      <wp:positionV relativeFrom="paragraph">
                        <wp:posOffset>12065</wp:posOffset>
                      </wp:positionV>
                      <wp:extent cx="1699895" cy="299085"/>
                      <wp:effectExtent l="635" t="4445" r="13970" b="20320"/>
                      <wp:wrapNone/>
                      <wp:docPr id="72" name="自选图形 1100"/>
                      <wp:cNvGraphicFramePr/>
                      <a:graphic xmlns:a="http://schemas.openxmlformats.org/drawingml/2006/main">
                        <a:graphicData uri="http://schemas.microsoft.com/office/word/2010/wordprocessingShape">
                          <wps:wsp>
                            <wps:cNvCnPr>
                              <a:cxnSpLocks noChangeShapeType="1"/>
                            </wps:cNvCnPr>
                            <wps:spPr bwMode="auto">
                              <a:xfrm>
                                <a:off x="0" y="0"/>
                                <a:ext cx="1699895" cy="299085"/>
                              </a:xfrm>
                              <a:prstGeom prst="straightConnector1">
                                <a:avLst/>
                              </a:prstGeom>
                              <a:noFill/>
                              <a:ln w="9525">
                                <a:solidFill>
                                  <a:srgbClr val="000000"/>
                                </a:solidFill>
                                <a:round/>
                              </a:ln>
                              <a:effectLst/>
                            </wps:spPr>
                            <wps:bodyPr/>
                          </wps:wsp>
                        </a:graphicData>
                      </a:graphic>
                    </wp:anchor>
                  </w:drawing>
                </mc:Choice>
                <mc:Fallback>
                  <w:pict>
                    <v:shape id="自选图形 1100" o:spid="_x0000_s1026" o:spt="32" type="#_x0000_t32" style="position:absolute;left:0pt;margin-left:2.5pt;margin-top:0.95pt;height:23.55pt;width:133.85pt;z-index:251691008;mso-width-relative:page;mso-height-relative:page;" filled="f" stroked="t" coordsize="21600,21600" o:gfxdata="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BYAAABkcnMvUEsBAhQAFAAAAAgAh07iQO+RQ2rWAAAABgEAAA8AAAAAAAAAAQAg&#10;AAAAOAAAAGRycy9kb3ducmV2LnhtbFBLAQIUABQAAAAIAIdO4kDavMp/+gEAAMwDAAAOAAAAAAAA&#10;AAEAIAAAADsBAABkcnMvZTJvRG9jLnhtbFBLBQYAAAAABgAGAFkBAACnBQAAAAA=&#10;">
                      <v:fill on="f" focussize="0,0"/>
                      <v:stroke color="#000000" joinstyle="round"/>
                      <v:imagedata o:title=""/>
                      <o:lock v:ext="edit" aspectratio="f"/>
                    </v:shape>
                  </w:pict>
                </mc:Fallback>
              </mc:AlternateContent>
            </w:r>
            <w:r>
              <w:rPr>
                <w:rFonts w:hint="eastAsia" w:ascii="Times New Roman" w:hAnsi="Times New Roman" w:eastAsia="宋体" w:cs="Times New Roman"/>
                <w:bCs/>
                <w:kern w:val="0"/>
                <w:sz w:val="18"/>
                <w:szCs w:val="18"/>
              </w:rPr>
              <w:t xml:space="preserve">  </w:t>
            </w:r>
          </w:p>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mc:AlternateContent>
                <mc:Choice Requires="wps">
                  <w:drawing>
                    <wp:anchor distT="0" distB="0" distL="114300" distR="114300" simplePos="0" relativeHeight="251688960" behindDoc="0" locked="0" layoutInCell="1" allowOverlap="1">
                      <wp:simplePos x="0" y="0"/>
                      <wp:positionH relativeFrom="column">
                        <wp:posOffset>-60960</wp:posOffset>
                      </wp:positionH>
                      <wp:positionV relativeFrom="paragraph">
                        <wp:posOffset>312420</wp:posOffset>
                      </wp:positionV>
                      <wp:extent cx="783590" cy="313690"/>
                      <wp:effectExtent l="0" t="0" r="0" b="0"/>
                      <wp:wrapNone/>
                      <wp:docPr id="73" name="矩形 1098"/>
                      <wp:cNvGraphicFramePr/>
                      <a:graphic xmlns:a="http://schemas.openxmlformats.org/drawingml/2006/main">
                        <a:graphicData uri="http://schemas.microsoft.com/office/word/2010/wordprocessingShape">
                          <wps:wsp>
                            <wps:cNvSpPr>
                              <a:spLocks noChangeArrowheads="1"/>
                            </wps:cNvSpPr>
                            <wps:spPr bwMode="auto">
                              <a:xfrm>
                                <a:off x="0" y="0"/>
                                <a:ext cx="783590" cy="313690"/>
                              </a:xfrm>
                              <a:prstGeom prst="rect">
                                <a:avLst/>
                              </a:prstGeom>
                              <a:noFill/>
                              <a:ln>
                                <a:noFill/>
                              </a:ln>
                            </wps:spPr>
                            <wps:txbx>
                              <w:txbxContent>
                                <w:p>
                                  <w:pPr>
                                    <w:rPr>
                                      <w:bCs/>
                                      <w:kern w:val="0"/>
                                      <w:sz w:val="18"/>
                                      <w:szCs w:val="18"/>
                                    </w:rPr>
                                  </w:pPr>
                                  <w:r>
                                    <w:rPr>
                                      <w:rFonts w:hint="eastAsia"/>
                                      <w:bCs/>
                                      <w:kern w:val="0"/>
                                      <w:sz w:val="18"/>
                                      <w:szCs w:val="18"/>
                                    </w:rPr>
                                    <w:t>采样点位</w:t>
                                  </w:r>
                                </w:p>
                              </w:txbxContent>
                            </wps:txbx>
                            <wps:bodyPr rot="0" vert="horz" wrap="square" lIns="91440" tIns="45720" rIns="91440" bIns="45720" anchor="t" anchorCtr="0" upright="1">
                              <a:noAutofit/>
                            </wps:bodyPr>
                          </wps:wsp>
                        </a:graphicData>
                      </a:graphic>
                    </wp:anchor>
                  </w:drawing>
                </mc:Choice>
                <mc:Fallback>
                  <w:pict>
                    <v:rect id="矩形 1098" o:spid="_x0000_s1026" o:spt="1" style="position:absolute;left:0pt;margin-left:-4.8pt;margin-top:24.6pt;height:24.7pt;width:61.7pt;z-index:251688960;mso-width-relative:page;mso-height-relative:page;" filled="f" stroked="f" coordsize="21600,21600" o:gfxdata="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BYAAABkcnMvUEsBAhQAFAAAAAgAh07i&#10;QIj1ODTZAAAACAEAAA8AAAAAAAAAAQAgAAAAOAAAAGRycy9kb3ducmV2LnhtbFBLAQIUABQAAAAI&#10;AIdO4kDC1Ew+DwIAAAsEAAAOAAAAAAAAAAEAIAAAAD4BAABkcnMvZTJvRG9jLnhtbFBLBQYAAAAA&#10;BgAGAFkBAAC/BQAAAAA=&#10;">
                      <v:fill on="f" focussize="0,0"/>
                      <v:stroke on="f"/>
                      <v:imagedata o:title=""/>
                      <o:lock v:ext="edit" aspectratio="f"/>
                      <v:textbox>
                        <w:txbxContent>
                          <w:p>
                            <w:pPr>
                              <w:rPr>
                                <w:bCs/>
                                <w:kern w:val="0"/>
                                <w:sz w:val="18"/>
                                <w:szCs w:val="18"/>
                              </w:rPr>
                            </w:pPr>
                            <w:r>
                              <w:rPr>
                                <w:rFonts w:hint="eastAsia"/>
                                <w:bCs/>
                                <w:kern w:val="0"/>
                                <w:sz w:val="18"/>
                                <w:szCs w:val="18"/>
                              </w:rPr>
                              <w:t>采样点位</w:t>
                            </w:r>
                          </w:p>
                        </w:txbxContent>
                      </v:textbox>
                    </v:rect>
                  </w:pict>
                </mc:Fallback>
              </mc:AlternateContent>
            </w:r>
            <w:r>
              <w:rPr>
                <w:rFonts w:hint="eastAsia" w:ascii="Times New Roman" w:hAnsi="Times New Roman" w:eastAsia="宋体" w:cs="Times New Roman"/>
                <w:bCs/>
                <w:kern w:val="0"/>
                <w:sz w:val="18"/>
                <w:szCs w:val="18"/>
              </w:rPr>
              <mc:AlternateContent>
                <mc:Choice Requires="wps">
                  <w:drawing>
                    <wp:anchor distT="0" distB="0" distL="114300" distR="114300" simplePos="0" relativeHeight="251694080" behindDoc="0" locked="0" layoutInCell="1" allowOverlap="1">
                      <wp:simplePos x="0" y="0"/>
                      <wp:positionH relativeFrom="column">
                        <wp:posOffset>996315</wp:posOffset>
                      </wp:positionH>
                      <wp:positionV relativeFrom="paragraph">
                        <wp:posOffset>142240</wp:posOffset>
                      </wp:positionV>
                      <wp:extent cx="783590" cy="283845"/>
                      <wp:effectExtent l="0" t="0" r="0" b="0"/>
                      <wp:wrapNone/>
                      <wp:docPr id="74" name="矩形 1103"/>
                      <wp:cNvGraphicFramePr/>
                      <a:graphic xmlns:a="http://schemas.openxmlformats.org/drawingml/2006/main">
                        <a:graphicData uri="http://schemas.microsoft.com/office/word/2010/wordprocessingShape">
                          <wps:wsp>
                            <wps:cNvSpPr>
                              <a:spLocks noChangeArrowheads="1"/>
                            </wps:cNvSpPr>
                            <wps:spPr bwMode="auto">
                              <a:xfrm>
                                <a:off x="0" y="0"/>
                                <a:ext cx="783590" cy="283845"/>
                              </a:xfrm>
                              <a:prstGeom prst="rect">
                                <a:avLst/>
                              </a:prstGeom>
                              <a:noFill/>
                              <a:ln>
                                <a:noFill/>
                              </a:ln>
                            </wps:spPr>
                            <wps:txbx>
                              <w:txbxContent>
                                <w:p>
                                  <w:pPr>
                                    <w:rPr>
                                      <w:bCs/>
                                      <w:kern w:val="0"/>
                                      <w:sz w:val="18"/>
                                      <w:szCs w:val="18"/>
                                    </w:rPr>
                                  </w:pPr>
                                  <w:r>
                                    <w:rPr>
                                      <w:rFonts w:hint="eastAsia"/>
                                      <w:bCs/>
                                      <w:kern w:val="0"/>
                                      <w:sz w:val="18"/>
                                      <w:szCs w:val="18"/>
                                    </w:rPr>
                                    <w:t>检测结果</w:t>
                                  </w:r>
                                </w:p>
                              </w:txbxContent>
                            </wps:txbx>
                            <wps:bodyPr rot="0" vert="horz" wrap="square" lIns="91440" tIns="45720" rIns="91440" bIns="45720" anchor="t" anchorCtr="0" upright="1">
                              <a:noAutofit/>
                            </wps:bodyPr>
                          </wps:wsp>
                        </a:graphicData>
                      </a:graphic>
                    </wp:anchor>
                  </w:drawing>
                </mc:Choice>
                <mc:Fallback>
                  <w:pict>
                    <v:rect id="矩形 1103" o:spid="_x0000_s1026" o:spt="1" style="position:absolute;left:0pt;margin-left:78.45pt;margin-top:11.2pt;height:22.35pt;width:61.7pt;z-index:251694080;mso-width-relative:page;mso-height-relative:page;" filled="f" stroked="f" coordsize="21600,21600" o:gfxdata="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CUILlvaAAAACQEAAA8AAAAAAAAAAQAgAAAAOAAAAGRycy9kb3ducmV2LnhtbFBLAQIUABQA&#10;AAAIAIdO4kCV1HEwEQIAAAsEAAAOAAAAAAAAAAEAIAAAAD8BAABkcnMvZTJvRG9jLnhtbFBLBQYA&#10;AAAABgAGAFkBAADCBQAAAAA=&#10;">
                      <v:fill on="f" focussize="0,0"/>
                      <v:stroke on="f"/>
                      <v:imagedata o:title=""/>
                      <o:lock v:ext="edit" aspectratio="f"/>
                      <v:textbox>
                        <w:txbxContent>
                          <w:p>
                            <w:pPr>
                              <w:rPr>
                                <w:bCs/>
                                <w:kern w:val="0"/>
                                <w:sz w:val="18"/>
                                <w:szCs w:val="18"/>
                              </w:rPr>
                            </w:pPr>
                            <w:r>
                              <w:rPr>
                                <w:rFonts w:hint="eastAsia"/>
                                <w:bCs/>
                                <w:kern w:val="0"/>
                                <w:sz w:val="18"/>
                                <w:szCs w:val="18"/>
                              </w:rPr>
                              <w:t>检测结果</w:t>
                            </w:r>
                          </w:p>
                        </w:txbxContent>
                      </v:textbox>
                    </v:rect>
                  </w:pict>
                </mc:Fallback>
              </mc:AlternateContent>
            </w:r>
            <w:r>
              <w:rPr>
                <w:rFonts w:hint="eastAsia" w:ascii="Times New Roman" w:hAnsi="Times New Roman" w:eastAsia="宋体" w:cs="Times New Roman"/>
                <w:bCs/>
                <w:kern w:val="0"/>
                <w:sz w:val="18"/>
                <w:szCs w:val="18"/>
              </w:rPr>
              <mc:AlternateContent>
                <mc:Choice Requires="wps">
                  <w:drawing>
                    <wp:anchor distT="0" distB="0" distL="114300" distR="114300" simplePos="0" relativeHeight="251693056" behindDoc="0" locked="0" layoutInCell="1" allowOverlap="1">
                      <wp:simplePos x="0" y="0"/>
                      <wp:positionH relativeFrom="column">
                        <wp:posOffset>594995</wp:posOffset>
                      </wp:positionH>
                      <wp:positionV relativeFrom="paragraph">
                        <wp:posOffset>304165</wp:posOffset>
                      </wp:positionV>
                      <wp:extent cx="783590" cy="237490"/>
                      <wp:effectExtent l="0" t="0" r="0" b="0"/>
                      <wp:wrapNone/>
                      <wp:docPr id="81" name="矩形 1102"/>
                      <wp:cNvGraphicFramePr/>
                      <a:graphic xmlns:a="http://schemas.openxmlformats.org/drawingml/2006/main">
                        <a:graphicData uri="http://schemas.microsoft.com/office/word/2010/wordprocessingShape">
                          <wps:wsp>
                            <wps:cNvSpPr>
                              <a:spLocks noChangeArrowheads="1"/>
                            </wps:cNvSpPr>
                            <wps:spPr bwMode="auto">
                              <a:xfrm>
                                <a:off x="0" y="0"/>
                                <a:ext cx="783590" cy="237490"/>
                              </a:xfrm>
                              <a:prstGeom prst="rect">
                                <a:avLst/>
                              </a:prstGeom>
                              <a:noFill/>
                              <a:ln>
                                <a:noFill/>
                              </a:ln>
                            </wps:spPr>
                            <wps:txbx>
                              <w:txbxContent>
                                <w:p>
                                  <w:pPr>
                                    <w:rPr>
                                      <w:bCs/>
                                      <w:kern w:val="0"/>
                                      <w:sz w:val="18"/>
                                      <w:szCs w:val="18"/>
                                    </w:rPr>
                                  </w:pPr>
                                  <w:r>
                                    <w:rPr>
                                      <w:rFonts w:hint="eastAsia"/>
                                      <w:bCs/>
                                      <w:kern w:val="0"/>
                                      <w:sz w:val="18"/>
                                      <w:szCs w:val="18"/>
                                    </w:rPr>
                                    <w:t>采样时间</w:t>
                                  </w:r>
                                </w:p>
                              </w:txbxContent>
                            </wps:txbx>
                            <wps:bodyPr rot="0" vert="horz" wrap="square" lIns="91440" tIns="45720" rIns="91440" bIns="45720" anchor="t" anchorCtr="0" upright="1">
                              <a:noAutofit/>
                            </wps:bodyPr>
                          </wps:wsp>
                        </a:graphicData>
                      </a:graphic>
                    </wp:anchor>
                  </w:drawing>
                </mc:Choice>
                <mc:Fallback>
                  <w:pict>
                    <v:rect id="矩形 1102" o:spid="_x0000_s1026" o:spt="1" style="position:absolute;left:0pt;margin-left:46.85pt;margin-top:23.95pt;height:18.7pt;width:61.7pt;z-index:251693056;mso-width-relative:page;mso-height-relative:page;" filled="f" stroked="f" coordsize="21600,21600" o:gfxdata="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WAAAAZHJzL1BLAQIUABQAAAAIAIdO&#10;4kDtD/yu2gAAAAgBAAAPAAAAAAAAAAEAIAAAADgAAABkcnMvZG93bnJldi54bWxQSwECFAAUAAAA&#10;CACHTuJA62ENyw8CAAALBAAADgAAAAAAAAABACAAAAA/AQAAZHJzL2Uyb0RvYy54bWxQSwUGAAAA&#10;AAYABgBZAQAAwAUAAAAA&#10;">
                      <v:fill on="f" focussize="0,0"/>
                      <v:stroke on="f"/>
                      <v:imagedata o:title=""/>
                      <o:lock v:ext="edit" aspectratio="f"/>
                      <v:textbox>
                        <w:txbxContent>
                          <w:p>
                            <w:pPr>
                              <w:rPr>
                                <w:bCs/>
                                <w:kern w:val="0"/>
                                <w:sz w:val="18"/>
                                <w:szCs w:val="18"/>
                              </w:rPr>
                            </w:pPr>
                            <w:r>
                              <w:rPr>
                                <w:rFonts w:hint="eastAsia"/>
                                <w:bCs/>
                                <w:kern w:val="0"/>
                                <w:sz w:val="18"/>
                                <w:szCs w:val="18"/>
                              </w:rPr>
                              <w:t>采样时间</w:t>
                            </w:r>
                          </w:p>
                        </w:txbxContent>
                      </v:textbox>
                    </v:rect>
                  </w:pict>
                </mc:Fallback>
              </mc:AlternateContent>
            </w:r>
          </w:p>
        </w:tc>
        <w:tc>
          <w:tcPr>
            <w:tcW w:w="3552"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颗粒物（mg/m3）</w:t>
            </w:r>
          </w:p>
        </w:tc>
        <w:tc>
          <w:tcPr>
            <w:tcW w:w="3552"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非甲烷总烃</w:t>
            </w:r>
            <w:r>
              <w:rPr>
                <w:rFonts w:hint="eastAsia" w:ascii="Times New Roman" w:hAnsi="Times New Roman" w:eastAsia="宋体" w:cs="Times New Roman"/>
                <w:bCs/>
                <w:kern w:val="0"/>
                <w:sz w:val="18"/>
                <w:szCs w:val="18"/>
                <w:lang w:eastAsia="zh-CN"/>
              </w:rPr>
              <w:t>（</w:t>
            </w:r>
            <w:r>
              <w:rPr>
                <w:rFonts w:hint="eastAsia" w:ascii="Times New Roman" w:hAnsi="Times New Roman" w:eastAsia="宋体" w:cs="Times New Roman"/>
                <w:bCs/>
                <w:kern w:val="0"/>
                <w:sz w:val="18"/>
                <w:szCs w:val="18"/>
                <w:lang w:val="en-US" w:eastAsia="zh-CN"/>
              </w:rPr>
              <w:t>以C计</w:t>
            </w:r>
            <w:r>
              <w:rPr>
                <w:rFonts w:hint="eastAsia" w:ascii="Times New Roman" w:hAnsi="Times New Roman" w:eastAsia="宋体" w:cs="Times New Roman"/>
                <w:bCs/>
                <w:kern w:val="0"/>
                <w:sz w:val="18"/>
                <w:szCs w:val="18"/>
                <w:lang w:eastAsia="zh-CN"/>
              </w:rPr>
              <w:t>）</w:t>
            </w:r>
            <w:r>
              <w:rPr>
                <w:rFonts w:hint="eastAsia" w:ascii="Times New Roman" w:hAnsi="Times New Roman" w:eastAsia="宋体" w:cs="Times New Roman"/>
                <w:bCs/>
                <w:kern w:val="0"/>
                <w:sz w:val="18"/>
                <w:szCs w:val="18"/>
              </w:rPr>
              <w:t>（mg/m3）</w:t>
            </w:r>
          </w:p>
        </w:tc>
      </w:tr>
      <w:tr>
        <w:trPr>
          <w:trHeight w:val="382" w:hRule="atLeast"/>
          <w:jc w:val="center"/>
        </w:trPr>
        <w:tc>
          <w:tcPr>
            <w:tcW w:w="1125" w:type="dxa"/>
            <w:vMerge w:val="restart"/>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厂界上风向</w:t>
            </w:r>
          </w:p>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G0</w:t>
            </w:r>
          </w:p>
        </w:tc>
        <w:tc>
          <w:tcPr>
            <w:tcW w:w="1595"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lang w:val="en-US" w:eastAsia="zh-CN"/>
              </w:rPr>
              <w:t>9</w:t>
            </w:r>
            <w:r>
              <w:rPr>
                <w:rFonts w:hint="eastAsia" w:ascii="Times New Roman" w:hAnsi="Times New Roman" w:eastAsia="宋体" w:cs="Times New Roman"/>
                <w:bCs/>
                <w:kern w:val="0"/>
                <w:sz w:val="18"/>
                <w:szCs w:val="18"/>
              </w:rPr>
              <w:t>:</w:t>
            </w:r>
            <w:r>
              <w:rPr>
                <w:rFonts w:hint="eastAsia" w:ascii="Times New Roman" w:hAnsi="Times New Roman" w:eastAsia="宋体" w:cs="Times New Roman"/>
                <w:bCs/>
                <w:kern w:val="0"/>
                <w:sz w:val="18"/>
                <w:szCs w:val="18"/>
                <w:lang w:val="en-US" w:eastAsia="zh-CN"/>
              </w:rPr>
              <w:t>5</w:t>
            </w:r>
            <w:r>
              <w:rPr>
                <w:rFonts w:hint="eastAsia" w:ascii="Times New Roman" w:hAnsi="Times New Roman" w:eastAsia="宋体" w:cs="Times New Roman"/>
                <w:bCs/>
                <w:kern w:val="0"/>
                <w:sz w:val="18"/>
                <w:szCs w:val="18"/>
              </w:rPr>
              <w:t>0-</w:t>
            </w:r>
            <w:r>
              <w:rPr>
                <w:rFonts w:hint="eastAsia" w:ascii="Times New Roman" w:hAnsi="Times New Roman" w:eastAsia="宋体" w:cs="Times New Roman"/>
                <w:bCs/>
                <w:kern w:val="0"/>
                <w:sz w:val="18"/>
                <w:szCs w:val="18"/>
                <w:lang w:val="en-US" w:eastAsia="zh-CN"/>
              </w:rPr>
              <w:t>10</w:t>
            </w:r>
            <w:r>
              <w:rPr>
                <w:rFonts w:hint="eastAsia" w:ascii="Times New Roman" w:hAnsi="Times New Roman" w:eastAsia="宋体" w:cs="Times New Roman"/>
                <w:bCs/>
                <w:kern w:val="0"/>
                <w:sz w:val="18"/>
                <w:szCs w:val="18"/>
              </w:rPr>
              <w:t>:</w:t>
            </w:r>
            <w:r>
              <w:rPr>
                <w:rFonts w:hint="eastAsia" w:ascii="Times New Roman" w:hAnsi="Times New Roman" w:eastAsia="宋体" w:cs="Times New Roman"/>
                <w:bCs/>
                <w:kern w:val="0"/>
                <w:sz w:val="18"/>
                <w:szCs w:val="18"/>
                <w:lang w:val="en-US" w:eastAsia="zh-CN"/>
              </w:rPr>
              <w:t>5</w:t>
            </w:r>
            <w:r>
              <w:rPr>
                <w:rFonts w:hint="eastAsia" w:ascii="Times New Roman" w:hAnsi="Times New Roman" w:eastAsia="宋体" w:cs="Times New Roman"/>
                <w:bCs/>
                <w:kern w:val="0"/>
                <w:sz w:val="18"/>
                <w:szCs w:val="18"/>
              </w:rPr>
              <w:t>0</w:t>
            </w:r>
          </w:p>
        </w:tc>
        <w:tc>
          <w:tcPr>
            <w:tcW w:w="3552"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0.261</w:t>
            </w:r>
          </w:p>
        </w:tc>
        <w:tc>
          <w:tcPr>
            <w:tcW w:w="3552"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0.62</w:t>
            </w:r>
          </w:p>
        </w:tc>
      </w:tr>
      <w:tr>
        <w:trPr>
          <w:trHeight w:val="382" w:hRule="atLeast"/>
          <w:jc w:val="center"/>
        </w:trPr>
        <w:tc>
          <w:tcPr>
            <w:tcW w:w="1125" w:type="dxa"/>
            <w:vMerge w:val="continue"/>
            <w:vAlign w:val="center"/>
          </w:tcPr>
          <w:p>
            <w:pPr>
              <w:widowControl/>
              <w:adjustRightInd w:val="0"/>
              <w:snapToGrid w:val="0"/>
              <w:jc w:val="center"/>
              <w:rPr>
                <w:rFonts w:hint="eastAsia" w:ascii="Times New Roman" w:hAnsi="Times New Roman" w:eastAsia="宋体" w:cs="Times New Roman"/>
                <w:bCs/>
                <w:kern w:val="0"/>
                <w:sz w:val="18"/>
                <w:szCs w:val="18"/>
              </w:rPr>
            </w:pPr>
          </w:p>
        </w:tc>
        <w:tc>
          <w:tcPr>
            <w:tcW w:w="1595"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1</w:t>
            </w:r>
            <w:r>
              <w:rPr>
                <w:rFonts w:hint="eastAsia" w:ascii="Times New Roman" w:hAnsi="Times New Roman" w:eastAsia="宋体" w:cs="Times New Roman"/>
                <w:bCs/>
                <w:kern w:val="0"/>
                <w:sz w:val="18"/>
                <w:szCs w:val="18"/>
                <w:lang w:val="en-US" w:eastAsia="zh-CN"/>
              </w:rPr>
              <w:t>1</w:t>
            </w:r>
            <w:r>
              <w:rPr>
                <w:rFonts w:hint="eastAsia" w:ascii="Times New Roman" w:hAnsi="Times New Roman" w:eastAsia="宋体" w:cs="Times New Roman"/>
                <w:bCs/>
                <w:kern w:val="0"/>
                <w:sz w:val="18"/>
                <w:szCs w:val="18"/>
              </w:rPr>
              <w:t>:</w:t>
            </w:r>
            <w:r>
              <w:rPr>
                <w:rFonts w:hint="eastAsia" w:ascii="Times New Roman" w:hAnsi="Times New Roman" w:eastAsia="宋体" w:cs="Times New Roman"/>
                <w:bCs/>
                <w:kern w:val="0"/>
                <w:sz w:val="18"/>
                <w:szCs w:val="18"/>
                <w:lang w:val="en-US" w:eastAsia="zh-CN"/>
              </w:rPr>
              <w:t>5</w:t>
            </w:r>
            <w:r>
              <w:rPr>
                <w:rFonts w:hint="eastAsia" w:ascii="Times New Roman" w:hAnsi="Times New Roman" w:eastAsia="宋体" w:cs="Times New Roman"/>
                <w:bCs/>
                <w:kern w:val="0"/>
                <w:sz w:val="18"/>
                <w:szCs w:val="18"/>
              </w:rPr>
              <w:t>0-1</w:t>
            </w:r>
            <w:r>
              <w:rPr>
                <w:rFonts w:hint="eastAsia" w:ascii="Times New Roman" w:hAnsi="Times New Roman" w:eastAsia="宋体" w:cs="Times New Roman"/>
                <w:bCs/>
                <w:kern w:val="0"/>
                <w:sz w:val="18"/>
                <w:szCs w:val="18"/>
                <w:lang w:val="en-US" w:eastAsia="zh-CN"/>
              </w:rPr>
              <w:t>2</w:t>
            </w:r>
            <w:r>
              <w:rPr>
                <w:rFonts w:hint="eastAsia" w:ascii="Times New Roman" w:hAnsi="Times New Roman" w:eastAsia="宋体" w:cs="Times New Roman"/>
                <w:bCs/>
                <w:kern w:val="0"/>
                <w:sz w:val="18"/>
                <w:szCs w:val="18"/>
              </w:rPr>
              <w:t>:</w:t>
            </w:r>
            <w:r>
              <w:rPr>
                <w:rFonts w:hint="eastAsia" w:ascii="Times New Roman" w:hAnsi="Times New Roman" w:eastAsia="宋体" w:cs="Times New Roman"/>
                <w:bCs/>
                <w:kern w:val="0"/>
                <w:sz w:val="18"/>
                <w:szCs w:val="18"/>
                <w:lang w:val="en-US" w:eastAsia="zh-CN"/>
              </w:rPr>
              <w:t>5</w:t>
            </w:r>
            <w:r>
              <w:rPr>
                <w:rFonts w:hint="eastAsia" w:ascii="Times New Roman" w:hAnsi="Times New Roman" w:eastAsia="宋体" w:cs="Times New Roman"/>
                <w:bCs/>
                <w:kern w:val="0"/>
                <w:sz w:val="18"/>
                <w:szCs w:val="18"/>
              </w:rPr>
              <w:t>0</w:t>
            </w:r>
          </w:p>
        </w:tc>
        <w:tc>
          <w:tcPr>
            <w:tcW w:w="3552"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0.234</w:t>
            </w:r>
          </w:p>
        </w:tc>
        <w:tc>
          <w:tcPr>
            <w:tcW w:w="3552"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0.55</w:t>
            </w:r>
          </w:p>
        </w:tc>
      </w:tr>
      <w:tr>
        <w:trPr>
          <w:trHeight w:val="382" w:hRule="atLeast"/>
          <w:jc w:val="center"/>
        </w:trPr>
        <w:tc>
          <w:tcPr>
            <w:tcW w:w="1125" w:type="dxa"/>
            <w:vMerge w:val="continue"/>
            <w:vAlign w:val="center"/>
          </w:tcPr>
          <w:p>
            <w:pPr>
              <w:widowControl/>
              <w:adjustRightInd w:val="0"/>
              <w:snapToGrid w:val="0"/>
              <w:jc w:val="center"/>
              <w:rPr>
                <w:rFonts w:hint="eastAsia" w:ascii="Times New Roman" w:hAnsi="Times New Roman" w:eastAsia="宋体" w:cs="Times New Roman"/>
                <w:bCs/>
                <w:kern w:val="0"/>
                <w:sz w:val="18"/>
                <w:szCs w:val="18"/>
              </w:rPr>
            </w:pPr>
          </w:p>
        </w:tc>
        <w:tc>
          <w:tcPr>
            <w:tcW w:w="1595"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13:</w:t>
            </w:r>
            <w:r>
              <w:rPr>
                <w:rFonts w:hint="eastAsia" w:ascii="Times New Roman" w:hAnsi="Times New Roman" w:eastAsia="宋体" w:cs="Times New Roman"/>
                <w:bCs/>
                <w:kern w:val="0"/>
                <w:sz w:val="18"/>
                <w:szCs w:val="18"/>
                <w:lang w:val="en-US" w:eastAsia="zh-CN"/>
              </w:rPr>
              <w:t>5</w:t>
            </w:r>
            <w:r>
              <w:rPr>
                <w:rFonts w:hint="eastAsia" w:ascii="Times New Roman" w:hAnsi="Times New Roman" w:eastAsia="宋体" w:cs="Times New Roman"/>
                <w:bCs/>
                <w:kern w:val="0"/>
                <w:sz w:val="18"/>
                <w:szCs w:val="18"/>
              </w:rPr>
              <w:t>0-14:</w:t>
            </w:r>
            <w:r>
              <w:rPr>
                <w:rFonts w:hint="eastAsia" w:ascii="Times New Roman" w:hAnsi="Times New Roman" w:eastAsia="宋体" w:cs="Times New Roman"/>
                <w:bCs/>
                <w:kern w:val="0"/>
                <w:sz w:val="18"/>
                <w:szCs w:val="18"/>
                <w:lang w:val="en-US" w:eastAsia="zh-CN"/>
              </w:rPr>
              <w:t>5</w:t>
            </w:r>
            <w:r>
              <w:rPr>
                <w:rFonts w:hint="eastAsia" w:ascii="Times New Roman" w:hAnsi="Times New Roman" w:eastAsia="宋体" w:cs="Times New Roman"/>
                <w:bCs/>
                <w:kern w:val="0"/>
                <w:sz w:val="18"/>
                <w:szCs w:val="18"/>
              </w:rPr>
              <w:t>0</w:t>
            </w:r>
          </w:p>
        </w:tc>
        <w:tc>
          <w:tcPr>
            <w:tcW w:w="3552"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0.281</w:t>
            </w:r>
          </w:p>
        </w:tc>
        <w:tc>
          <w:tcPr>
            <w:tcW w:w="3552"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0.51</w:t>
            </w:r>
          </w:p>
        </w:tc>
      </w:tr>
      <w:tr>
        <w:trPr>
          <w:trHeight w:val="382" w:hRule="atLeast"/>
          <w:jc w:val="center"/>
        </w:trPr>
        <w:tc>
          <w:tcPr>
            <w:tcW w:w="1125" w:type="dxa"/>
            <w:vMerge w:val="continue"/>
            <w:vAlign w:val="center"/>
          </w:tcPr>
          <w:p>
            <w:pPr>
              <w:widowControl/>
              <w:adjustRightInd w:val="0"/>
              <w:snapToGrid w:val="0"/>
              <w:jc w:val="center"/>
              <w:rPr>
                <w:rFonts w:hint="eastAsia" w:ascii="Times New Roman" w:hAnsi="Times New Roman" w:eastAsia="宋体" w:cs="Times New Roman"/>
                <w:bCs/>
                <w:kern w:val="0"/>
                <w:sz w:val="18"/>
                <w:szCs w:val="18"/>
              </w:rPr>
            </w:pPr>
          </w:p>
        </w:tc>
        <w:tc>
          <w:tcPr>
            <w:tcW w:w="1595"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15:</w:t>
            </w:r>
            <w:r>
              <w:rPr>
                <w:rFonts w:hint="eastAsia" w:ascii="Times New Roman" w:hAnsi="Times New Roman" w:eastAsia="宋体" w:cs="Times New Roman"/>
                <w:bCs/>
                <w:kern w:val="0"/>
                <w:sz w:val="18"/>
                <w:szCs w:val="18"/>
                <w:lang w:val="en-US" w:eastAsia="zh-CN"/>
              </w:rPr>
              <w:t>5</w:t>
            </w:r>
            <w:r>
              <w:rPr>
                <w:rFonts w:hint="eastAsia" w:ascii="Times New Roman" w:hAnsi="Times New Roman" w:eastAsia="宋体" w:cs="Times New Roman"/>
                <w:bCs/>
                <w:kern w:val="0"/>
                <w:sz w:val="18"/>
                <w:szCs w:val="18"/>
              </w:rPr>
              <w:t>0-16:</w:t>
            </w:r>
            <w:r>
              <w:rPr>
                <w:rFonts w:hint="eastAsia" w:ascii="Times New Roman" w:hAnsi="Times New Roman" w:eastAsia="宋体" w:cs="Times New Roman"/>
                <w:bCs/>
                <w:kern w:val="0"/>
                <w:sz w:val="18"/>
                <w:szCs w:val="18"/>
                <w:lang w:val="en-US" w:eastAsia="zh-CN"/>
              </w:rPr>
              <w:t>5</w:t>
            </w:r>
            <w:r>
              <w:rPr>
                <w:rFonts w:hint="eastAsia" w:ascii="Times New Roman" w:hAnsi="Times New Roman" w:eastAsia="宋体" w:cs="Times New Roman"/>
                <w:bCs/>
                <w:kern w:val="0"/>
                <w:sz w:val="18"/>
                <w:szCs w:val="18"/>
              </w:rPr>
              <w:t>0</w:t>
            </w:r>
          </w:p>
        </w:tc>
        <w:tc>
          <w:tcPr>
            <w:tcW w:w="3552"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0.292</w:t>
            </w:r>
          </w:p>
        </w:tc>
        <w:tc>
          <w:tcPr>
            <w:tcW w:w="3552"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0.72</w:t>
            </w:r>
          </w:p>
        </w:tc>
      </w:tr>
      <w:tr>
        <w:trPr>
          <w:trHeight w:val="382" w:hRule="atLeast"/>
          <w:jc w:val="center"/>
        </w:trPr>
        <w:tc>
          <w:tcPr>
            <w:tcW w:w="1125" w:type="dxa"/>
            <w:vMerge w:val="restart"/>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厂界下风向</w:t>
            </w:r>
          </w:p>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G1</w:t>
            </w:r>
          </w:p>
        </w:tc>
        <w:tc>
          <w:tcPr>
            <w:tcW w:w="1595"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lang w:val="en-US" w:eastAsia="zh-CN"/>
              </w:rPr>
              <w:t>9</w:t>
            </w:r>
            <w:r>
              <w:rPr>
                <w:rFonts w:hint="eastAsia" w:ascii="Times New Roman" w:hAnsi="Times New Roman" w:eastAsia="宋体" w:cs="Times New Roman"/>
                <w:bCs/>
                <w:kern w:val="0"/>
                <w:sz w:val="18"/>
                <w:szCs w:val="18"/>
              </w:rPr>
              <w:t>:</w:t>
            </w:r>
            <w:r>
              <w:rPr>
                <w:rFonts w:hint="eastAsia" w:ascii="Times New Roman" w:hAnsi="Times New Roman" w:eastAsia="宋体" w:cs="Times New Roman"/>
                <w:bCs/>
                <w:kern w:val="0"/>
                <w:sz w:val="18"/>
                <w:szCs w:val="18"/>
                <w:lang w:val="en-US" w:eastAsia="zh-CN"/>
              </w:rPr>
              <w:t>5</w:t>
            </w:r>
            <w:r>
              <w:rPr>
                <w:rFonts w:hint="eastAsia" w:ascii="Times New Roman" w:hAnsi="Times New Roman" w:eastAsia="宋体" w:cs="Times New Roman"/>
                <w:bCs/>
                <w:kern w:val="0"/>
                <w:sz w:val="18"/>
                <w:szCs w:val="18"/>
              </w:rPr>
              <w:t>0-</w:t>
            </w:r>
            <w:r>
              <w:rPr>
                <w:rFonts w:hint="eastAsia" w:ascii="Times New Roman" w:hAnsi="Times New Roman" w:eastAsia="宋体" w:cs="Times New Roman"/>
                <w:bCs/>
                <w:kern w:val="0"/>
                <w:sz w:val="18"/>
                <w:szCs w:val="18"/>
                <w:lang w:val="en-US" w:eastAsia="zh-CN"/>
              </w:rPr>
              <w:t>10</w:t>
            </w:r>
            <w:r>
              <w:rPr>
                <w:rFonts w:hint="eastAsia" w:ascii="Times New Roman" w:hAnsi="Times New Roman" w:eastAsia="宋体" w:cs="Times New Roman"/>
                <w:bCs/>
                <w:kern w:val="0"/>
                <w:sz w:val="18"/>
                <w:szCs w:val="18"/>
              </w:rPr>
              <w:t>:</w:t>
            </w:r>
            <w:r>
              <w:rPr>
                <w:rFonts w:hint="eastAsia" w:ascii="Times New Roman" w:hAnsi="Times New Roman" w:eastAsia="宋体" w:cs="Times New Roman"/>
                <w:bCs/>
                <w:kern w:val="0"/>
                <w:sz w:val="18"/>
                <w:szCs w:val="18"/>
                <w:lang w:val="en-US" w:eastAsia="zh-CN"/>
              </w:rPr>
              <w:t>5</w:t>
            </w:r>
            <w:r>
              <w:rPr>
                <w:rFonts w:hint="eastAsia" w:ascii="Times New Roman" w:hAnsi="Times New Roman" w:eastAsia="宋体" w:cs="Times New Roman"/>
                <w:bCs/>
                <w:kern w:val="0"/>
                <w:sz w:val="18"/>
                <w:szCs w:val="18"/>
              </w:rPr>
              <w:t>0</w:t>
            </w:r>
          </w:p>
        </w:tc>
        <w:tc>
          <w:tcPr>
            <w:tcW w:w="3552"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0.317</w:t>
            </w:r>
          </w:p>
        </w:tc>
        <w:tc>
          <w:tcPr>
            <w:tcW w:w="3552"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1.21</w:t>
            </w:r>
          </w:p>
        </w:tc>
      </w:tr>
      <w:tr>
        <w:trPr>
          <w:trHeight w:val="382" w:hRule="atLeast"/>
          <w:jc w:val="center"/>
        </w:trPr>
        <w:tc>
          <w:tcPr>
            <w:tcW w:w="1125" w:type="dxa"/>
            <w:vMerge w:val="continue"/>
            <w:vAlign w:val="center"/>
          </w:tcPr>
          <w:p>
            <w:pPr>
              <w:widowControl/>
              <w:adjustRightInd w:val="0"/>
              <w:snapToGrid w:val="0"/>
              <w:jc w:val="center"/>
              <w:rPr>
                <w:rFonts w:hint="eastAsia" w:ascii="Times New Roman" w:hAnsi="Times New Roman" w:eastAsia="宋体" w:cs="Times New Roman"/>
                <w:bCs/>
                <w:kern w:val="0"/>
                <w:sz w:val="18"/>
                <w:szCs w:val="18"/>
              </w:rPr>
            </w:pPr>
          </w:p>
        </w:tc>
        <w:tc>
          <w:tcPr>
            <w:tcW w:w="1595"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1</w:t>
            </w:r>
            <w:r>
              <w:rPr>
                <w:rFonts w:hint="eastAsia" w:ascii="Times New Roman" w:hAnsi="Times New Roman" w:eastAsia="宋体" w:cs="Times New Roman"/>
                <w:bCs/>
                <w:kern w:val="0"/>
                <w:sz w:val="18"/>
                <w:szCs w:val="18"/>
                <w:lang w:val="en-US" w:eastAsia="zh-CN"/>
              </w:rPr>
              <w:t>1</w:t>
            </w:r>
            <w:r>
              <w:rPr>
                <w:rFonts w:hint="eastAsia" w:ascii="Times New Roman" w:hAnsi="Times New Roman" w:eastAsia="宋体" w:cs="Times New Roman"/>
                <w:bCs/>
                <w:kern w:val="0"/>
                <w:sz w:val="18"/>
                <w:szCs w:val="18"/>
              </w:rPr>
              <w:t>:</w:t>
            </w:r>
            <w:r>
              <w:rPr>
                <w:rFonts w:hint="eastAsia" w:ascii="Times New Roman" w:hAnsi="Times New Roman" w:eastAsia="宋体" w:cs="Times New Roman"/>
                <w:bCs/>
                <w:kern w:val="0"/>
                <w:sz w:val="18"/>
                <w:szCs w:val="18"/>
                <w:lang w:val="en-US" w:eastAsia="zh-CN"/>
              </w:rPr>
              <w:t>5</w:t>
            </w:r>
            <w:r>
              <w:rPr>
                <w:rFonts w:hint="eastAsia" w:ascii="Times New Roman" w:hAnsi="Times New Roman" w:eastAsia="宋体" w:cs="Times New Roman"/>
                <w:bCs/>
                <w:kern w:val="0"/>
                <w:sz w:val="18"/>
                <w:szCs w:val="18"/>
              </w:rPr>
              <w:t>0-1</w:t>
            </w:r>
            <w:r>
              <w:rPr>
                <w:rFonts w:hint="eastAsia" w:ascii="Times New Roman" w:hAnsi="Times New Roman" w:eastAsia="宋体" w:cs="Times New Roman"/>
                <w:bCs/>
                <w:kern w:val="0"/>
                <w:sz w:val="18"/>
                <w:szCs w:val="18"/>
                <w:lang w:val="en-US" w:eastAsia="zh-CN"/>
              </w:rPr>
              <w:t>2</w:t>
            </w:r>
            <w:r>
              <w:rPr>
                <w:rFonts w:hint="eastAsia" w:ascii="Times New Roman" w:hAnsi="Times New Roman" w:eastAsia="宋体" w:cs="Times New Roman"/>
                <w:bCs/>
                <w:kern w:val="0"/>
                <w:sz w:val="18"/>
                <w:szCs w:val="18"/>
              </w:rPr>
              <w:t>:</w:t>
            </w:r>
            <w:r>
              <w:rPr>
                <w:rFonts w:hint="eastAsia" w:ascii="Times New Roman" w:hAnsi="Times New Roman" w:eastAsia="宋体" w:cs="Times New Roman"/>
                <w:bCs/>
                <w:kern w:val="0"/>
                <w:sz w:val="18"/>
                <w:szCs w:val="18"/>
                <w:lang w:val="en-US" w:eastAsia="zh-CN"/>
              </w:rPr>
              <w:t>5</w:t>
            </w:r>
            <w:r>
              <w:rPr>
                <w:rFonts w:hint="eastAsia" w:ascii="Times New Roman" w:hAnsi="Times New Roman" w:eastAsia="宋体" w:cs="Times New Roman"/>
                <w:bCs/>
                <w:kern w:val="0"/>
                <w:sz w:val="18"/>
                <w:szCs w:val="18"/>
              </w:rPr>
              <w:t>0</w:t>
            </w:r>
          </w:p>
        </w:tc>
        <w:tc>
          <w:tcPr>
            <w:tcW w:w="3552"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0.330</w:t>
            </w:r>
          </w:p>
        </w:tc>
        <w:tc>
          <w:tcPr>
            <w:tcW w:w="3552"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1.25</w:t>
            </w:r>
          </w:p>
        </w:tc>
      </w:tr>
      <w:tr>
        <w:trPr>
          <w:trHeight w:val="382" w:hRule="atLeast"/>
          <w:jc w:val="center"/>
        </w:trPr>
        <w:tc>
          <w:tcPr>
            <w:tcW w:w="1125" w:type="dxa"/>
            <w:vMerge w:val="continue"/>
            <w:vAlign w:val="center"/>
          </w:tcPr>
          <w:p>
            <w:pPr>
              <w:widowControl/>
              <w:adjustRightInd w:val="0"/>
              <w:snapToGrid w:val="0"/>
              <w:jc w:val="center"/>
              <w:rPr>
                <w:rFonts w:hint="eastAsia" w:ascii="Times New Roman" w:hAnsi="Times New Roman" w:eastAsia="宋体" w:cs="Times New Roman"/>
                <w:bCs/>
                <w:kern w:val="0"/>
                <w:sz w:val="18"/>
                <w:szCs w:val="18"/>
              </w:rPr>
            </w:pPr>
          </w:p>
        </w:tc>
        <w:tc>
          <w:tcPr>
            <w:tcW w:w="1595"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13:</w:t>
            </w:r>
            <w:r>
              <w:rPr>
                <w:rFonts w:hint="eastAsia" w:ascii="Times New Roman" w:hAnsi="Times New Roman" w:eastAsia="宋体" w:cs="Times New Roman"/>
                <w:bCs/>
                <w:kern w:val="0"/>
                <w:sz w:val="18"/>
                <w:szCs w:val="18"/>
                <w:lang w:val="en-US" w:eastAsia="zh-CN"/>
              </w:rPr>
              <w:t>5</w:t>
            </w:r>
            <w:r>
              <w:rPr>
                <w:rFonts w:hint="eastAsia" w:ascii="Times New Roman" w:hAnsi="Times New Roman" w:eastAsia="宋体" w:cs="Times New Roman"/>
                <w:bCs/>
                <w:kern w:val="0"/>
                <w:sz w:val="18"/>
                <w:szCs w:val="18"/>
              </w:rPr>
              <w:t>0-14:</w:t>
            </w:r>
            <w:r>
              <w:rPr>
                <w:rFonts w:hint="eastAsia" w:ascii="Times New Roman" w:hAnsi="Times New Roman" w:eastAsia="宋体" w:cs="Times New Roman"/>
                <w:bCs/>
                <w:kern w:val="0"/>
                <w:sz w:val="18"/>
                <w:szCs w:val="18"/>
                <w:lang w:val="en-US" w:eastAsia="zh-CN"/>
              </w:rPr>
              <w:t>5</w:t>
            </w:r>
            <w:r>
              <w:rPr>
                <w:rFonts w:hint="eastAsia" w:ascii="Times New Roman" w:hAnsi="Times New Roman" w:eastAsia="宋体" w:cs="Times New Roman"/>
                <w:bCs/>
                <w:kern w:val="0"/>
                <w:sz w:val="18"/>
                <w:szCs w:val="18"/>
              </w:rPr>
              <w:t>0</w:t>
            </w:r>
          </w:p>
        </w:tc>
        <w:tc>
          <w:tcPr>
            <w:tcW w:w="3552"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0.304</w:t>
            </w:r>
          </w:p>
        </w:tc>
        <w:tc>
          <w:tcPr>
            <w:tcW w:w="3552"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1.19</w:t>
            </w:r>
          </w:p>
        </w:tc>
      </w:tr>
      <w:tr>
        <w:trPr>
          <w:trHeight w:val="382" w:hRule="atLeast"/>
          <w:jc w:val="center"/>
        </w:trPr>
        <w:tc>
          <w:tcPr>
            <w:tcW w:w="1125" w:type="dxa"/>
            <w:vMerge w:val="continue"/>
            <w:vAlign w:val="center"/>
          </w:tcPr>
          <w:p>
            <w:pPr>
              <w:widowControl/>
              <w:adjustRightInd w:val="0"/>
              <w:snapToGrid w:val="0"/>
              <w:jc w:val="center"/>
              <w:rPr>
                <w:rFonts w:hint="eastAsia" w:ascii="Times New Roman" w:hAnsi="Times New Roman" w:eastAsia="宋体" w:cs="Times New Roman"/>
                <w:bCs/>
                <w:kern w:val="0"/>
                <w:sz w:val="18"/>
                <w:szCs w:val="18"/>
              </w:rPr>
            </w:pPr>
          </w:p>
        </w:tc>
        <w:tc>
          <w:tcPr>
            <w:tcW w:w="1595"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15:</w:t>
            </w:r>
            <w:r>
              <w:rPr>
                <w:rFonts w:hint="eastAsia" w:ascii="Times New Roman" w:hAnsi="Times New Roman" w:eastAsia="宋体" w:cs="Times New Roman"/>
                <w:bCs/>
                <w:kern w:val="0"/>
                <w:sz w:val="18"/>
                <w:szCs w:val="18"/>
                <w:lang w:val="en-US" w:eastAsia="zh-CN"/>
              </w:rPr>
              <w:t>5</w:t>
            </w:r>
            <w:r>
              <w:rPr>
                <w:rFonts w:hint="eastAsia" w:ascii="Times New Roman" w:hAnsi="Times New Roman" w:eastAsia="宋体" w:cs="Times New Roman"/>
                <w:bCs/>
                <w:kern w:val="0"/>
                <w:sz w:val="18"/>
                <w:szCs w:val="18"/>
              </w:rPr>
              <w:t>0-16:</w:t>
            </w:r>
            <w:r>
              <w:rPr>
                <w:rFonts w:hint="eastAsia" w:ascii="Times New Roman" w:hAnsi="Times New Roman" w:eastAsia="宋体" w:cs="Times New Roman"/>
                <w:bCs/>
                <w:kern w:val="0"/>
                <w:sz w:val="18"/>
                <w:szCs w:val="18"/>
                <w:lang w:val="en-US" w:eastAsia="zh-CN"/>
              </w:rPr>
              <w:t>5</w:t>
            </w:r>
            <w:r>
              <w:rPr>
                <w:rFonts w:hint="eastAsia" w:ascii="Times New Roman" w:hAnsi="Times New Roman" w:eastAsia="宋体" w:cs="Times New Roman"/>
                <w:bCs/>
                <w:kern w:val="0"/>
                <w:sz w:val="18"/>
                <w:szCs w:val="18"/>
              </w:rPr>
              <w:t>0</w:t>
            </w:r>
          </w:p>
        </w:tc>
        <w:tc>
          <w:tcPr>
            <w:tcW w:w="3552"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0.353</w:t>
            </w:r>
          </w:p>
        </w:tc>
        <w:tc>
          <w:tcPr>
            <w:tcW w:w="3552"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1.22</w:t>
            </w:r>
          </w:p>
        </w:tc>
      </w:tr>
      <w:tr>
        <w:trPr>
          <w:trHeight w:val="382" w:hRule="atLeast"/>
          <w:jc w:val="center"/>
        </w:trPr>
        <w:tc>
          <w:tcPr>
            <w:tcW w:w="1125" w:type="dxa"/>
            <w:vMerge w:val="restart"/>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厂界下风向</w:t>
            </w:r>
          </w:p>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G2</w:t>
            </w:r>
          </w:p>
        </w:tc>
        <w:tc>
          <w:tcPr>
            <w:tcW w:w="1595"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lang w:val="en-US" w:eastAsia="zh-CN"/>
              </w:rPr>
              <w:t>9</w:t>
            </w:r>
            <w:r>
              <w:rPr>
                <w:rFonts w:hint="eastAsia" w:ascii="Times New Roman" w:hAnsi="Times New Roman" w:eastAsia="宋体" w:cs="Times New Roman"/>
                <w:bCs/>
                <w:kern w:val="0"/>
                <w:sz w:val="18"/>
                <w:szCs w:val="18"/>
              </w:rPr>
              <w:t>:</w:t>
            </w:r>
            <w:r>
              <w:rPr>
                <w:rFonts w:hint="eastAsia" w:ascii="Times New Roman" w:hAnsi="Times New Roman" w:eastAsia="宋体" w:cs="Times New Roman"/>
                <w:bCs/>
                <w:kern w:val="0"/>
                <w:sz w:val="18"/>
                <w:szCs w:val="18"/>
                <w:lang w:val="en-US" w:eastAsia="zh-CN"/>
              </w:rPr>
              <w:t>5</w:t>
            </w:r>
            <w:r>
              <w:rPr>
                <w:rFonts w:hint="eastAsia" w:ascii="Times New Roman" w:hAnsi="Times New Roman" w:eastAsia="宋体" w:cs="Times New Roman"/>
                <w:bCs/>
                <w:kern w:val="0"/>
                <w:sz w:val="18"/>
                <w:szCs w:val="18"/>
              </w:rPr>
              <w:t>0-</w:t>
            </w:r>
            <w:r>
              <w:rPr>
                <w:rFonts w:hint="eastAsia" w:ascii="Times New Roman" w:hAnsi="Times New Roman" w:eastAsia="宋体" w:cs="Times New Roman"/>
                <w:bCs/>
                <w:kern w:val="0"/>
                <w:sz w:val="18"/>
                <w:szCs w:val="18"/>
                <w:lang w:val="en-US" w:eastAsia="zh-CN"/>
              </w:rPr>
              <w:t>10</w:t>
            </w:r>
            <w:r>
              <w:rPr>
                <w:rFonts w:hint="eastAsia" w:ascii="Times New Roman" w:hAnsi="Times New Roman" w:eastAsia="宋体" w:cs="Times New Roman"/>
                <w:bCs/>
                <w:kern w:val="0"/>
                <w:sz w:val="18"/>
                <w:szCs w:val="18"/>
              </w:rPr>
              <w:t>:</w:t>
            </w:r>
            <w:r>
              <w:rPr>
                <w:rFonts w:hint="eastAsia" w:ascii="Times New Roman" w:hAnsi="Times New Roman" w:eastAsia="宋体" w:cs="Times New Roman"/>
                <w:bCs/>
                <w:kern w:val="0"/>
                <w:sz w:val="18"/>
                <w:szCs w:val="18"/>
                <w:lang w:val="en-US" w:eastAsia="zh-CN"/>
              </w:rPr>
              <w:t>5</w:t>
            </w:r>
            <w:r>
              <w:rPr>
                <w:rFonts w:hint="eastAsia" w:ascii="Times New Roman" w:hAnsi="Times New Roman" w:eastAsia="宋体" w:cs="Times New Roman"/>
                <w:bCs/>
                <w:kern w:val="0"/>
                <w:sz w:val="18"/>
                <w:szCs w:val="18"/>
              </w:rPr>
              <w:t>0</w:t>
            </w:r>
          </w:p>
        </w:tc>
        <w:tc>
          <w:tcPr>
            <w:tcW w:w="3552"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0.362</w:t>
            </w:r>
          </w:p>
        </w:tc>
        <w:tc>
          <w:tcPr>
            <w:tcW w:w="3552"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1.57</w:t>
            </w:r>
          </w:p>
        </w:tc>
      </w:tr>
      <w:tr>
        <w:trPr>
          <w:trHeight w:val="382" w:hRule="atLeast"/>
          <w:jc w:val="center"/>
        </w:trPr>
        <w:tc>
          <w:tcPr>
            <w:tcW w:w="1125" w:type="dxa"/>
            <w:vMerge w:val="continue"/>
            <w:vAlign w:val="center"/>
          </w:tcPr>
          <w:p>
            <w:pPr>
              <w:widowControl/>
              <w:adjustRightInd w:val="0"/>
              <w:snapToGrid w:val="0"/>
              <w:jc w:val="center"/>
              <w:rPr>
                <w:rFonts w:hint="eastAsia" w:ascii="Times New Roman" w:hAnsi="Times New Roman" w:eastAsia="宋体" w:cs="Times New Roman"/>
                <w:bCs/>
                <w:kern w:val="0"/>
                <w:sz w:val="18"/>
                <w:szCs w:val="18"/>
              </w:rPr>
            </w:pPr>
          </w:p>
        </w:tc>
        <w:tc>
          <w:tcPr>
            <w:tcW w:w="1595"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1</w:t>
            </w:r>
            <w:r>
              <w:rPr>
                <w:rFonts w:hint="eastAsia" w:ascii="Times New Roman" w:hAnsi="Times New Roman" w:eastAsia="宋体" w:cs="Times New Roman"/>
                <w:bCs/>
                <w:kern w:val="0"/>
                <w:sz w:val="18"/>
                <w:szCs w:val="18"/>
                <w:lang w:val="en-US" w:eastAsia="zh-CN"/>
              </w:rPr>
              <w:t>1</w:t>
            </w:r>
            <w:r>
              <w:rPr>
                <w:rFonts w:hint="eastAsia" w:ascii="Times New Roman" w:hAnsi="Times New Roman" w:eastAsia="宋体" w:cs="Times New Roman"/>
                <w:bCs/>
                <w:kern w:val="0"/>
                <w:sz w:val="18"/>
                <w:szCs w:val="18"/>
              </w:rPr>
              <w:t>:</w:t>
            </w:r>
            <w:r>
              <w:rPr>
                <w:rFonts w:hint="eastAsia" w:ascii="Times New Roman" w:hAnsi="Times New Roman" w:eastAsia="宋体" w:cs="Times New Roman"/>
                <w:bCs/>
                <w:kern w:val="0"/>
                <w:sz w:val="18"/>
                <w:szCs w:val="18"/>
                <w:lang w:val="en-US" w:eastAsia="zh-CN"/>
              </w:rPr>
              <w:t>5</w:t>
            </w:r>
            <w:r>
              <w:rPr>
                <w:rFonts w:hint="eastAsia" w:ascii="Times New Roman" w:hAnsi="Times New Roman" w:eastAsia="宋体" w:cs="Times New Roman"/>
                <w:bCs/>
                <w:kern w:val="0"/>
                <w:sz w:val="18"/>
                <w:szCs w:val="18"/>
              </w:rPr>
              <w:t>0-1</w:t>
            </w:r>
            <w:r>
              <w:rPr>
                <w:rFonts w:hint="eastAsia" w:ascii="Times New Roman" w:hAnsi="Times New Roman" w:eastAsia="宋体" w:cs="Times New Roman"/>
                <w:bCs/>
                <w:kern w:val="0"/>
                <w:sz w:val="18"/>
                <w:szCs w:val="18"/>
                <w:lang w:val="en-US" w:eastAsia="zh-CN"/>
              </w:rPr>
              <w:t>2</w:t>
            </w:r>
            <w:r>
              <w:rPr>
                <w:rFonts w:hint="eastAsia" w:ascii="Times New Roman" w:hAnsi="Times New Roman" w:eastAsia="宋体" w:cs="Times New Roman"/>
                <w:bCs/>
                <w:kern w:val="0"/>
                <w:sz w:val="18"/>
                <w:szCs w:val="18"/>
              </w:rPr>
              <w:t>:</w:t>
            </w:r>
            <w:r>
              <w:rPr>
                <w:rFonts w:hint="eastAsia" w:ascii="Times New Roman" w:hAnsi="Times New Roman" w:eastAsia="宋体" w:cs="Times New Roman"/>
                <w:bCs/>
                <w:kern w:val="0"/>
                <w:sz w:val="18"/>
                <w:szCs w:val="18"/>
                <w:lang w:val="en-US" w:eastAsia="zh-CN"/>
              </w:rPr>
              <w:t>5</w:t>
            </w:r>
            <w:r>
              <w:rPr>
                <w:rFonts w:hint="eastAsia" w:ascii="Times New Roman" w:hAnsi="Times New Roman" w:eastAsia="宋体" w:cs="Times New Roman"/>
                <w:bCs/>
                <w:kern w:val="0"/>
                <w:sz w:val="18"/>
                <w:szCs w:val="18"/>
              </w:rPr>
              <w:t>0</w:t>
            </w:r>
          </w:p>
        </w:tc>
        <w:tc>
          <w:tcPr>
            <w:tcW w:w="3552"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0.297</w:t>
            </w:r>
          </w:p>
        </w:tc>
        <w:tc>
          <w:tcPr>
            <w:tcW w:w="3552"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1.35</w:t>
            </w:r>
          </w:p>
        </w:tc>
      </w:tr>
      <w:tr>
        <w:trPr>
          <w:trHeight w:val="382" w:hRule="atLeast"/>
          <w:jc w:val="center"/>
        </w:trPr>
        <w:tc>
          <w:tcPr>
            <w:tcW w:w="1125" w:type="dxa"/>
            <w:vMerge w:val="continue"/>
            <w:vAlign w:val="center"/>
          </w:tcPr>
          <w:p>
            <w:pPr>
              <w:widowControl/>
              <w:adjustRightInd w:val="0"/>
              <w:snapToGrid w:val="0"/>
              <w:jc w:val="center"/>
              <w:rPr>
                <w:rFonts w:hint="eastAsia" w:ascii="Times New Roman" w:hAnsi="Times New Roman" w:eastAsia="宋体" w:cs="Times New Roman"/>
                <w:bCs/>
                <w:kern w:val="0"/>
                <w:sz w:val="18"/>
                <w:szCs w:val="18"/>
              </w:rPr>
            </w:pPr>
          </w:p>
        </w:tc>
        <w:tc>
          <w:tcPr>
            <w:tcW w:w="1595"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13:</w:t>
            </w:r>
            <w:r>
              <w:rPr>
                <w:rFonts w:hint="eastAsia" w:ascii="Times New Roman" w:hAnsi="Times New Roman" w:eastAsia="宋体" w:cs="Times New Roman"/>
                <w:bCs/>
                <w:kern w:val="0"/>
                <w:sz w:val="18"/>
                <w:szCs w:val="18"/>
                <w:lang w:val="en-US" w:eastAsia="zh-CN"/>
              </w:rPr>
              <w:t>5</w:t>
            </w:r>
            <w:r>
              <w:rPr>
                <w:rFonts w:hint="eastAsia" w:ascii="Times New Roman" w:hAnsi="Times New Roman" w:eastAsia="宋体" w:cs="Times New Roman"/>
                <w:bCs/>
                <w:kern w:val="0"/>
                <w:sz w:val="18"/>
                <w:szCs w:val="18"/>
              </w:rPr>
              <w:t>0-14:</w:t>
            </w:r>
            <w:r>
              <w:rPr>
                <w:rFonts w:hint="eastAsia" w:ascii="Times New Roman" w:hAnsi="Times New Roman" w:eastAsia="宋体" w:cs="Times New Roman"/>
                <w:bCs/>
                <w:kern w:val="0"/>
                <w:sz w:val="18"/>
                <w:szCs w:val="18"/>
                <w:lang w:val="en-US" w:eastAsia="zh-CN"/>
              </w:rPr>
              <w:t>5</w:t>
            </w:r>
            <w:r>
              <w:rPr>
                <w:rFonts w:hint="eastAsia" w:ascii="Times New Roman" w:hAnsi="Times New Roman" w:eastAsia="宋体" w:cs="Times New Roman"/>
                <w:bCs/>
                <w:kern w:val="0"/>
                <w:sz w:val="18"/>
                <w:szCs w:val="18"/>
              </w:rPr>
              <w:t>0</w:t>
            </w:r>
          </w:p>
        </w:tc>
        <w:tc>
          <w:tcPr>
            <w:tcW w:w="3552"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0.275</w:t>
            </w:r>
          </w:p>
        </w:tc>
        <w:tc>
          <w:tcPr>
            <w:tcW w:w="3552"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1.51</w:t>
            </w:r>
          </w:p>
        </w:tc>
      </w:tr>
      <w:tr>
        <w:trPr>
          <w:trHeight w:val="382" w:hRule="atLeast"/>
          <w:jc w:val="center"/>
        </w:trPr>
        <w:tc>
          <w:tcPr>
            <w:tcW w:w="1125" w:type="dxa"/>
            <w:vMerge w:val="continue"/>
            <w:vAlign w:val="center"/>
          </w:tcPr>
          <w:p>
            <w:pPr>
              <w:widowControl/>
              <w:adjustRightInd w:val="0"/>
              <w:snapToGrid w:val="0"/>
              <w:jc w:val="center"/>
              <w:rPr>
                <w:rFonts w:hint="eastAsia" w:ascii="Times New Roman" w:hAnsi="Times New Roman" w:eastAsia="宋体" w:cs="Times New Roman"/>
                <w:bCs/>
                <w:kern w:val="0"/>
                <w:sz w:val="18"/>
                <w:szCs w:val="18"/>
              </w:rPr>
            </w:pPr>
          </w:p>
        </w:tc>
        <w:tc>
          <w:tcPr>
            <w:tcW w:w="1595"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15:</w:t>
            </w:r>
            <w:r>
              <w:rPr>
                <w:rFonts w:hint="eastAsia" w:ascii="Times New Roman" w:hAnsi="Times New Roman" w:eastAsia="宋体" w:cs="Times New Roman"/>
                <w:bCs/>
                <w:kern w:val="0"/>
                <w:sz w:val="18"/>
                <w:szCs w:val="18"/>
                <w:lang w:val="en-US" w:eastAsia="zh-CN"/>
              </w:rPr>
              <w:t>5</w:t>
            </w:r>
            <w:r>
              <w:rPr>
                <w:rFonts w:hint="eastAsia" w:ascii="Times New Roman" w:hAnsi="Times New Roman" w:eastAsia="宋体" w:cs="Times New Roman"/>
                <w:bCs/>
                <w:kern w:val="0"/>
                <w:sz w:val="18"/>
                <w:szCs w:val="18"/>
              </w:rPr>
              <w:t>0-16:</w:t>
            </w:r>
            <w:r>
              <w:rPr>
                <w:rFonts w:hint="eastAsia" w:ascii="Times New Roman" w:hAnsi="Times New Roman" w:eastAsia="宋体" w:cs="Times New Roman"/>
                <w:bCs/>
                <w:kern w:val="0"/>
                <w:sz w:val="18"/>
                <w:szCs w:val="18"/>
                <w:lang w:val="en-US" w:eastAsia="zh-CN"/>
              </w:rPr>
              <w:t>5</w:t>
            </w:r>
            <w:r>
              <w:rPr>
                <w:rFonts w:hint="eastAsia" w:ascii="Times New Roman" w:hAnsi="Times New Roman" w:eastAsia="宋体" w:cs="Times New Roman"/>
                <w:bCs/>
                <w:kern w:val="0"/>
                <w:sz w:val="18"/>
                <w:szCs w:val="18"/>
              </w:rPr>
              <w:t>0</w:t>
            </w:r>
          </w:p>
        </w:tc>
        <w:tc>
          <w:tcPr>
            <w:tcW w:w="3552"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0.309</w:t>
            </w:r>
          </w:p>
        </w:tc>
        <w:tc>
          <w:tcPr>
            <w:tcW w:w="3552"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1.59</w:t>
            </w:r>
          </w:p>
        </w:tc>
      </w:tr>
      <w:tr>
        <w:trPr>
          <w:trHeight w:val="382" w:hRule="atLeast"/>
          <w:jc w:val="center"/>
        </w:trPr>
        <w:tc>
          <w:tcPr>
            <w:tcW w:w="1125" w:type="dxa"/>
            <w:vMerge w:val="restart"/>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厂界下风向</w:t>
            </w:r>
          </w:p>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G3</w:t>
            </w:r>
          </w:p>
        </w:tc>
        <w:tc>
          <w:tcPr>
            <w:tcW w:w="1595"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lang w:val="en-US" w:eastAsia="zh-CN"/>
              </w:rPr>
              <w:t>9</w:t>
            </w:r>
            <w:r>
              <w:rPr>
                <w:rFonts w:hint="eastAsia" w:ascii="Times New Roman" w:hAnsi="Times New Roman" w:eastAsia="宋体" w:cs="Times New Roman"/>
                <w:bCs/>
                <w:kern w:val="0"/>
                <w:sz w:val="18"/>
                <w:szCs w:val="18"/>
              </w:rPr>
              <w:t>:</w:t>
            </w:r>
            <w:r>
              <w:rPr>
                <w:rFonts w:hint="eastAsia" w:ascii="Times New Roman" w:hAnsi="Times New Roman" w:eastAsia="宋体" w:cs="Times New Roman"/>
                <w:bCs/>
                <w:kern w:val="0"/>
                <w:sz w:val="18"/>
                <w:szCs w:val="18"/>
                <w:lang w:val="en-US" w:eastAsia="zh-CN"/>
              </w:rPr>
              <w:t>5</w:t>
            </w:r>
            <w:r>
              <w:rPr>
                <w:rFonts w:hint="eastAsia" w:ascii="Times New Roman" w:hAnsi="Times New Roman" w:eastAsia="宋体" w:cs="Times New Roman"/>
                <w:bCs/>
                <w:kern w:val="0"/>
                <w:sz w:val="18"/>
                <w:szCs w:val="18"/>
              </w:rPr>
              <w:t>0-</w:t>
            </w:r>
            <w:r>
              <w:rPr>
                <w:rFonts w:hint="eastAsia" w:ascii="Times New Roman" w:hAnsi="Times New Roman" w:eastAsia="宋体" w:cs="Times New Roman"/>
                <w:bCs/>
                <w:kern w:val="0"/>
                <w:sz w:val="18"/>
                <w:szCs w:val="18"/>
                <w:lang w:val="en-US" w:eastAsia="zh-CN"/>
              </w:rPr>
              <w:t>10</w:t>
            </w:r>
            <w:r>
              <w:rPr>
                <w:rFonts w:hint="eastAsia" w:ascii="Times New Roman" w:hAnsi="Times New Roman" w:eastAsia="宋体" w:cs="Times New Roman"/>
                <w:bCs/>
                <w:kern w:val="0"/>
                <w:sz w:val="18"/>
                <w:szCs w:val="18"/>
              </w:rPr>
              <w:t>:</w:t>
            </w:r>
            <w:r>
              <w:rPr>
                <w:rFonts w:hint="eastAsia" w:ascii="Times New Roman" w:hAnsi="Times New Roman" w:eastAsia="宋体" w:cs="Times New Roman"/>
                <w:bCs/>
                <w:kern w:val="0"/>
                <w:sz w:val="18"/>
                <w:szCs w:val="18"/>
                <w:lang w:val="en-US" w:eastAsia="zh-CN"/>
              </w:rPr>
              <w:t>5</w:t>
            </w:r>
            <w:r>
              <w:rPr>
                <w:rFonts w:hint="eastAsia" w:ascii="Times New Roman" w:hAnsi="Times New Roman" w:eastAsia="宋体" w:cs="Times New Roman"/>
                <w:bCs/>
                <w:kern w:val="0"/>
                <w:sz w:val="18"/>
                <w:szCs w:val="18"/>
              </w:rPr>
              <w:t>0</w:t>
            </w:r>
          </w:p>
        </w:tc>
        <w:tc>
          <w:tcPr>
            <w:tcW w:w="3552"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0.518</w:t>
            </w:r>
          </w:p>
        </w:tc>
        <w:tc>
          <w:tcPr>
            <w:tcW w:w="3552"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1.20</w:t>
            </w:r>
          </w:p>
        </w:tc>
      </w:tr>
      <w:tr>
        <w:trPr>
          <w:trHeight w:val="382" w:hRule="atLeast"/>
          <w:jc w:val="center"/>
        </w:trPr>
        <w:tc>
          <w:tcPr>
            <w:tcW w:w="1125" w:type="dxa"/>
            <w:vMerge w:val="continue"/>
            <w:vAlign w:val="center"/>
          </w:tcPr>
          <w:p>
            <w:pPr>
              <w:widowControl/>
              <w:adjustRightInd w:val="0"/>
              <w:snapToGrid w:val="0"/>
              <w:jc w:val="center"/>
              <w:rPr>
                <w:rFonts w:hint="eastAsia" w:ascii="Times New Roman" w:hAnsi="Times New Roman" w:eastAsia="宋体" w:cs="Times New Roman"/>
                <w:bCs/>
                <w:kern w:val="0"/>
                <w:sz w:val="18"/>
                <w:szCs w:val="18"/>
              </w:rPr>
            </w:pPr>
          </w:p>
        </w:tc>
        <w:tc>
          <w:tcPr>
            <w:tcW w:w="1595"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1</w:t>
            </w:r>
            <w:r>
              <w:rPr>
                <w:rFonts w:hint="eastAsia" w:ascii="Times New Roman" w:hAnsi="Times New Roman" w:eastAsia="宋体" w:cs="Times New Roman"/>
                <w:bCs/>
                <w:kern w:val="0"/>
                <w:sz w:val="18"/>
                <w:szCs w:val="18"/>
                <w:lang w:val="en-US" w:eastAsia="zh-CN"/>
              </w:rPr>
              <w:t>1</w:t>
            </w:r>
            <w:r>
              <w:rPr>
                <w:rFonts w:hint="eastAsia" w:ascii="Times New Roman" w:hAnsi="Times New Roman" w:eastAsia="宋体" w:cs="Times New Roman"/>
                <w:bCs/>
                <w:kern w:val="0"/>
                <w:sz w:val="18"/>
                <w:szCs w:val="18"/>
              </w:rPr>
              <w:t>:</w:t>
            </w:r>
            <w:r>
              <w:rPr>
                <w:rFonts w:hint="eastAsia" w:ascii="Times New Roman" w:hAnsi="Times New Roman" w:eastAsia="宋体" w:cs="Times New Roman"/>
                <w:bCs/>
                <w:kern w:val="0"/>
                <w:sz w:val="18"/>
                <w:szCs w:val="18"/>
                <w:lang w:val="en-US" w:eastAsia="zh-CN"/>
              </w:rPr>
              <w:t>5</w:t>
            </w:r>
            <w:r>
              <w:rPr>
                <w:rFonts w:hint="eastAsia" w:ascii="Times New Roman" w:hAnsi="Times New Roman" w:eastAsia="宋体" w:cs="Times New Roman"/>
                <w:bCs/>
                <w:kern w:val="0"/>
                <w:sz w:val="18"/>
                <w:szCs w:val="18"/>
              </w:rPr>
              <w:t>0-1</w:t>
            </w:r>
            <w:r>
              <w:rPr>
                <w:rFonts w:hint="eastAsia" w:ascii="Times New Roman" w:hAnsi="Times New Roman" w:eastAsia="宋体" w:cs="Times New Roman"/>
                <w:bCs/>
                <w:kern w:val="0"/>
                <w:sz w:val="18"/>
                <w:szCs w:val="18"/>
                <w:lang w:val="en-US" w:eastAsia="zh-CN"/>
              </w:rPr>
              <w:t>2</w:t>
            </w:r>
            <w:r>
              <w:rPr>
                <w:rFonts w:hint="eastAsia" w:ascii="Times New Roman" w:hAnsi="Times New Roman" w:eastAsia="宋体" w:cs="Times New Roman"/>
                <w:bCs/>
                <w:kern w:val="0"/>
                <w:sz w:val="18"/>
                <w:szCs w:val="18"/>
              </w:rPr>
              <w:t>:</w:t>
            </w:r>
            <w:r>
              <w:rPr>
                <w:rFonts w:hint="eastAsia" w:ascii="Times New Roman" w:hAnsi="Times New Roman" w:eastAsia="宋体" w:cs="Times New Roman"/>
                <w:bCs/>
                <w:kern w:val="0"/>
                <w:sz w:val="18"/>
                <w:szCs w:val="18"/>
                <w:lang w:val="en-US" w:eastAsia="zh-CN"/>
              </w:rPr>
              <w:t>5</w:t>
            </w:r>
            <w:r>
              <w:rPr>
                <w:rFonts w:hint="eastAsia" w:ascii="Times New Roman" w:hAnsi="Times New Roman" w:eastAsia="宋体" w:cs="Times New Roman"/>
                <w:bCs/>
                <w:kern w:val="0"/>
                <w:sz w:val="18"/>
                <w:szCs w:val="18"/>
              </w:rPr>
              <w:t>0</w:t>
            </w:r>
          </w:p>
        </w:tc>
        <w:tc>
          <w:tcPr>
            <w:tcW w:w="3552"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0.461</w:t>
            </w:r>
          </w:p>
        </w:tc>
        <w:tc>
          <w:tcPr>
            <w:tcW w:w="3552"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1.03</w:t>
            </w:r>
          </w:p>
        </w:tc>
      </w:tr>
      <w:tr>
        <w:trPr>
          <w:trHeight w:val="382" w:hRule="atLeast"/>
          <w:jc w:val="center"/>
        </w:trPr>
        <w:tc>
          <w:tcPr>
            <w:tcW w:w="1125" w:type="dxa"/>
            <w:vMerge w:val="continue"/>
            <w:vAlign w:val="center"/>
          </w:tcPr>
          <w:p>
            <w:pPr>
              <w:widowControl/>
              <w:adjustRightInd w:val="0"/>
              <w:snapToGrid w:val="0"/>
              <w:jc w:val="center"/>
              <w:rPr>
                <w:rFonts w:hint="eastAsia" w:ascii="Times New Roman" w:hAnsi="Times New Roman" w:eastAsia="宋体" w:cs="Times New Roman"/>
                <w:bCs/>
                <w:kern w:val="0"/>
                <w:sz w:val="18"/>
                <w:szCs w:val="18"/>
              </w:rPr>
            </w:pPr>
          </w:p>
        </w:tc>
        <w:tc>
          <w:tcPr>
            <w:tcW w:w="1595"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13:</w:t>
            </w:r>
            <w:r>
              <w:rPr>
                <w:rFonts w:hint="eastAsia" w:ascii="Times New Roman" w:hAnsi="Times New Roman" w:eastAsia="宋体" w:cs="Times New Roman"/>
                <w:bCs/>
                <w:kern w:val="0"/>
                <w:sz w:val="18"/>
                <w:szCs w:val="18"/>
                <w:lang w:val="en-US" w:eastAsia="zh-CN"/>
              </w:rPr>
              <w:t>5</w:t>
            </w:r>
            <w:r>
              <w:rPr>
                <w:rFonts w:hint="eastAsia" w:ascii="Times New Roman" w:hAnsi="Times New Roman" w:eastAsia="宋体" w:cs="Times New Roman"/>
                <w:bCs/>
                <w:kern w:val="0"/>
                <w:sz w:val="18"/>
                <w:szCs w:val="18"/>
              </w:rPr>
              <w:t>0-14:</w:t>
            </w:r>
            <w:r>
              <w:rPr>
                <w:rFonts w:hint="eastAsia" w:ascii="Times New Roman" w:hAnsi="Times New Roman" w:eastAsia="宋体" w:cs="Times New Roman"/>
                <w:bCs/>
                <w:kern w:val="0"/>
                <w:sz w:val="18"/>
                <w:szCs w:val="18"/>
                <w:lang w:val="en-US" w:eastAsia="zh-CN"/>
              </w:rPr>
              <w:t>5</w:t>
            </w:r>
            <w:r>
              <w:rPr>
                <w:rFonts w:hint="eastAsia" w:ascii="Times New Roman" w:hAnsi="Times New Roman" w:eastAsia="宋体" w:cs="Times New Roman"/>
                <w:bCs/>
                <w:kern w:val="0"/>
                <w:sz w:val="18"/>
                <w:szCs w:val="18"/>
              </w:rPr>
              <w:t>0</w:t>
            </w:r>
          </w:p>
        </w:tc>
        <w:tc>
          <w:tcPr>
            <w:tcW w:w="3552"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0.421</w:t>
            </w:r>
          </w:p>
        </w:tc>
        <w:tc>
          <w:tcPr>
            <w:tcW w:w="3552"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1.01</w:t>
            </w:r>
          </w:p>
        </w:tc>
      </w:tr>
      <w:tr>
        <w:trPr>
          <w:trHeight w:val="382" w:hRule="atLeast"/>
          <w:jc w:val="center"/>
        </w:trPr>
        <w:tc>
          <w:tcPr>
            <w:tcW w:w="1125" w:type="dxa"/>
            <w:vMerge w:val="continue"/>
            <w:vAlign w:val="center"/>
          </w:tcPr>
          <w:p>
            <w:pPr>
              <w:widowControl/>
              <w:adjustRightInd w:val="0"/>
              <w:snapToGrid w:val="0"/>
              <w:jc w:val="center"/>
              <w:rPr>
                <w:rFonts w:hint="eastAsia" w:ascii="Times New Roman" w:hAnsi="Times New Roman" w:eastAsia="宋体" w:cs="Times New Roman"/>
                <w:bCs/>
                <w:kern w:val="0"/>
                <w:sz w:val="18"/>
                <w:szCs w:val="18"/>
              </w:rPr>
            </w:pPr>
          </w:p>
        </w:tc>
        <w:tc>
          <w:tcPr>
            <w:tcW w:w="1595"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15:</w:t>
            </w:r>
            <w:r>
              <w:rPr>
                <w:rFonts w:hint="eastAsia" w:ascii="Times New Roman" w:hAnsi="Times New Roman" w:eastAsia="宋体" w:cs="Times New Roman"/>
                <w:bCs/>
                <w:kern w:val="0"/>
                <w:sz w:val="18"/>
                <w:szCs w:val="18"/>
                <w:lang w:val="en-US" w:eastAsia="zh-CN"/>
              </w:rPr>
              <w:t>5</w:t>
            </w:r>
            <w:r>
              <w:rPr>
                <w:rFonts w:hint="eastAsia" w:ascii="Times New Roman" w:hAnsi="Times New Roman" w:eastAsia="宋体" w:cs="Times New Roman"/>
                <w:bCs/>
                <w:kern w:val="0"/>
                <w:sz w:val="18"/>
                <w:szCs w:val="18"/>
              </w:rPr>
              <w:t>0-16:</w:t>
            </w:r>
            <w:r>
              <w:rPr>
                <w:rFonts w:hint="eastAsia" w:ascii="Times New Roman" w:hAnsi="Times New Roman" w:eastAsia="宋体" w:cs="Times New Roman"/>
                <w:bCs/>
                <w:kern w:val="0"/>
                <w:sz w:val="18"/>
                <w:szCs w:val="18"/>
                <w:lang w:val="en-US" w:eastAsia="zh-CN"/>
              </w:rPr>
              <w:t>5</w:t>
            </w:r>
            <w:r>
              <w:rPr>
                <w:rFonts w:hint="eastAsia" w:ascii="Times New Roman" w:hAnsi="Times New Roman" w:eastAsia="宋体" w:cs="Times New Roman"/>
                <w:bCs/>
                <w:kern w:val="0"/>
                <w:sz w:val="18"/>
                <w:szCs w:val="18"/>
              </w:rPr>
              <w:t>0</w:t>
            </w:r>
          </w:p>
        </w:tc>
        <w:tc>
          <w:tcPr>
            <w:tcW w:w="3552"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0.472</w:t>
            </w:r>
          </w:p>
        </w:tc>
        <w:tc>
          <w:tcPr>
            <w:tcW w:w="3552"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0.82</w:t>
            </w:r>
          </w:p>
        </w:tc>
      </w:tr>
      <w:tr>
        <w:trPr>
          <w:trHeight w:val="382" w:hRule="atLeast"/>
          <w:jc w:val="center"/>
        </w:trPr>
        <w:tc>
          <w:tcPr>
            <w:tcW w:w="2720" w:type="dxa"/>
            <w:gridSpan w:val="2"/>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厂界最大小时均值</w:t>
            </w:r>
          </w:p>
        </w:tc>
        <w:tc>
          <w:tcPr>
            <w:tcW w:w="3552"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0.472</w:t>
            </w:r>
          </w:p>
        </w:tc>
        <w:tc>
          <w:tcPr>
            <w:tcW w:w="3552"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1.59</w:t>
            </w:r>
          </w:p>
        </w:tc>
      </w:tr>
      <w:tr>
        <w:trPr>
          <w:trHeight w:val="397" w:hRule="atLeast"/>
          <w:jc w:val="center"/>
        </w:trPr>
        <w:tc>
          <w:tcPr>
            <w:tcW w:w="2720" w:type="dxa"/>
            <w:gridSpan w:val="2"/>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《合成树脂工业污染物排放标准》</w:t>
            </w:r>
          </w:p>
          <w:p>
            <w:pPr>
              <w:widowControl/>
              <w:adjustRightInd w:val="0"/>
              <w:snapToGrid w:val="0"/>
              <w:jc w:val="center"/>
              <w:rPr>
                <w:rFonts w:hint="eastAsia"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rPr>
              <w:t>（GB 31572-2015）  表</w:t>
            </w:r>
            <w:r>
              <w:rPr>
                <w:rFonts w:hint="eastAsia" w:ascii="Times New Roman" w:hAnsi="Times New Roman" w:eastAsia="宋体" w:cs="Times New Roman"/>
                <w:bCs/>
                <w:kern w:val="0"/>
                <w:sz w:val="18"/>
                <w:szCs w:val="18"/>
                <w:lang w:val="en-US" w:eastAsia="zh-CN"/>
              </w:rPr>
              <w:t>9</w:t>
            </w:r>
          </w:p>
        </w:tc>
        <w:tc>
          <w:tcPr>
            <w:tcW w:w="3552"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1.0</w:t>
            </w:r>
          </w:p>
        </w:tc>
        <w:tc>
          <w:tcPr>
            <w:tcW w:w="3552"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4.0</w:t>
            </w:r>
          </w:p>
        </w:tc>
      </w:tr>
      <w:tr>
        <w:trPr>
          <w:trHeight w:val="471" w:hRule="atLeast"/>
          <w:jc w:val="center"/>
        </w:trPr>
        <w:tc>
          <w:tcPr>
            <w:tcW w:w="2720" w:type="dxa"/>
            <w:gridSpan w:val="2"/>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结果评价</w:t>
            </w:r>
          </w:p>
        </w:tc>
        <w:tc>
          <w:tcPr>
            <w:tcW w:w="3552"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达标</w:t>
            </w:r>
          </w:p>
        </w:tc>
        <w:tc>
          <w:tcPr>
            <w:tcW w:w="3552"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达标</w:t>
            </w:r>
          </w:p>
        </w:tc>
      </w:tr>
      <w:tr>
        <w:trPr>
          <w:trHeight w:val="389" w:hRule="atLeast"/>
          <w:jc w:val="center"/>
        </w:trPr>
        <w:tc>
          <w:tcPr>
            <w:tcW w:w="2720" w:type="dxa"/>
            <w:gridSpan w:val="2"/>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备注</w:t>
            </w:r>
          </w:p>
        </w:tc>
        <w:tc>
          <w:tcPr>
            <w:tcW w:w="7104" w:type="dxa"/>
            <w:gridSpan w:val="2"/>
            <w:tcMar>
              <w:left w:w="0" w:type="dxa"/>
              <w:right w:w="0" w:type="dxa"/>
            </w:tcMar>
            <w:vAlign w:val="center"/>
          </w:tcPr>
          <w:p>
            <w:pPr>
              <w:widowControl/>
              <w:adjustRightInd w:val="0"/>
              <w:snapToGrid w:val="0"/>
              <w:jc w:val="both"/>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1、检测期间气象参数：</w:t>
            </w:r>
            <w:r>
              <w:rPr>
                <w:rFonts w:hint="eastAsia" w:ascii="Times New Roman" w:hAnsi="Times New Roman" w:eastAsia="宋体" w:cs="Times New Roman"/>
                <w:bCs/>
                <w:kern w:val="0"/>
                <w:sz w:val="18"/>
                <w:szCs w:val="18"/>
                <w:lang w:val="en-US" w:eastAsia="zh-CN"/>
              </w:rPr>
              <w:t>10</w:t>
            </w:r>
            <w:r>
              <w:rPr>
                <w:rFonts w:hint="eastAsia" w:ascii="Times New Roman" w:hAnsi="Times New Roman" w:eastAsia="宋体" w:cs="Times New Roman"/>
                <w:bCs/>
                <w:kern w:val="0"/>
                <w:sz w:val="18"/>
                <w:szCs w:val="18"/>
              </w:rPr>
              <w:t>月</w:t>
            </w:r>
            <w:r>
              <w:rPr>
                <w:rFonts w:hint="eastAsia" w:ascii="Times New Roman" w:hAnsi="Times New Roman" w:eastAsia="宋体" w:cs="Times New Roman"/>
                <w:bCs/>
                <w:kern w:val="0"/>
                <w:sz w:val="18"/>
                <w:szCs w:val="18"/>
                <w:lang w:val="en-US" w:eastAsia="zh-CN"/>
              </w:rPr>
              <w:t>25</w:t>
            </w:r>
            <w:r>
              <w:rPr>
                <w:rFonts w:hint="eastAsia" w:ascii="Times New Roman" w:hAnsi="Times New Roman" w:eastAsia="宋体" w:cs="Times New Roman"/>
                <w:bCs/>
                <w:kern w:val="0"/>
                <w:sz w:val="18"/>
                <w:szCs w:val="18"/>
              </w:rPr>
              <w:t>日气象参数：天气：晴；气温：</w:t>
            </w:r>
            <w:r>
              <w:rPr>
                <w:rFonts w:hint="eastAsia" w:ascii="Times New Roman" w:hAnsi="Times New Roman" w:eastAsia="宋体" w:cs="Times New Roman"/>
                <w:bCs/>
                <w:kern w:val="0"/>
                <w:sz w:val="18"/>
                <w:szCs w:val="18"/>
                <w:lang w:val="en-US" w:eastAsia="zh-CN"/>
              </w:rPr>
              <w:t>17.4-21.2</w:t>
            </w:r>
            <w:r>
              <w:rPr>
                <w:rFonts w:hint="eastAsia" w:ascii="Times New Roman" w:hAnsi="Times New Roman" w:eastAsia="宋体" w:cs="Times New Roman"/>
                <w:bCs/>
                <w:kern w:val="0"/>
                <w:sz w:val="18"/>
                <w:szCs w:val="18"/>
              </w:rPr>
              <w:t>℃；气压：</w:t>
            </w:r>
            <w:r>
              <w:rPr>
                <w:rFonts w:hint="eastAsia" w:ascii="Times New Roman" w:hAnsi="Times New Roman" w:eastAsia="宋体" w:cs="Times New Roman"/>
                <w:bCs/>
                <w:kern w:val="0"/>
                <w:sz w:val="18"/>
                <w:szCs w:val="18"/>
                <w:lang w:val="en-US" w:eastAsia="zh-CN"/>
              </w:rPr>
              <w:t>101.27-102.1</w:t>
            </w:r>
            <w:r>
              <w:rPr>
                <w:rFonts w:hint="eastAsia" w:ascii="Times New Roman" w:hAnsi="Times New Roman" w:eastAsia="宋体" w:cs="Times New Roman"/>
                <w:bCs/>
                <w:kern w:val="0"/>
                <w:sz w:val="18"/>
                <w:szCs w:val="18"/>
              </w:rPr>
              <w:t>kPa；风向：</w:t>
            </w:r>
            <w:r>
              <w:rPr>
                <w:rFonts w:hint="eastAsia" w:ascii="Times New Roman" w:hAnsi="Times New Roman" w:eastAsia="宋体" w:cs="Times New Roman"/>
                <w:bCs/>
                <w:kern w:val="0"/>
                <w:sz w:val="18"/>
                <w:szCs w:val="18"/>
                <w:lang w:val="en-US" w:eastAsia="zh-CN"/>
              </w:rPr>
              <w:t>东</w:t>
            </w:r>
            <w:r>
              <w:rPr>
                <w:rFonts w:hint="eastAsia" w:ascii="Times New Roman" w:hAnsi="Times New Roman" w:eastAsia="宋体" w:cs="Times New Roman"/>
                <w:bCs/>
                <w:kern w:val="0"/>
                <w:sz w:val="18"/>
                <w:szCs w:val="18"/>
              </w:rPr>
              <w:t>北风；风速：</w:t>
            </w:r>
            <w:r>
              <w:rPr>
                <w:rFonts w:hint="eastAsia" w:ascii="Times New Roman" w:hAnsi="Times New Roman" w:eastAsia="宋体" w:cs="Times New Roman"/>
                <w:bCs/>
                <w:kern w:val="0"/>
                <w:sz w:val="18"/>
                <w:szCs w:val="18"/>
                <w:lang w:val="en-US" w:eastAsia="zh-CN"/>
              </w:rPr>
              <w:t>1.8-2.2</w:t>
            </w:r>
            <w:r>
              <w:rPr>
                <w:rFonts w:hint="eastAsia" w:ascii="Times New Roman" w:hAnsi="Times New Roman" w:eastAsia="宋体" w:cs="Times New Roman"/>
                <w:bCs/>
                <w:kern w:val="0"/>
                <w:sz w:val="18"/>
                <w:szCs w:val="18"/>
              </w:rPr>
              <w:t>m/s。</w:t>
            </w:r>
          </w:p>
        </w:tc>
      </w:tr>
    </w:tbl>
    <w:p>
      <w:pPr>
        <w:keepNext w:val="0"/>
        <w:keepLines w:val="0"/>
        <w:pageBreakBefore w:val="0"/>
        <w:widowControl w:val="0"/>
        <w:kinsoku/>
        <w:wordWrap/>
        <w:overflowPunct/>
        <w:topLinePunct w:val="0"/>
        <w:autoSpaceDE/>
        <w:autoSpaceDN/>
        <w:bidi w:val="0"/>
        <w:adjustRightInd/>
        <w:snapToGrid/>
        <w:spacing w:line="240" w:lineRule="exact"/>
        <w:ind w:firstLine="210" w:firstLineChars="100"/>
        <w:jc w:val="center"/>
        <w:textAlignment w:val="auto"/>
        <w:rPr>
          <w:rFonts w:ascii="Times New Roman" w:hAnsi="Times New Roman"/>
          <w:b/>
          <w:bCs/>
          <w:szCs w:val="21"/>
        </w:rPr>
      </w:pPr>
    </w:p>
    <w:p>
      <w:pPr>
        <w:keepNext w:val="0"/>
        <w:keepLines w:val="0"/>
        <w:pageBreakBefore w:val="0"/>
        <w:widowControl w:val="0"/>
        <w:kinsoku/>
        <w:wordWrap/>
        <w:overflowPunct/>
        <w:topLinePunct w:val="0"/>
        <w:autoSpaceDE/>
        <w:autoSpaceDN/>
        <w:bidi w:val="0"/>
        <w:adjustRightInd/>
        <w:snapToGrid/>
        <w:spacing w:line="240" w:lineRule="exact"/>
        <w:ind w:firstLine="210" w:firstLineChars="100"/>
        <w:jc w:val="center"/>
        <w:textAlignment w:val="auto"/>
        <w:rPr>
          <w:rFonts w:ascii="Times New Roman" w:hAnsi="Times New Roman"/>
          <w:b/>
          <w:bCs/>
          <w:szCs w:val="21"/>
        </w:rPr>
      </w:pPr>
    </w:p>
    <w:p>
      <w:pPr>
        <w:keepNext w:val="0"/>
        <w:keepLines w:val="0"/>
        <w:pageBreakBefore w:val="0"/>
        <w:widowControl w:val="0"/>
        <w:kinsoku/>
        <w:wordWrap/>
        <w:overflowPunct/>
        <w:topLinePunct w:val="0"/>
        <w:autoSpaceDE/>
        <w:autoSpaceDN/>
        <w:bidi w:val="0"/>
        <w:adjustRightInd/>
        <w:snapToGrid/>
        <w:spacing w:line="240" w:lineRule="exact"/>
        <w:ind w:firstLine="210" w:firstLineChars="100"/>
        <w:jc w:val="center"/>
        <w:textAlignment w:val="auto"/>
        <w:rPr>
          <w:rFonts w:ascii="Times New Roman" w:hAnsi="Times New Roman"/>
          <w:b/>
          <w:bCs/>
          <w:szCs w:val="21"/>
        </w:rPr>
      </w:pPr>
    </w:p>
    <w:p>
      <w:pPr>
        <w:keepNext w:val="0"/>
        <w:keepLines w:val="0"/>
        <w:pageBreakBefore w:val="0"/>
        <w:widowControl w:val="0"/>
        <w:kinsoku/>
        <w:wordWrap/>
        <w:overflowPunct/>
        <w:topLinePunct w:val="0"/>
        <w:autoSpaceDE/>
        <w:autoSpaceDN/>
        <w:bidi w:val="0"/>
        <w:adjustRightInd/>
        <w:snapToGrid/>
        <w:spacing w:line="240" w:lineRule="exact"/>
        <w:ind w:firstLine="210" w:firstLineChars="100"/>
        <w:jc w:val="center"/>
        <w:textAlignment w:val="auto"/>
        <w:rPr>
          <w:rFonts w:ascii="Times New Roman" w:hAnsi="Times New Roman"/>
          <w:b/>
          <w:bCs/>
          <w:szCs w:val="21"/>
        </w:rPr>
      </w:pPr>
    </w:p>
    <w:p>
      <w:pPr>
        <w:keepNext w:val="0"/>
        <w:keepLines w:val="0"/>
        <w:pageBreakBefore w:val="0"/>
        <w:widowControl w:val="0"/>
        <w:kinsoku/>
        <w:wordWrap/>
        <w:overflowPunct/>
        <w:topLinePunct w:val="0"/>
        <w:autoSpaceDE/>
        <w:autoSpaceDN/>
        <w:bidi w:val="0"/>
        <w:adjustRightInd/>
        <w:snapToGrid/>
        <w:spacing w:line="240" w:lineRule="exact"/>
        <w:ind w:firstLine="210" w:firstLineChars="100"/>
        <w:jc w:val="center"/>
        <w:textAlignment w:val="auto"/>
        <w:rPr>
          <w:rFonts w:ascii="Times New Roman" w:hAnsi="Times New Roman"/>
          <w:b/>
          <w:bCs/>
          <w:szCs w:val="21"/>
        </w:rPr>
      </w:pPr>
    </w:p>
    <w:p>
      <w:pPr>
        <w:keepNext w:val="0"/>
        <w:keepLines w:val="0"/>
        <w:pageBreakBefore w:val="0"/>
        <w:widowControl w:val="0"/>
        <w:kinsoku/>
        <w:wordWrap/>
        <w:overflowPunct/>
        <w:topLinePunct w:val="0"/>
        <w:autoSpaceDE/>
        <w:autoSpaceDN/>
        <w:bidi w:val="0"/>
        <w:adjustRightInd/>
        <w:snapToGrid/>
        <w:spacing w:line="240" w:lineRule="exact"/>
        <w:ind w:firstLine="210" w:firstLineChars="100"/>
        <w:jc w:val="center"/>
        <w:textAlignment w:val="auto"/>
        <w:rPr>
          <w:rFonts w:ascii="Times New Roman" w:hAnsi="Times New Roman"/>
          <w:b/>
          <w:bCs/>
          <w:szCs w:val="21"/>
        </w:rPr>
      </w:pPr>
    </w:p>
    <w:p>
      <w:pPr>
        <w:keepNext w:val="0"/>
        <w:keepLines w:val="0"/>
        <w:pageBreakBefore w:val="0"/>
        <w:widowControl w:val="0"/>
        <w:kinsoku/>
        <w:wordWrap/>
        <w:overflowPunct/>
        <w:topLinePunct w:val="0"/>
        <w:autoSpaceDE/>
        <w:autoSpaceDN/>
        <w:bidi w:val="0"/>
        <w:adjustRightInd/>
        <w:snapToGrid/>
        <w:spacing w:line="240" w:lineRule="exact"/>
        <w:ind w:firstLine="210" w:firstLineChars="100"/>
        <w:jc w:val="center"/>
        <w:textAlignment w:val="auto"/>
        <w:rPr>
          <w:rFonts w:ascii="Times New Roman" w:hAnsi="Times New Roman"/>
          <w:b/>
          <w:bCs/>
          <w:szCs w:val="21"/>
        </w:rPr>
      </w:pPr>
    </w:p>
    <w:p>
      <w:pPr>
        <w:keepNext w:val="0"/>
        <w:keepLines w:val="0"/>
        <w:pageBreakBefore w:val="0"/>
        <w:widowControl w:val="0"/>
        <w:kinsoku/>
        <w:wordWrap/>
        <w:overflowPunct/>
        <w:topLinePunct w:val="0"/>
        <w:autoSpaceDE/>
        <w:autoSpaceDN/>
        <w:bidi w:val="0"/>
        <w:adjustRightInd/>
        <w:snapToGrid/>
        <w:spacing w:line="240" w:lineRule="exact"/>
        <w:ind w:firstLine="210" w:firstLineChars="100"/>
        <w:jc w:val="center"/>
        <w:textAlignment w:val="auto"/>
        <w:rPr>
          <w:rFonts w:ascii="Times New Roman" w:hAnsi="Times New Roman"/>
          <w:b/>
          <w:bCs/>
          <w:szCs w:val="21"/>
        </w:rPr>
      </w:pPr>
    </w:p>
    <w:p>
      <w:pPr>
        <w:pStyle w:val="2"/>
      </w:pPr>
    </w:p>
    <w:p>
      <w:pPr>
        <w:pStyle w:val="2"/>
      </w:pPr>
    </w:p>
    <w:p>
      <w:pPr>
        <w:spacing w:line="360" w:lineRule="auto"/>
        <w:ind w:firstLine="420" w:firstLineChars="200"/>
        <w:jc w:val="center"/>
        <w:rPr>
          <w:rFonts w:ascii="Times New Roman" w:hAnsi="Times New Roman"/>
          <w:b/>
          <w:color w:val="auto"/>
          <w:sz w:val="24"/>
          <w:szCs w:val="24"/>
          <w:highlight w:val="none"/>
        </w:rPr>
      </w:pPr>
      <w:r>
        <w:rPr>
          <w:rFonts w:ascii="Times New Roman" w:hAnsi="Times New Roman"/>
          <w:b/>
          <w:bCs/>
          <w:szCs w:val="21"/>
        </w:rPr>
        <w:t>表</w:t>
      </w:r>
      <w:r>
        <w:rPr>
          <w:rFonts w:hint="eastAsia" w:ascii="Times New Roman" w:hAnsi="Times New Roman"/>
          <w:b/>
          <w:bCs/>
          <w:szCs w:val="21"/>
        </w:rPr>
        <w:t xml:space="preserve"> </w:t>
      </w:r>
      <w:r>
        <w:rPr>
          <w:rFonts w:ascii="Times New Roman" w:hAnsi="Times New Roman"/>
          <w:b/>
          <w:bCs/>
          <w:szCs w:val="21"/>
        </w:rPr>
        <w:t>9</w:t>
      </w:r>
      <w:r>
        <w:rPr>
          <w:rFonts w:hint="eastAsia" w:ascii="Times New Roman" w:hAnsi="Times New Roman"/>
          <w:b/>
          <w:bCs/>
          <w:szCs w:val="21"/>
        </w:rPr>
        <w:t>.2.</w:t>
      </w:r>
      <w:r>
        <w:rPr>
          <w:rFonts w:hint="eastAsia" w:ascii="Times New Roman" w:hAnsi="Times New Roman"/>
          <w:b/>
          <w:bCs/>
          <w:szCs w:val="21"/>
          <w:lang w:val="en-US" w:eastAsia="zh-CN"/>
        </w:rPr>
        <w:t>3</w:t>
      </w:r>
      <w:r>
        <w:rPr>
          <w:rFonts w:ascii="Times New Roman" w:hAnsi="Times New Roman"/>
          <w:b/>
          <w:bCs/>
          <w:szCs w:val="21"/>
        </w:rPr>
        <w:t>-</w:t>
      </w:r>
      <w:r>
        <w:rPr>
          <w:rFonts w:hint="eastAsia" w:ascii="Times New Roman" w:hAnsi="Times New Roman"/>
          <w:b/>
          <w:bCs/>
          <w:szCs w:val="21"/>
          <w:lang w:val="en-US" w:eastAsia="zh-CN"/>
        </w:rPr>
        <w:t xml:space="preserve">3 </w:t>
      </w:r>
      <w:r>
        <w:rPr>
          <w:rFonts w:ascii="Times New Roman" w:hAnsi="Times New Roman"/>
          <w:b/>
          <w:bCs/>
          <w:szCs w:val="21"/>
        </w:rPr>
        <w:t>无组织废气监测结果</w:t>
      </w:r>
      <w:r>
        <w:rPr>
          <w:rFonts w:hint="eastAsia" w:ascii="Times New Roman" w:hAnsi="Times New Roman"/>
          <w:b/>
          <w:bCs/>
          <w:szCs w:val="21"/>
        </w:rPr>
        <w:t>（</w:t>
      </w:r>
      <w:r>
        <w:rPr>
          <w:rFonts w:hint="eastAsia" w:ascii="Times New Roman" w:hAnsi="Times New Roman"/>
          <w:b/>
          <w:bCs/>
          <w:szCs w:val="21"/>
          <w:lang w:val="en-US" w:eastAsia="zh-CN"/>
        </w:rPr>
        <w:t>3</w:t>
      </w:r>
      <w:r>
        <w:rPr>
          <w:rFonts w:hint="eastAsia" w:ascii="Times New Roman" w:hAnsi="Times New Roman"/>
          <w:b/>
          <w:bCs/>
          <w:szCs w:val="21"/>
        </w:rPr>
        <w:t>）</w:t>
      </w:r>
    </w:p>
    <w:tbl>
      <w:tblPr>
        <w:tblStyle w:val="33"/>
        <w:tblW w:w="98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56"/>
        <w:gridCol w:w="1566"/>
        <w:gridCol w:w="3537"/>
        <w:gridCol w:w="3565"/>
      </w:tblGrid>
      <w:tr>
        <w:trPr>
          <w:trHeight w:val="376" w:hRule="atLeast"/>
          <w:jc w:val="center"/>
        </w:trPr>
        <w:tc>
          <w:tcPr>
            <w:tcW w:w="2722" w:type="dxa"/>
            <w:gridSpan w:val="2"/>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采样日期</w:t>
            </w:r>
          </w:p>
        </w:tc>
        <w:tc>
          <w:tcPr>
            <w:tcW w:w="3537"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2024年</w:t>
            </w:r>
            <w:r>
              <w:rPr>
                <w:rFonts w:hint="eastAsia" w:ascii="Times New Roman" w:hAnsi="Times New Roman" w:eastAsia="宋体" w:cs="Times New Roman"/>
                <w:bCs/>
                <w:kern w:val="0"/>
                <w:sz w:val="18"/>
                <w:szCs w:val="18"/>
                <w:lang w:val="en-US" w:eastAsia="zh-CN"/>
              </w:rPr>
              <w:t>10月18</w:t>
            </w:r>
            <w:r>
              <w:rPr>
                <w:rFonts w:hint="eastAsia" w:ascii="Times New Roman" w:hAnsi="Times New Roman" w:eastAsia="宋体" w:cs="Times New Roman"/>
                <w:bCs/>
                <w:kern w:val="0"/>
                <w:sz w:val="18"/>
                <w:szCs w:val="18"/>
              </w:rPr>
              <w:t>日</w:t>
            </w:r>
          </w:p>
        </w:tc>
        <w:tc>
          <w:tcPr>
            <w:tcW w:w="3565"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2024年</w:t>
            </w:r>
            <w:r>
              <w:rPr>
                <w:rFonts w:hint="eastAsia" w:ascii="Times New Roman" w:hAnsi="Times New Roman" w:eastAsia="宋体" w:cs="Times New Roman"/>
                <w:bCs/>
                <w:kern w:val="0"/>
                <w:sz w:val="18"/>
                <w:szCs w:val="18"/>
                <w:lang w:val="en-US" w:eastAsia="zh-CN"/>
              </w:rPr>
              <w:t>10</w:t>
            </w:r>
            <w:r>
              <w:rPr>
                <w:rFonts w:hint="eastAsia" w:ascii="Times New Roman" w:hAnsi="Times New Roman" w:eastAsia="宋体" w:cs="Times New Roman"/>
                <w:bCs/>
                <w:kern w:val="0"/>
                <w:sz w:val="18"/>
                <w:szCs w:val="18"/>
              </w:rPr>
              <w:t>月</w:t>
            </w:r>
            <w:r>
              <w:rPr>
                <w:rFonts w:hint="eastAsia" w:ascii="Times New Roman" w:hAnsi="Times New Roman" w:eastAsia="宋体" w:cs="Times New Roman"/>
                <w:bCs/>
                <w:kern w:val="0"/>
                <w:sz w:val="18"/>
                <w:szCs w:val="18"/>
                <w:lang w:val="en-US" w:eastAsia="zh-CN"/>
              </w:rPr>
              <w:t>25</w:t>
            </w:r>
            <w:r>
              <w:rPr>
                <w:rFonts w:hint="eastAsia" w:ascii="Times New Roman" w:hAnsi="Times New Roman" w:eastAsia="宋体" w:cs="Times New Roman"/>
                <w:bCs/>
                <w:kern w:val="0"/>
                <w:sz w:val="18"/>
                <w:szCs w:val="18"/>
              </w:rPr>
              <w:t>日</w:t>
            </w:r>
          </w:p>
        </w:tc>
      </w:tr>
      <w:tr>
        <w:trPr>
          <w:trHeight w:val="376" w:hRule="atLeast"/>
          <w:jc w:val="center"/>
        </w:trPr>
        <w:tc>
          <w:tcPr>
            <w:tcW w:w="2722" w:type="dxa"/>
            <w:gridSpan w:val="2"/>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mc:AlternateContent>
                <mc:Choice Requires="wps">
                  <w:drawing>
                    <wp:anchor distT="0" distB="0" distL="114300" distR="114300" simplePos="0" relativeHeight="251701248" behindDoc="0" locked="0" layoutInCell="1" allowOverlap="1">
                      <wp:simplePos x="0" y="0"/>
                      <wp:positionH relativeFrom="column">
                        <wp:posOffset>1139825</wp:posOffset>
                      </wp:positionH>
                      <wp:positionV relativeFrom="paragraph">
                        <wp:posOffset>188595</wp:posOffset>
                      </wp:positionV>
                      <wp:extent cx="783590" cy="313690"/>
                      <wp:effectExtent l="0" t="0" r="0" b="0"/>
                      <wp:wrapNone/>
                      <wp:docPr id="86" name="矩形 1123"/>
                      <wp:cNvGraphicFramePr/>
                      <a:graphic xmlns:a="http://schemas.openxmlformats.org/drawingml/2006/main">
                        <a:graphicData uri="http://schemas.microsoft.com/office/word/2010/wordprocessingShape">
                          <wps:wsp>
                            <wps:cNvSpPr>
                              <a:spLocks noChangeArrowheads="1"/>
                            </wps:cNvSpPr>
                            <wps:spPr bwMode="auto">
                              <a:xfrm>
                                <a:off x="0" y="0"/>
                                <a:ext cx="783590" cy="313690"/>
                              </a:xfrm>
                              <a:prstGeom prst="rect">
                                <a:avLst/>
                              </a:prstGeom>
                              <a:noFill/>
                              <a:ln>
                                <a:noFill/>
                              </a:ln>
                            </wps:spPr>
                            <wps:txbx>
                              <w:txbxContent>
                                <w:p>
                                  <w:pPr>
                                    <w:rPr>
                                      <w:bCs/>
                                      <w:kern w:val="0"/>
                                      <w:sz w:val="18"/>
                                      <w:szCs w:val="18"/>
                                    </w:rPr>
                                  </w:pPr>
                                  <w:r>
                                    <w:rPr>
                                      <w:rFonts w:hint="eastAsia"/>
                                      <w:bCs/>
                                      <w:kern w:val="0"/>
                                      <w:sz w:val="18"/>
                                      <w:szCs w:val="18"/>
                                    </w:rPr>
                                    <w:t>检测项目</w:t>
                                  </w:r>
                                </w:p>
                              </w:txbxContent>
                            </wps:txbx>
                            <wps:bodyPr rot="0" vert="horz" wrap="square" lIns="91440" tIns="45720" rIns="91440" bIns="45720" anchor="t" anchorCtr="0" upright="1">
                              <a:noAutofit/>
                            </wps:bodyPr>
                          </wps:wsp>
                        </a:graphicData>
                      </a:graphic>
                    </wp:anchor>
                  </w:drawing>
                </mc:Choice>
                <mc:Fallback>
                  <w:pict>
                    <v:rect id="矩形 1123" o:spid="_x0000_s1026" o:spt="1" style="position:absolute;left:0pt;margin-left:89.75pt;margin-top:14.85pt;height:24.7pt;width:61.7pt;z-index:251701248;mso-width-relative:page;mso-height-relative:page;" filled="f" stroked="f" coordsize="21600,21600" o:gfxdata="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BYAAABkcnMvUEsBAhQAFAAAAAgAh07i&#10;QJqCg6zZAAAACQEAAA8AAAAAAAAAAQAgAAAAOAAAAGRycy9kb3ducmV2LnhtbFBLAQIUABQAAAAI&#10;AIdO4kAT3SJNDwIAAAsEAAAOAAAAAAAAAAEAIAAAAD4BAABkcnMvZTJvRG9jLnhtbFBLBQYAAAAA&#10;BgAGAFkBAAC/BQAAAAA=&#10;">
                      <v:fill on="f" focussize="0,0"/>
                      <v:stroke on="f"/>
                      <v:imagedata o:title=""/>
                      <o:lock v:ext="edit" aspectratio="f"/>
                      <v:textbox>
                        <w:txbxContent>
                          <w:p>
                            <w:pPr>
                              <w:rPr>
                                <w:bCs/>
                                <w:kern w:val="0"/>
                                <w:sz w:val="18"/>
                                <w:szCs w:val="18"/>
                              </w:rPr>
                            </w:pPr>
                            <w:r>
                              <w:rPr>
                                <w:rFonts w:hint="eastAsia"/>
                                <w:bCs/>
                                <w:kern w:val="0"/>
                                <w:sz w:val="18"/>
                                <w:szCs w:val="18"/>
                              </w:rPr>
                              <w:t>检测项目</w:t>
                            </w:r>
                          </w:p>
                        </w:txbxContent>
                      </v:textbox>
                    </v:rect>
                  </w:pict>
                </mc:Fallback>
              </mc:AlternateContent>
            </w:r>
            <w:r>
              <w:rPr>
                <w:rFonts w:hint="eastAsia" w:ascii="Times New Roman" w:hAnsi="Times New Roman" w:eastAsia="宋体" w:cs="Times New Roman"/>
                <w:bCs/>
                <w:kern w:val="0"/>
                <w:sz w:val="18"/>
                <w:szCs w:val="18"/>
              </w:rPr>
              <w:t>检测日期</w:t>
            </w:r>
          </w:p>
        </w:tc>
        <w:tc>
          <w:tcPr>
            <w:tcW w:w="3537"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2024年</w:t>
            </w:r>
            <w:r>
              <w:rPr>
                <w:rFonts w:hint="eastAsia" w:ascii="Times New Roman" w:hAnsi="Times New Roman" w:eastAsia="宋体" w:cs="Times New Roman"/>
                <w:bCs/>
                <w:kern w:val="0"/>
                <w:sz w:val="18"/>
                <w:szCs w:val="18"/>
                <w:lang w:val="en-US" w:eastAsia="zh-CN"/>
              </w:rPr>
              <w:t>10</w:t>
            </w:r>
            <w:r>
              <w:rPr>
                <w:rFonts w:hint="eastAsia" w:ascii="Times New Roman" w:hAnsi="Times New Roman" w:eastAsia="宋体" w:cs="Times New Roman"/>
                <w:bCs/>
                <w:kern w:val="0"/>
                <w:sz w:val="18"/>
                <w:szCs w:val="18"/>
              </w:rPr>
              <w:t>月</w:t>
            </w:r>
            <w:r>
              <w:rPr>
                <w:rFonts w:hint="eastAsia" w:ascii="Times New Roman" w:hAnsi="Times New Roman" w:eastAsia="宋体" w:cs="Times New Roman"/>
                <w:bCs/>
                <w:kern w:val="0"/>
                <w:sz w:val="18"/>
                <w:szCs w:val="18"/>
                <w:lang w:val="en-US" w:eastAsia="zh-CN"/>
              </w:rPr>
              <w:t>19</w:t>
            </w:r>
            <w:r>
              <w:rPr>
                <w:rFonts w:hint="eastAsia" w:ascii="Times New Roman" w:hAnsi="Times New Roman" w:eastAsia="宋体" w:cs="Times New Roman"/>
                <w:bCs/>
                <w:kern w:val="0"/>
                <w:sz w:val="18"/>
                <w:szCs w:val="18"/>
              </w:rPr>
              <w:t>日</w:t>
            </w:r>
          </w:p>
        </w:tc>
        <w:tc>
          <w:tcPr>
            <w:tcW w:w="3565"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2024年</w:t>
            </w:r>
            <w:r>
              <w:rPr>
                <w:rFonts w:hint="eastAsia" w:ascii="Times New Roman" w:hAnsi="Times New Roman" w:eastAsia="宋体" w:cs="Times New Roman"/>
                <w:bCs/>
                <w:kern w:val="0"/>
                <w:sz w:val="18"/>
                <w:szCs w:val="18"/>
                <w:lang w:val="en-US" w:eastAsia="zh-CN"/>
              </w:rPr>
              <w:t>10</w:t>
            </w:r>
            <w:r>
              <w:rPr>
                <w:rFonts w:hint="eastAsia" w:ascii="Times New Roman" w:hAnsi="Times New Roman" w:eastAsia="宋体" w:cs="Times New Roman"/>
                <w:bCs/>
                <w:kern w:val="0"/>
                <w:sz w:val="18"/>
                <w:szCs w:val="18"/>
              </w:rPr>
              <w:t>月</w:t>
            </w:r>
            <w:r>
              <w:rPr>
                <w:rFonts w:hint="eastAsia" w:ascii="Times New Roman" w:hAnsi="Times New Roman" w:eastAsia="宋体" w:cs="Times New Roman"/>
                <w:bCs/>
                <w:kern w:val="0"/>
                <w:sz w:val="18"/>
                <w:szCs w:val="18"/>
                <w:lang w:val="en-US" w:eastAsia="zh-CN"/>
              </w:rPr>
              <w:t>26</w:t>
            </w:r>
            <w:r>
              <w:rPr>
                <w:rFonts w:hint="eastAsia" w:ascii="Times New Roman" w:hAnsi="Times New Roman" w:eastAsia="宋体" w:cs="Times New Roman"/>
                <w:bCs/>
                <w:kern w:val="0"/>
                <w:sz w:val="18"/>
                <w:szCs w:val="18"/>
              </w:rPr>
              <w:t>日</w:t>
            </w:r>
          </w:p>
        </w:tc>
      </w:tr>
      <w:tr>
        <w:trPr>
          <w:trHeight w:val="859" w:hRule="atLeast"/>
          <w:jc w:val="center"/>
        </w:trPr>
        <w:tc>
          <w:tcPr>
            <w:tcW w:w="2722" w:type="dxa"/>
            <w:gridSpan w:val="2"/>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mc:AlternateContent>
                <mc:Choice Requires="wps">
                  <w:drawing>
                    <wp:anchor distT="0" distB="0" distL="114300" distR="114300" simplePos="0" relativeHeight="251696128" behindDoc="0" locked="0" layoutInCell="1" allowOverlap="1">
                      <wp:simplePos x="0" y="0"/>
                      <wp:positionH relativeFrom="column">
                        <wp:posOffset>6350</wp:posOffset>
                      </wp:positionH>
                      <wp:positionV relativeFrom="paragraph">
                        <wp:posOffset>8890</wp:posOffset>
                      </wp:positionV>
                      <wp:extent cx="1732915" cy="513715"/>
                      <wp:effectExtent l="1270" t="4445" r="18415" b="15240"/>
                      <wp:wrapNone/>
                      <wp:docPr id="87" name="自选图形 1118"/>
                      <wp:cNvGraphicFramePr/>
                      <a:graphic xmlns:a="http://schemas.openxmlformats.org/drawingml/2006/main">
                        <a:graphicData uri="http://schemas.microsoft.com/office/word/2010/wordprocessingShape">
                          <wps:wsp>
                            <wps:cNvCnPr>
                              <a:cxnSpLocks noChangeShapeType="1"/>
                            </wps:cNvCnPr>
                            <wps:spPr bwMode="auto">
                              <a:xfrm>
                                <a:off x="0" y="0"/>
                                <a:ext cx="1732915" cy="513715"/>
                              </a:xfrm>
                              <a:prstGeom prst="straightConnector1">
                                <a:avLst/>
                              </a:prstGeom>
                              <a:noFill/>
                              <a:ln w="9525">
                                <a:solidFill>
                                  <a:srgbClr val="000000"/>
                                </a:solidFill>
                                <a:round/>
                              </a:ln>
                            </wps:spPr>
                            <wps:bodyPr/>
                          </wps:wsp>
                        </a:graphicData>
                      </a:graphic>
                    </wp:anchor>
                  </w:drawing>
                </mc:Choice>
                <mc:Fallback>
                  <w:pict>
                    <v:shape id="自选图形 1118" o:spid="_x0000_s1026" o:spt="32" type="#_x0000_t32" style="position:absolute;left:0pt;margin-left:0.5pt;margin-top:0.7pt;height:40.45pt;width:136.45pt;z-index:251696128;mso-width-relative:page;mso-height-relative:page;" filled="f" stroked="t" coordsize="21600,21600" o:gfxdata="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WAAAAZHJzL1BLAQIUABQAAAAIAIdO4kAHKyLG1gAAAAYBAAAPAAAAAAAAAAEAIAAAADgA&#10;AABkcnMvZG93bnJldi54bWxQSwECFAAUAAAACACHTuJAy/LOL/UBAAC+AwAADgAAAAAAAAABACAA&#10;AAA7AQAAZHJzL2Uyb0RvYy54bWxQSwUGAAAAAAYABgBZAQAAogUAAAAA&#10;">
                      <v:fill on="f" focussize="0,0"/>
                      <v:stroke color="#000000" joinstyle="round"/>
                      <v:imagedata o:title=""/>
                      <o:lock v:ext="edit" aspectratio="f"/>
                    </v:shape>
                  </w:pict>
                </mc:Fallback>
              </mc:AlternateContent>
            </w:r>
            <w:r>
              <w:rPr>
                <w:rFonts w:hint="eastAsia" w:ascii="Times New Roman" w:hAnsi="Times New Roman" w:eastAsia="宋体" w:cs="Times New Roman"/>
                <w:bCs/>
                <w:kern w:val="0"/>
                <w:sz w:val="18"/>
                <w:szCs w:val="18"/>
              </w:rPr>
              <mc:AlternateContent>
                <mc:Choice Requires="wps">
                  <w:drawing>
                    <wp:anchor distT="0" distB="0" distL="114300" distR="114300" simplePos="0" relativeHeight="251698176" behindDoc="0" locked="0" layoutInCell="1" allowOverlap="1">
                      <wp:simplePos x="0" y="0"/>
                      <wp:positionH relativeFrom="column">
                        <wp:posOffset>7620</wp:posOffset>
                      </wp:positionH>
                      <wp:positionV relativeFrom="paragraph">
                        <wp:posOffset>12065</wp:posOffset>
                      </wp:positionV>
                      <wp:extent cx="709295" cy="505460"/>
                      <wp:effectExtent l="2540" t="3810" r="12065" b="5080"/>
                      <wp:wrapNone/>
                      <wp:docPr id="85" name="自选图形 1120"/>
                      <wp:cNvGraphicFramePr/>
                      <a:graphic xmlns:a="http://schemas.openxmlformats.org/drawingml/2006/main">
                        <a:graphicData uri="http://schemas.microsoft.com/office/word/2010/wordprocessingShape">
                          <wps:wsp>
                            <wps:cNvCnPr>
                              <a:cxnSpLocks noChangeShapeType="1"/>
                            </wps:cNvCnPr>
                            <wps:spPr bwMode="auto">
                              <a:xfrm>
                                <a:off x="0" y="0"/>
                                <a:ext cx="709295" cy="505460"/>
                              </a:xfrm>
                              <a:prstGeom prst="straightConnector1">
                                <a:avLst/>
                              </a:prstGeom>
                              <a:noFill/>
                              <a:ln w="9525">
                                <a:solidFill>
                                  <a:srgbClr val="000000"/>
                                </a:solidFill>
                                <a:round/>
                              </a:ln>
                            </wps:spPr>
                            <wps:bodyPr/>
                          </wps:wsp>
                        </a:graphicData>
                      </a:graphic>
                    </wp:anchor>
                  </w:drawing>
                </mc:Choice>
                <mc:Fallback>
                  <w:pict>
                    <v:shape id="自选图形 1120" o:spid="_x0000_s1026" o:spt="32" type="#_x0000_t32" style="position:absolute;left:0pt;margin-left:0.6pt;margin-top:0.95pt;height:39.8pt;width:55.85pt;z-index:251698176;mso-width-relative:page;mso-height-relative:page;" filled="f" stroked="t" coordsize="21600,21600" o:gfxdata="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WAAAAZHJzL1BLAQIUABQAAAAIAIdO4kCYtYVz0wAAAAYBAAAPAAAAAAAAAAEAIAAAADgAAABk&#10;cnMvZG93bnJldi54bWxQSwECFAAUAAAACACHTuJAZ5jllvUBAAC9AwAADgAAAAAAAAABACAAAAA4&#10;AQAAZHJzL2Uyb0RvYy54bWxQSwUGAAAAAAYABgBZAQAAnwUAAAAA&#10;">
                      <v:fill on="f" focussize="0,0"/>
                      <v:stroke color="#000000" joinstyle="round"/>
                      <v:imagedata o:title=""/>
                      <o:lock v:ext="edit" aspectratio="f"/>
                    </v:shape>
                  </w:pict>
                </mc:Fallback>
              </mc:AlternateContent>
            </w:r>
            <w:r>
              <w:rPr>
                <w:rFonts w:hint="eastAsia" w:ascii="Times New Roman" w:hAnsi="Times New Roman" w:eastAsia="宋体" w:cs="Times New Roman"/>
                <w:bCs/>
                <w:kern w:val="0"/>
                <w:sz w:val="18"/>
                <w:szCs w:val="18"/>
              </w:rPr>
              <mc:AlternateContent>
                <mc:Choice Requires="wps">
                  <w:drawing>
                    <wp:anchor distT="0" distB="0" distL="114300" distR="114300" simplePos="0" relativeHeight="251697152" behindDoc="0" locked="0" layoutInCell="1" allowOverlap="1">
                      <wp:simplePos x="0" y="0"/>
                      <wp:positionH relativeFrom="column">
                        <wp:posOffset>3175</wp:posOffset>
                      </wp:positionH>
                      <wp:positionV relativeFrom="paragraph">
                        <wp:posOffset>-5080</wp:posOffset>
                      </wp:positionV>
                      <wp:extent cx="1732915" cy="260985"/>
                      <wp:effectExtent l="635" t="4445" r="19050" b="20320"/>
                      <wp:wrapNone/>
                      <wp:docPr id="84" name="自选图形 1119"/>
                      <wp:cNvGraphicFramePr/>
                      <a:graphic xmlns:a="http://schemas.openxmlformats.org/drawingml/2006/main">
                        <a:graphicData uri="http://schemas.microsoft.com/office/word/2010/wordprocessingShape">
                          <wps:wsp>
                            <wps:cNvCnPr>
                              <a:cxnSpLocks noChangeShapeType="1"/>
                            </wps:cNvCnPr>
                            <wps:spPr bwMode="auto">
                              <a:xfrm>
                                <a:off x="0" y="0"/>
                                <a:ext cx="1732915" cy="260985"/>
                              </a:xfrm>
                              <a:prstGeom prst="straightConnector1">
                                <a:avLst/>
                              </a:prstGeom>
                              <a:noFill/>
                              <a:ln w="9525">
                                <a:solidFill>
                                  <a:srgbClr val="000000"/>
                                </a:solidFill>
                                <a:round/>
                              </a:ln>
                            </wps:spPr>
                            <wps:bodyPr/>
                          </wps:wsp>
                        </a:graphicData>
                      </a:graphic>
                    </wp:anchor>
                  </w:drawing>
                </mc:Choice>
                <mc:Fallback>
                  <w:pict>
                    <v:shape id="自选图形 1119" o:spid="_x0000_s1026" o:spt="32" type="#_x0000_t32" style="position:absolute;left:0pt;margin-left:0.25pt;margin-top:-0.4pt;height:20.55pt;width:136.45pt;z-index:251697152;mso-width-relative:page;mso-height-relative:page;" filled="f" stroked="t" coordsize="21600,21600" o:gfxdata="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BYAAABkcnMvUEsBAhQAFAAAAAgAh07iQFVuDpnVAAAABQEAAA8AAAAAAAAAAQAgAAAAOAAA&#10;AGRycy9kb3ducmV2LnhtbFBLAQIUABQAAAAIAIdO4kCPMyuY9QEAAL4DAAAOAAAAAAAAAAEAIAAA&#10;ADoBAABkcnMvZTJvRG9jLnhtbFBLBQYAAAAABgAGAFkBAAChBQAAAAA=&#10;">
                      <v:fill on="f" focussize="0,0"/>
                      <v:stroke color="#000000" joinstyle="round"/>
                      <v:imagedata o:title=""/>
                      <o:lock v:ext="edit" aspectratio="f"/>
                    </v:shape>
                  </w:pict>
                </mc:Fallback>
              </mc:AlternateContent>
            </w:r>
            <w:r>
              <w:rPr>
                <w:rFonts w:hint="eastAsia" w:ascii="Times New Roman" w:hAnsi="Times New Roman" w:eastAsia="宋体" w:cs="Times New Roman"/>
                <w:bCs/>
                <w:kern w:val="0"/>
                <w:sz w:val="18"/>
                <w:szCs w:val="18"/>
              </w:rPr>
              <w:t xml:space="preserve">  </w:t>
            </w:r>
          </w:p>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mc:AlternateContent>
                <mc:Choice Requires="wps">
                  <w:drawing>
                    <wp:anchor distT="0" distB="0" distL="114300" distR="114300" simplePos="0" relativeHeight="251700224" behindDoc="0" locked="0" layoutInCell="1" allowOverlap="1">
                      <wp:simplePos x="0" y="0"/>
                      <wp:positionH relativeFrom="column">
                        <wp:posOffset>954405</wp:posOffset>
                      </wp:positionH>
                      <wp:positionV relativeFrom="paragraph">
                        <wp:posOffset>12700</wp:posOffset>
                      </wp:positionV>
                      <wp:extent cx="783590" cy="255270"/>
                      <wp:effectExtent l="0" t="0" r="0" b="0"/>
                      <wp:wrapNone/>
                      <wp:docPr id="83" name="矩形 1122"/>
                      <wp:cNvGraphicFramePr/>
                      <a:graphic xmlns:a="http://schemas.openxmlformats.org/drawingml/2006/main">
                        <a:graphicData uri="http://schemas.microsoft.com/office/word/2010/wordprocessingShape">
                          <wps:wsp>
                            <wps:cNvSpPr>
                              <a:spLocks noChangeArrowheads="1"/>
                            </wps:cNvSpPr>
                            <wps:spPr bwMode="auto">
                              <a:xfrm>
                                <a:off x="0" y="0"/>
                                <a:ext cx="783590" cy="255270"/>
                              </a:xfrm>
                              <a:prstGeom prst="rect">
                                <a:avLst/>
                              </a:prstGeom>
                              <a:noFill/>
                              <a:ln>
                                <a:noFill/>
                              </a:ln>
                            </wps:spPr>
                            <wps:txbx>
                              <w:txbxContent>
                                <w:p>
                                  <w:pPr>
                                    <w:rPr>
                                      <w:bCs/>
                                      <w:kern w:val="0"/>
                                      <w:sz w:val="18"/>
                                      <w:szCs w:val="18"/>
                                    </w:rPr>
                                  </w:pPr>
                                  <w:r>
                                    <w:rPr>
                                      <w:rFonts w:hint="eastAsia"/>
                                      <w:bCs/>
                                      <w:kern w:val="0"/>
                                      <w:sz w:val="18"/>
                                      <w:szCs w:val="18"/>
                                    </w:rPr>
                                    <w:t>检测结果</w:t>
                                  </w:r>
                                </w:p>
                              </w:txbxContent>
                            </wps:txbx>
                            <wps:bodyPr rot="0" vert="horz" wrap="square" lIns="91440" tIns="45720" rIns="91440" bIns="45720" anchor="t" anchorCtr="0" upright="1">
                              <a:noAutofit/>
                            </wps:bodyPr>
                          </wps:wsp>
                        </a:graphicData>
                      </a:graphic>
                    </wp:anchor>
                  </w:drawing>
                </mc:Choice>
                <mc:Fallback>
                  <w:pict>
                    <v:rect id="矩形 1122" o:spid="_x0000_s1026" o:spt="1" style="position:absolute;left:0pt;margin-left:75.15pt;margin-top:1pt;height:20.1pt;width:61.7pt;z-index:251700224;mso-width-relative:page;mso-height-relative:page;" filled="f" stroked="f" coordsize="21600,21600" o:gfxdata="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cFVYNkAAAAIAQAADwAAAAAAAAABACAAAAA4AAAAZHJzL2Rvd25yZXYueG1sUEsBAhQAFAAA&#10;AAgAh07iQEh+WYsRAgAACwQAAA4AAAAAAAAAAQAgAAAAPgEAAGRycy9lMm9Eb2MueG1sUEsFBgAA&#10;AAAGAAYAWQEAAMEFAAAAAA==&#10;">
                      <v:fill on="f" focussize="0,0"/>
                      <v:stroke on="f"/>
                      <v:imagedata o:title=""/>
                      <o:lock v:ext="edit" aspectratio="f"/>
                      <v:textbox>
                        <w:txbxContent>
                          <w:p>
                            <w:pPr>
                              <w:rPr>
                                <w:bCs/>
                                <w:kern w:val="0"/>
                                <w:sz w:val="18"/>
                                <w:szCs w:val="18"/>
                              </w:rPr>
                            </w:pPr>
                            <w:r>
                              <w:rPr>
                                <w:rFonts w:hint="eastAsia"/>
                                <w:bCs/>
                                <w:kern w:val="0"/>
                                <w:sz w:val="18"/>
                                <w:szCs w:val="18"/>
                              </w:rPr>
                              <w:t>检测结果</w:t>
                            </w:r>
                          </w:p>
                        </w:txbxContent>
                      </v:textbox>
                    </v:rect>
                  </w:pict>
                </mc:Fallback>
              </mc:AlternateContent>
            </w:r>
          </w:p>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mc:AlternateContent>
                <mc:Choice Requires="wps">
                  <w:drawing>
                    <wp:anchor distT="0" distB="0" distL="114300" distR="114300" simplePos="0" relativeHeight="251699200" behindDoc="0" locked="0" layoutInCell="1" allowOverlap="1">
                      <wp:simplePos x="0" y="0"/>
                      <wp:positionH relativeFrom="column">
                        <wp:posOffset>-26670</wp:posOffset>
                      </wp:positionH>
                      <wp:positionV relativeFrom="paragraph">
                        <wp:posOffset>76835</wp:posOffset>
                      </wp:positionV>
                      <wp:extent cx="783590" cy="323215"/>
                      <wp:effectExtent l="0" t="0" r="0" b="0"/>
                      <wp:wrapNone/>
                      <wp:docPr id="82" name="矩形 1121"/>
                      <wp:cNvGraphicFramePr/>
                      <a:graphic xmlns:a="http://schemas.openxmlformats.org/drawingml/2006/main">
                        <a:graphicData uri="http://schemas.microsoft.com/office/word/2010/wordprocessingShape">
                          <wps:wsp>
                            <wps:cNvSpPr>
                              <a:spLocks noChangeArrowheads="1"/>
                            </wps:cNvSpPr>
                            <wps:spPr bwMode="auto">
                              <a:xfrm>
                                <a:off x="0" y="0"/>
                                <a:ext cx="783590" cy="323215"/>
                              </a:xfrm>
                              <a:prstGeom prst="rect">
                                <a:avLst/>
                              </a:prstGeom>
                              <a:noFill/>
                              <a:ln>
                                <a:noFill/>
                              </a:ln>
                            </wps:spPr>
                            <wps:txbx>
                              <w:txbxContent>
                                <w:p>
                                  <w:pPr>
                                    <w:rPr>
                                      <w:rFonts w:hint="eastAsia" w:eastAsiaTheme="minorEastAsia"/>
                                      <w:bCs/>
                                      <w:kern w:val="0"/>
                                      <w:sz w:val="18"/>
                                      <w:szCs w:val="18"/>
                                      <w:lang w:eastAsia="zh-CN"/>
                                    </w:rPr>
                                  </w:pPr>
                                  <w:r>
                                    <w:rPr>
                                      <w:rFonts w:hint="eastAsia"/>
                                      <w:bCs/>
                                      <w:kern w:val="0"/>
                                      <w:sz w:val="18"/>
                                      <w:szCs w:val="18"/>
                                    </w:rPr>
                                    <w:t>采样</w:t>
                                  </w:r>
                                  <w:r>
                                    <w:rPr>
                                      <w:rFonts w:hint="eastAsia"/>
                                      <w:bCs/>
                                      <w:kern w:val="0"/>
                                      <w:sz w:val="18"/>
                                      <w:szCs w:val="18"/>
                                      <w:lang w:val="en-US" w:eastAsia="zh-CN"/>
                                    </w:rPr>
                                    <w:t>点位</w:t>
                                  </w:r>
                                </w:p>
                              </w:txbxContent>
                            </wps:txbx>
                            <wps:bodyPr rot="0" vert="horz" wrap="square" lIns="91440" tIns="45720" rIns="91440" bIns="45720" anchor="t" anchorCtr="0" upright="1">
                              <a:noAutofit/>
                            </wps:bodyPr>
                          </wps:wsp>
                        </a:graphicData>
                      </a:graphic>
                    </wp:anchor>
                  </w:drawing>
                </mc:Choice>
                <mc:Fallback>
                  <w:pict>
                    <v:rect id="矩形 1121" o:spid="_x0000_s1026" o:spt="1" style="position:absolute;left:0pt;margin-left:-2.1pt;margin-top:6.05pt;height:25.45pt;width:61.7pt;z-index:251699200;mso-width-relative:page;mso-height-relative:page;" filled="f" stroked="f" coordsize="21600,21600" o:gfxdata="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FgAAAGRycy9QSwECFAAUAAAACACHTuJA&#10;zsLZBtgAAAAIAQAADwAAAAAAAAABACAAAAA4AAAAZHJzL2Rvd25yZXYueG1sUEsBAhQAFAAAAAgA&#10;h07iQEVEvi8PAgAACwQAAA4AAAAAAAAAAQAgAAAAPQEAAGRycy9lMm9Eb2MueG1sUEsFBgAAAAAG&#10;AAYAWQEAAL4FAAAAAA==&#10;">
                      <v:fill on="f" focussize="0,0"/>
                      <v:stroke on="f"/>
                      <v:imagedata o:title=""/>
                      <o:lock v:ext="edit" aspectratio="f"/>
                      <v:textbox>
                        <w:txbxContent>
                          <w:p>
                            <w:pPr>
                              <w:rPr>
                                <w:rFonts w:hint="eastAsia" w:eastAsiaTheme="minorEastAsia"/>
                                <w:bCs/>
                                <w:kern w:val="0"/>
                                <w:sz w:val="18"/>
                                <w:szCs w:val="18"/>
                                <w:lang w:eastAsia="zh-CN"/>
                              </w:rPr>
                            </w:pPr>
                            <w:r>
                              <w:rPr>
                                <w:rFonts w:hint="eastAsia"/>
                                <w:bCs/>
                                <w:kern w:val="0"/>
                                <w:sz w:val="18"/>
                                <w:szCs w:val="18"/>
                              </w:rPr>
                              <w:t>采样</w:t>
                            </w:r>
                            <w:r>
                              <w:rPr>
                                <w:rFonts w:hint="eastAsia"/>
                                <w:bCs/>
                                <w:kern w:val="0"/>
                                <w:sz w:val="18"/>
                                <w:szCs w:val="18"/>
                                <w:lang w:val="en-US" w:eastAsia="zh-CN"/>
                              </w:rPr>
                              <w:t>点位</w:t>
                            </w:r>
                          </w:p>
                        </w:txbxContent>
                      </v:textbox>
                    </v:rect>
                  </w:pict>
                </mc:Fallback>
              </mc:AlternateContent>
            </w:r>
          </w:p>
          <w:p>
            <w:pPr>
              <w:widowControl/>
              <w:adjustRightInd w:val="0"/>
              <w:snapToGrid w:val="0"/>
              <w:jc w:val="center"/>
              <w:rPr>
                <w:rFonts w:hint="eastAsia" w:ascii="Times New Roman" w:hAnsi="Times New Roman" w:eastAsia="宋体" w:cs="Times New Roman"/>
                <w:bCs/>
                <w:kern w:val="0"/>
                <w:sz w:val="18"/>
                <w:szCs w:val="18"/>
                <w:lang w:eastAsia="zh-CN"/>
              </w:rPr>
            </w:pPr>
            <w:r>
              <w:rPr>
                <w:rFonts w:hint="eastAsia" w:ascii="Times New Roman" w:hAnsi="Times New Roman" w:eastAsia="宋体" w:cs="Times New Roman"/>
                <w:bCs/>
                <w:kern w:val="0"/>
                <w:sz w:val="18"/>
                <w:szCs w:val="18"/>
              </w:rPr>
              <w:t>采样</w:t>
            </w:r>
            <w:r>
              <w:rPr>
                <w:rFonts w:hint="eastAsia" w:ascii="Times New Roman" w:hAnsi="Times New Roman" w:eastAsia="宋体" w:cs="Times New Roman"/>
                <w:bCs/>
                <w:kern w:val="0"/>
                <w:sz w:val="18"/>
                <w:szCs w:val="18"/>
                <w:lang w:val="en-US" w:eastAsia="zh-CN"/>
              </w:rPr>
              <w:t>频次</w:t>
            </w:r>
          </w:p>
        </w:tc>
        <w:tc>
          <w:tcPr>
            <w:tcW w:w="3537"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臭气浓度</w:t>
            </w:r>
          </w:p>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（无量纲）</w:t>
            </w:r>
          </w:p>
        </w:tc>
        <w:tc>
          <w:tcPr>
            <w:tcW w:w="3565"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臭气浓度</w:t>
            </w:r>
          </w:p>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（无量纲）</w:t>
            </w:r>
          </w:p>
        </w:tc>
      </w:tr>
      <w:tr>
        <w:trPr>
          <w:trHeight w:val="382" w:hRule="atLeast"/>
          <w:jc w:val="center"/>
        </w:trPr>
        <w:tc>
          <w:tcPr>
            <w:tcW w:w="1156" w:type="dxa"/>
            <w:vMerge w:val="restart"/>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厂界上风向</w:t>
            </w:r>
          </w:p>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G0</w:t>
            </w:r>
          </w:p>
        </w:tc>
        <w:tc>
          <w:tcPr>
            <w:tcW w:w="1566"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第一次</w:t>
            </w:r>
          </w:p>
        </w:tc>
        <w:tc>
          <w:tcPr>
            <w:tcW w:w="3537"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＜10</w:t>
            </w:r>
          </w:p>
        </w:tc>
        <w:tc>
          <w:tcPr>
            <w:tcW w:w="3565"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＜10</w:t>
            </w:r>
          </w:p>
        </w:tc>
      </w:tr>
      <w:tr>
        <w:trPr>
          <w:trHeight w:val="382" w:hRule="atLeast"/>
          <w:jc w:val="center"/>
        </w:trPr>
        <w:tc>
          <w:tcPr>
            <w:tcW w:w="1156" w:type="dxa"/>
            <w:vMerge w:val="continue"/>
            <w:vAlign w:val="center"/>
          </w:tcPr>
          <w:p>
            <w:pPr>
              <w:widowControl/>
              <w:adjustRightInd w:val="0"/>
              <w:snapToGrid w:val="0"/>
              <w:jc w:val="center"/>
              <w:rPr>
                <w:rFonts w:hint="eastAsia" w:ascii="Times New Roman" w:hAnsi="Times New Roman" w:eastAsia="宋体" w:cs="Times New Roman"/>
                <w:bCs/>
                <w:kern w:val="0"/>
                <w:sz w:val="18"/>
                <w:szCs w:val="18"/>
              </w:rPr>
            </w:pPr>
          </w:p>
        </w:tc>
        <w:tc>
          <w:tcPr>
            <w:tcW w:w="1566"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第二次</w:t>
            </w:r>
          </w:p>
        </w:tc>
        <w:tc>
          <w:tcPr>
            <w:tcW w:w="3537"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＜10</w:t>
            </w:r>
          </w:p>
        </w:tc>
        <w:tc>
          <w:tcPr>
            <w:tcW w:w="3565"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＜10</w:t>
            </w:r>
          </w:p>
        </w:tc>
      </w:tr>
      <w:tr>
        <w:trPr>
          <w:trHeight w:val="382" w:hRule="atLeast"/>
          <w:jc w:val="center"/>
        </w:trPr>
        <w:tc>
          <w:tcPr>
            <w:tcW w:w="1156" w:type="dxa"/>
            <w:vMerge w:val="continue"/>
            <w:vAlign w:val="center"/>
          </w:tcPr>
          <w:p>
            <w:pPr>
              <w:widowControl/>
              <w:adjustRightInd w:val="0"/>
              <w:snapToGrid w:val="0"/>
              <w:jc w:val="center"/>
              <w:rPr>
                <w:rFonts w:hint="eastAsia" w:ascii="Times New Roman" w:hAnsi="Times New Roman" w:eastAsia="宋体" w:cs="Times New Roman"/>
                <w:bCs/>
                <w:kern w:val="0"/>
                <w:sz w:val="18"/>
                <w:szCs w:val="18"/>
              </w:rPr>
            </w:pPr>
          </w:p>
        </w:tc>
        <w:tc>
          <w:tcPr>
            <w:tcW w:w="1566"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第三次</w:t>
            </w:r>
          </w:p>
        </w:tc>
        <w:tc>
          <w:tcPr>
            <w:tcW w:w="3537"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＜10</w:t>
            </w:r>
          </w:p>
        </w:tc>
        <w:tc>
          <w:tcPr>
            <w:tcW w:w="3565"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＜10</w:t>
            </w:r>
          </w:p>
        </w:tc>
      </w:tr>
      <w:tr>
        <w:trPr>
          <w:trHeight w:val="382" w:hRule="atLeast"/>
          <w:jc w:val="center"/>
        </w:trPr>
        <w:tc>
          <w:tcPr>
            <w:tcW w:w="1156" w:type="dxa"/>
            <w:vMerge w:val="continue"/>
            <w:vAlign w:val="center"/>
          </w:tcPr>
          <w:p>
            <w:pPr>
              <w:widowControl/>
              <w:adjustRightInd w:val="0"/>
              <w:snapToGrid w:val="0"/>
              <w:jc w:val="center"/>
              <w:rPr>
                <w:rFonts w:hint="eastAsia" w:ascii="Times New Roman" w:hAnsi="Times New Roman" w:eastAsia="宋体" w:cs="Times New Roman"/>
                <w:bCs/>
                <w:kern w:val="0"/>
                <w:sz w:val="18"/>
                <w:szCs w:val="18"/>
              </w:rPr>
            </w:pPr>
          </w:p>
        </w:tc>
        <w:tc>
          <w:tcPr>
            <w:tcW w:w="1566"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第四次</w:t>
            </w:r>
          </w:p>
        </w:tc>
        <w:tc>
          <w:tcPr>
            <w:tcW w:w="3537"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＜10</w:t>
            </w:r>
          </w:p>
        </w:tc>
        <w:tc>
          <w:tcPr>
            <w:tcW w:w="3565"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＜10</w:t>
            </w:r>
          </w:p>
        </w:tc>
      </w:tr>
      <w:tr>
        <w:trPr>
          <w:trHeight w:val="382" w:hRule="atLeast"/>
          <w:jc w:val="center"/>
        </w:trPr>
        <w:tc>
          <w:tcPr>
            <w:tcW w:w="1156" w:type="dxa"/>
            <w:vMerge w:val="restart"/>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厂界下风向</w:t>
            </w:r>
          </w:p>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G1</w:t>
            </w:r>
          </w:p>
        </w:tc>
        <w:tc>
          <w:tcPr>
            <w:tcW w:w="1566"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第一次</w:t>
            </w:r>
          </w:p>
        </w:tc>
        <w:tc>
          <w:tcPr>
            <w:tcW w:w="3537"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＜10</w:t>
            </w:r>
          </w:p>
        </w:tc>
        <w:tc>
          <w:tcPr>
            <w:tcW w:w="3565"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＜10</w:t>
            </w:r>
          </w:p>
        </w:tc>
      </w:tr>
      <w:tr>
        <w:trPr>
          <w:trHeight w:val="382" w:hRule="atLeast"/>
          <w:jc w:val="center"/>
        </w:trPr>
        <w:tc>
          <w:tcPr>
            <w:tcW w:w="1156" w:type="dxa"/>
            <w:vMerge w:val="continue"/>
            <w:vAlign w:val="center"/>
          </w:tcPr>
          <w:p>
            <w:pPr>
              <w:widowControl/>
              <w:adjustRightInd w:val="0"/>
              <w:snapToGrid w:val="0"/>
              <w:jc w:val="center"/>
              <w:rPr>
                <w:rFonts w:hint="eastAsia" w:ascii="Times New Roman" w:hAnsi="Times New Roman" w:eastAsia="宋体" w:cs="Times New Roman"/>
                <w:bCs/>
                <w:kern w:val="0"/>
                <w:sz w:val="18"/>
                <w:szCs w:val="18"/>
              </w:rPr>
            </w:pPr>
          </w:p>
        </w:tc>
        <w:tc>
          <w:tcPr>
            <w:tcW w:w="1566"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第二次</w:t>
            </w:r>
          </w:p>
        </w:tc>
        <w:tc>
          <w:tcPr>
            <w:tcW w:w="3537"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＜10</w:t>
            </w:r>
          </w:p>
        </w:tc>
        <w:tc>
          <w:tcPr>
            <w:tcW w:w="3565"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＜10</w:t>
            </w:r>
          </w:p>
        </w:tc>
      </w:tr>
      <w:tr>
        <w:trPr>
          <w:trHeight w:val="382" w:hRule="atLeast"/>
          <w:jc w:val="center"/>
        </w:trPr>
        <w:tc>
          <w:tcPr>
            <w:tcW w:w="1156" w:type="dxa"/>
            <w:vMerge w:val="continue"/>
            <w:vAlign w:val="center"/>
          </w:tcPr>
          <w:p>
            <w:pPr>
              <w:widowControl/>
              <w:adjustRightInd w:val="0"/>
              <w:snapToGrid w:val="0"/>
              <w:jc w:val="center"/>
              <w:rPr>
                <w:rFonts w:hint="eastAsia" w:ascii="Times New Roman" w:hAnsi="Times New Roman" w:eastAsia="宋体" w:cs="Times New Roman"/>
                <w:bCs/>
                <w:kern w:val="0"/>
                <w:sz w:val="18"/>
                <w:szCs w:val="18"/>
              </w:rPr>
            </w:pPr>
          </w:p>
        </w:tc>
        <w:tc>
          <w:tcPr>
            <w:tcW w:w="1566"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第三次</w:t>
            </w:r>
          </w:p>
        </w:tc>
        <w:tc>
          <w:tcPr>
            <w:tcW w:w="3537"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＜10</w:t>
            </w:r>
          </w:p>
        </w:tc>
        <w:tc>
          <w:tcPr>
            <w:tcW w:w="3565"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＜10</w:t>
            </w:r>
          </w:p>
        </w:tc>
      </w:tr>
      <w:tr>
        <w:trPr>
          <w:trHeight w:val="382" w:hRule="atLeast"/>
          <w:jc w:val="center"/>
        </w:trPr>
        <w:tc>
          <w:tcPr>
            <w:tcW w:w="1156" w:type="dxa"/>
            <w:vMerge w:val="continue"/>
            <w:vAlign w:val="center"/>
          </w:tcPr>
          <w:p>
            <w:pPr>
              <w:widowControl/>
              <w:adjustRightInd w:val="0"/>
              <w:snapToGrid w:val="0"/>
              <w:jc w:val="center"/>
              <w:rPr>
                <w:rFonts w:hint="eastAsia" w:ascii="Times New Roman" w:hAnsi="Times New Roman" w:eastAsia="宋体" w:cs="Times New Roman"/>
                <w:bCs/>
                <w:kern w:val="0"/>
                <w:sz w:val="18"/>
                <w:szCs w:val="18"/>
              </w:rPr>
            </w:pPr>
          </w:p>
        </w:tc>
        <w:tc>
          <w:tcPr>
            <w:tcW w:w="1566"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第四次</w:t>
            </w:r>
          </w:p>
        </w:tc>
        <w:tc>
          <w:tcPr>
            <w:tcW w:w="3537"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＜10</w:t>
            </w:r>
          </w:p>
        </w:tc>
        <w:tc>
          <w:tcPr>
            <w:tcW w:w="3565"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＜10</w:t>
            </w:r>
          </w:p>
        </w:tc>
      </w:tr>
      <w:tr>
        <w:trPr>
          <w:trHeight w:val="382" w:hRule="atLeast"/>
          <w:jc w:val="center"/>
        </w:trPr>
        <w:tc>
          <w:tcPr>
            <w:tcW w:w="1156" w:type="dxa"/>
            <w:vMerge w:val="restart"/>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厂界下风向</w:t>
            </w:r>
          </w:p>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G2</w:t>
            </w:r>
          </w:p>
        </w:tc>
        <w:tc>
          <w:tcPr>
            <w:tcW w:w="1566"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第一次</w:t>
            </w:r>
          </w:p>
        </w:tc>
        <w:tc>
          <w:tcPr>
            <w:tcW w:w="3537"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＜10</w:t>
            </w:r>
          </w:p>
        </w:tc>
        <w:tc>
          <w:tcPr>
            <w:tcW w:w="3565"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＜10</w:t>
            </w:r>
          </w:p>
        </w:tc>
      </w:tr>
      <w:tr>
        <w:trPr>
          <w:trHeight w:val="382" w:hRule="atLeast"/>
          <w:jc w:val="center"/>
        </w:trPr>
        <w:tc>
          <w:tcPr>
            <w:tcW w:w="1156" w:type="dxa"/>
            <w:vMerge w:val="continue"/>
            <w:vAlign w:val="center"/>
          </w:tcPr>
          <w:p>
            <w:pPr>
              <w:widowControl/>
              <w:adjustRightInd w:val="0"/>
              <w:snapToGrid w:val="0"/>
              <w:jc w:val="center"/>
              <w:rPr>
                <w:rFonts w:hint="eastAsia" w:ascii="Times New Roman" w:hAnsi="Times New Roman" w:eastAsia="宋体" w:cs="Times New Roman"/>
                <w:bCs/>
                <w:kern w:val="0"/>
                <w:sz w:val="18"/>
                <w:szCs w:val="18"/>
              </w:rPr>
            </w:pPr>
          </w:p>
        </w:tc>
        <w:tc>
          <w:tcPr>
            <w:tcW w:w="1566"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第二次</w:t>
            </w:r>
          </w:p>
        </w:tc>
        <w:tc>
          <w:tcPr>
            <w:tcW w:w="3537"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＜10</w:t>
            </w:r>
          </w:p>
        </w:tc>
        <w:tc>
          <w:tcPr>
            <w:tcW w:w="3565"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＜10</w:t>
            </w:r>
          </w:p>
        </w:tc>
      </w:tr>
      <w:tr>
        <w:trPr>
          <w:trHeight w:val="382" w:hRule="atLeast"/>
          <w:jc w:val="center"/>
        </w:trPr>
        <w:tc>
          <w:tcPr>
            <w:tcW w:w="1156" w:type="dxa"/>
            <w:vMerge w:val="continue"/>
            <w:vAlign w:val="center"/>
          </w:tcPr>
          <w:p>
            <w:pPr>
              <w:widowControl/>
              <w:adjustRightInd w:val="0"/>
              <w:snapToGrid w:val="0"/>
              <w:jc w:val="center"/>
              <w:rPr>
                <w:rFonts w:hint="eastAsia" w:ascii="Times New Roman" w:hAnsi="Times New Roman" w:eastAsia="宋体" w:cs="Times New Roman"/>
                <w:bCs/>
                <w:kern w:val="0"/>
                <w:sz w:val="18"/>
                <w:szCs w:val="18"/>
              </w:rPr>
            </w:pPr>
          </w:p>
        </w:tc>
        <w:tc>
          <w:tcPr>
            <w:tcW w:w="1566"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第三次</w:t>
            </w:r>
          </w:p>
        </w:tc>
        <w:tc>
          <w:tcPr>
            <w:tcW w:w="3537"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＜10</w:t>
            </w:r>
          </w:p>
        </w:tc>
        <w:tc>
          <w:tcPr>
            <w:tcW w:w="3565"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＜10</w:t>
            </w:r>
          </w:p>
        </w:tc>
      </w:tr>
      <w:tr>
        <w:trPr>
          <w:trHeight w:val="382" w:hRule="atLeast"/>
          <w:jc w:val="center"/>
        </w:trPr>
        <w:tc>
          <w:tcPr>
            <w:tcW w:w="1156" w:type="dxa"/>
            <w:vMerge w:val="continue"/>
            <w:vAlign w:val="center"/>
          </w:tcPr>
          <w:p>
            <w:pPr>
              <w:widowControl/>
              <w:adjustRightInd w:val="0"/>
              <w:snapToGrid w:val="0"/>
              <w:jc w:val="center"/>
              <w:rPr>
                <w:rFonts w:hint="eastAsia" w:ascii="Times New Roman" w:hAnsi="Times New Roman" w:eastAsia="宋体" w:cs="Times New Roman"/>
                <w:bCs/>
                <w:kern w:val="0"/>
                <w:sz w:val="18"/>
                <w:szCs w:val="18"/>
              </w:rPr>
            </w:pPr>
          </w:p>
        </w:tc>
        <w:tc>
          <w:tcPr>
            <w:tcW w:w="1566"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第四次</w:t>
            </w:r>
          </w:p>
        </w:tc>
        <w:tc>
          <w:tcPr>
            <w:tcW w:w="3537"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＜10</w:t>
            </w:r>
          </w:p>
        </w:tc>
        <w:tc>
          <w:tcPr>
            <w:tcW w:w="3565"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＜10</w:t>
            </w:r>
          </w:p>
        </w:tc>
      </w:tr>
      <w:tr>
        <w:trPr>
          <w:trHeight w:val="382" w:hRule="atLeast"/>
          <w:jc w:val="center"/>
        </w:trPr>
        <w:tc>
          <w:tcPr>
            <w:tcW w:w="1156" w:type="dxa"/>
            <w:vMerge w:val="restart"/>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厂界下风向</w:t>
            </w:r>
          </w:p>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G3</w:t>
            </w:r>
          </w:p>
        </w:tc>
        <w:tc>
          <w:tcPr>
            <w:tcW w:w="1566"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第一次</w:t>
            </w:r>
          </w:p>
        </w:tc>
        <w:tc>
          <w:tcPr>
            <w:tcW w:w="3537"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＜10</w:t>
            </w:r>
          </w:p>
        </w:tc>
        <w:tc>
          <w:tcPr>
            <w:tcW w:w="3565"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＜10</w:t>
            </w:r>
          </w:p>
        </w:tc>
      </w:tr>
      <w:tr>
        <w:trPr>
          <w:trHeight w:val="382" w:hRule="atLeast"/>
          <w:jc w:val="center"/>
        </w:trPr>
        <w:tc>
          <w:tcPr>
            <w:tcW w:w="1156" w:type="dxa"/>
            <w:vMerge w:val="continue"/>
            <w:vAlign w:val="center"/>
          </w:tcPr>
          <w:p>
            <w:pPr>
              <w:widowControl/>
              <w:adjustRightInd w:val="0"/>
              <w:snapToGrid w:val="0"/>
              <w:jc w:val="center"/>
              <w:rPr>
                <w:rFonts w:hint="eastAsia" w:ascii="Times New Roman" w:hAnsi="Times New Roman" w:eastAsia="宋体" w:cs="Times New Roman"/>
                <w:bCs/>
                <w:kern w:val="0"/>
                <w:sz w:val="18"/>
                <w:szCs w:val="18"/>
              </w:rPr>
            </w:pPr>
          </w:p>
        </w:tc>
        <w:tc>
          <w:tcPr>
            <w:tcW w:w="1566"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第二次</w:t>
            </w:r>
          </w:p>
        </w:tc>
        <w:tc>
          <w:tcPr>
            <w:tcW w:w="3537"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＜10</w:t>
            </w:r>
          </w:p>
        </w:tc>
        <w:tc>
          <w:tcPr>
            <w:tcW w:w="3565"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＜10</w:t>
            </w:r>
          </w:p>
        </w:tc>
      </w:tr>
      <w:tr>
        <w:trPr>
          <w:trHeight w:val="382" w:hRule="atLeast"/>
          <w:jc w:val="center"/>
        </w:trPr>
        <w:tc>
          <w:tcPr>
            <w:tcW w:w="1156" w:type="dxa"/>
            <w:vMerge w:val="continue"/>
            <w:vAlign w:val="center"/>
          </w:tcPr>
          <w:p>
            <w:pPr>
              <w:widowControl/>
              <w:adjustRightInd w:val="0"/>
              <w:snapToGrid w:val="0"/>
              <w:jc w:val="center"/>
              <w:rPr>
                <w:rFonts w:hint="eastAsia" w:ascii="Times New Roman" w:hAnsi="Times New Roman" w:eastAsia="宋体" w:cs="Times New Roman"/>
                <w:bCs/>
                <w:kern w:val="0"/>
                <w:sz w:val="18"/>
                <w:szCs w:val="18"/>
              </w:rPr>
            </w:pPr>
          </w:p>
        </w:tc>
        <w:tc>
          <w:tcPr>
            <w:tcW w:w="1566"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第三次</w:t>
            </w:r>
          </w:p>
        </w:tc>
        <w:tc>
          <w:tcPr>
            <w:tcW w:w="3537"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＜10</w:t>
            </w:r>
          </w:p>
        </w:tc>
        <w:tc>
          <w:tcPr>
            <w:tcW w:w="3565"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＜10</w:t>
            </w:r>
          </w:p>
        </w:tc>
      </w:tr>
      <w:tr>
        <w:trPr>
          <w:trHeight w:val="382" w:hRule="atLeast"/>
          <w:jc w:val="center"/>
        </w:trPr>
        <w:tc>
          <w:tcPr>
            <w:tcW w:w="1156" w:type="dxa"/>
            <w:vMerge w:val="continue"/>
            <w:vAlign w:val="center"/>
          </w:tcPr>
          <w:p>
            <w:pPr>
              <w:widowControl/>
              <w:adjustRightInd w:val="0"/>
              <w:snapToGrid w:val="0"/>
              <w:jc w:val="center"/>
              <w:rPr>
                <w:rFonts w:hint="eastAsia" w:ascii="Times New Roman" w:hAnsi="Times New Roman" w:eastAsia="宋体" w:cs="Times New Roman"/>
                <w:bCs/>
                <w:kern w:val="0"/>
                <w:sz w:val="18"/>
                <w:szCs w:val="18"/>
              </w:rPr>
            </w:pPr>
          </w:p>
        </w:tc>
        <w:tc>
          <w:tcPr>
            <w:tcW w:w="1566"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第四次</w:t>
            </w:r>
          </w:p>
        </w:tc>
        <w:tc>
          <w:tcPr>
            <w:tcW w:w="3537"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＜10</w:t>
            </w:r>
          </w:p>
        </w:tc>
        <w:tc>
          <w:tcPr>
            <w:tcW w:w="3565"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＜10</w:t>
            </w:r>
          </w:p>
        </w:tc>
      </w:tr>
      <w:tr>
        <w:trPr>
          <w:trHeight w:val="382" w:hRule="atLeast"/>
          <w:jc w:val="center"/>
        </w:trPr>
        <w:tc>
          <w:tcPr>
            <w:tcW w:w="2722" w:type="dxa"/>
            <w:gridSpan w:val="2"/>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厂界最大值</w:t>
            </w:r>
          </w:p>
        </w:tc>
        <w:tc>
          <w:tcPr>
            <w:tcW w:w="3537"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＜10</w:t>
            </w:r>
          </w:p>
        </w:tc>
        <w:tc>
          <w:tcPr>
            <w:tcW w:w="3565"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＜10</w:t>
            </w:r>
          </w:p>
        </w:tc>
      </w:tr>
      <w:tr>
        <w:trPr>
          <w:trHeight w:val="397" w:hRule="atLeast"/>
          <w:jc w:val="center"/>
        </w:trPr>
        <w:tc>
          <w:tcPr>
            <w:tcW w:w="2722" w:type="dxa"/>
            <w:gridSpan w:val="2"/>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《恶臭污染物排放标准》</w:t>
            </w:r>
          </w:p>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（GB 14554-1993）</w:t>
            </w:r>
          </w:p>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表1  二级 新扩改建</w:t>
            </w:r>
          </w:p>
        </w:tc>
        <w:tc>
          <w:tcPr>
            <w:tcW w:w="3537"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20</w:t>
            </w:r>
          </w:p>
        </w:tc>
        <w:tc>
          <w:tcPr>
            <w:tcW w:w="3565"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20</w:t>
            </w:r>
          </w:p>
        </w:tc>
      </w:tr>
      <w:tr>
        <w:trPr>
          <w:trHeight w:val="471" w:hRule="atLeast"/>
          <w:jc w:val="center"/>
        </w:trPr>
        <w:tc>
          <w:tcPr>
            <w:tcW w:w="2722" w:type="dxa"/>
            <w:gridSpan w:val="2"/>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结果评价</w:t>
            </w:r>
          </w:p>
        </w:tc>
        <w:tc>
          <w:tcPr>
            <w:tcW w:w="3537"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达标</w:t>
            </w:r>
          </w:p>
        </w:tc>
        <w:tc>
          <w:tcPr>
            <w:tcW w:w="3565"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达标</w:t>
            </w:r>
          </w:p>
        </w:tc>
      </w:tr>
      <w:tr>
        <w:trPr>
          <w:trHeight w:val="389" w:hRule="atLeast"/>
          <w:jc w:val="center"/>
        </w:trPr>
        <w:tc>
          <w:tcPr>
            <w:tcW w:w="2722" w:type="dxa"/>
            <w:gridSpan w:val="2"/>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备注</w:t>
            </w:r>
          </w:p>
        </w:tc>
        <w:tc>
          <w:tcPr>
            <w:tcW w:w="7102" w:type="dxa"/>
            <w:gridSpan w:val="2"/>
            <w:tcMar>
              <w:left w:w="0" w:type="dxa"/>
              <w:right w:w="0" w:type="dxa"/>
            </w:tcMar>
            <w:vAlign w:val="center"/>
          </w:tcPr>
          <w:p>
            <w:pPr>
              <w:widowControl/>
              <w:adjustRightInd w:val="0"/>
              <w:snapToGrid w:val="0"/>
              <w:jc w:val="both"/>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1、检测期间气象参数：</w:t>
            </w:r>
            <w:r>
              <w:rPr>
                <w:rFonts w:hint="eastAsia" w:ascii="Times New Roman" w:hAnsi="Times New Roman" w:eastAsia="宋体" w:cs="Times New Roman"/>
                <w:bCs/>
                <w:kern w:val="0"/>
                <w:sz w:val="18"/>
                <w:szCs w:val="18"/>
                <w:lang w:val="en-US" w:eastAsia="zh-CN"/>
              </w:rPr>
              <w:t>10</w:t>
            </w:r>
            <w:r>
              <w:rPr>
                <w:rFonts w:hint="eastAsia" w:ascii="Times New Roman" w:hAnsi="Times New Roman" w:eastAsia="宋体" w:cs="Times New Roman"/>
                <w:bCs/>
                <w:kern w:val="0"/>
                <w:sz w:val="18"/>
                <w:szCs w:val="18"/>
              </w:rPr>
              <w:t>月</w:t>
            </w:r>
            <w:r>
              <w:rPr>
                <w:rFonts w:hint="eastAsia" w:ascii="Times New Roman" w:hAnsi="Times New Roman" w:eastAsia="宋体" w:cs="Times New Roman"/>
                <w:bCs/>
                <w:kern w:val="0"/>
                <w:sz w:val="18"/>
                <w:szCs w:val="18"/>
                <w:lang w:val="en-US" w:eastAsia="zh-CN"/>
              </w:rPr>
              <w:t>18</w:t>
            </w:r>
            <w:r>
              <w:rPr>
                <w:rFonts w:hint="eastAsia" w:ascii="Times New Roman" w:hAnsi="Times New Roman" w:eastAsia="宋体" w:cs="Times New Roman"/>
                <w:bCs/>
                <w:kern w:val="0"/>
                <w:sz w:val="18"/>
                <w:szCs w:val="18"/>
              </w:rPr>
              <w:t>日气象参数：天气：晴；气温：</w:t>
            </w:r>
            <w:r>
              <w:rPr>
                <w:rFonts w:hint="eastAsia" w:ascii="Times New Roman" w:hAnsi="Times New Roman" w:eastAsia="宋体" w:cs="Times New Roman"/>
                <w:bCs/>
                <w:kern w:val="0"/>
                <w:sz w:val="18"/>
                <w:szCs w:val="18"/>
                <w:lang w:val="en-US" w:eastAsia="zh-CN"/>
              </w:rPr>
              <w:t>25.2-41.4</w:t>
            </w:r>
            <w:r>
              <w:rPr>
                <w:rFonts w:hint="eastAsia" w:ascii="Times New Roman" w:hAnsi="Times New Roman" w:eastAsia="宋体" w:cs="Times New Roman"/>
                <w:bCs/>
                <w:kern w:val="0"/>
                <w:sz w:val="18"/>
                <w:szCs w:val="18"/>
              </w:rPr>
              <w:t>℃；气压：</w:t>
            </w:r>
            <w:r>
              <w:rPr>
                <w:rFonts w:hint="eastAsia" w:ascii="Times New Roman" w:hAnsi="Times New Roman" w:eastAsia="宋体" w:cs="Times New Roman"/>
                <w:bCs/>
                <w:kern w:val="0"/>
                <w:sz w:val="18"/>
                <w:szCs w:val="18"/>
                <w:lang w:val="en-US" w:eastAsia="zh-CN"/>
              </w:rPr>
              <w:t>100.47-101.3</w:t>
            </w:r>
            <w:r>
              <w:rPr>
                <w:rFonts w:hint="eastAsia" w:ascii="Times New Roman" w:hAnsi="Times New Roman" w:eastAsia="宋体" w:cs="Times New Roman"/>
                <w:bCs/>
                <w:kern w:val="0"/>
                <w:sz w:val="18"/>
                <w:szCs w:val="18"/>
              </w:rPr>
              <w:t>kPa；风向：</w:t>
            </w:r>
            <w:r>
              <w:rPr>
                <w:rFonts w:hint="eastAsia" w:ascii="Times New Roman" w:hAnsi="Times New Roman" w:eastAsia="宋体" w:cs="Times New Roman"/>
                <w:bCs/>
                <w:kern w:val="0"/>
                <w:sz w:val="18"/>
                <w:szCs w:val="18"/>
                <w:lang w:val="en-US" w:eastAsia="zh-CN"/>
              </w:rPr>
              <w:t>东</w:t>
            </w:r>
            <w:r>
              <w:rPr>
                <w:rFonts w:hint="eastAsia" w:ascii="Times New Roman" w:hAnsi="Times New Roman" w:eastAsia="宋体" w:cs="Times New Roman"/>
                <w:bCs/>
                <w:kern w:val="0"/>
                <w:sz w:val="18"/>
                <w:szCs w:val="18"/>
              </w:rPr>
              <w:t>北风；风速：</w:t>
            </w:r>
            <w:r>
              <w:rPr>
                <w:rFonts w:hint="eastAsia" w:ascii="Times New Roman" w:hAnsi="Times New Roman" w:eastAsia="宋体" w:cs="Times New Roman"/>
                <w:bCs/>
                <w:kern w:val="0"/>
                <w:sz w:val="18"/>
                <w:szCs w:val="18"/>
                <w:lang w:val="en-US" w:eastAsia="zh-CN"/>
              </w:rPr>
              <w:t>1.7-1.9</w:t>
            </w:r>
            <w:r>
              <w:rPr>
                <w:rFonts w:hint="eastAsia" w:ascii="Times New Roman" w:hAnsi="Times New Roman" w:eastAsia="宋体" w:cs="Times New Roman"/>
                <w:bCs/>
                <w:kern w:val="0"/>
                <w:sz w:val="18"/>
                <w:szCs w:val="18"/>
              </w:rPr>
              <w:t>m/s。</w:t>
            </w:r>
          </w:p>
          <w:p>
            <w:pPr>
              <w:widowControl/>
              <w:adjustRightInd w:val="0"/>
              <w:snapToGrid w:val="0"/>
              <w:jc w:val="both"/>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lang w:val="en-US" w:eastAsia="zh-CN"/>
              </w:rPr>
              <w:t>10</w:t>
            </w:r>
            <w:r>
              <w:rPr>
                <w:rFonts w:hint="eastAsia" w:ascii="Times New Roman" w:hAnsi="Times New Roman" w:eastAsia="宋体" w:cs="Times New Roman"/>
                <w:bCs/>
                <w:kern w:val="0"/>
                <w:sz w:val="18"/>
                <w:szCs w:val="18"/>
              </w:rPr>
              <w:t>月</w:t>
            </w:r>
            <w:r>
              <w:rPr>
                <w:rFonts w:hint="eastAsia" w:ascii="Times New Roman" w:hAnsi="Times New Roman" w:eastAsia="宋体" w:cs="Times New Roman"/>
                <w:bCs/>
                <w:kern w:val="0"/>
                <w:sz w:val="18"/>
                <w:szCs w:val="18"/>
                <w:lang w:val="en-US" w:eastAsia="zh-CN"/>
              </w:rPr>
              <w:t>25</w:t>
            </w:r>
            <w:r>
              <w:rPr>
                <w:rFonts w:hint="eastAsia" w:ascii="Times New Roman" w:hAnsi="Times New Roman" w:eastAsia="宋体" w:cs="Times New Roman"/>
                <w:bCs/>
                <w:kern w:val="0"/>
                <w:sz w:val="18"/>
                <w:szCs w:val="18"/>
              </w:rPr>
              <w:t>日气象参数：天气：晴；气温：</w:t>
            </w:r>
            <w:r>
              <w:rPr>
                <w:rFonts w:hint="eastAsia" w:ascii="Times New Roman" w:hAnsi="Times New Roman" w:eastAsia="宋体" w:cs="Times New Roman"/>
                <w:bCs/>
                <w:kern w:val="0"/>
                <w:sz w:val="18"/>
                <w:szCs w:val="18"/>
                <w:lang w:val="en-US" w:eastAsia="zh-CN"/>
              </w:rPr>
              <w:t>17.4-21.2</w:t>
            </w:r>
            <w:r>
              <w:rPr>
                <w:rFonts w:hint="eastAsia" w:ascii="Times New Roman" w:hAnsi="Times New Roman" w:eastAsia="宋体" w:cs="Times New Roman"/>
                <w:bCs/>
                <w:kern w:val="0"/>
                <w:sz w:val="18"/>
                <w:szCs w:val="18"/>
              </w:rPr>
              <w:t>℃；气压：</w:t>
            </w:r>
            <w:r>
              <w:rPr>
                <w:rFonts w:hint="eastAsia" w:ascii="Times New Roman" w:hAnsi="Times New Roman" w:eastAsia="宋体" w:cs="Times New Roman"/>
                <w:bCs/>
                <w:kern w:val="0"/>
                <w:sz w:val="18"/>
                <w:szCs w:val="18"/>
                <w:lang w:val="en-US" w:eastAsia="zh-CN"/>
              </w:rPr>
              <w:t>101.27-102.1</w:t>
            </w:r>
            <w:r>
              <w:rPr>
                <w:rFonts w:hint="eastAsia" w:ascii="Times New Roman" w:hAnsi="Times New Roman" w:eastAsia="宋体" w:cs="Times New Roman"/>
                <w:bCs/>
                <w:kern w:val="0"/>
                <w:sz w:val="18"/>
                <w:szCs w:val="18"/>
              </w:rPr>
              <w:t>kPa；风向：</w:t>
            </w:r>
            <w:r>
              <w:rPr>
                <w:rFonts w:hint="eastAsia" w:ascii="Times New Roman" w:hAnsi="Times New Roman" w:eastAsia="宋体" w:cs="Times New Roman"/>
                <w:bCs/>
                <w:kern w:val="0"/>
                <w:sz w:val="18"/>
                <w:szCs w:val="18"/>
                <w:lang w:val="en-US" w:eastAsia="zh-CN"/>
              </w:rPr>
              <w:t>东</w:t>
            </w:r>
            <w:r>
              <w:rPr>
                <w:rFonts w:hint="eastAsia" w:ascii="Times New Roman" w:hAnsi="Times New Roman" w:eastAsia="宋体" w:cs="Times New Roman"/>
                <w:bCs/>
                <w:kern w:val="0"/>
                <w:sz w:val="18"/>
                <w:szCs w:val="18"/>
              </w:rPr>
              <w:t>北风；风速：</w:t>
            </w:r>
            <w:r>
              <w:rPr>
                <w:rFonts w:hint="eastAsia" w:ascii="Times New Roman" w:hAnsi="Times New Roman" w:eastAsia="宋体" w:cs="Times New Roman"/>
                <w:bCs/>
                <w:kern w:val="0"/>
                <w:sz w:val="18"/>
                <w:szCs w:val="18"/>
                <w:lang w:val="en-US" w:eastAsia="zh-CN"/>
              </w:rPr>
              <w:t>1.8-2.2</w:t>
            </w:r>
            <w:r>
              <w:rPr>
                <w:rFonts w:hint="eastAsia" w:ascii="Times New Roman" w:hAnsi="Times New Roman" w:eastAsia="宋体" w:cs="Times New Roman"/>
                <w:bCs/>
                <w:kern w:val="0"/>
                <w:sz w:val="18"/>
                <w:szCs w:val="18"/>
              </w:rPr>
              <w:t>m/s。</w:t>
            </w:r>
          </w:p>
        </w:tc>
      </w:tr>
    </w:tbl>
    <w:p>
      <w:pPr>
        <w:spacing w:line="360" w:lineRule="auto"/>
        <w:ind w:firstLine="480" w:firstLineChars="200"/>
        <w:rPr>
          <w:rFonts w:ascii="Times New Roman" w:hAnsi="Times New Roman"/>
          <w:b/>
          <w:color w:val="auto"/>
          <w:sz w:val="24"/>
          <w:szCs w:val="24"/>
          <w:highlight w:val="none"/>
        </w:rPr>
      </w:pPr>
    </w:p>
    <w:p>
      <w:pPr>
        <w:spacing w:line="360" w:lineRule="auto"/>
        <w:ind w:firstLine="480" w:firstLineChars="200"/>
        <w:rPr>
          <w:rFonts w:ascii="Times New Roman" w:hAnsi="Times New Roman"/>
          <w:b/>
          <w:color w:val="auto"/>
          <w:sz w:val="24"/>
          <w:szCs w:val="24"/>
          <w:highlight w:val="none"/>
        </w:rPr>
      </w:pPr>
    </w:p>
    <w:p>
      <w:pPr>
        <w:spacing w:line="360" w:lineRule="auto"/>
        <w:ind w:firstLine="480" w:firstLineChars="200"/>
        <w:rPr>
          <w:rFonts w:ascii="Times New Roman" w:hAnsi="Times New Roman"/>
          <w:b/>
          <w:color w:val="auto"/>
          <w:sz w:val="24"/>
          <w:szCs w:val="24"/>
          <w:highlight w:val="none"/>
        </w:rPr>
      </w:pPr>
    </w:p>
    <w:p>
      <w:pPr>
        <w:spacing w:line="360" w:lineRule="auto"/>
        <w:ind w:firstLine="480" w:firstLineChars="200"/>
        <w:rPr>
          <w:rFonts w:ascii="Times New Roman" w:hAnsi="Times New Roman"/>
          <w:b/>
          <w:color w:val="auto"/>
          <w:sz w:val="24"/>
          <w:szCs w:val="24"/>
          <w:highlight w:val="none"/>
        </w:rPr>
      </w:pPr>
    </w:p>
    <w:p>
      <w:pPr>
        <w:spacing w:line="360" w:lineRule="auto"/>
        <w:ind w:firstLine="480" w:firstLineChars="200"/>
        <w:rPr>
          <w:rFonts w:ascii="Times New Roman" w:hAnsi="Times New Roman"/>
          <w:b/>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Times New Roman" w:hAnsi="Times New Roman"/>
          <w:b/>
          <w:bCs/>
          <w:szCs w:val="21"/>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center"/>
        <w:textAlignment w:val="auto"/>
        <w:rPr>
          <w:rFonts w:ascii="Times New Roman" w:hAnsi="Times New Roman"/>
          <w:b/>
          <w:color w:val="auto"/>
          <w:sz w:val="24"/>
          <w:szCs w:val="24"/>
          <w:highlight w:val="none"/>
        </w:rPr>
      </w:pPr>
      <w:r>
        <w:rPr>
          <w:rFonts w:ascii="Times New Roman" w:hAnsi="Times New Roman"/>
          <w:b/>
          <w:bCs/>
          <w:szCs w:val="21"/>
        </w:rPr>
        <w:t>表</w:t>
      </w:r>
      <w:r>
        <w:rPr>
          <w:rFonts w:hint="eastAsia" w:ascii="Times New Roman" w:hAnsi="Times New Roman"/>
          <w:b/>
          <w:bCs/>
          <w:szCs w:val="21"/>
        </w:rPr>
        <w:t xml:space="preserve"> </w:t>
      </w:r>
      <w:r>
        <w:rPr>
          <w:rFonts w:ascii="Times New Roman" w:hAnsi="Times New Roman"/>
          <w:b/>
          <w:bCs/>
          <w:szCs w:val="21"/>
        </w:rPr>
        <w:t>9</w:t>
      </w:r>
      <w:r>
        <w:rPr>
          <w:rFonts w:hint="eastAsia" w:ascii="Times New Roman" w:hAnsi="Times New Roman"/>
          <w:b/>
          <w:bCs/>
          <w:szCs w:val="21"/>
        </w:rPr>
        <w:t>.2.</w:t>
      </w:r>
      <w:r>
        <w:rPr>
          <w:rFonts w:hint="eastAsia" w:ascii="Times New Roman" w:hAnsi="Times New Roman"/>
          <w:b/>
          <w:bCs/>
          <w:szCs w:val="21"/>
          <w:lang w:val="en-US" w:eastAsia="zh-CN"/>
        </w:rPr>
        <w:t>3</w:t>
      </w:r>
      <w:r>
        <w:rPr>
          <w:rFonts w:ascii="Times New Roman" w:hAnsi="Times New Roman"/>
          <w:b/>
          <w:bCs/>
          <w:szCs w:val="21"/>
        </w:rPr>
        <w:t>-</w:t>
      </w:r>
      <w:r>
        <w:rPr>
          <w:rFonts w:hint="eastAsia" w:ascii="Times New Roman" w:hAnsi="Times New Roman"/>
          <w:b/>
          <w:bCs/>
          <w:szCs w:val="21"/>
          <w:lang w:val="en-US" w:eastAsia="zh-CN"/>
        </w:rPr>
        <w:t xml:space="preserve">4 </w:t>
      </w:r>
      <w:r>
        <w:rPr>
          <w:rFonts w:ascii="Times New Roman" w:hAnsi="Times New Roman"/>
          <w:b/>
          <w:bCs/>
          <w:szCs w:val="21"/>
        </w:rPr>
        <w:t>无组织废气监测结果</w:t>
      </w:r>
      <w:r>
        <w:rPr>
          <w:rFonts w:hint="eastAsia" w:ascii="Times New Roman" w:hAnsi="Times New Roman"/>
          <w:b/>
          <w:bCs/>
          <w:szCs w:val="21"/>
        </w:rPr>
        <w:t>（</w:t>
      </w:r>
      <w:r>
        <w:rPr>
          <w:rFonts w:hint="eastAsia" w:ascii="Times New Roman" w:hAnsi="Times New Roman"/>
          <w:b/>
          <w:bCs/>
          <w:szCs w:val="21"/>
          <w:lang w:val="en-US" w:eastAsia="zh-CN"/>
        </w:rPr>
        <w:t>4</w:t>
      </w:r>
      <w:r>
        <w:rPr>
          <w:rFonts w:hint="eastAsia" w:ascii="Times New Roman" w:hAnsi="Times New Roman"/>
          <w:b/>
          <w:bCs/>
          <w:szCs w:val="21"/>
        </w:rPr>
        <w:t>）</w:t>
      </w:r>
    </w:p>
    <w:tbl>
      <w:tblPr>
        <w:tblStyle w:val="33"/>
        <w:tblW w:w="98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45"/>
        <w:gridCol w:w="1377"/>
        <w:gridCol w:w="7102"/>
      </w:tblGrid>
      <w:tr>
        <w:trPr>
          <w:trHeight w:val="376" w:hRule="atLeast"/>
          <w:jc w:val="center"/>
        </w:trPr>
        <w:tc>
          <w:tcPr>
            <w:tcW w:w="2722" w:type="dxa"/>
            <w:gridSpan w:val="2"/>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采样日期</w:t>
            </w:r>
          </w:p>
        </w:tc>
        <w:tc>
          <w:tcPr>
            <w:tcW w:w="7102"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2024年</w:t>
            </w:r>
            <w:r>
              <w:rPr>
                <w:rFonts w:hint="eastAsia" w:ascii="Times New Roman" w:hAnsi="Times New Roman" w:eastAsia="宋体" w:cs="Times New Roman"/>
                <w:bCs/>
                <w:kern w:val="0"/>
                <w:sz w:val="18"/>
                <w:szCs w:val="18"/>
                <w:lang w:val="en-US" w:eastAsia="zh-CN"/>
              </w:rPr>
              <w:t>10</w:t>
            </w:r>
            <w:r>
              <w:rPr>
                <w:rFonts w:hint="eastAsia" w:ascii="Times New Roman" w:hAnsi="Times New Roman" w:eastAsia="宋体" w:cs="Times New Roman"/>
                <w:bCs/>
                <w:kern w:val="0"/>
                <w:sz w:val="18"/>
                <w:szCs w:val="18"/>
              </w:rPr>
              <w:t>月</w:t>
            </w:r>
            <w:r>
              <w:rPr>
                <w:rFonts w:hint="eastAsia" w:ascii="Times New Roman" w:hAnsi="Times New Roman" w:eastAsia="宋体" w:cs="Times New Roman"/>
                <w:bCs/>
                <w:kern w:val="0"/>
                <w:sz w:val="18"/>
                <w:szCs w:val="18"/>
                <w:lang w:val="en-US" w:eastAsia="zh-CN"/>
              </w:rPr>
              <w:t>18</w:t>
            </w:r>
            <w:r>
              <w:rPr>
                <w:rFonts w:hint="eastAsia" w:ascii="Times New Roman" w:hAnsi="Times New Roman" w:eastAsia="宋体" w:cs="Times New Roman"/>
                <w:bCs/>
                <w:kern w:val="0"/>
                <w:sz w:val="18"/>
                <w:szCs w:val="18"/>
              </w:rPr>
              <w:t>日</w:t>
            </w:r>
          </w:p>
        </w:tc>
      </w:tr>
      <w:tr>
        <w:trPr>
          <w:trHeight w:val="376" w:hRule="atLeast"/>
          <w:jc w:val="center"/>
        </w:trPr>
        <w:tc>
          <w:tcPr>
            <w:tcW w:w="2722" w:type="dxa"/>
            <w:gridSpan w:val="2"/>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mc:AlternateContent>
                <mc:Choice Requires="wps">
                  <w:drawing>
                    <wp:anchor distT="0" distB="0" distL="114300" distR="114300" simplePos="0" relativeHeight="251707392" behindDoc="0" locked="0" layoutInCell="1" allowOverlap="1">
                      <wp:simplePos x="0" y="0"/>
                      <wp:positionH relativeFrom="column">
                        <wp:posOffset>1158875</wp:posOffset>
                      </wp:positionH>
                      <wp:positionV relativeFrom="paragraph">
                        <wp:posOffset>198120</wp:posOffset>
                      </wp:positionV>
                      <wp:extent cx="783590" cy="285115"/>
                      <wp:effectExtent l="0" t="0" r="0" b="0"/>
                      <wp:wrapNone/>
                      <wp:docPr id="89" name="矩形 881"/>
                      <wp:cNvGraphicFramePr/>
                      <a:graphic xmlns:a="http://schemas.openxmlformats.org/drawingml/2006/main">
                        <a:graphicData uri="http://schemas.microsoft.com/office/word/2010/wordprocessingShape">
                          <wps:wsp>
                            <wps:cNvSpPr>
                              <a:spLocks noChangeArrowheads="1"/>
                            </wps:cNvSpPr>
                            <wps:spPr bwMode="auto">
                              <a:xfrm>
                                <a:off x="0" y="0"/>
                                <a:ext cx="783590" cy="285115"/>
                              </a:xfrm>
                              <a:prstGeom prst="rect">
                                <a:avLst/>
                              </a:prstGeom>
                              <a:noFill/>
                              <a:ln>
                                <a:noFill/>
                              </a:ln>
                            </wps:spPr>
                            <wps:txbx>
                              <w:txbxContent>
                                <w:p>
                                  <w:pPr>
                                    <w:rPr>
                                      <w:bCs/>
                                      <w:kern w:val="0"/>
                                      <w:sz w:val="18"/>
                                      <w:szCs w:val="18"/>
                                    </w:rPr>
                                  </w:pPr>
                                  <w:r>
                                    <w:rPr>
                                      <w:rFonts w:hint="eastAsia"/>
                                      <w:bCs/>
                                      <w:kern w:val="0"/>
                                      <w:sz w:val="18"/>
                                      <w:szCs w:val="18"/>
                                    </w:rPr>
                                    <w:t>检测项目</w:t>
                                  </w:r>
                                </w:p>
                              </w:txbxContent>
                            </wps:txbx>
                            <wps:bodyPr rot="0" vert="horz" wrap="square" lIns="91440" tIns="45720" rIns="91440" bIns="45720" anchor="t" anchorCtr="0" upright="1">
                              <a:noAutofit/>
                            </wps:bodyPr>
                          </wps:wsp>
                        </a:graphicData>
                      </a:graphic>
                    </wp:anchor>
                  </w:drawing>
                </mc:Choice>
                <mc:Fallback>
                  <w:pict>
                    <v:rect id="矩形 881" o:spid="_x0000_s1026" o:spt="1" style="position:absolute;left:0pt;margin-left:91.25pt;margin-top:15.6pt;height:22.45pt;width:61.7pt;z-index:251707392;mso-width-relative:page;mso-height-relative:page;" filled="f" stroked="f" coordsize="21600,21600" o:gfxdata="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BYAAABkcnMvUEsBAhQAFAAAAAgAh07i&#10;QObmlefaAAAACQEAAA8AAAAAAAAAAQAgAAAAOAAAAGRycy9kb3ducmV2LnhtbFBLAQIUABQAAAAI&#10;AIdO4kBuR8aDDgIAAAoEAAAOAAAAAAAAAAEAIAAAAD8BAABkcnMvZTJvRG9jLnhtbFBLBQYAAAAA&#10;BgAGAFkBAAC/BQAAAAA=&#10;">
                      <v:fill on="f" focussize="0,0"/>
                      <v:stroke on="f"/>
                      <v:imagedata o:title=""/>
                      <o:lock v:ext="edit" aspectratio="f"/>
                      <v:textbox>
                        <w:txbxContent>
                          <w:p>
                            <w:pPr>
                              <w:rPr>
                                <w:bCs/>
                                <w:kern w:val="0"/>
                                <w:sz w:val="18"/>
                                <w:szCs w:val="18"/>
                              </w:rPr>
                            </w:pPr>
                            <w:r>
                              <w:rPr>
                                <w:rFonts w:hint="eastAsia"/>
                                <w:bCs/>
                                <w:kern w:val="0"/>
                                <w:sz w:val="18"/>
                                <w:szCs w:val="18"/>
                              </w:rPr>
                              <w:t>检测项目</w:t>
                            </w:r>
                          </w:p>
                        </w:txbxContent>
                      </v:textbox>
                    </v:rect>
                  </w:pict>
                </mc:Fallback>
              </mc:AlternateContent>
            </w:r>
            <w:r>
              <w:rPr>
                <w:rFonts w:hint="eastAsia" w:ascii="Times New Roman" w:hAnsi="Times New Roman" w:eastAsia="宋体" w:cs="Times New Roman"/>
                <w:bCs/>
                <w:kern w:val="0"/>
                <w:sz w:val="18"/>
                <w:szCs w:val="18"/>
              </w:rPr>
              <w:t>检测日期</w:t>
            </w:r>
          </w:p>
        </w:tc>
        <w:tc>
          <w:tcPr>
            <w:tcW w:w="7102"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2024年</w:t>
            </w:r>
            <w:r>
              <w:rPr>
                <w:rFonts w:hint="eastAsia" w:ascii="Times New Roman" w:hAnsi="Times New Roman" w:eastAsia="宋体" w:cs="Times New Roman"/>
                <w:bCs/>
                <w:kern w:val="0"/>
                <w:sz w:val="18"/>
                <w:szCs w:val="18"/>
                <w:lang w:val="en-US" w:eastAsia="zh-CN"/>
              </w:rPr>
              <w:t>10</w:t>
            </w:r>
            <w:r>
              <w:rPr>
                <w:rFonts w:hint="eastAsia" w:ascii="Times New Roman" w:hAnsi="Times New Roman" w:eastAsia="宋体" w:cs="Times New Roman"/>
                <w:bCs/>
                <w:kern w:val="0"/>
                <w:sz w:val="18"/>
                <w:szCs w:val="18"/>
              </w:rPr>
              <w:t>月</w:t>
            </w:r>
            <w:r>
              <w:rPr>
                <w:rFonts w:hint="eastAsia" w:ascii="Times New Roman" w:hAnsi="Times New Roman" w:eastAsia="宋体" w:cs="Times New Roman"/>
                <w:bCs/>
                <w:kern w:val="0"/>
                <w:sz w:val="18"/>
                <w:szCs w:val="18"/>
                <w:lang w:val="en-US" w:eastAsia="zh-CN"/>
              </w:rPr>
              <w:t>19</w:t>
            </w:r>
            <w:r>
              <w:rPr>
                <w:rFonts w:hint="eastAsia" w:ascii="Times New Roman" w:hAnsi="Times New Roman" w:eastAsia="宋体" w:cs="Times New Roman"/>
                <w:bCs/>
                <w:kern w:val="0"/>
                <w:sz w:val="18"/>
                <w:szCs w:val="18"/>
              </w:rPr>
              <w:t>日</w:t>
            </w:r>
          </w:p>
        </w:tc>
      </w:tr>
      <w:tr>
        <w:trPr>
          <w:trHeight w:val="821" w:hRule="atLeast"/>
          <w:jc w:val="center"/>
        </w:trPr>
        <w:tc>
          <w:tcPr>
            <w:tcW w:w="2722" w:type="dxa"/>
            <w:gridSpan w:val="2"/>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mc:AlternateContent>
                <mc:Choice Requires="wps">
                  <w:drawing>
                    <wp:anchor distT="0" distB="0" distL="114300" distR="114300" simplePos="0" relativeHeight="251702272" behindDoc="0" locked="0" layoutInCell="1" allowOverlap="1">
                      <wp:simplePos x="0" y="0"/>
                      <wp:positionH relativeFrom="column">
                        <wp:posOffset>6350</wp:posOffset>
                      </wp:positionH>
                      <wp:positionV relativeFrom="paragraph">
                        <wp:posOffset>8890</wp:posOffset>
                      </wp:positionV>
                      <wp:extent cx="1732915" cy="513715"/>
                      <wp:effectExtent l="1270" t="4445" r="18415" b="15240"/>
                      <wp:wrapNone/>
                      <wp:docPr id="88" name="自选图形 876"/>
                      <wp:cNvGraphicFramePr/>
                      <a:graphic xmlns:a="http://schemas.openxmlformats.org/drawingml/2006/main">
                        <a:graphicData uri="http://schemas.microsoft.com/office/word/2010/wordprocessingShape">
                          <wps:wsp>
                            <wps:cNvCnPr>
                              <a:cxnSpLocks noChangeShapeType="1"/>
                            </wps:cNvCnPr>
                            <wps:spPr bwMode="auto">
                              <a:xfrm>
                                <a:off x="0" y="0"/>
                                <a:ext cx="1732915" cy="513715"/>
                              </a:xfrm>
                              <a:prstGeom prst="straightConnector1">
                                <a:avLst/>
                              </a:prstGeom>
                              <a:noFill/>
                              <a:ln w="9525">
                                <a:solidFill>
                                  <a:srgbClr val="000000"/>
                                </a:solidFill>
                                <a:round/>
                              </a:ln>
                            </wps:spPr>
                            <wps:bodyPr/>
                          </wps:wsp>
                        </a:graphicData>
                      </a:graphic>
                    </wp:anchor>
                  </w:drawing>
                </mc:Choice>
                <mc:Fallback>
                  <w:pict>
                    <v:shape id="自选图形 876" o:spid="_x0000_s1026" o:spt="32" type="#_x0000_t32" style="position:absolute;left:0pt;margin-left:0.5pt;margin-top:0.7pt;height:40.45pt;width:136.45pt;z-index:251702272;mso-width-relative:page;mso-height-relative:page;" filled="f" stroked="t" coordsize="21600,21600" o:gfxdata="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WAAAAZHJzL1BLAQIUABQAAAAIAIdO4kAHKyLG1gAAAAYBAAAPAAAAAAAAAAEAIAAAADgA&#10;AABkcnMvZG93bnJldi54bWxQSwECFAAUAAAACACHTuJARFevUPUBAAC9AwAADgAAAAAAAAABACAA&#10;AAA7AQAAZHJzL2Uyb0RvYy54bWxQSwUGAAAAAAYABgBZAQAAogUAAAAA&#10;">
                      <v:fill on="f" focussize="0,0"/>
                      <v:stroke color="#000000" joinstyle="round"/>
                      <v:imagedata o:title=""/>
                      <o:lock v:ext="edit" aspectratio="f"/>
                    </v:shape>
                  </w:pict>
                </mc:Fallback>
              </mc:AlternateContent>
            </w:r>
            <w:r>
              <w:rPr>
                <w:rFonts w:hint="eastAsia" w:ascii="Times New Roman" w:hAnsi="Times New Roman" w:eastAsia="宋体" w:cs="Times New Roman"/>
                <w:bCs/>
                <w:kern w:val="0"/>
                <w:sz w:val="18"/>
                <w:szCs w:val="18"/>
              </w:rPr>
              <mc:AlternateContent>
                <mc:Choice Requires="wps">
                  <w:drawing>
                    <wp:anchor distT="0" distB="0" distL="114300" distR="114300" simplePos="0" relativeHeight="251704320" behindDoc="0" locked="0" layoutInCell="1" allowOverlap="1">
                      <wp:simplePos x="0" y="0"/>
                      <wp:positionH relativeFrom="column">
                        <wp:posOffset>7620</wp:posOffset>
                      </wp:positionH>
                      <wp:positionV relativeFrom="paragraph">
                        <wp:posOffset>12065</wp:posOffset>
                      </wp:positionV>
                      <wp:extent cx="709295" cy="505460"/>
                      <wp:effectExtent l="2540" t="3810" r="12065" b="5080"/>
                      <wp:wrapNone/>
                      <wp:docPr id="90" name="自选图形 878"/>
                      <wp:cNvGraphicFramePr/>
                      <a:graphic xmlns:a="http://schemas.openxmlformats.org/drawingml/2006/main">
                        <a:graphicData uri="http://schemas.microsoft.com/office/word/2010/wordprocessingShape">
                          <wps:wsp>
                            <wps:cNvCnPr>
                              <a:cxnSpLocks noChangeShapeType="1"/>
                            </wps:cNvCnPr>
                            <wps:spPr bwMode="auto">
                              <a:xfrm>
                                <a:off x="0" y="0"/>
                                <a:ext cx="709295" cy="505460"/>
                              </a:xfrm>
                              <a:prstGeom prst="straightConnector1">
                                <a:avLst/>
                              </a:prstGeom>
                              <a:noFill/>
                              <a:ln w="9525">
                                <a:solidFill>
                                  <a:srgbClr val="000000"/>
                                </a:solidFill>
                                <a:round/>
                              </a:ln>
                            </wps:spPr>
                            <wps:bodyPr/>
                          </wps:wsp>
                        </a:graphicData>
                      </a:graphic>
                    </wp:anchor>
                  </w:drawing>
                </mc:Choice>
                <mc:Fallback>
                  <w:pict>
                    <v:shape id="自选图形 878" o:spid="_x0000_s1026" o:spt="32" type="#_x0000_t32" style="position:absolute;left:0pt;margin-left:0.6pt;margin-top:0.95pt;height:39.8pt;width:55.85pt;z-index:251704320;mso-width-relative:page;mso-height-relative:page;" filled="f" stroked="t" coordsize="21600,21600" o:gfxdata="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BYAAABkcnMvUEsBAhQAFAAAAAgAh07iQJi1hXPTAAAABgEAAA8AAAAAAAAAAQAgAAAAOAAAAGRy&#10;cy9kb3ducmV2LnhtbFBLAQIUABQAAAAIAIdO4kDUiZf/9AEAALwDAAAOAAAAAAAAAAEAIAAAADgB&#10;AABkcnMvZTJvRG9jLnhtbFBLBQYAAAAABgAGAFkBAACeBQAAAAA=&#10;">
                      <v:fill on="f" focussize="0,0"/>
                      <v:stroke color="#000000" joinstyle="round"/>
                      <v:imagedata o:title=""/>
                      <o:lock v:ext="edit" aspectratio="f"/>
                    </v:shape>
                  </w:pict>
                </mc:Fallback>
              </mc:AlternateContent>
            </w:r>
            <w:r>
              <w:rPr>
                <w:rFonts w:hint="eastAsia" w:ascii="Times New Roman" w:hAnsi="Times New Roman" w:eastAsia="宋体" w:cs="Times New Roman"/>
                <w:bCs/>
                <w:kern w:val="0"/>
                <w:sz w:val="18"/>
                <w:szCs w:val="18"/>
              </w:rPr>
              <mc:AlternateContent>
                <mc:Choice Requires="wps">
                  <w:drawing>
                    <wp:anchor distT="0" distB="0" distL="114300" distR="114300" simplePos="0" relativeHeight="251703296" behindDoc="0" locked="0" layoutInCell="1" allowOverlap="1">
                      <wp:simplePos x="0" y="0"/>
                      <wp:positionH relativeFrom="column">
                        <wp:posOffset>3175</wp:posOffset>
                      </wp:positionH>
                      <wp:positionV relativeFrom="paragraph">
                        <wp:posOffset>-5080</wp:posOffset>
                      </wp:positionV>
                      <wp:extent cx="1732915" cy="260985"/>
                      <wp:effectExtent l="635" t="4445" r="19050" b="20320"/>
                      <wp:wrapNone/>
                      <wp:docPr id="91" name="自选图形 877"/>
                      <wp:cNvGraphicFramePr/>
                      <a:graphic xmlns:a="http://schemas.openxmlformats.org/drawingml/2006/main">
                        <a:graphicData uri="http://schemas.microsoft.com/office/word/2010/wordprocessingShape">
                          <wps:wsp>
                            <wps:cNvCnPr>
                              <a:cxnSpLocks noChangeShapeType="1"/>
                            </wps:cNvCnPr>
                            <wps:spPr bwMode="auto">
                              <a:xfrm>
                                <a:off x="0" y="0"/>
                                <a:ext cx="1732915" cy="260985"/>
                              </a:xfrm>
                              <a:prstGeom prst="straightConnector1">
                                <a:avLst/>
                              </a:prstGeom>
                              <a:noFill/>
                              <a:ln w="9525">
                                <a:solidFill>
                                  <a:srgbClr val="000000"/>
                                </a:solidFill>
                                <a:round/>
                              </a:ln>
                            </wps:spPr>
                            <wps:bodyPr/>
                          </wps:wsp>
                        </a:graphicData>
                      </a:graphic>
                    </wp:anchor>
                  </w:drawing>
                </mc:Choice>
                <mc:Fallback>
                  <w:pict>
                    <v:shape id="自选图形 877" o:spid="_x0000_s1026" o:spt="32" type="#_x0000_t32" style="position:absolute;left:0pt;margin-left:0.25pt;margin-top:-0.4pt;height:20.55pt;width:136.45pt;z-index:251703296;mso-width-relative:page;mso-height-relative:page;" filled="f" stroked="t" coordsize="21600,21600" o:gfxdata="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BYAAABkcnMvUEsBAhQAFAAAAAgAh07iQFVuDpnVAAAABQEAAA8AAAAAAAAAAQAgAAAAOAAA&#10;AGRycy9kb3ducmV2LnhtbFBLAQIUABQAAAAIAIdO4kArDddW9QEAAL0DAAAOAAAAAAAAAAEAIAAA&#10;ADoBAABkcnMvZTJvRG9jLnhtbFBLBQYAAAAABgAGAFkBAAChBQAAAAA=&#10;">
                      <v:fill on="f" focussize="0,0"/>
                      <v:stroke color="#000000" joinstyle="round"/>
                      <v:imagedata o:title=""/>
                      <o:lock v:ext="edit" aspectratio="f"/>
                    </v:shape>
                  </w:pict>
                </mc:Fallback>
              </mc:AlternateContent>
            </w:r>
            <w:r>
              <w:rPr>
                <w:rFonts w:hint="eastAsia" w:ascii="Times New Roman" w:hAnsi="Times New Roman" w:eastAsia="宋体" w:cs="Times New Roman"/>
                <w:bCs/>
                <w:kern w:val="0"/>
                <w:sz w:val="18"/>
                <w:szCs w:val="18"/>
              </w:rPr>
              <w:t xml:space="preserve">  </w:t>
            </w:r>
          </w:p>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mc:AlternateContent>
                <mc:Choice Requires="wps">
                  <w:drawing>
                    <wp:anchor distT="0" distB="0" distL="114300" distR="114300" simplePos="0" relativeHeight="251705344" behindDoc="0" locked="0" layoutInCell="1" allowOverlap="1">
                      <wp:simplePos x="0" y="0"/>
                      <wp:positionH relativeFrom="column">
                        <wp:posOffset>657860</wp:posOffset>
                      </wp:positionH>
                      <wp:positionV relativeFrom="paragraph">
                        <wp:posOffset>139700</wp:posOffset>
                      </wp:positionV>
                      <wp:extent cx="783590" cy="313690"/>
                      <wp:effectExtent l="0" t="0" r="0" b="0"/>
                      <wp:wrapNone/>
                      <wp:docPr id="92" name="矩形 879"/>
                      <wp:cNvGraphicFramePr/>
                      <a:graphic xmlns:a="http://schemas.openxmlformats.org/drawingml/2006/main">
                        <a:graphicData uri="http://schemas.microsoft.com/office/word/2010/wordprocessingShape">
                          <wps:wsp>
                            <wps:cNvSpPr>
                              <a:spLocks noChangeArrowheads="1"/>
                            </wps:cNvSpPr>
                            <wps:spPr bwMode="auto">
                              <a:xfrm>
                                <a:off x="0" y="0"/>
                                <a:ext cx="783590" cy="313690"/>
                              </a:xfrm>
                              <a:prstGeom prst="rect">
                                <a:avLst/>
                              </a:prstGeom>
                              <a:noFill/>
                              <a:ln>
                                <a:noFill/>
                              </a:ln>
                            </wps:spPr>
                            <wps:txbx>
                              <w:txbxContent>
                                <w:p>
                                  <w:pPr>
                                    <w:rPr>
                                      <w:rFonts w:hint="eastAsia" w:eastAsia="宋体"/>
                                      <w:bCs/>
                                      <w:kern w:val="0"/>
                                      <w:sz w:val="18"/>
                                      <w:szCs w:val="18"/>
                                      <w:lang w:val="en-US" w:eastAsia="zh-CN"/>
                                    </w:rPr>
                                  </w:pPr>
                                  <w:r>
                                    <w:rPr>
                                      <w:rFonts w:hint="eastAsia"/>
                                      <w:bCs/>
                                      <w:kern w:val="0"/>
                                      <w:sz w:val="18"/>
                                      <w:szCs w:val="18"/>
                                    </w:rPr>
                                    <w:t>采样</w:t>
                                  </w:r>
                                  <w:r>
                                    <w:rPr>
                                      <w:rFonts w:hint="eastAsia"/>
                                      <w:bCs/>
                                      <w:kern w:val="0"/>
                                      <w:sz w:val="18"/>
                                      <w:szCs w:val="18"/>
                                      <w:lang w:val="en-US" w:eastAsia="zh-CN"/>
                                    </w:rPr>
                                    <w:t>时间</w:t>
                                  </w:r>
                                </w:p>
                              </w:txbxContent>
                            </wps:txbx>
                            <wps:bodyPr rot="0" vert="horz" wrap="square" lIns="91440" tIns="45720" rIns="91440" bIns="45720" anchor="t" anchorCtr="0" upright="1">
                              <a:noAutofit/>
                            </wps:bodyPr>
                          </wps:wsp>
                        </a:graphicData>
                      </a:graphic>
                    </wp:anchor>
                  </w:drawing>
                </mc:Choice>
                <mc:Fallback>
                  <w:pict>
                    <v:rect id="矩形 879" o:spid="_x0000_s1026" o:spt="1" style="position:absolute;left:0pt;margin-left:51.8pt;margin-top:11pt;height:24.7pt;width:61.7pt;z-index:251705344;mso-width-relative:page;mso-height-relative:page;" filled="f" stroked="f" coordsize="21600,21600" o:gfxdata="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WAAAAZHJzL1BLAQIUABQAAAAIAIdO4kBn&#10;dmje2AAAAAkBAAAPAAAAAAAAAAEAIAAAADgAAABkcnMvZG93bnJldi54bWxQSwECFAAUAAAACACH&#10;TuJAXdB7TQ4CAAAKBAAADgAAAAAAAAABACAAAAA9AQAAZHJzL2Uyb0RvYy54bWxQSwUGAAAAAAYA&#10;BgBZAQAAvQUAAAAA&#10;">
                      <v:fill on="f" focussize="0,0"/>
                      <v:stroke on="f"/>
                      <v:imagedata o:title=""/>
                      <o:lock v:ext="edit" aspectratio="f"/>
                      <v:textbox>
                        <w:txbxContent>
                          <w:p>
                            <w:pPr>
                              <w:rPr>
                                <w:rFonts w:hint="eastAsia" w:eastAsia="宋体"/>
                                <w:bCs/>
                                <w:kern w:val="0"/>
                                <w:sz w:val="18"/>
                                <w:szCs w:val="18"/>
                                <w:lang w:val="en-US" w:eastAsia="zh-CN"/>
                              </w:rPr>
                            </w:pPr>
                            <w:r>
                              <w:rPr>
                                <w:rFonts w:hint="eastAsia"/>
                                <w:bCs/>
                                <w:kern w:val="0"/>
                                <w:sz w:val="18"/>
                                <w:szCs w:val="18"/>
                              </w:rPr>
                              <w:t>采样</w:t>
                            </w:r>
                            <w:r>
                              <w:rPr>
                                <w:rFonts w:hint="eastAsia"/>
                                <w:bCs/>
                                <w:kern w:val="0"/>
                                <w:sz w:val="18"/>
                                <w:szCs w:val="18"/>
                                <w:lang w:val="en-US" w:eastAsia="zh-CN"/>
                              </w:rPr>
                              <w:t>时间</w:t>
                            </w:r>
                          </w:p>
                        </w:txbxContent>
                      </v:textbox>
                    </v:rect>
                  </w:pict>
                </mc:Fallback>
              </mc:AlternateContent>
            </w:r>
            <w:r>
              <w:rPr>
                <w:rFonts w:hint="eastAsia" w:ascii="Times New Roman" w:hAnsi="Times New Roman" w:eastAsia="宋体" w:cs="Times New Roman"/>
                <w:bCs/>
                <w:kern w:val="0"/>
                <w:sz w:val="18"/>
                <w:szCs w:val="18"/>
              </w:rPr>
              <mc:AlternateContent>
                <mc:Choice Requires="wps">
                  <w:drawing>
                    <wp:anchor distT="0" distB="0" distL="114300" distR="114300" simplePos="0" relativeHeight="251714560" behindDoc="0" locked="0" layoutInCell="1" allowOverlap="1">
                      <wp:simplePos x="0" y="0"/>
                      <wp:positionH relativeFrom="column">
                        <wp:posOffset>-75565</wp:posOffset>
                      </wp:positionH>
                      <wp:positionV relativeFrom="paragraph">
                        <wp:posOffset>130175</wp:posOffset>
                      </wp:positionV>
                      <wp:extent cx="783590" cy="313690"/>
                      <wp:effectExtent l="0" t="0" r="0" b="0"/>
                      <wp:wrapNone/>
                      <wp:docPr id="106" name="矩形 879"/>
                      <wp:cNvGraphicFramePr/>
                      <a:graphic xmlns:a="http://schemas.openxmlformats.org/drawingml/2006/main">
                        <a:graphicData uri="http://schemas.microsoft.com/office/word/2010/wordprocessingShape">
                          <wps:wsp>
                            <wps:cNvSpPr>
                              <a:spLocks noChangeArrowheads="1"/>
                            </wps:cNvSpPr>
                            <wps:spPr bwMode="auto">
                              <a:xfrm>
                                <a:off x="0" y="0"/>
                                <a:ext cx="783590" cy="313690"/>
                              </a:xfrm>
                              <a:prstGeom prst="rect">
                                <a:avLst/>
                              </a:prstGeom>
                              <a:noFill/>
                              <a:ln>
                                <a:noFill/>
                              </a:ln>
                            </wps:spPr>
                            <wps:txbx>
                              <w:txbxContent>
                                <w:p>
                                  <w:pPr>
                                    <w:rPr>
                                      <w:rFonts w:hint="eastAsia" w:eastAsia="宋体"/>
                                      <w:bCs/>
                                      <w:kern w:val="0"/>
                                      <w:sz w:val="18"/>
                                      <w:szCs w:val="18"/>
                                      <w:lang w:val="en-US" w:eastAsia="zh-CN"/>
                                    </w:rPr>
                                  </w:pPr>
                                  <w:r>
                                    <w:rPr>
                                      <w:rFonts w:hint="eastAsia"/>
                                      <w:bCs/>
                                      <w:kern w:val="0"/>
                                      <w:sz w:val="18"/>
                                      <w:szCs w:val="18"/>
                                    </w:rPr>
                                    <w:t>采样</w:t>
                                  </w:r>
                                  <w:r>
                                    <w:rPr>
                                      <w:rFonts w:hint="eastAsia"/>
                                      <w:bCs/>
                                      <w:kern w:val="0"/>
                                      <w:sz w:val="18"/>
                                      <w:szCs w:val="18"/>
                                      <w:lang w:val="en-US" w:eastAsia="zh-CN"/>
                                    </w:rPr>
                                    <w:t>点位</w:t>
                                  </w:r>
                                </w:p>
                              </w:txbxContent>
                            </wps:txbx>
                            <wps:bodyPr rot="0" vert="horz" wrap="square" lIns="91440" tIns="45720" rIns="91440" bIns="45720" anchor="t" anchorCtr="0" upright="1">
                              <a:noAutofit/>
                            </wps:bodyPr>
                          </wps:wsp>
                        </a:graphicData>
                      </a:graphic>
                    </wp:anchor>
                  </w:drawing>
                </mc:Choice>
                <mc:Fallback>
                  <w:pict>
                    <v:rect id="矩形 879" o:spid="_x0000_s1026" o:spt="1" style="position:absolute;left:0pt;margin-left:-5.95pt;margin-top:10.25pt;height:24.7pt;width:61.7pt;z-index:251714560;mso-width-relative:page;mso-height-relative:page;" filled="f" stroked="f" coordsize="21600,21600" o:gfxdata="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BYAAABkcnMvUEsBAhQAFAAAAAgAh07i&#10;QGhTzWrZAAAACQEAAA8AAAAAAAAAAQAgAAAAOAAAAGRycy9kb3ducmV2LnhtbFBLAQIUABQAAAAI&#10;AIdO4kCITkmrDwIAAAsEAAAOAAAAAAAAAAEAIAAAAD4BAABkcnMvZTJvRG9jLnhtbFBLBQYAAAAA&#10;BgAGAFkBAAC/BQAAAAA=&#10;">
                      <v:fill on="f" focussize="0,0"/>
                      <v:stroke on="f"/>
                      <v:imagedata o:title=""/>
                      <o:lock v:ext="edit" aspectratio="f"/>
                      <v:textbox>
                        <w:txbxContent>
                          <w:p>
                            <w:pPr>
                              <w:rPr>
                                <w:rFonts w:hint="eastAsia" w:eastAsia="宋体"/>
                                <w:bCs/>
                                <w:kern w:val="0"/>
                                <w:sz w:val="18"/>
                                <w:szCs w:val="18"/>
                                <w:lang w:val="en-US" w:eastAsia="zh-CN"/>
                              </w:rPr>
                            </w:pPr>
                            <w:r>
                              <w:rPr>
                                <w:rFonts w:hint="eastAsia"/>
                                <w:bCs/>
                                <w:kern w:val="0"/>
                                <w:sz w:val="18"/>
                                <w:szCs w:val="18"/>
                              </w:rPr>
                              <w:t>采样</w:t>
                            </w:r>
                            <w:r>
                              <w:rPr>
                                <w:rFonts w:hint="eastAsia"/>
                                <w:bCs/>
                                <w:kern w:val="0"/>
                                <w:sz w:val="18"/>
                                <w:szCs w:val="18"/>
                                <w:lang w:val="en-US" w:eastAsia="zh-CN"/>
                              </w:rPr>
                              <w:t>点位</w:t>
                            </w:r>
                          </w:p>
                        </w:txbxContent>
                      </v:textbox>
                    </v:rect>
                  </w:pict>
                </mc:Fallback>
              </mc:AlternateContent>
            </w:r>
            <w:r>
              <w:rPr>
                <w:rFonts w:hint="eastAsia" w:ascii="Times New Roman" w:hAnsi="Times New Roman" w:eastAsia="宋体" w:cs="Times New Roman"/>
                <w:bCs/>
                <w:kern w:val="0"/>
                <w:sz w:val="18"/>
                <w:szCs w:val="18"/>
              </w:rPr>
              <mc:AlternateContent>
                <mc:Choice Requires="wps">
                  <w:drawing>
                    <wp:anchor distT="0" distB="0" distL="114300" distR="114300" simplePos="0" relativeHeight="251706368" behindDoc="0" locked="0" layoutInCell="1" allowOverlap="1">
                      <wp:simplePos x="0" y="0"/>
                      <wp:positionH relativeFrom="column">
                        <wp:posOffset>943610</wp:posOffset>
                      </wp:positionH>
                      <wp:positionV relativeFrom="paragraph">
                        <wp:posOffset>25400</wp:posOffset>
                      </wp:positionV>
                      <wp:extent cx="783590" cy="255270"/>
                      <wp:effectExtent l="0" t="0" r="0" b="0"/>
                      <wp:wrapNone/>
                      <wp:docPr id="93" name="矩形 880"/>
                      <wp:cNvGraphicFramePr/>
                      <a:graphic xmlns:a="http://schemas.openxmlformats.org/drawingml/2006/main">
                        <a:graphicData uri="http://schemas.microsoft.com/office/word/2010/wordprocessingShape">
                          <wps:wsp>
                            <wps:cNvSpPr>
                              <a:spLocks noChangeArrowheads="1"/>
                            </wps:cNvSpPr>
                            <wps:spPr bwMode="auto">
                              <a:xfrm>
                                <a:off x="0" y="0"/>
                                <a:ext cx="783590" cy="255270"/>
                              </a:xfrm>
                              <a:prstGeom prst="rect">
                                <a:avLst/>
                              </a:prstGeom>
                              <a:noFill/>
                              <a:ln>
                                <a:noFill/>
                              </a:ln>
                            </wps:spPr>
                            <wps:txbx>
                              <w:txbxContent>
                                <w:p>
                                  <w:pPr>
                                    <w:rPr>
                                      <w:bCs/>
                                      <w:kern w:val="0"/>
                                      <w:sz w:val="18"/>
                                      <w:szCs w:val="18"/>
                                    </w:rPr>
                                  </w:pPr>
                                  <w:r>
                                    <w:rPr>
                                      <w:rFonts w:hint="eastAsia"/>
                                      <w:bCs/>
                                      <w:kern w:val="0"/>
                                      <w:sz w:val="18"/>
                                      <w:szCs w:val="18"/>
                                    </w:rPr>
                                    <w:t>检测结果</w:t>
                                  </w:r>
                                </w:p>
                              </w:txbxContent>
                            </wps:txbx>
                            <wps:bodyPr rot="0" vert="horz" wrap="square" lIns="91440" tIns="45720" rIns="91440" bIns="45720" anchor="t" anchorCtr="0" upright="1">
                              <a:noAutofit/>
                            </wps:bodyPr>
                          </wps:wsp>
                        </a:graphicData>
                      </a:graphic>
                    </wp:anchor>
                  </w:drawing>
                </mc:Choice>
                <mc:Fallback>
                  <w:pict>
                    <v:rect id="矩形 880" o:spid="_x0000_s1026" o:spt="1" style="position:absolute;left:0pt;margin-left:74.3pt;margin-top:2pt;height:20.1pt;width:61.7pt;z-index:251706368;mso-width-relative:page;mso-height-relative:page;" filled="f" stroked="f" coordsize="21600,21600" o:gfxdata="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FgAAAGRycy9QSwECFAAUAAAACACHTuJA&#10;jF9fKtcAAAAIAQAADwAAAAAAAAABACAAAAA4AAAAZHJzL2Rvd25yZXYueG1sUEsBAhQAFAAAAAgA&#10;h07iQH6CGHEQAgAACgQAAA4AAAAAAAAAAQAgAAAAPAEAAGRycy9lMm9Eb2MueG1sUEsFBgAAAAAG&#10;AAYAWQEAAL4FAAAAAA==&#10;">
                      <v:fill on="f" focussize="0,0"/>
                      <v:stroke on="f"/>
                      <v:imagedata o:title=""/>
                      <o:lock v:ext="edit" aspectratio="f"/>
                      <v:textbox>
                        <w:txbxContent>
                          <w:p>
                            <w:pPr>
                              <w:rPr>
                                <w:bCs/>
                                <w:kern w:val="0"/>
                                <w:sz w:val="18"/>
                                <w:szCs w:val="18"/>
                              </w:rPr>
                            </w:pPr>
                            <w:r>
                              <w:rPr>
                                <w:rFonts w:hint="eastAsia"/>
                                <w:bCs/>
                                <w:kern w:val="0"/>
                                <w:sz w:val="18"/>
                                <w:szCs w:val="18"/>
                              </w:rPr>
                              <w:t>检测结果</w:t>
                            </w:r>
                          </w:p>
                        </w:txbxContent>
                      </v:textbox>
                    </v:rect>
                  </w:pict>
                </mc:Fallback>
              </mc:AlternateContent>
            </w:r>
          </w:p>
        </w:tc>
        <w:tc>
          <w:tcPr>
            <w:tcW w:w="7102"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非甲烷总烃</w:t>
            </w:r>
            <w:r>
              <w:rPr>
                <w:rFonts w:hint="eastAsia" w:ascii="Times New Roman" w:hAnsi="Times New Roman" w:eastAsia="宋体" w:cs="Times New Roman"/>
                <w:bCs/>
                <w:kern w:val="0"/>
                <w:sz w:val="18"/>
                <w:szCs w:val="18"/>
                <w:lang w:eastAsia="zh-CN"/>
              </w:rPr>
              <w:t>（</w:t>
            </w:r>
            <w:r>
              <w:rPr>
                <w:rFonts w:hint="eastAsia" w:ascii="Times New Roman" w:hAnsi="Times New Roman" w:eastAsia="宋体" w:cs="Times New Roman"/>
                <w:bCs/>
                <w:kern w:val="0"/>
                <w:sz w:val="18"/>
                <w:szCs w:val="18"/>
                <w:lang w:val="en-US" w:eastAsia="zh-CN"/>
              </w:rPr>
              <w:t>以C计</w:t>
            </w:r>
            <w:r>
              <w:rPr>
                <w:rFonts w:hint="eastAsia" w:ascii="Times New Roman" w:hAnsi="Times New Roman" w:eastAsia="宋体" w:cs="Times New Roman"/>
                <w:bCs/>
                <w:kern w:val="0"/>
                <w:sz w:val="18"/>
                <w:szCs w:val="18"/>
                <w:lang w:eastAsia="zh-CN"/>
              </w:rPr>
              <w:t>）</w:t>
            </w:r>
            <w:r>
              <w:rPr>
                <w:rFonts w:hint="eastAsia" w:ascii="Times New Roman" w:hAnsi="Times New Roman" w:eastAsia="宋体" w:cs="Times New Roman"/>
                <w:bCs/>
                <w:kern w:val="0"/>
                <w:sz w:val="18"/>
                <w:szCs w:val="18"/>
              </w:rPr>
              <w:t>（mg/m3）</w:t>
            </w:r>
          </w:p>
        </w:tc>
      </w:tr>
      <w:tr>
        <w:trPr>
          <w:trHeight w:val="382" w:hRule="atLeast"/>
          <w:jc w:val="center"/>
        </w:trPr>
        <w:tc>
          <w:tcPr>
            <w:tcW w:w="1345" w:type="dxa"/>
            <w:vMerge w:val="restart"/>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lang w:val="en-US" w:eastAsia="zh-CN"/>
              </w:rPr>
              <w:t>厂区内</w:t>
            </w:r>
            <w:r>
              <w:rPr>
                <w:rFonts w:hint="eastAsia" w:ascii="Times New Roman" w:hAnsi="Times New Roman" w:eastAsia="宋体" w:cs="Times New Roman"/>
                <w:bCs/>
                <w:kern w:val="0"/>
                <w:sz w:val="18"/>
                <w:szCs w:val="18"/>
              </w:rPr>
              <w:t>车间外</w:t>
            </w:r>
          </w:p>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G4</w:t>
            </w:r>
          </w:p>
        </w:tc>
        <w:tc>
          <w:tcPr>
            <w:tcW w:w="1377" w:type="dxa"/>
            <w:shd w:val="clear" w:color="auto" w:fill="auto"/>
            <w:vAlign w:val="center"/>
          </w:tcPr>
          <w:p>
            <w:pPr>
              <w:widowControl/>
              <w:adjustRightInd w:val="0"/>
              <w:snapToGrid w:val="0"/>
              <w:jc w:val="center"/>
              <w:rPr>
                <w:rFonts w:hint="eastAsia"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10</w:t>
            </w:r>
            <w:r>
              <w:rPr>
                <w:rFonts w:hint="eastAsia" w:ascii="Times New Roman" w:hAnsi="Times New Roman" w:eastAsia="宋体" w:cs="Times New Roman"/>
                <w:bCs/>
                <w:kern w:val="0"/>
                <w:sz w:val="18"/>
                <w:szCs w:val="18"/>
              </w:rPr>
              <w:t>:00-</w:t>
            </w:r>
            <w:r>
              <w:rPr>
                <w:rFonts w:hint="eastAsia" w:ascii="Times New Roman" w:hAnsi="Times New Roman" w:eastAsia="宋体" w:cs="Times New Roman"/>
                <w:bCs/>
                <w:kern w:val="0"/>
                <w:sz w:val="18"/>
                <w:szCs w:val="18"/>
                <w:lang w:val="en-US" w:eastAsia="zh-CN"/>
              </w:rPr>
              <w:t>11</w:t>
            </w:r>
            <w:r>
              <w:rPr>
                <w:rFonts w:hint="eastAsia" w:ascii="Times New Roman" w:hAnsi="Times New Roman" w:eastAsia="宋体" w:cs="Times New Roman"/>
                <w:bCs/>
                <w:kern w:val="0"/>
                <w:sz w:val="18"/>
                <w:szCs w:val="18"/>
              </w:rPr>
              <w:t>:00</w:t>
            </w:r>
          </w:p>
        </w:tc>
        <w:tc>
          <w:tcPr>
            <w:tcW w:w="7102"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1.70</w:t>
            </w:r>
          </w:p>
        </w:tc>
      </w:tr>
      <w:tr>
        <w:trPr>
          <w:trHeight w:val="382" w:hRule="atLeast"/>
          <w:jc w:val="center"/>
        </w:trPr>
        <w:tc>
          <w:tcPr>
            <w:tcW w:w="1345" w:type="dxa"/>
            <w:vMerge w:val="continue"/>
            <w:vAlign w:val="center"/>
          </w:tcPr>
          <w:p>
            <w:pPr>
              <w:widowControl/>
              <w:adjustRightInd w:val="0"/>
              <w:snapToGrid w:val="0"/>
              <w:jc w:val="center"/>
              <w:rPr>
                <w:rFonts w:hint="eastAsia" w:ascii="Times New Roman" w:hAnsi="Times New Roman" w:eastAsia="宋体" w:cs="Times New Roman"/>
                <w:bCs/>
                <w:kern w:val="0"/>
                <w:sz w:val="18"/>
                <w:szCs w:val="18"/>
              </w:rPr>
            </w:pPr>
          </w:p>
        </w:tc>
        <w:tc>
          <w:tcPr>
            <w:tcW w:w="1377" w:type="dxa"/>
            <w:shd w:val="clear" w:color="auto" w:fill="auto"/>
            <w:vAlign w:val="center"/>
          </w:tcPr>
          <w:p>
            <w:pPr>
              <w:widowControl/>
              <w:adjustRightInd w:val="0"/>
              <w:snapToGrid w:val="0"/>
              <w:jc w:val="center"/>
              <w:rPr>
                <w:rFonts w:hint="eastAsia"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rPr>
              <w:t>1</w:t>
            </w:r>
            <w:r>
              <w:rPr>
                <w:rFonts w:hint="eastAsia" w:ascii="Times New Roman" w:hAnsi="Times New Roman" w:eastAsia="宋体" w:cs="Times New Roman"/>
                <w:bCs/>
                <w:kern w:val="0"/>
                <w:sz w:val="18"/>
                <w:szCs w:val="18"/>
                <w:lang w:val="en-US" w:eastAsia="zh-CN"/>
              </w:rPr>
              <w:t>2</w:t>
            </w:r>
            <w:r>
              <w:rPr>
                <w:rFonts w:hint="eastAsia" w:ascii="Times New Roman" w:hAnsi="Times New Roman" w:eastAsia="宋体" w:cs="Times New Roman"/>
                <w:bCs/>
                <w:kern w:val="0"/>
                <w:sz w:val="18"/>
                <w:szCs w:val="18"/>
              </w:rPr>
              <w:t>:00-1</w:t>
            </w:r>
            <w:r>
              <w:rPr>
                <w:rFonts w:hint="eastAsia" w:ascii="Times New Roman" w:hAnsi="Times New Roman" w:eastAsia="宋体" w:cs="Times New Roman"/>
                <w:bCs/>
                <w:kern w:val="0"/>
                <w:sz w:val="18"/>
                <w:szCs w:val="18"/>
                <w:lang w:val="en-US" w:eastAsia="zh-CN"/>
              </w:rPr>
              <w:t>3</w:t>
            </w:r>
            <w:r>
              <w:rPr>
                <w:rFonts w:hint="eastAsia" w:ascii="Times New Roman" w:hAnsi="Times New Roman" w:eastAsia="宋体" w:cs="Times New Roman"/>
                <w:bCs/>
                <w:kern w:val="0"/>
                <w:sz w:val="18"/>
                <w:szCs w:val="18"/>
              </w:rPr>
              <w:t>:00</w:t>
            </w:r>
          </w:p>
        </w:tc>
        <w:tc>
          <w:tcPr>
            <w:tcW w:w="7102"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1.40</w:t>
            </w:r>
          </w:p>
        </w:tc>
      </w:tr>
      <w:tr>
        <w:trPr>
          <w:trHeight w:val="382" w:hRule="atLeast"/>
          <w:jc w:val="center"/>
        </w:trPr>
        <w:tc>
          <w:tcPr>
            <w:tcW w:w="1345" w:type="dxa"/>
            <w:vMerge w:val="continue"/>
            <w:vAlign w:val="center"/>
          </w:tcPr>
          <w:p>
            <w:pPr>
              <w:widowControl/>
              <w:adjustRightInd w:val="0"/>
              <w:snapToGrid w:val="0"/>
              <w:jc w:val="center"/>
              <w:rPr>
                <w:rFonts w:hint="eastAsia" w:ascii="Times New Roman" w:hAnsi="Times New Roman" w:eastAsia="宋体" w:cs="Times New Roman"/>
                <w:bCs/>
                <w:kern w:val="0"/>
                <w:sz w:val="18"/>
                <w:szCs w:val="18"/>
              </w:rPr>
            </w:pPr>
          </w:p>
        </w:tc>
        <w:tc>
          <w:tcPr>
            <w:tcW w:w="1377" w:type="dxa"/>
            <w:shd w:val="clear" w:color="auto" w:fill="auto"/>
            <w:vAlign w:val="center"/>
          </w:tcPr>
          <w:p>
            <w:pPr>
              <w:widowControl/>
              <w:adjustRightInd w:val="0"/>
              <w:snapToGrid w:val="0"/>
              <w:jc w:val="center"/>
              <w:rPr>
                <w:rFonts w:hint="eastAsia"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rPr>
              <w:t>1</w:t>
            </w:r>
            <w:r>
              <w:rPr>
                <w:rFonts w:hint="eastAsia" w:ascii="Times New Roman" w:hAnsi="Times New Roman" w:eastAsia="宋体" w:cs="Times New Roman"/>
                <w:bCs/>
                <w:kern w:val="0"/>
                <w:sz w:val="18"/>
                <w:szCs w:val="18"/>
                <w:lang w:val="en-US" w:eastAsia="zh-CN"/>
              </w:rPr>
              <w:t>4</w:t>
            </w:r>
            <w:r>
              <w:rPr>
                <w:rFonts w:hint="eastAsia" w:ascii="Times New Roman" w:hAnsi="Times New Roman" w:eastAsia="宋体" w:cs="Times New Roman"/>
                <w:bCs/>
                <w:kern w:val="0"/>
                <w:sz w:val="18"/>
                <w:szCs w:val="18"/>
              </w:rPr>
              <w:t>:00-1</w:t>
            </w:r>
            <w:r>
              <w:rPr>
                <w:rFonts w:hint="eastAsia" w:ascii="Times New Roman" w:hAnsi="Times New Roman" w:eastAsia="宋体" w:cs="Times New Roman"/>
                <w:bCs/>
                <w:kern w:val="0"/>
                <w:sz w:val="18"/>
                <w:szCs w:val="18"/>
                <w:lang w:val="en-US" w:eastAsia="zh-CN"/>
              </w:rPr>
              <w:t>5</w:t>
            </w:r>
            <w:r>
              <w:rPr>
                <w:rFonts w:hint="eastAsia" w:ascii="Times New Roman" w:hAnsi="Times New Roman" w:eastAsia="宋体" w:cs="Times New Roman"/>
                <w:bCs/>
                <w:kern w:val="0"/>
                <w:sz w:val="18"/>
                <w:szCs w:val="18"/>
              </w:rPr>
              <w:t>:00</w:t>
            </w:r>
          </w:p>
        </w:tc>
        <w:tc>
          <w:tcPr>
            <w:tcW w:w="7102"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1.30</w:t>
            </w:r>
          </w:p>
        </w:tc>
      </w:tr>
      <w:tr>
        <w:trPr>
          <w:trHeight w:val="382" w:hRule="atLeast"/>
          <w:jc w:val="center"/>
        </w:trPr>
        <w:tc>
          <w:tcPr>
            <w:tcW w:w="1345" w:type="dxa"/>
            <w:vMerge w:val="continue"/>
            <w:vAlign w:val="center"/>
          </w:tcPr>
          <w:p>
            <w:pPr>
              <w:widowControl/>
              <w:adjustRightInd w:val="0"/>
              <w:snapToGrid w:val="0"/>
              <w:jc w:val="center"/>
              <w:rPr>
                <w:rFonts w:hint="eastAsia" w:ascii="Times New Roman" w:hAnsi="Times New Roman" w:eastAsia="宋体" w:cs="Times New Roman"/>
                <w:bCs/>
                <w:kern w:val="0"/>
                <w:sz w:val="18"/>
                <w:szCs w:val="18"/>
              </w:rPr>
            </w:pPr>
          </w:p>
        </w:tc>
        <w:tc>
          <w:tcPr>
            <w:tcW w:w="1377" w:type="dxa"/>
            <w:shd w:val="clear" w:color="auto" w:fill="auto"/>
            <w:vAlign w:val="center"/>
          </w:tcPr>
          <w:p>
            <w:pPr>
              <w:widowControl/>
              <w:adjustRightInd w:val="0"/>
              <w:snapToGrid w:val="0"/>
              <w:jc w:val="center"/>
              <w:rPr>
                <w:rFonts w:hint="eastAsia"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rPr>
              <w:t>1</w:t>
            </w:r>
            <w:r>
              <w:rPr>
                <w:rFonts w:hint="eastAsia" w:ascii="Times New Roman" w:hAnsi="Times New Roman" w:eastAsia="宋体" w:cs="Times New Roman"/>
                <w:bCs/>
                <w:kern w:val="0"/>
                <w:sz w:val="18"/>
                <w:szCs w:val="18"/>
                <w:lang w:val="en-US" w:eastAsia="zh-CN"/>
              </w:rPr>
              <w:t>6</w:t>
            </w:r>
            <w:r>
              <w:rPr>
                <w:rFonts w:hint="eastAsia" w:ascii="Times New Roman" w:hAnsi="Times New Roman" w:eastAsia="宋体" w:cs="Times New Roman"/>
                <w:bCs/>
                <w:kern w:val="0"/>
                <w:sz w:val="18"/>
                <w:szCs w:val="18"/>
              </w:rPr>
              <w:t>:00-1</w:t>
            </w:r>
            <w:r>
              <w:rPr>
                <w:rFonts w:hint="eastAsia" w:ascii="Times New Roman" w:hAnsi="Times New Roman" w:eastAsia="宋体" w:cs="Times New Roman"/>
                <w:bCs/>
                <w:kern w:val="0"/>
                <w:sz w:val="18"/>
                <w:szCs w:val="18"/>
                <w:lang w:val="en-US" w:eastAsia="zh-CN"/>
              </w:rPr>
              <w:t>7</w:t>
            </w:r>
            <w:r>
              <w:rPr>
                <w:rFonts w:hint="eastAsia" w:ascii="Times New Roman" w:hAnsi="Times New Roman" w:eastAsia="宋体" w:cs="Times New Roman"/>
                <w:bCs/>
                <w:kern w:val="0"/>
                <w:sz w:val="18"/>
                <w:szCs w:val="18"/>
              </w:rPr>
              <w:t>:00</w:t>
            </w:r>
          </w:p>
        </w:tc>
        <w:tc>
          <w:tcPr>
            <w:tcW w:w="7102"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1.33</w:t>
            </w:r>
          </w:p>
        </w:tc>
      </w:tr>
      <w:tr>
        <w:trPr>
          <w:trHeight w:val="382" w:hRule="atLeast"/>
          <w:jc w:val="center"/>
        </w:trPr>
        <w:tc>
          <w:tcPr>
            <w:tcW w:w="1345" w:type="dxa"/>
            <w:vMerge w:val="continue"/>
            <w:vAlign w:val="center"/>
          </w:tcPr>
          <w:p>
            <w:pPr>
              <w:widowControl/>
              <w:adjustRightInd w:val="0"/>
              <w:snapToGrid w:val="0"/>
              <w:jc w:val="center"/>
              <w:rPr>
                <w:rFonts w:hint="eastAsia" w:ascii="Times New Roman" w:hAnsi="Times New Roman" w:eastAsia="宋体" w:cs="Times New Roman"/>
                <w:bCs/>
                <w:kern w:val="0"/>
                <w:sz w:val="18"/>
                <w:szCs w:val="18"/>
              </w:rPr>
            </w:pPr>
          </w:p>
        </w:tc>
        <w:tc>
          <w:tcPr>
            <w:tcW w:w="1377"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最大小时均值</w:t>
            </w:r>
          </w:p>
        </w:tc>
        <w:tc>
          <w:tcPr>
            <w:tcW w:w="7102"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1.70</w:t>
            </w:r>
          </w:p>
        </w:tc>
      </w:tr>
      <w:tr>
        <w:trPr>
          <w:trHeight w:val="397" w:hRule="atLeast"/>
          <w:jc w:val="center"/>
        </w:trPr>
        <w:tc>
          <w:tcPr>
            <w:tcW w:w="2722" w:type="dxa"/>
            <w:gridSpan w:val="2"/>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《挥发性有机物无组织排放控制标准》</w:t>
            </w:r>
          </w:p>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（GB 37822-2019）表A.1</w:t>
            </w:r>
          </w:p>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特别排放限值</w:t>
            </w:r>
          </w:p>
        </w:tc>
        <w:tc>
          <w:tcPr>
            <w:tcW w:w="7102"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6</w:t>
            </w:r>
          </w:p>
        </w:tc>
      </w:tr>
      <w:tr>
        <w:trPr>
          <w:trHeight w:val="471" w:hRule="atLeast"/>
          <w:jc w:val="center"/>
        </w:trPr>
        <w:tc>
          <w:tcPr>
            <w:tcW w:w="2722" w:type="dxa"/>
            <w:gridSpan w:val="2"/>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结果评价</w:t>
            </w:r>
          </w:p>
        </w:tc>
        <w:tc>
          <w:tcPr>
            <w:tcW w:w="7102"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达标</w:t>
            </w:r>
          </w:p>
        </w:tc>
      </w:tr>
      <w:tr>
        <w:trPr>
          <w:trHeight w:val="389" w:hRule="atLeast"/>
          <w:jc w:val="center"/>
        </w:trPr>
        <w:tc>
          <w:tcPr>
            <w:tcW w:w="2722" w:type="dxa"/>
            <w:gridSpan w:val="2"/>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备注</w:t>
            </w:r>
          </w:p>
        </w:tc>
        <w:tc>
          <w:tcPr>
            <w:tcW w:w="7102" w:type="dxa"/>
            <w:tcMar>
              <w:left w:w="0" w:type="dxa"/>
              <w:right w:w="0" w:type="dxa"/>
            </w:tcMar>
            <w:vAlign w:val="center"/>
          </w:tcPr>
          <w:p>
            <w:pPr>
              <w:widowControl/>
              <w:adjustRightInd w:val="0"/>
              <w:snapToGrid w:val="0"/>
              <w:jc w:val="both"/>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1、检测期间气象参数：</w:t>
            </w:r>
            <w:r>
              <w:rPr>
                <w:rFonts w:hint="eastAsia" w:ascii="Times New Roman" w:hAnsi="Times New Roman" w:eastAsia="宋体" w:cs="Times New Roman"/>
                <w:bCs/>
                <w:kern w:val="0"/>
                <w:sz w:val="18"/>
                <w:szCs w:val="18"/>
                <w:lang w:val="en-US" w:eastAsia="zh-CN"/>
              </w:rPr>
              <w:t>10</w:t>
            </w:r>
            <w:r>
              <w:rPr>
                <w:rFonts w:hint="eastAsia" w:ascii="Times New Roman" w:hAnsi="Times New Roman" w:eastAsia="宋体" w:cs="Times New Roman"/>
                <w:bCs/>
                <w:kern w:val="0"/>
                <w:sz w:val="18"/>
                <w:szCs w:val="18"/>
              </w:rPr>
              <w:t>月</w:t>
            </w:r>
            <w:r>
              <w:rPr>
                <w:rFonts w:hint="eastAsia" w:ascii="Times New Roman" w:hAnsi="Times New Roman" w:eastAsia="宋体" w:cs="Times New Roman"/>
                <w:bCs/>
                <w:kern w:val="0"/>
                <w:sz w:val="18"/>
                <w:szCs w:val="18"/>
                <w:lang w:val="en-US" w:eastAsia="zh-CN"/>
              </w:rPr>
              <w:t>18</w:t>
            </w:r>
            <w:r>
              <w:rPr>
                <w:rFonts w:hint="eastAsia" w:ascii="Times New Roman" w:hAnsi="Times New Roman" w:eastAsia="宋体" w:cs="Times New Roman"/>
                <w:bCs/>
                <w:kern w:val="0"/>
                <w:sz w:val="18"/>
                <w:szCs w:val="18"/>
              </w:rPr>
              <w:t>日气象参数：天气：晴；气温：</w:t>
            </w:r>
            <w:r>
              <w:rPr>
                <w:rFonts w:hint="eastAsia" w:ascii="Times New Roman" w:hAnsi="Times New Roman" w:eastAsia="宋体" w:cs="Times New Roman"/>
                <w:bCs/>
                <w:kern w:val="0"/>
                <w:sz w:val="18"/>
                <w:szCs w:val="18"/>
                <w:lang w:val="en-US" w:eastAsia="zh-CN"/>
              </w:rPr>
              <w:t>25.2-41.4</w:t>
            </w:r>
            <w:r>
              <w:rPr>
                <w:rFonts w:hint="eastAsia" w:ascii="Times New Roman" w:hAnsi="Times New Roman" w:eastAsia="宋体" w:cs="Times New Roman"/>
                <w:bCs/>
                <w:kern w:val="0"/>
                <w:sz w:val="18"/>
                <w:szCs w:val="18"/>
              </w:rPr>
              <w:t>℃；气压：</w:t>
            </w:r>
            <w:r>
              <w:rPr>
                <w:rFonts w:hint="eastAsia" w:ascii="Times New Roman" w:hAnsi="Times New Roman" w:eastAsia="宋体" w:cs="Times New Roman"/>
                <w:bCs/>
                <w:kern w:val="0"/>
                <w:sz w:val="18"/>
                <w:szCs w:val="18"/>
                <w:lang w:val="en-US" w:eastAsia="zh-CN"/>
              </w:rPr>
              <w:t>100.47-101.3</w:t>
            </w:r>
            <w:r>
              <w:rPr>
                <w:rFonts w:hint="eastAsia" w:ascii="Times New Roman" w:hAnsi="Times New Roman" w:eastAsia="宋体" w:cs="Times New Roman"/>
                <w:bCs/>
                <w:kern w:val="0"/>
                <w:sz w:val="18"/>
                <w:szCs w:val="18"/>
              </w:rPr>
              <w:t>kPa；风向：</w:t>
            </w:r>
            <w:r>
              <w:rPr>
                <w:rFonts w:hint="eastAsia" w:ascii="Times New Roman" w:hAnsi="Times New Roman" w:eastAsia="宋体" w:cs="Times New Roman"/>
                <w:bCs/>
                <w:kern w:val="0"/>
                <w:sz w:val="18"/>
                <w:szCs w:val="18"/>
                <w:lang w:val="en-US" w:eastAsia="zh-CN"/>
              </w:rPr>
              <w:t>东</w:t>
            </w:r>
            <w:r>
              <w:rPr>
                <w:rFonts w:hint="eastAsia" w:ascii="Times New Roman" w:hAnsi="Times New Roman" w:eastAsia="宋体" w:cs="Times New Roman"/>
                <w:bCs/>
                <w:kern w:val="0"/>
                <w:sz w:val="18"/>
                <w:szCs w:val="18"/>
              </w:rPr>
              <w:t>北风；风速：</w:t>
            </w:r>
            <w:r>
              <w:rPr>
                <w:rFonts w:hint="eastAsia" w:ascii="Times New Roman" w:hAnsi="Times New Roman" w:eastAsia="宋体" w:cs="Times New Roman"/>
                <w:bCs/>
                <w:kern w:val="0"/>
                <w:sz w:val="18"/>
                <w:szCs w:val="18"/>
                <w:lang w:val="en-US" w:eastAsia="zh-CN"/>
              </w:rPr>
              <w:t>1.7-1.9</w:t>
            </w:r>
            <w:r>
              <w:rPr>
                <w:rFonts w:hint="eastAsia" w:ascii="Times New Roman" w:hAnsi="Times New Roman" w:eastAsia="宋体" w:cs="Times New Roman"/>
                <w:bCs/>
                <w:kern w:val="0"/>
                <w:sz w:val="18"/>
                <w:szCs w:val="18"/>
              </w:rPr>
              <w:t>m/s。</w:t>
            </w:r>
          </w:p>
        </w:tc>
      </w:tr>
    </w:tbl>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center"/>
        <w:textAlignment w:val="auto"/>
        <w:rPr>
          <w:rFonts w:hint="eastAsia" w:ascii="Times New Roman" w:hAnsi="Times New Roman"/>
          <w:b/>
          <w:bCs/>
          <w:szCs w:val="21"/>
        </w:rPr>
      </w:pPr>
      <w:r>
        <w:rPr>
          <w:rFonts w:ascii="Times New Roman" w:hAnsi="Times New Roman"/>
          <w:b/>
          <w:bCs/>
          <w:szCs w:val="21"/>
        </w:rPr>
        <w:t>表</w:t>
      </w:r>
      <w:r>
        <w:rPr>
          <w:rFonts w:hint="eastAsia" w:ascii="Times New Roman" w:hAnsi="Times New Roman"/>
          <w:b/>
          <w:bCs/>
          <w:szCs w:val="21"/>
        </w:rPr>
        <w:t xml:space="preserve"> </w:t>
      </w:r>
      <w:r>
        <w:rPr>
          <w:rFonts w:ascii="Times New Roman" w:hAnsi="Times New Roman"/>
          <w:b/>
          <w:bCs/>
          <w:szCs w:val="21"/>
        </w:rPr>
        <w:t>9</w:t>
      </w:r>
      <w:r>
        <w:rPr>
          <w:rFonts w:hint="eastAsia" w:ascii="Times New Roman" w:hAnsi="Times New Roman"/>
          <w:b/>
          <w:bCs/>
          <w:szCs w:val="21"/>
        </w:rPr>
        <w:t>.2.</w:t>
      </w:r>
      <w:r>
        <w:rPr>
          <w:rFonts w:hint="eastAsia" w:ascii="Times New Roman" w:hAnsi="Times New Roman"/>
          <w:b/>
          <w:bCs/>
          <w:szCs w:val="21"/>
          <w:lang w:val="en-US" w:eastAsia="zh-CN"/>
        </w:rPr>
        <w:t>3</w:t>
      </w:r>
      <w:r>
        <w:rPr>
          <w:rFonts w:ascii="Times New Roman" w:hAnsi="Times New Roman"/>
          <w:b/>
          <w:bCs/>
          <w:szCs w:val="21"/>
        </w:rPr>
        <w:t>-</w:t>
      </w:r>
      <w:r>
        <w:rPr>
          <w:rFonts w:hint="eastAsia" w:ascii="Times New Roman" w:hAnsi="Times New Roman"/>
          <w:b/>
          <w:bCs/>
          <w:szCs w:val="21"/>
          <w:lang w:val="en-US" w:eastAsia="zh-CN"/>
        </w:rPr>
        <w:t>5</w:t>
      </w:r>
      <w:r>
        <w:rPr>
          <w:rFonts w:ascii="Times New Roman" w:hAnsi="Times New Roman"/>
          <w:b/>
          <w:bCs/>
          <w:szCs w:val="21"/>
        </w:rPr>
        <w:t>无组织废气监测结果</w:t>
      </w:r>
      <w:r>
        <w:rPr>
          <w:rFonts w:hint="eastAsia" w:ascii="Times New Roman" w:hAnsi="Times New Roman"/>
          <w:b/>
          <w:bCs/>
          <w:szCs w:val="21"/>
        </w:rPr>
        <w:t>（</w:t>
      </w:r>
      <w:r>
        <w:rPr>
          <w:rFonts w:hint="eastAsia" w:ascii="Times New Roman" w:hAnsi="Times New Roman"/>
          <w:b/>
          <w:bCs/>
          <w:szCs w:val="21"/>
          <w:lang w:val="en-US" w:eastAsia="zh-CN"/>
        </w:rPr>
        <w:t>5</w:t>
      </w:r>
      <w:r>
        <w:rPr>
          <w:rFonts w:hint="eastAsia" w:ascii="Times New Roman" w:hAnsi="Times New Roman"/>
          <w:b/>
          <w:bCs/>
          <w:szCs w:val="21"/>
        </w:rPr>
        <w:t>）</w:t>
      </w:r>
    </w:p>
    <w:tbl>
      <w:tblPr>
        <w:tblStyle w:val="33"/>
        <w:tblW w:w="98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45"/>
        <w:gridCol w:w="1377"/>
        <w:gridCol w:w="7102"/>
      </w:tblGrid>
      <w:tr>
        <w:trPr>
          <w:trHeight w:val="376" w:hRule="atLeast"/>
          <w:jc w:val="center"/>
        </w:trPr>
        <w:tc>
          <w:tcPr>
            <w:tcW w:w="2722" w:type="dxa"/>
            <w:gridSpan w:val="2"/>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采样日期</w:t>
            </w:r>
          </w:p>
        </w:tc>
        <w:tc>
          <w:tcPr>
            <w:tcW w:w="7102"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2024年</w:t>
            </w:r>
            <w:r>
              <w:rPr>
                <w:rFonts w:hint="eastAsia" w:ascii="Times New Roman" w:hAnsi="Times New Roman" w:eastAsia="宋体" w:cs="Times New Roman"/>
                <w:bCs/>
                <w:kern w:val="0"/>
                <w:sz w:val="18"/>
                <w:szCs w:val="18"/>
                <w:lang w:val="en-US" w:eastAsia="zh-CN"/>
              </w:rPr>
              <w:t>10</w:t>
            </w:r>
            <w:r>
              <w:rPr>
                <w:rFonts w:hint="eastAsia" w:ascii="Times New Roman" w:hAnsi="Times New Roman" w:eastAsia="宋体" w:cs="Times New Roman"/>
                <w:bCs/>
                <w:kern w:val="0"/>
                <w:sz w:val="18"/>
                <w:szCs w:val="18"/>
              </w:rPr>
              <w:t>月</w:t>
            </w:r>
            <w:r>
              <w:rPr>
                <w:rFonts w:hint="eastAsia" w:ascii="Times New Roman" w:hAnsi="Times New Roman" w:eastAsia="宋体" w:cs="Times New Roman"/>
                <w:bCs/>
                <w:kern w:val="0"/>
                <w:sz w:val="18"/>
                <w:szCs w:val="18"/>
                <w:lang w:val="en-US" w:eastAsia="zh-CN"/>
              </w:rPr>
              <w:t>25</w:t>
            </w:r>
            <w:r>
              <w:rPr>
                <w:rFonts w:hint="eastAsia" w:ascii="Times New Roman" w:hAnsi="Times New Roman" w:eastAsia="宋体" w:cs="Times New Roman"/>
                <w:bCs/>
                <w:kern w:val="0"/>
                <w:sz w:val="18"/>
                <w:szCs w:val="18"/>
              </w:rPr>
              <w:t>日</w:t>
            </w:r>
          </w:p>
        </w:tc>
      </w:tr>
      <w:tr>
        <w:trPr>
          <w:trHeight w:val="376" w:hRule="atLeast"/>
          <w:jc w:val="center"/>
        </w:trPr>
        <w:tc>
          <w:tcPr>
            <w:tcW w:w="2722" w:type="dxa"/>
            <w:gridSpan w:val="2"/>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mc:AlternateContent>
                <mc:Choice Requires="wps">
                  <w:drawing>
                    <wp:anchor distT="0" distB="0" distL="114300" distR="114300" simplePos="0" relativeHeight="251713536" behindDoc="0" locked="0" layoutInCell="1" allowOverlap="1">
                      <wp:simplePos x="0" y="0"/>
                      <wp:positionH relativeFrom="column">
                        <wp:posOffset>1206500</wp:posOffset>
                      </wp:positionH>
                      <wp:positionV relativeFrom="paragraph">
                        <wp:posOffset>188595</wp:posOffset>
                      </wp:positionV>
                      <wp:extent cx="783590" cy="285115"/>
                      <wp:effectExtent l="0" t="0" r="0" b="0"/>
                      <wp:wrapNone/>
                      <wp:docPr id="102" name="矩形 881"/>
                      <wp:cNvGraphicFramePr/>
                      <a:graphic xmlns:a="http://schemas.openxmlformats.org/drawingml/2006/main">
                        <a:graphicData uri="http://schemas.microsoft.com/office/word/2010/wordprocessingShape">
                          <wps:wsp>
                            <wps:cNvSpPr>
                              <a:spLocks noChangeArrowheads="1"/>
                            </wps:cNvSpPr>
                            <wps:spPr bwMode="auto">
                              <a:xfrm>
                                <a:off x="0" y="0"/>
                                <a:ext cx="783590" cy="285115"/>
                              </a:xfrm>
                              <a:prstGeom prst="rect">
                                <a:avLst/>
                              </a:prstGeom>
                              <a:noFill/>
                              <a:ln>
                                <a:noFill/>
                              </a:ln>
                            </wps:spPr>
                            <wps:txbx>
                              <w:txbxContent>
                                <w:p>
                                  <w:pPr>
                                    <w:rPr>
                                      <w:bCs/>
                                      <w:kern w:val="0"/>
                                      <w:sz w:val="18"/>
                                      <w:szCs w:val="18"/>
                                    </w:rPr>
                                  </w:pPr>
                                  <w:r>
                                    <w:rPr>
                                      <w:rFonts w:hint="eastAsia"/>
                                      <w:bCs/>
                                      <w:kern w:val="0"/>
                                      <w:sz w:val="18"/>
                                      <w:szCs w:val="18"/>
                                    </w:rPr>
                                    <w:t>检测项目</w:t>
                                  </w:r>
                                </w:p>
                              </w:txbxContent>
                            </wps:txbx>
                            <wps:bodyPr rot="0" vert="horz" wrap="square" lIns="91440" tIns="45720" rIns="91440" bIns="45720" anchor="t" anchorCtr="0" upright="1">
                              <a:noAutofit/>
                            </wps:bodyPr>
                          </wps:wsp>
                        </a:graphicData>
                      </a:graphic>
                    </wp:anchor>
                  </w:drawing>
                </mc:Choice>
                <mc:Fallback>
                  <w:pict>
                    <v:rect id="矩形 881" o:spid="_x0000_s1026" o:spt="1" style="position:absolute;left:0pt;margin-left:95pt;margin-top:14.85pt;height:22.45pt;width:61.7pt;z-index:251713536;mso-width-relative:page;mso-height-relative:page;" filled="f" stroked="f" coordsize="21600,21600" o:gfxdata="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BYAAABkcnMvUEsBAhQAFAAAAAgAh07i&#10;QPuig1HaAAAACQEAAA8AAAAAAAAAAQAgAAAAOAAAAGRycy9kb3ducmV2LnhtbFBLAQIUABQAAAAI&#10;AIdO4kCrctSNDgIAAAsEAAAOAAAAAAAAAAEAIAAAAD8BAABkcnMvZTJvRG9jLnhtbFBLBQYAAAAA&#10;BgAGAFkBAAC/BQAAAAA=&#10;">
                      <v:fill on="f" focussize="0,0"/>
                      <v:stroke on="f"/>
                      <v:imagedata o:title=""/>
                      <o:lock v:ext="edit" aspectratio="f"/>
                      <v:textbox>
                        <w:txbxContent>
                          <w:p>
                            <w:pPr>
                              <w:rPr>
                                <w:bCs/>
                                <w:kern w:val="0"/>
                                <w:sz w:val="18"/>
                                <w:szCs w:val="18"/>
                              </w:rPr>
                            </w:pPr>
                            <w:r>
                              <w:rPr>
                                <w:rFonts w:hint="eastAsia"/>
                                <w:bCs/>
                                <w:kern w:val="0"/>
                                <w:sz w:val="18"/>
                                <w:szCs w:val="18"/>
                              </w:rPr>
                              <w:t>检测项目</w:t>
                            </w:r>
                          </w:p>
                        </w:txbxContent>
                      </v:textbox>
                    </v:rect>
                  </w:pict>
                </mc:Fallback>
              </mc:AlternateContent>
            </w:r>
            <w:r>
              <w:rPr>
                <w:rFonts w:hint="eastAsia" w:ascii="Times New Roman" w:hAnsi="Times New Roman" w:eastAsia="宋体" w:cs="Times New Roman"/>
                <w:bCs/>
                <w:kern w:val="0"/>
                <w:sz w:val="18"/>
                <w:szCs w:val="18"/>
              </w:rPr>
              <w:t>检测日期</w:t>
            </w:r>
          </w:p>
        </w:tc>
        <w:tc>
          <w:tcPr>
            <w:tcW w:w="7102"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2024年</w:t>
            </w:r>
            <w:r>
              <w:rPr>
                <w:rFonts w:hint="eastAsia" w:ascii="Times New Roman" w:hAnsi="Times New Roman" w:eastAsia="宋体" w:cs="Times New Roman"/>
                <w:bCs/>
                <w:kern w:val="0"/>
                <w:sz w:val="18"/>
                <w:szCs w:val="18"/>
                <w:lang w:val="en-US" w:eastAsia="zh-CN"/>
              </w:rPr>
              <w:t>10</w:t>
            </w:r>
            <w:r>
              <w:rPr>
                <w:rFonts w:hint="eastAsia" w:ascii="Times New Roman" w:hAnsi="Times New Roman" w:eastAsia="宋体" w:cs="Times New Roman"/>
                <w:bCs/>
                <w:kern w:val="0"/>
                <w:sz w:val="18"/>
                <w:szCs w:val="18"/>
              </w:rPr>
              <w:t>月</w:t>
            </w:r>
            <w:r>
              <w:rPr>
                <w:rFonts w:hint="eastAsia" w:ascii="Times New Roman" w:hAnsi="Times New Roman" w:eastAsia="宋体" w:cs="Times New Roman"/>
                <w:bCs/>
                <w:kern w:val="0"/>
                <w:sz w:val="18"/>
                <w:szCs w:val="18"/>
                <w:lang w:val="en-US" w:eastAsia="zh-CN"/>
              </w:rPr>
              <w:t>25</w:t>
            </w:r>
            <w:r>
              <w:rPr>
                <w:rFonts w:hint="eastAsia" w:ascii="Times New Roman" w:hAnsi="Times New Roman" w:eastAsia="宋体" w:cs="Times New Roman"/>
                <w:bCs/>
                <w:kern w:val="0"/>
                <w:sz w:val="18"/>
                <w:szCs w:val="18"/>
              </w:rPr>
              <w:t>日</w:t>
            </w:r>
          </w:p>
        </w:tc>
      </w:tr>
      <w:tr>
        <w:trPr>
          <w:trHeight w:val="821" w:hRule="atLeast"/>
          <w:jc w:val="center"/>
        </w:trPr>
        <w:tc>
          <w:tcPr>
            <w:tcW w:w="2722" w:type="dxa"/>
            <w:gridSpan w:val="2"/>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mc:AlternateContent>
                <mc:Choice Requires="wps">
                  <w:drawing>
                    <wp:anchor distT="0" distB="0" distL="114300" distR="114300" simplePos="0" relativeHeight="251708416" behindDoc="0" locked="0" layoutInCell="1" allowOverlap="1">
                      <wp:simplePos x="0" y="0"/>
                      <wp:positionH relativeFrom="column">
                        <wp:posOffset>6350</wp:posOffset>
                      </wp:positionH>
                      <wp:positionV relativeFrom="paragraph">
                        <wp:posOffset>8890</wp:posOffset>
                      </wp:positionV>
                      <wp:extent cx="1732915" cy="513715"/>
                      <wp:effectExtent l="1270" t="4445" r="18415" b="15240"/>
                      <wp:wrapNone/>
                      <wp:docPr id="94" name="自选图形 876"/>
                      <wp:cNvGraphicFramePr/>
                      <a:graphic xmlns:a="http://schemas.openxmlformats.org/drawingml/2006/main">
                        <a:graphicData uri="http://schemas.microsoft.com/office/word/2010/wordprocessingShape">
                          <wps:wsp>
                            <wps:cNvCnPr>
                              <a:cxnSpLocks noChangeShapeType="1"/>
                            </wps:cNvCnPr>
                            <wps:spPr bwMode="auto">
                              <a:xfrm>
                                <a:off x="0" y="0"/>
                                <a:ext cx="1732915" cy="513715"/>
                              </a:xfrm>
                              <a:prstGeom prst="straightConnector1">
                                <a:avLst/>
                              </a:prstGeom>
                              <a:noFill/>
                              <a:ln w="9525">
                                <a:solidFill>
                                  <a:srgbClr val="000000"/>
                                </a:solidFill>
                                <a:round/>
                              </a:ln>
                            </wps:spPr>
                            <wps:bodyPr/>
                          </wps:wsp>
                        </a:graphicData>
                      </a:graphic>
                    </wp:anchor>
                  </w:drawing>
                </mc:Choice>
                <mc:Fallback>
                  <w:pict>
                    <v:shape id="自选图形 876" o:spid="_x0000_s1026" o:spt="32" type="#_x0000_t32" style="position:absolute;left:0pt;margin-left:0.5pt;margin-top:0.7pt;height:40.45pt;width:136.45pt;z-index:251708416;mso-width-relative:page;mso-height-relative:page;" filled="f" stroked="t" coordsize="21600,21600" o:gfxdata="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WAAAAZHJzL1BLAQIUABQAAAAIAIdO4kAHKyLG1gAAAAYBAAAPAAAAAAAAAAEAIAAAADgA&#10;AABkcnMvZG93bnJldi54bWxQSwECFAAUAAAACACHTuJA6fVPbPUBAAC9AwAADgAAAAAAAAABACAA&#10;AAA7AQAAZHJzL2Uyb0RvYy54bWxQSwUGAAAAAAYABgBZAQAAogUAAAAA&#10;">
                      <v:fill on="f" focussize="0,0"/>
                      <v:stroke color="#000000" joinstyle="round"/>
                      <v:imagedata o:title=""/>
                      <o:lock v:ext="edit" aspectratio="f"/>
                    </v:shape>
                  </w:pict>
                </mc:Fallback>
              </mc:AlternateContent>
            </w:r>
            <w:r>
              <w:rPr>
                <w:rFonts w:hint="eastAsia" w:ascii="Times New Roman" w:hAnsi="Times New Roman" w:eastAsia="宋体" w:cs="Times New Roman"/>
                <w:bCs/>
                <w:kern w:val="0"/>
                <w:sz w:val="18"/>
                <w:szCs w:val="18"/>
              </w:rPr>
              <mc:AlternateContent>
                <mc:Choice Requires="wps">
                  <w:drawing>
                    <wp:anchor distT="0" distB="0" distL="114300" distR="114300" simplePos="0" relativeHeight="251710464" behindDoc="0" locked="0" layoutInCell="1" allowOverlap="1">
                      <wp:simplePos x="0" y="0"/>
                      <wp:positionH relativeFrom="column">
                        <wp:posOffset>7620</wp:posOffset>
                      </wp:positionH>
                      <wp:positionV relativeFrom="paragraph">
                        <wp:posOffset>12065</wp:posOffset>
                      </wp:positionV>
                      <wp:extent cx="709295" cy="505460"/>
                      <wp:effectExtent l="2540" t="3810" r="12065" b="5080"/>
                      <wp:wrapNone/>
                      <wp:docPr id="103" name="自选图形 878"/>
                      <wp:cNvGraphicFramePr/>
                      <a:graphic xmlns:a="http://schemas.openxmlformats.org/drawingml/2006/main">
                        <a:graphicData uri="http://schemas.microsoft.com/office/word/2010/wordprocessingShape">
                          <wps:wsp>
                            <wps:cNvCnPr>
                              <a:cxnSpLocks noChangeShapeType="1"/>
                            </wps:cNvCnPr>
                            <wps:spPr bwMode="auto">
                              <a:xfrm>
                                <a:off x="0" y="0"/>
                                <a:ext cx="709295" cy="505460"/>
                              </a:xfrm>
                              <a:prstGeom prst="straightConnector1">
                                <a:avLst/>
                              </a:prstGeom>
                              <a:noFill/>
                              <a:ln w="9525">
                                <a:solidFill>
                                  <a:srgbClr val="000000"/>
                                </a:solidFill>
                                <a:round/>
                              </a:ln>
                            </wps:spPr>
                            <wps:bodyPr/>
                          </wps:wsp>
                        </a:graphicData>
                      </a:graphic>
                    </wp:anchor>
                  </w:drawing>
                </mc:Choice>
                <mc:Fallback>
                  <w:pict>
                    <v:shape id="自选图形 878" o:spid="_x0000_s1026" o:spt="32" type="#_x0000_t32" style="position:absolute;left:0pt;margin-left:0.6pt;margin-top:0.95pt;height:39.8pt;width:55.85pt;z-index:251710464;mso-width-relative:page;mso-height-relative:page;" filled="f" stroked="t" coordsize="21600,21600" o:gfxdata="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FgAAAGRycy9QSwECFAAUAAAACACHTuJAmLWFc9MAAAAGAQAADwAAAAAAAAABACAAAAA4AAAA&#10;ZHJzL2Rvd25yZXYueG1sUEsBAhQAFAAAAAgAh07iQNlRTeD2AQAAvQMAAA4AAAAAAAAAAQAgAAAA&#10;OAEAAGRycy9lMm9Eb2MueG1sUEsFBgAAAAAGAAYAWQEAAKAFAAAAAA==&#10;">
                      <v:fill on="f" focussize="0,0"/>
                      <v:stroke color="#000000" joinstyle="round"/>
                      <v:imagedata o:title=""/>
                      <o:lock v:ext="edit" aspectratio="f"/>
                    </v:shape>
                  </w:pict>
                </mc:Fallback>
              </mc:AlternateContent>
            </w:r>
            <w:r>
              <w:rPr>
                <w:rFonts w:hint="eastAsia" w:ascii="Times New Roman" w:hAnsi="Times New Roman" w:eastAsia="宋体" w:cs="Times New Roman"/>
                <w:bCs/>
                <w:kern w:val="0"/>
                <w:sz w:val="18"/>
                <w:szCs w:val="18"/>
              </w:rPr>
              <mc:AlternateContent>
                <mc:Choice Requires="wps">
                  <w:drawing>
                    <wp:anchor distT="0" distB="0" distL="114300" distR="114300" simplePos="0" relativeHeight="251709440" behindDoc="0" locked="0" layoutInCell="1" allowOverlap="1">
                      <wp:simplePos x="0" y="0"/>
                      <wp:positionH relativeFrom="column">
                        <wp:posOffset>3175</wp:posOffset>
                      </wp:positionH>
                      <wp:positionV relativeFrom="paragraph">
                        <wp:posOffset>-5080</wp:posOffset>
                      </wp:positionV>
                      <wp:extent cx="1732915" cy="260985"/>
                      <wp:effectExtent l="635" t="4445" r="19050" b="20320"/>
                      <wp:wrapNone/>
                      <wp:docPr id="104" name="自选图形 877"/>
                      <wp:cNvGraphicFramePr/>
                      <a:graphic xmlns:a="http://schemas.openxmlformats.org/drawingml/2006/main">
                        <a:graphicData uri="http://schemas.microsoft.com/office/word/2010/wordprocessingShape">
                          <wps:wsp>
                            <wps:cNvCnPr>
                              <a:cxnSpLocks noChangeShapeType="1"/>
                            </wps:cNvCnPr>
                            <wps:spPr bwMode="auto">
                              <a:xfrm>
                                <a:off x="0" y="0"/>
                                <a:ext cx="1732915" cy="260985"/>
                              </a:xfrm>
                              <a:prstGeom prst="straightConnector1">
                                <a:avLst/>
                              </a:prstGeom>
                              <a:noFill/>
                              <a:ln w="9525">
                                <a:solidFill>
                                  <a:srgbClr val="000000"/>
                                </a:solidFill>
                                <a:round/>
                              </a:ln>
                            </wps:spPr>
                            <wps:bodyPr/>
                          </wps:wsp>
                        </a:graphicData>
                      </a:graphic>
                    </wp:anchor>
                  </w:drawing>
                </mc:Choice>
                <mc:Fallback>
                  <w:pict>
                    <v:shape id="自选图形 877" o:spid="_x0000_s1026" o:spt="32" type="#_x0000_t32" style="position:absolute;left:0pt;margin-left:0.25pt;margin-top:-0.4pt;height:20.55pt;width:136.45pt;z-index:251709440;mso-width-relative:page;mso-height-relative:page;" filled="f" stroked="t" coordsize="21600,21600" o:gfxdata="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WAAAAZHJzL1BLAQIUABQAAAAIAIdO4kBVbg6Z1QAAAAUBAAAPAAAAAAAAAAEAIAAAADgA&#10;AABkcnMvZG93bnJldi54bWxQSwECFAAUAAAACACHTuJA0dMN/vYBAAC+AwAADgAAAAAAAAABACAA&#10;AAA6AQAAZHJzL2Uyb0RvYy54bWxQSwUGAAAAAAYABgBZAQAAogUAAAAA&#10;">
                      <v:fill on="f" focussize="0,0"/>
                      <v:stroke color="#000000" joinstyle="round"/>
                      <v:imagedata o:title=""/>
                      <o:lock v:ext="edit" aspectratio="f"/>
                    </v:shape>
                  </w:pict>
                </mc:Fallback>
              </mc:AlternateContent>
            </w:r>
            <w:r>
              <w:rPr>
                <w:rFonts w:hint="eastAsia" w:ascii="Times New Roman" w:hAnsi="Times New Roman" w:eastAsia="宋体" w:cs="Times New Roman"/>
                <w:bCs/>
                <w:kern w:val="0"/>
                <w:sz w:val="18"/>
                <w:szCs w:val="18"/>
              </w:rPr>
              <w:t xml:space="preserve">  </w:t>
            </w:r>
          </w:p>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mc:AlternateContent>
                <mc:Choice Requires="wps">
                  <w:drawing>
                    <wp:anchor distT="0" distB="0" distL="114300" distR="114300" simplePos="0" relativeHeight="251715584" behindDoc="0" locked="0" layoutInCell="1" allowOverlap="1">
                      <wp:simplePos x="0" y="0"/>
                      <wp:positionH relativeFrom="column">
                        <wp:posOffset>-75565</wp:posOffset>
                      </wp:positionH>
                      <wp:positionV relativeFrom="paragraph">
                        <wp:posOffset>120650</wp:posOffset>
                      </wp:positionV>
                      <wp:extent cx="783590" cy="275590"/>
                      <wp:effectExtent l="0" t="0" r="0" b="0"/>
                      <wp:wrapNone/>
                      <wp:docPr id="107" name="矩形 879"/>
                      <wp:cNvGraphicFramePr/>
                      <a:graphic xmlns:a="http://schemas.openxmlformats.org/drawingml/2006/main">
                        <a:graphicData uri="http://schemas.microsoft.com/office/word/2010/wordprocessingShape">
                          <wps:wsp>
                            <wps:cNvSpPr>
                              <a:spLocks noChangeArrowheads="1"/>
                            </wps:cNvSpPr>
                            <wps:spPr bwMode="auto">
                              <a:xfrm>
                                <a:off x="0" y="0"/>
                                <a:ext cx="783590" cy="275590"/>
                              </a:xfrm>
                              <a:prstGeom prst="rect">
                                <a:avLst/>
                              </a:prstGeom>
                              <a:noFill/>
                              <a:ln>
                                <a:noFill/>
                              </a:ln>
                            </wps:spPr>
                            <wps:txbx>
                              <w:txbxContent>
                                <w:p>
                                  <w:pPr>
                                    <w:rPr>
                                      <w:rFonts w:hint="eastAsia" w:eastAsia="宋体"/>
                                      <w:bCs/>
                                      <w:kern w:val="0"/>
                                      <w:sz w:val="18"/>
                                      <w:szCs w:val="18"/>
                                      <w:lang w:val="en-US" w:eastAsia="zh-CN"/>
                                    </w:rPr>
                                  </w:pPr>
                                  <w:r>
                                    <w:rPr>
                                      <w:rFonts w:hint="eastAsia"/>
                                      <w:bCs/>
                                      <w:kern w:val="0"/>
                                      <w:sz w:val="18"/>
                                      <w:szCs w:val="18"/>
                                    </w:rPr>
                                    <w:t>采样</w:t>
                                  </w:r>
                                  <w:r>
                                    <w:rPr>
                                      <w:rFonts w:hint="eastAsia"/>
                                      <w:bCs/>
                                      <w:kern w:val="0"/>
                                      <w:sz w:val="18"/>
                                      <w:szCs w:val="18"/>
                                      <w:lang w:val="en-US" w:eastAsia="zh-CN"/>
                                    </w:rPr>
                                    <w:t>点位</w:t>
                                  </w:r>
                                </w:p>
                              </w:txbxContent>
                            </wps:txbx>
                            <wps:bodyPr rot="0" vert="horz" wrap="square" lIns="91440" tIns="45720" rIns="91440" bIns="45720" anchor="t" anchorCtr="0" upright="1">
                              <a:noAutofit/>
                            </wps:bodyPr>
                          </wps:wsp>
                        </a:graphicData>
                      </a:graphic>
                    </wp:anchor>
                  </w:drawing>
                </mc:Choice>
                <mc:Fallback>
                  <w:pict>
                    <v:rect id="矩形 879" o:spid="_x0000_s1026" o:spt="1" style="position:absolute;left:0pt;margin-left:-5.95pt;margin-top:9.5pt;height:21.7pt;width:61.7pt;z-index:251715584;mso-width-relative:page;mso-height-relative:page;" filled="f" stroked="f" coordsize="21600,21600" o:gfxdata="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FgAAAGRycy9QSwECFAAUAAAACACHTuJA&#10;K24K09kAAAAJAQAADwAAAAAAAAABACAAAAA4AAAAZHJzL2Rvd25yZXYueG1sUEsBAhQAFAAAAAgA&#10;h07iQKqnnb8OAgAACwQAAA4AAAAAAAAAAQAgAAAAPgEAAGRycy9lMm9Eb2MueG1sUEsFBgAAAAAG&#10;AAYAWQEAAL4FAAAAAA==&#10;">
                      <v:fill on="f" focussize="0,0"/>
                      <v:stroke on="f"/>
                      <v:imagedata o:title=""/>
                      <o:lock v:ext="edit" aspectratio="f"/>
                      <v:textbox>
                        <w:txbxContent>
                          <w:p>
                            <w:pPr>
                              <w:rPr>
                                <w:rFonts w:hint="eastAsia" w:eastAsia="宋体"/>
                                <w:bCs/>
                                <w:kern w:val="0"/>
                                <w:sz w:val="18"/>
                                <w:szCs w:val="18"/>
                                <w:lang w:val="en-US" w:eastAsia="zh-CN"/>
                              </w:rPr>
                            </w:pPr>
                            <w:r>
                              <w:rPr>
                                <w:rFonts w:hint="eastAsia"/>
                                <w:bCs/>
                                <w:kern w:val="0"/>
                                <w:sz w:val="18"/>
                                <w:szCs w:val="18"/>
                              </w:rPr>
                              <w:t>采样</w:t>
                            </w:r>
                            <w:r>
                              <w:rPr>
                                <w:rFonts w:hint="eastAsia"/>
                                <w:bCs/>
                                <w:kern w:val="0"/>
                                <w:sz w:val="18"/>
                                <w:szCs w:val="18"/>
                                <w:lang w:val="en-US" w:eastAsia="zh-CN"/>
                              </w:rPr>
                              <w:t>点位</w:t>
                            </w:r>
                          </w:p>
                        </w:txbxContent>
                      </v:textbox>
                    </v:rect>
                  </w:pict>
                </mc:Fallback>
              </mc:AlternateContent>
            </w:r>
            <w:r>
              <w:rPr>
                <w:rFonts w:hint="eastAsia" w:ascii="Times New Roman" w:hAnsi="Times New Roman" w:eastAsia="宋体" w:cs="Times New Roman"/>
                <w:bCs/>
                <w:kern w:val="0"/>
                <w:sz w:val="18"/>
                <w:szCs w:val="18"/>
              </w:rPr>
              <mc:AlternateContent>
                <mc:Choice Requires="wps">
                  <w:drawing>
                    <wp:anchor distT="0" distB="0" distL="114300" distR="114300" simplePos="0" relativeHeight="251711488" behindDoc="0" locked="0" layoutInCell="1" allowOverlap="1">
                      <wp:simplePos x="0" y="0"/>
                      <wp:positionH relativeFrom="column">
                        <wp:posOffset>638810</wp:posOffset>
                      </wp:positionH>
                      <wp:positionV relativeFrom="paragraph">
                        <wp:posOffset>139700</wp:posOffset>
                      </wp:positionV>
                      <wp:extent cx="783590" cy="275590"/>
                      <wp:effectExtent l="0" t="0" r="0" b="0"/>
                      <wp:wrapNone/>
                      <wp:docPr id="105" name="矩形 879"/>
                      <wp:cNvGraphicFramePr/>
                      <a:graphic xmlns:a="http://schemas.openxmlformats.org/drawingml/2006/main">
                        <a:graphicData uri="http://schemas.microsoft.com/office/word/2010/wordprocessingShape">
                          <wps:wsp>
                            <wps:cNvSpPr>
                              <a:spLocks noChangeArrowheads="1"/>
                            </wps:cNvSpPr>
                            <wps:spPr bwMode="auto">
                              <a:xfrm>
                                <a:off x="0" y="0"/>
                                <a:ext cx="783590" cy="275590"/>
                              </a:xfrm>
                              <a:prstGeom prst="rect">
                                <a:avLst/>
                              </a:prstGeom>
                              <a:noFill/>
                              <a:ln>
                                <a:noFill/>
                              </a:ln>
                            </wps:spPr>
                            <wps:txbx>
                              <w:txbxContent>
                                <w:p>
                                  <w:pPr>
                                    <w:rPr>
                                      <w:rFonts w:hint="eastAsia" w:eastAsia="宋体"/>
                                      <w:bCs/>
                                      <w:kern w:val="0"/>
                                      <w:sz w:val="18"/>
                                      <w:szCs w:val="18"/>
                                      <w:lang w:val="en-US" w:eastAsia="zh-CN"/>
                                    </w:rPr>
                                  </w:pPr>
                                  <w:r>
                                    <w:rPr>
                                      <w:rFonts w:hint="eastAsia"/>
                                      <w:bCs/>
                                      <w:kern w:val="0"/>
                                      <w:sz w:val="18"/>
                                      <w:szCs w:val="18"/>
                                    </w:rPr>
                                    <w:t>采样</w:t>
                                  </w:r>
                                  <w:r>
                                    <w:rPr>
                                      <w:rFonts w:hint="eastAsia"/>
                                      <w:bCs/>
                                      <w:kern w:val="0"/>
                                      <w:sz w:val="18"/>
                                      <w:szCs w:val="18"/>
                                      <w:lang w:val="en-US" w:eastAsia="zh-CN"/>
                                    </w:rPr>
                                    <w:t>时间</w:t>
                                  </w:r>
                                </w:p>
                              </w:txbxContent>
                            </wps:txbx>
                            <wps:bodyPr rot="0" vert="horz" wrap="square" lIns="91440" tIns="45720" rIns="91440" bIns="45720" anchor="t" anchorCtr="0" upright="1">
                              <a:noAutofit/>
                            </wps:bodyPr>
                          </wps:wsp>
                        </a:graphicData>
                      </a:graphic>
                    </wp:anchor>
                  </w:drawing>
                </mc:Choice>
                <mc:Fallback>
                  <w:pict>
                    <v:rect id="矩形 879" o:spid="_x0000_s1026" o:spt="1" style="position:absolute;left:0pt;margin-left:50.3pt;margin-top:11pt;height:21.7pt;width:61.7pt;z-index:251711488;mso-width-relative:page;mso-height-relative:page;" filled="f" stroked="f" coordsize="21600,21600" o:gfxdata="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WAAAAZHJzL1BLAQIUABQAAAAIAIdO4kAS&#10;Z0oy2AAAAAkBAAAPAAAAAAAAAAEAIAAAADgAAABkcnMvZG93bnJldi54bWxQSwECFAAUAAAACACH&#10;TuJATviBzA4CAAALBAAADgAAAAAAAAABACAAAAA9AQAAZHJzL2Uyb0RvYy54bWxQSwUGAAAAAAYA&#10;BgBZAQAAvQUAAAAA&#10;">
                      <v:fill on="f" focussize="0,0"/>
                      <v:stroke on="f"/>
                      <v:imagedata o:title=""/>
                      <o:lock v:ext="edit" aspectratio="f"/>
                      <v:textbox>
                        <w:txbxContent>
                          <w:p>
                            <w:pPr>
                              <w:rPr>
                                <w:rFonts w:hint="eastAsia" w:eastAsia="宋体"/>
                                <w:bCs/>
                                <w:kern w:val="0"/>
                                <w:sz w:val="18"/>
                                <w:szCs w:val="18"/>
                                <w:lang w:val="en-US" w:eastAsia="zh-CN"/>
                              </w:rPr>
                            </w:pPr>
                            <w:r>
                              <w:rPr>
                                <w:rFonts w:hint="eastAsia"/>
                                <w:bCs/>
                                <w:kern w:val="0"/>
                                <w:sz w:val="18"/>
                                <w:szCs w:val="18"/>
                              </w:rPr>
                              <w:t>采样</w:t>
                            </w:r>
                            <w:r>
                              <w:rPr>
                                <w:rFonts w:hint="eastAsia"/>
                                <w:bCs/>
                                <w:kern w:val="0"/>
                                <w:sz w:val="18"/>
                                <w:szCs w:val="18"/>
                                <w:lang w:val="en-US" w:eastAsia="zh-CN"/>
                              </w:rPr>
                              <w:t>时间</w:t>
                            </w:r>
                          </w:p>
                        </w:txbxContent>
                      </v:textbox>
                    </v:rect>
                  </w:pict>
                </mc:Fallback>
              </mc:AlternateContent>
            </w:r>
            <w:r>
              <w:rPr>
                <w:rFonts w:hint="eastAsia" w:ascii="Times New Roman" w:hAnsi="Times New Roman" w:eastAsia="宋体" w:cs="Times New Roman"/>
                <w:bCs/>
                <w:kern w:val="0"/>
                <w:sz w:val="18"/>
                <w:szCs w:val="18"/>
              </w:rPr>
              <mc:AlternateContent>
                <mc:Choice Requires="wps">
                  <w:drawing>
                    <wp:anchor distT="0" distB="0" distL="114300" distR="114300" simplePos="0" relativeHeight="251712512" behindDoc="0" locked="0" layoutInCell="1" allowOverlap="1">
                      <wp:simplePos x="0" y="0"/>
                      <wp:positionH relativeFrom="column">
                        <wp:posOffset>1038860</wp:posOffset>
                      </wp:positionH>
                      <wp:positionV relativeFrom="paragraph">
                        <wp:posOffset>34925</wp:posOffset>
                      </wp:positionV>
                      <wp:extent cx="783590" cy="255270"/>
                      <wp:effectExtent l="0" t="0" r="0" b="0"/>
                      <wp:wrapNone/>
                      <wp:docPr id="48" name="矩形 880"/>
                      <wp:cNvGraphicFramePr/>
                      <a:graphic xmlns:a="http://schemas.openxmlformats.org/drawingml/2006/main">
                        <a:graphicData uri="http://schemas.microsoft.com/office/word/2010/wordprocessingShape">
                          <wps:wsp>
                            <wps:cNvSpPr>
                              <a:spLocks noChangeArrowheads="1"/>
                            </wps:cNvSpPr>
                            <wps:spPr bwMode="auto">
                              <a:xfrm>
                                <a:off x="0" y="0"/>
                                <a:ext cx="783590" cy="255270"/>
                              </a:xfrm>
                              <a:prstGeom prst="rect">
                                <a:avLst/>
                              </a:prstGeom>
                              <a:noFill/>
                              <a:ln>
                                <a:noFill/>
                              </a:ln>
                            </wps:spPr>
                            <wps:txbx>
                              <w:txbxContent>
                                <w:p>
                                  <w:pPr>
                                    <w:rPr>
                                      <w:bCs/>
                                      <w:kern w:val="0"/>
                                      <w:sz w:val="18"/>
                                      <w:szCs w:val="18"/>
                                    </w:rPr>
                                  </w:pPr>
                                  <w:r>
                                    <w:rPr>
                                      <w:rFonts w:hint="eastAsia"/>
                                      <w:bCs/>
                                      <w:kern w:val="0"/>
                                      <w:sz w:val="18"/>
                                      <w:szCs w:val="18"/>
                                    </w:rPr>
                                    <w:t>检测结果</w:t>
                                  </w:r>
                                </w:p>
                              </w:txbxContent>
                            </wps:txbx>
                            <wps:bodyPr rot="0" vert="horz" wrap="square" lIns="91440" tIns="45720" rIns="91440" bIns="45720" anchor="t" anchorCtr="0" upright="1">
                              <a:noAutofit/>
                            </wps:bodyPr>
                          </wps:wsp>
                        </a:graphicData>
                      </a:graphic>
                    </wp:anchor>
                  </w:drawing>
                </mc:Choice>
                <mc:Fallback>
                  <w:pict>
                    <v:rect id="矩形 880" o:spid="_x0000_s1026" o:spt="1" style="position:absolute;left:0pt;margin-left:81.8pt;margin-top:2.75pt;height:20.1pt;width:61.7pt;z-index:251712512;mso-width-relative:page;mso-height-relative:page;" filled="f" stroked="f" coordsize="21600,21600" o:gfxdata="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WAAAAZHJzL1BLAQIUABQAAAAIAIdO&#10;4kA1bK9v2QAAAAgBAAAPAAAAAAAAAAEAIAAAADgAAABkcnMvZG93bnJldi54bWxQSwECFAAUAAAA&#10;CACHTuJAoAaaGxACAAAKBAAADgAAAAAAAAABACAAAAA+AQAAZHJzL2Uyb0RvYy54bWxQSwUGAAAA&#10;AAYABgBZAQAAwAUAAAAA&#10;">
                      <v:fill on="f" focussize="0,0"/>
                      <v:stroke on="f"/>
                      <v:imagedata o:title=""/>
                      <o:lock v:ext="edit" aspectratio="f"/>
                      <v:textbox>
                        <w:txbxContent>
                          <w:p>
                            <w:pPr>
                              <w:rPr>
                                <w:bCs/>
                                <w:kern w:val="0"/>
                                <w:sz w:val="18"/>
                                <w:szCs w:val="18"/>
                              </w:rPr>
                            </w:pPr>
                            <w:r>
                              <w:rPr>
                                <w:rFonts w:hint="eastAsia"/>
                                <w:bCs/>
                                <w:kern w:val="0"/>
                                <w:sz w:val="18"/>
                                <w:szCs w:val="18"/>
                              </w:rPr>
                              <w:t>检测结果</w:t>
                            </w:r>
                          </w:p>
                        </w:txbxContent>
                      </v:textbox>
                    </v:rect>
                  </w:pict>
                </mc:Fallback>
              </mc:AlternateContent>
            </w:r>
          </w:p>
        </w:tc>
        <w:tc>
          <w:tcPr>
            <w:tcW w:w="7102"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非甲烷总烃</w:t>
            </w:r>
            <w:r>
              <w:rPr>
                <w:rFonts w:hint="eastAsia" w:ascii="Times New Roman" w:hAnsi="Times New Roman" w:eastAsia="宋体" w:cs="Times New Roman"/>
                <w:bCs/>
                <w:kern w:val="0"/>
                <w:sz w:val="18"/>
                <w:szCs w:val="18"/>
                <w:lang w:eastAsia="zh-CN"/>
              </w:rPr>
              <w:t>（</w:t>
            </w:r>
            <w:r>
              <w:rPr>
                <w:rFonts w:hint="eastAsia" w:ascii="Times New Roman" w:hAnsi="Times New Roman" w:eastAsia="宋体" w:cs="Times New Roman"/>
                <w:bCs/>
                <w:kern w:val="0"/>
                <w:sz w:val="18"/>
                <w:szCs w:val="18"/>
                <w:lang w:val="en-US" w:eastAsia="zh-CN"/>
              </w:rPr>
              <w:t>以C计</w:t>
            </w:r>
            <w:r>
              <w:rPr>
                <w:rFonts w:hint="eastAsia" w:ascii="Times New Roman" w:hAnsi="Times New Roman" w:eastAsia="宋体" w:cs="Times New Roman"/>
                <w:bCs/>
                <w:kern w:val="0"/>
                <w:sz w:val="18"/>
                <w:szCs w:val="18"/>
                <w:lang w:eastAsia="zh-CN"/>
              </w:rPr>
              <w:t>）</w:t>
            </w:r>
            <w:r>
              <w:rPr>
                <w:rFonts w:hint="eastAsia" w:ascii="Times New Roman" w:hAnsi="Times New Roman" w:eastAsia="宋体" w:cs="Times New Roman"/>
                <w:bCs/>
                <w:kern w:val="0"/>
                <w:sz w:val="18"/>
                <w:szCs w:val="18"/>
              </w:rPr>
              <w:t>（mg/m3）</w:t>
            </w:r>
          </w:p>
        </w:tc>
      </w:tr>
      <w:tr>
        <w:trPr>
          <w:trHeight w:val="382" w:hRule="atLeast"/>
          <w:jc w:val="center"/>
        </w:trPr>
        <w:tc>
          <w:tcPr>
            <w:tcW w:w="1345" w:type="dxa"/>
            <w:vMerge w:val="restart"/>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lang w:val="en-US" w:eastAsia="zh-CN"/>
              </w:rPr>
              <w:t>厂区内</w:t>
            </w:r>
            <w:r>
              <w:rPr>
                <w:rFonts w:hint="eastAsia" w:ascii="Times New Roman" w:hAnsi="Times New Roman" w:eastAsia="宋体" w:cs="Times New Roman"/>
                <w:bCs/>
                <w:kern w:val="0"/>
                <w:sz w:val="18"/>
                <w:szCs w:val="18"/>
              </w:rPr>
              <w:t>车间外</w:t>
            </w:r>
          </w:p>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G4</w:t>
            </w:r>
          </w:p>
        </w:tc>
        <w:tc>
          <w:tcPr>
            <w:tcW w:w="1377" w:type="dxa"/>
            <w:shd w:val="clear" w:color="auto" w:fill="auto"/>
            <w:vAlign w:val="center"/>
          </w:tcPr>
          <w:p>
            <w:pPr>
              <w:widowControl/>
              <w:adjustRightInd w:val="0"/>
              <w:snapToGrid w:val="0"/>
              <w:jc w:val="center"/>
              <w:rPr>
                <w:rFonts w:hint="eastAsia"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9</w:t>
            </w:r>
            <w:r>
              <w:rPr>
                <w:rFonts w:hint="eastAsia" w:ascii="Times New Roman" w:hAnsi="Times New Roman" w:eastAsia="宋体" w:cs="Times New Roman"/>
                <w:bCs/>
                <w:kern w:val="0"/>
                <w:sz w:val="18"/>
                <w:szCs w:val="18"/>
              </w:rPr>
              <w:t>:</w:t>
            </w:r>
            <w:r>
              <w:rPr>
                <w:rFonts w:hint="eastAsia" w:ascii="Times New Roman" w:hAnsi="Times New Roman" w:eastAsia="宋体" w:cs="Times New Roman"/>
                <w:bCs/>
                <w:kern w:val="0"/>
                <w:sz w:val="18"/>
                <w:szCs w:val="18"/>
                <w:lang w:val="en-US" w:eastAsia="zh-CN"/>
              </w:rPr>
              <w:t>5</w:t>
            </w:r>
            <w:r>
              <w:rPr>
                <w:rFonts w:hint="eastAsia" w:ascii="Times New Roman" w:hAnsi="Times New Roman" w:eastAsia="宋体" w:cs="Times New Roman"/>
                <w:bCs/>
                <w:kern w:val="0"/>
                <w:sz w:val="18"/>
                <w:szCs w:val="18"/>
              </w:rPr>
              <w:t>0-</w:t>
            </w:r>
            <w:r>
              <w:rPr>
                <w:rFonts w:hint="eastAsia" w:ascii="Times New Roman" w:hAnsi="Times New Roman" w:eastAsia="宋体" w:cs="Times New Roman"/>
                <w:bCs/>
                <w:kern w:val="0"/>
                <w:sz w:val="18"/>
                <w:szCs w:val="18"/>
                <w:lang w:val="en-US" w:eastAsia="zh-CN"/>
              </w:rPr>
              <w:t>10</w:t>
            </w:r>
            <w:r>
              <w:rPr>
                <w:rFonts w:hint="eastAsia" w:ascii="Times New Roman" w:hAnsi="Times New Roman" w:eastAsia="宋体" w:cs="Times New Roman"/>
                <w:bCs/>
                <w:kern w:val="0"/>
                <w:sz w:val="18"/>
                <w:szCs w:val="18"/>
              </w:rPr>
              <w:t>:</w:t>
            </w:r>
            <w:r>
              <w:rPr>
                <w:rFonts w:hint="eastAsia" w:ascii="Times New Roman" w:hAnsi="Times New Roman" w:eastAsia="宋体" w:cs="Times New Roman"/>
                <w:bCs/>
                <w:kern w:val="0"/>
                <w:sz w:val="18"/>
                <w:szCs w:val="18"/>
                <w:lang w:val="en-US" w:eastAsia="zh-CN"/>
              </w:rPr>
              <w:t>5</w:t>
            </w:r>
            <w:r>
              <w:rPr>
                <w:rFonts w:hint="eastAsia" w:ascii="Times New Roman" w:hAnsi="Times New Roman" w:eastAsia="宋体" w:cs="Times New Roman"/>
                <w:bCs/>
                <w:kern w:val="0"/>
                <w:sz w:val="18"/>
                <w:szCs w:val="18"/>
              </w:rPr>
              <w:t>0</w:t>
            </w:r>
          </w:p>
        </w:tc>
        <w:tc>
          <w:tcPr>
            <w:tcW w:w="7102"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2.28</w:t>
            </w:r>
          </w:p>
        </w:tc>
      </w:tr>
      <w:tr>
        <w:trPr>
          <w:trHeight w:val="382" w:hRule="atLeast"/>
          <w:jc w:val="center"/>
        </w:trPr>
        <w:tc>
          <w:tcPr>
            <w:tcW w:w="1345" w:type="dxa"/>
            <w:vMerge w:val="continue"/>
            <w:vAlign w:val="center"/>
          </w:tcPr>
          <w:p>
            <w:pPr>
              <w:widowControl/>
              <w:adjustRightInd w:val="0"/>
              <w:snapToGrid w:val="0"/>
              <w:jc w:val="center"/>
              <w:rPr>
                <w:rFonts w:hint="eastAsia" w:ascii="Times New Roman" w:hAnsi="Times New Roman" w:eastAsia="宋体" w:cs="Times New Roman"/>
                <w:bCs/>
                <w:kern w:val="0"/>
                <w:sz w:val="18"/>
                <w:szCs w:val="18"/>
              </w:rPr>
            </w:pPr>
          </w:p>
        </w:tc>
        <w:tc>
          <w:tcPr>
            <w:tcW w:w="1377" w:type="dxa"/>
            <w:shd w:val="clear" w:color="auto" w:fill="auto"/>
            <w:vAlign w:val="center"/>
          </w:tcPr>
          <w:p>
            <w:pPr>
              <w:widowControl/>
              <w:adjustRightInd w:val="0"/>
              <w:snapToGrid w:val="0"/>
              <w:jc w:val="center"/>
              <w:rPr>
                <w:rFonts w:hint="eastAsia"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rPr>
              <w:t>1</w:t>
            </w:r>
            <w:r>
              <w:rPr>
                <w:rFonts w:hint="eastAsia" w:ascii="Times New Roman" w:hAnsi="Times New Roman" w:eastAsia="宋体" w:cs="Times New Roman"/>
                <w:bCs/>
                <w:kern w:val="0"/>
                <w:sz w:val="18"/>
                <w:szCs w:val="18"/>
                <w:lang w:val="en-US" w:eastAsia="zh-CN"/>
              </w:rPr>
              <w:t>1</w:t>
            </w:r>
            <w:r>
              <w:rPr>
                <w:rFonts w:hint="eastAsia" w:ascii="Times New Roman" w:hAnsi="Times New Roman" w:eastAsia="宋体" w:cs="Times New Roman"/>
                <w:bCs/>
                <w:kern w:val="0"/>
                <w:sz w:val="18"/>
                <w:szCs w:val="18"/>
              </w:rPr>
              <w:t>:</w:t>
            </w:r>
            <w:r>
              <w:rPr>
                <w:rFonts w:hint="eastAsia" w:ascii="Times New Roman" w:hAnsi="Times New Roman" w:eastAsia="宋体" w:cs="Times New Roman"/>
                <w:bCs/>
                <w:kern w:val="0"/>
                <w:sz w:val="18"/>
                <w:szCs w:val="18"/>
                <w:lang w:val="en-US" w:eastAsia="zh-CN"/>
              </w:rPr>
              <w:t>5</w:t>
            </w:r>
            <w:r>
              <w:rPr>
                <w:rFonts w:hint="eastAsia" w:ascii="Times New Roman" w:hAnsi="Times New Roman" w:eastAsia="宋体" w:cs="Times New Roman"/>
                <w:bCs/>
                <w:kern w:val="0"/>
                <w:sz w:val="18"/>
                <w:szCs w:val="18"/>
              </w:rPr>
              <w:t>0-1</w:t>
            </w:r>
            <w:r>
              <w:rPr>
                <w:rFonts w:hint="eastAsia" w:ascii="Times New Roman" w:hAnsi="Times New Roman" w:eastAsia="宋体" w:cs="Times New Roman"/>
                <w:bCs/>
                <w:kern w:val="0"/>
                <w:sz w:val="18"/>
                <w:szCs w:val="18"/>
                <w:lang w:val="en-US" w:eastAsia="zh-CN"/>
              </w:rPr>
              <w:t>2</w:t>
            </w:r>
            <w:r>
              <w:rPr>
                <w:rFonts w:hint="eastAsia" w:ascii="Times New Roman" w:hAnsi="Times New Roman" w:eastAsia="宋体" w:cs="Times New Roman"/>
                <w:bCs/>
                <w:kern w:val="0"/>
                <w:sz w:val="18"/>
                <w:szCs w:val="18"/>
              </w:rPr>
              <w:t>:</w:t>
            </w:r>
            <w:r>
              <w:rPr>
                <w:rFonts w:hint="eastAsia" w:ascii="Times New Roman" w:hAnsi="Times New Roman" w:eastAsia="宋体" w:cs="Times New Roman"/>
                <w:bCs/>
                <w:kern w:val="0"/>
                <w:sz w:val="18"/>
                <w:szCs w:val="18"/>
                <w:lang w:val="en-US" w:eastAsia="zh-CN"/>
              </w:rPr>
              <w:t>5</w:t>
            </w:r>
            <w:r>
              <w:rPr>
                <w:rFonts w:hint="eastAsia" w:ascii="Times New Roman" w:hAnsi="Times New Roman" w:eastAsia="宋体" w:cs="Times New Roman"/>
                <w:bCs/>
                <w:kern w:val="0"/>
                <w:sz w:val="18"/>
                <w:szCs w:val="18"/>
              </w:rPr>
              <w:t>0</w:t>
            </w:r>
          </w:p>
        </w:tc>
        <w:tc>
          <w:tcPr>
            <w:tcW w:w="7102"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1.86</w:t>
            </w:r>
          </w:p>
        </w:tc>
      </w:tr>
      <w:tr>
        <w:trPr>
          <w:trHeight w:val="382" w:hRule="atLeast"/>
          <w:jc w:val="center"/>
        </w:trPr>
        <w:tc>
          <w:tcPr>
            <w:tcW w:w="1345" w:type="dxa"/>
            <w:vMerge w:val="continue"/>
            <w:vAlign w:val="center"/>
          </w:tcPr>
          <w:p>
            <w:pPr>
              <w:widowControl/>
              <w:adjustRightInd w:val="0"/>
              <w:snapToGrid w:val="0"/>
              <w:jc w:val="center"/>
              <w:rPr>
                <w:rFonts w:hint="eastAsia" w:ascii="Times New Roman" w:hAnsi="Times New Roman" w:eastAsia="宋体" w:cs="Times New Roman"/>
                <w:bCs/>
                <w:kern w:val="0"/>
                <w:sz w:val="18"/>
                <w:szCs w:val="18"/>
              </w:rPr>
            </w:pPr>
          </w:p>
        </w:tc>
        <w:tc>
          <w:tcPr>
            <w:tcW w:w="1377" w:type="dxa"/>
            <w:shd w:val="clear" w:color="auto" w:fill="auto"/>
            <w:vAlign w:val="center"/>
          </w:tcPr>
          <w:p>
            <w:pPr>
              <w:widowControl/>
              <w:adjustRightInd w:val="0"/>
              <w:snapToGrid w:val="0"/>
              <w:jc w:val="center"/>
              <w:rPr>
                <w:rFonts w:hint="eastAsia"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rPr>
              <w:t>13:</w:t>
            </w:r>
            <w:r>
              <w:rPr>
                <w:rFonts w:hint="eastAsia" w:ascii="Times New Roman" w:hAnsi="Times New Roman" w:eastAsia="宋体" w:cs="Times New Roman"/>
                <w:bCs/>
                <w:kern w:val="0"/>
                <w:sz w:val="18"/>
                <w:szCs w:val="18"/>
                <w:lang w:val="en-US" w:eastAsia="zh-CN"/>
              </w:rPr>
              <w:t>5</w:t>
            </w:r>
            <w:r>
              <w:rPr>
                <w:rFonts w:hint="eastAsia" w:ascii="Times New Roman" w:hAnsi="Times New Roman" w:eastAsia="宋体" w:cs="Times New Roman"/>
                <w:bCs/>
                <w:kern w:val="0"/>
                <w:sz w:val="18"/>
                <w:szCs w:val="18"/>
              </w:rPr>
              <w:t>0-14:</w:t>
            </w:r>
            <w:r>
              <w:rPr>
                <w:rFonts w:hint="eastAsia" w:ascii="Times New Roman" w:hAnsi="Times New Roman" w:eastAsia="宋体" w:cs="Times New Roman"/>
                <w:bCs/>
                <w:kern w:val="0"/>
                <w:sz w:val="18"/>
                <w:szCs w:val="18"/>
                <w:lang w:val="en-US" w:eastAsia="zh-CN"/>
              </w:rPr>
              <w:t>5</w:t>
            </w:r>
            <w:r>
              <w:rPr>
                <w:rFonts w:hint="eastAsia" w:ascii="Times New Roman" w:hAnsi="Times New Roman" w:eastAsia="宋体" w:cs="Times New Roman"/>
                <w:bCs/>
                <w:kern w:val="0"/>
                <w:sz w:val="18"/>
                <w:szCs w:val="18"/>
              </w:rPr>
              <w:t>0</w:t>
            </w:r>
          </w:p>
        </w:tc>
        <w:tc>
          <w:tcPr>
            <w:tcW w:w="7102"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1.63</w:t>
            </w:r>
          </w:p>
        </w:tc>
      </w:tr>
      <w:tr>
        <w:trPr>
          <w:trHeight w:val="382" w:hRule="atLeast"/>
          <w:jc w:val="center"/>
        </w:trPr>
        <w:tc>
          <w:tcPr>
            <w:tcW w:w="1345" w:type="dxa"/>
            <w:vMerge w:val="continue"/>
            <w:vAlign w:val="center"/>
          </w:tcPr>
          <w:p>
            <w:pPr>
              <w:widowControl/>
              <w:adjustRightInd w:val="0"/>
              <w:snapToGrid w:val="0"/>
              <w:jc w:val="center"/>
              <w:rPr>
                <w:rFonts w:hint="eastAsia" w:ascii="Times New Roman" w:hAnsi="Times New Roman" w:eastAsia="宋体" w:cs="Times New Roman"/>
                <w:bCs/>
                <w:kern w:val="0"/>
                <w:sz w:val="18"/>
                <w:szCs w:val="18"/>
              </w:rPr>
            </w:pPr>
          </w:p>
        </w:tc>
        <w:tc>
          <w:tcPr>
            <w:tcW w:w="1377" w:type="dxa"/>
            <w:shd w:val="clear" w:color="auto" w:fill="auto"/>
            <w:vAlign w:val="center"/>
          </w:tcPr>
          <w:p>
            <w:pPr>
              <w:widowControl/>
              <w:adjustRightInd w:val="0"/>
              <w:snapToGrid w:val="0"/>
              <w:jc w:val="center"/>
              <w:rPr>
                <w:rFonts w:hint="eastAsia"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rPr>
              <w:t>15:</w:t>
            </w:r>
            <w:r>
              <w:rPr>
                <w:rFonts w:hint="eastAsia" w:ascii="Times New Roman" w:hAnsi="Times New Roman" w:eastAsia="宋体" w:cs="Times New Roman"/>
                <w:bCs/>
                <w:kern w:val="0"/>
                <w:sz w:val="18"/>
                <w:szCs w:val="18"/>
                <w:lang w:val="en-US" w:eastAsia="zh-CN"/>
              </w:rPr>
              <w:t>5</w:t>
            </w:r>
            <w:r>
              <w:rPr>
                <w:rFonts w:hint="eastAsia" w:ascii="Times New Roman" w:hAnsi="Times New Roman" w:eastAsia="宋体" w:cs="Times New Roman"/>
                <w:bCs/>
                <w:kern w:val="0"/>
                <w:sz w:val="18"/>
                <w:szCs w:val="18"/>
              </w:rPr>
              <w:t>0-16:</w:t>
            </w:r>
            <w:r>
              <w:rPr>
                <w:rFonts w:hint="eastAsia" w:ascii="Times New Roman" w:hAnsi="Times New Roman" w:eastAsia="宋体" w:cs="Times New Roman"/>
                <w:bCs/>
                <w:kern w:val="0"/>
                <w:sz w:val="18"/>
                <w:szCs w:val="18"/>
                <w:lang w:val="en-US" w:eastAsia="zh-CN"/>
              </w:rPr>
              <w:t>5</w:t>
            </w:r>
            <w:r>
              <w:rPr>
                <w:rFonts w:hint="eastAsia" w:ascii="Times New Roman" w:hAnsi="Times New Roman" w:eastAsia="宋体" w:cs="Times New Roman"/>
                <w:bCs/>
                <w:kern w:val="0"/>
                <w:sz w:val="18"/>
                <w:szCs w:val="18"/>
              </w:rPr>
              <w:t>0</w:t>
            </w:r>
          </w:p>
        </w:tc>
        <w:tc>
          <w:tcPr>
            <w:tcW w:w="7102"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1.93</w:t>
            </w:r>
          </w:p>
        </w:tc>
      </w:tr>
      <w:tr>
        <w:trPr>
          <w:trHeight w:val="382" w:hRule="atLeast"/>
          <w:jc w:val="center"/>
        </w:trPr>
        <w:tc>
          <w:tcPr>
            <w:tcW w:w="1345" w:type="dxa"/>
            <w:vMerge w:val="continue"/>
            <w:vAlign w:val="center"/>
          </w:tcPr>
          <w:p>
            <w:pPr>
              <w:widowControl/>
              <w:adjustRightInd w:val="0"/>
              <w:snapToGrid w:val="0"/>
              <w:jc w:val="center"/>
              <w:rPr>
                <w:rFonts w:hint="eastAsia" w:ascii="Times New Roman" w:hAnsi="Times New Roman" w:eastAsia="宋体" w:cs="Times New Roman"/>
                <w:bCs/>
                <w:kern w:val="0"/>
                <w:sz w:val="18"/>
                <w:szCs w:val="18"/>
              </w:rPr>
            </w:pPr>
          </w:p>
        </w:tc>
        <w:tc>
          <w:tcPr>
            <w:tcW w:w="1377"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最大小时均值</w:t>
            </w:r>
          </w:p>
        </w:tc>
        <w:tc>
          <w:tcPr>
            <w:tcW w:w="7102"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2.28</w:t>
            </w:r>
          </w:p>
        </w:tc>
      </w:tr>
      <w:tr>
        <w:trPr>
          <w:trHeight w:val="397" w:hRule="atLeast"/>
          <w:jc w:val="center"/>
        </w:trPr>
        <w:tc>
          <w:tcPr>
            <w:tcW w:w="2722" w:type="dxa"/>
            <w:gridSpan w:val="2"/>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《挥发性有机物无组织排放控制标准》</w:t>
            </w:r>
          </w:p>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（GB 37822-2019）表A.1</w:t>
            </w:r>
          </w:p>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特别排放限值</w:t>
            </w:r>
          </w:p>
        </w:tc>
        <w:tc>
          <w:tcPr>
            <w:tcW w:w="7102"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6</w:t>
            </w:r>
          </w:p>
        </w:tc>
      </w:tr>
      <w:tr>
        <w:trPr>
          <w:trHeight w:val="471" w:hRule="atLeast"/>
          <w:jc w:val="center"/>
        </w:trPr>
        <w:tc>
          <w:tcPr>
            <w:tcW w:w="2722" w:type="dxa"/>
            <w:gridSpan w:val="2"/>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结果评价</w:t>
            </w:r>
          </w:p>
        </w:tc>
        <w:tc>
          <w:tcPr>
            <w:tcW w:w="7102"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达标</w:t>
            </w:r>
          </w:p>
        </w:tc>
      </w:tr>
      <w:tr>
        <w:trPr>
          <w:trHeight w:val="389" w:hRule="atLeast"/>
          <w:jc w:val="center"/>
        </w:trPr>
        <w:tc>
          <w:tcPr>
            <w:tcW w:w="2722" w:type="dxa"/>
            <w:gridSpan w:val="2"/>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备注</w:t>
            </w:r>
          </w:p>
        </w:tc>
        <w:tc>
          <w:tcPr>
            <w:tcW w:w="7102" w:type="dxa"/>
            <w:tcMar>
              <w:left w:w="0" w:type="dxa"/>
              <w:right w:w="0" w:type="dxa"/>
            </w:tcMar>
            <w:vAlign w:val="center"/>
          </w:tcPr>
          <w:p>
            <w:pPr>
              <w:widowControl/>
              <w:adjustRightInd w:val="0"/>
              <w:snapToGrid w:val="0"/>
              <w:jc w:val="both"/>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1、检测期间气象参数：</w:t>
            </w:r>
            <w:r>
              <w:rPr>
                <w:rFonts w:hint="eastAsia" w:ascii="Times New Roman" w:hAnsi="Times New Roman" w:eastAsia="宋体" w:cs="Times New Roman"/>
                <w:bCs/>
                <w:kern w:val="0"/>
                <w:sz w:val="18"/>
                <w:szCs w:val="18"/>
                <w:lang w:val="en-US" w:eastAsia="zh-CN"/>
              </w:rPr>
              <w:t>10</w:t>
            </w:r>
            <w:r>
              <w:rPr>
                <w:rFonts w:hint="eastAsia" w:ascii="Times New Roman" w:hAnsi="Times New Roman" w:eastAsia="宋体" w:cs="Times New Roman"/>
                <w:bCs/>
                <w:kern w:val="0"/>
                <w:sz w:val="18"/>
                <w:szCs w:val="18"/>
              </w:rPr>
              <w:t>月</w:t>
            </w:r>
            <w:r>
              <w:rPr>
                <w:rFonts w:hint="eastAsia" w:ascii="Times New Roman" w:hAnsi="Times New Roman" w:eastAsia="宋体" w:cs="Times New Roman"/>
                <w:bCs/>
                <w:kern w:val="0"/>
                <w:sz w:val="18"/>
                <w:szCs w:val="18"/>
                <w:lang w:val="en-US" w:eastAsia="zh-CN"/>
              </w:rPr>
              <w:t>25</w:t>
            </w:r>
            <w:r>
              <w:rPr>
                <w:rFonts w:hint="eastAsia" w:ascii="Times New Roman" w:hAnsi="Times New Roman" w:eastAsia="宋体" w:cs="Times New Roman"/>
                <w:bCs/>
                <w:kern w:val="0"/>
                <w:sz w:val="18"/>
                <w:szCs w:val="18"/>
              </w:rPr>
              <w:t>日气象参数：天气：晴；气温：</w:t>
            </w:r>
            <w:r>
              <w:rPr>
                <w:rFonts w:hint="eastAsia" w:ascii="Times New Roman" w:hAnsi="Times New Roman" w:eastAsia="宋体" w:cs="Times New Roman"/>
                <w:bCs/>
                <w:kern w:val="0"/>
                <w:sz w:val="18"/>
                <w:szCs w:val="18"/>
                <w:lang w:val="en-US" w:eastAsia="zh-CN"/>
              </w:rPr>
              <w:t>17.4-21.2</w:t>
            </w:r>
            <w:r>
              <w:rPr>
                <w:rFonts w:hint="eastAsia" w:ascii="Times New Roman" w:hAnsi="Times New Roman" w:eastAsia="宋体" w:cs="Times New Roman"/>
                <w:bCs/>
                <w:kern w:val="0"/>
                <w:sz w:val="18"/>
                <w:szCs w:val="18"/>
              </w:rPr>
              <w:t>℃；气压：</w:t>
            </w:r>
            <w:r>
              <w:rPr>
                <w:rFonts w:hint="eastAsia" w:ascii="Times New Roman" w:hAnsi="Times New Roman" w:eastAsia="宋体" w:cs="Times New Roman"/>
                <w:bCs/>
                <w:kern w:val="0"/>
                <w:sz w:val="18"/>
                <w:szCs w:val="18"/>
                <w:lang w:val="en-US" w:eastAsia="zh-CN"/>
              </w:rPr>
              <w:t>101.27-102.1</w:t>
            </w:r>
            <w:r>
              <w:rPr>
                <w:rFonts w:hint="eastAsia" w:ascii="Times New Roman" w:hAnsi="Times New Roman" w:eastAsia="宋体" w:cs="Times New Roman"/>
                <w:bCs/>
                <w:kern w:val="0"/>
                <w:sz w:val="18"/>
                <w:szCs w:val="18"/>
              </w:rPr>
              <w:t>kPa；风向：</w:t>
            </w:r>
            <w:r>
              <w:rPr>
                <w:rFonts w:hint="eastAsia" w:ascii="Times New Roman" w:hAnsi="Times New Roman" w:eastAsia="宋体" w:cs="Times New Roman"/>
                <w:bCs/>
                <w:kern w:val="0"/>
                <w:sz w:val="18"/>
                <w:szCs w:val="18"/>
                <w:lang w:val="en-US" w:eastAsia="zh-CN"/>
              </w:rPr>
              <w:t>东</w:t>
            </w:r>
            <w:r>
              <w:rPr>
                <w:rFonts w:hint="eastAsia" w:ascii="Times New Roman" w:hAnsi="Times New Roman" w:eastAsia="宋体" w:cs="Times New Roman"/>
                <w:bCs/>
                <w:kern w:val="0"/>
                <w:sz w:val="18"/>
                <w:szCs w:val="18"/>
              </w:rPr>
              <w:t>北风；风速：</w:t>
            </w:r>
            <w:r>
              <w:rPr>
                <w:rFonts w:hint="eastAsia" w:ascii="Times New Roman" w:hAnsi="Times New Roman" w:eastAsia="宋体" w:cs="Times New Roman"/>
                <w:bCs/>
                <w:kern w:val="0"/>
                <w:sz w:val="18"/>
                <w:szCs w:val="18"/>
                <w:lang w:val="en-US" w:eastAsia="zh-CN"/>
              </w:rPr>
              <w:t>1.8-2.2</w:t>
            </w:r>
            <w:r>
              <w:rPr>
                <w:rFonts w:hint="eastAsia" w:ascii="Times New Roman" w:hAnsi="Times New Roman" w:eastAsia="宋体" w:cs="Times New Roman"/>
                <w:bCs/>
                <w:kern w:val="0"/>
                <w:sz w:val="18"/>
                <w:szCs w:val="18"/>
              </w:rPr>
              <w:t>m/s。</w:t>
            </w:r>
          </w:p>
        </w:tc>
      </w:tr>
    </w:tbl>
    <w:p>
      <w:pPr>
        <w:pStyle w:val="2"/>
        <w:rPr>
          <w:rFonts w:hint="eastAsia"/>
        </w:rPr>
      </w:pPr>
    </w:p>
    <w:p>
      <w:pPr>
        <w:pStyle w:val="2"/>
        <w:rPr>
          <w:rFonts w:hint="eastAsia"/>
        </w:rPr>
      </w:pPr>
    </w:p>
    <w:p>
      <w:pPr>
        <w:spacing w:line="360" w:lineRule="auto"/>
        <w:ind w:firstLine="480" w:firstLineChars="200"/>
        <w:rPr>
          <w:rFonts w:ascii="Times New Roman" w:hAnsi="Times New Roman"/>
          <w:b/>
          <w:color w:val="auto"/>
          <w:sz w:val="24"/>
          <w:szCs w:val="24"/>
          <w:highlight w:val="none"/>
        </w:rPr>
      </w:pPr>
    </w:p>
    <w:p>
      <w:pPr>
        <w:spacing w:line="360" w:lineRule="auto"/>
        <w:ind w:firstLine="480" w:firstLineChars="200"/>
        <w:rPr>
          <w:rFonts w:ascii="Times New Roman" w:hAnsi="Times New Roman"/>
          <w:b/>
          <w:color w:val="auto"/>
          <w:sz w:val="24"/>
          <w:szCs w:val="24"/>
        </w:rPr>
      </w:pPr>
      <w:r>
        <w:rPr>
          <w:rFonts w:ascii="Times New Roman" w:hAnsi="Times New Roman"/>
          <w:b/>
          <w:color w:val="auto"/>
          <w:sz w:val="24"/>
          <w:szCs w:val="24"/>
          <w:highlight w:val="none"/>
        </w:rPr>
        <w:t>监测结果分析与评价</w:t>
      </w:r>
      <w:r>
        <w:rPr>
          <w:rFonts w:hint="eastAsia" w:ascii="Times New Roman" w:hAnsi="Times New Roman"/>
          <w:b/>
          <w:color w:val="auto"/>
          <w:sz w:val="24"/>
          <w:szCs w:val="24"/>
          <w:highlight w:val="none"/>
        </w:rPr>
        <w:t>：</w:t>
      </w:r>
    </w:p>
    <w:p>
      <w:pPr>
        <w:widowControl/>
        <w:adjustRightInd w:val="0"/>
        <w:snapToGrid w:val="0"/>
        <w:spacing w:line="360" w:lineRule="auto"/>
        <w:ind w:firstLine="480" w:firstLineChars="200"/>
        <w:jc w:val="left"/>
        <w:rPr>
          <w:rFonts w:hint="eastAsia" w:ascii="Times New Roman" w:hAnsi="Times New Roman" w:eastAsia="宋体" w:cs="Times New Roman"/>
          <w:bCs/>
          <w:color w:val="auto"/>
          <w:kern w:val="0"/>
          <w:sz w:val="24"/>
          <w:szCs w:val="21"/>
          <w:highlight w:val="none"/>
          <w:lang w:val="en-US" w:eastAsia="zh-CN"/>
        </w:rPr>
      </w:pPr>
      <w:bookmarkStart w:id="105" w:name="_Hlk523340017"/>
      <w:r>
        <w:rPr>
          <w:rFonts w:hint="eastAsia" w:ascii="Times New Roman" w:hAnsi="Times New Roman" w:eastAsia="宋体" w:cs="Times New Roman"/>
          <w:color w:val="auto"/>
          <w:kern w:val="22"/>
          <w:sz w:val="24"/>
          <w:szCs w:val="24"/>
          <w:highlight w:val="none"/>
        </w:rPr>
        <w:t>验收监测期间，</w:t>
      </w:r>
      <w:r>
        <w:rPr>
          <w:rFonts w:ascii="Times New Roman" w:hAnsi="Times New Roman" w:eastAsia="宋体" w:cs="Times New Roman"/>
          <w:color w:val="auto"/>
          <w:kern w:val="22"/>
          <w:sz w:val="24"/>
          <w:szCs w:val="24"/>
          <w:highlight w:val="none"/>
        </w:rPr>
        <w:t>厂界</w:t>
      </w:r>
      <w:r>
        <w:rPr>
          <w:rFonts w:hint="eastAsia" w:ascii="Times New Roman" w:hAnsi="Times New Roman" w:eastAsia="宋体" w:cs="Times New Roman"/>
          <w:color w:val="auto"/>
          <w:kern w:val="22"/>
          <w:sz w:val="24"/>
          <w:szCs w:val="24"/>
          <w:highlight w:val="none"/>
        </w:rPr>
        <w:t>颗粒物</w:t>
      </w:r>
      <w:bookmarkEnd w:id="105"/>
      <w:r>
        <w:rPr>
          <w:rFonts w:hint="eastAsia" w:ascii="Times New Roman" w:hAnsi="Times New Roman" w:eastAsia="宋体" w:cs="Times New Roman"/>
          <w:color w:val="auto"/>
          <w:kern w:val="22"/>
          <w:sz w:val="24"/>
          <w:szCs w:val="24"/>
          <w:highlight w:val="none"/>
          <w:lang w:val="en-US" w:eastAsia="zh-CN"/>
        </w:rPr>
        <w:t>的</w:t>
      </w:r>
      <w:r>
        <w:rPr>
          <w:rFonts w:hint="eastAsia" w:ascii="Times New Roman" w:hAnsi="Times New Roman" w:eastAsia="宋体" w:cs="Times New Roman"/>
          <w:color w:val="auto"/>
          <w:kern w:val="22"/>
          <w:sz w:val="24"/>
          <w:szCs w:val="24"/>
          <w:highlight w:val="none"/>
        </w:rPr>
        <w:t>最大小时浓度值为</w:t>
      </w:r>
      <w:r>
        <w:rPr>
          <w:rFonts w:hint="eastAsia" w:ascii="Times New Roman" w:hAnsi="Times New Roman" w:eastAsia="宋体" w:cs="Times New Roman"/>
          <w:color w:val="auto"/>
          <w:kern w:val="22"/>
          <w:sz w:val="24"/>
          <w:szCs w:val="24"/>
          <w:highlight w:val="none"/>
          <w:lang w:val="en-US" w:eastAsia="zh-CN"/>
        </w:rPr>
        <w:t>0.552</w:t>
      </w:r>
      <w:r>
        <w:rPr>
          <w:rFonts w:ascii="Times New Roman" w:hAnsi="Times New Roman" w:eastAsia="宋体" w:cs="Times New Roman"/>
          <w:color w:val="auto"/>
          <w:kern w:val="22"/>
          <w:sz w:val="24"/>
          <w:szCs w:val="24"/>
          <w:highlight w:val="none"/>
        </w:rPr>
        <w:t>mg/m</w:t>
      </w:r>
      <w:r>
        <w:rPr>
          <w:rFonts w:ascii="Times New Roman" w:hAnsi="Times New Roman" w:eastAsia="宋体" w:cs="Times New Roman"/>
          <w:color w:val="auto"/>
          <w:kern w:val="22"/>
          <w:sz w:val="24"/>
          <w:szCs w:val="24"/>
          <w:highlight w:val="none"/>
          <w:vertAlign w:val="superscript"/>
        </w:rPr>
        <w:t>3</w:t>
      </w:r>
      <w:r>
        <w:rPr>
          <w:rFonts w:hint="eastAsia" w:ascii="Times New Roman" w:hAnsi="Times New Roman" w:eastAsia="宋体" w:cs="Times New Roman"/>
          <w:color w:val="auto"/>
          <w:kern w:val="22"/>
          <w:sz w:val="24"/>
          <w:szCs w:val="24"/>
          <w:highlight w:val="none"/>
          <w:lang w:eastAsia="zh-CN"/>
        </w:rPr>
        <w:t>、</w:t>
      </w:r>
      <w:r>
        <w:rPr>
          <w:rFonts w:ascii="Times New Roman" w:hAnsi="Times New Roman" w:eastAsia="宋体" w:cs="Times New Roman"/>
          <w:color w:val="auto"/>
          <w:kern w:val="22"/>
          <w:sz w:val="24"/>
          <w:szCs w:val="24"/>
          <w:highlight w:val="none"/>
        </w:rPr>
        <w:t>厂界</w:t>
      </w:r>
      <w:r>
        <w:rPr>
          <w:rFonts w:hint="eastAsia" w:ascii="Times New Roman" w:hAnsi="Times New Roman" w:eastAsia="宋体" w:cs="Times New Roman"/>
          <w:color w:val="auto"/>
          <w:kern w:val="22"/>
          <w:sz w:val="24"/>
          <w:szCs w:val="24"/>
          <w:highlight w:val="none"/>
          <w:lang w:val="en-US" w:eastAsia="zh-CN"/>
        </w:rPr>
        <w:t>非甲烷总烃的</w:t>
      </w:r>
      <w:r>
        <w:rPr>
          <w:rFonts w:hint="eastAsia" w:ascii="Times New Roman" w:hAnsi="Times New Roman" w:eastAsia="宋体" w:cs="Times New Roman"/>
          <w:color w:val="auto"/>
          <w:kern w:val="22"/>
          <w:sz w:val="24"/>
          <w:szCs w:val="24"/>
          <w:highlight w:val="none"/>
        </w:rPr>
        <w:t>最大小时浓度值为</w:t>
      </w:r>
      <w:r>
        <w:rPr>
          <w:rFonts w:hint="eastAsia" w:ascii="Times New Roman" w:hAnsi="Times New Roman" w:eastAsia="宋体" w:cs="Times New Roman"/>
          <w:color w:val="auto"/>
          <w:kern w:val="22"/>
          <w:sz w:val="24"/>
          <w:szCs w:val="24"/>
          <w:highlight w:val="none"/>
          <w:lang w:val="en-US" w:eastAsia="zh-CN"/>
        </w:rPr>
        <w:t>1.59</w:t>
      </w:r>
      <w:r>
        <w:rPr>
          <w:rFonts w:ascii="Times New Roman" w:hAnsi="Times New Roman" w:eastAsia="宋体" w:cs="Times New Roman"/>
          <w:color w:val="auto"/>
          <w:kern w:val="22"/>
          <w:sz w:val="24"/>
          <w:szCs w:val="24"/>
          <w:highlight w:val="none"/>
        </w:rPr>
        <w:t>mg/m</w:t>
      </w:r>
      <w:r>
        <w:rPr>
          <w:rFonts w:ascii="Times New Roman" w:hAnsi="Times New Roman" w:eastAsia="宋体" w:cs="Times New Roman"/>
          <w:color w:val="auto"/>
          <w:kern w:val="22"/>
          <w:sz w:val="24"/>
          <w:szCs w:val="24"/>
          <w:highlight w:val="none"/>
          <w:vertAlign w:val="superscript"/>
        </w:rPr>
        <w:t>3</w:t>
      </w:r>
      <w:r>
        <w:rPr>
          <w:rFonts w:hint="eastAsia" w:ascii="Times New Roman" w:hAnsi="Times New Roman" w:eastAsia="宋体" w:cs="Times New Roman"/>
          <w:color w:val="auto"/>
          <w:kern w:val="22"/>
          <w:sz w:val="24"/>
          <w:szCs w:val="24"/>
          <w:highlight w:val="none"/>
          <w:lang w:eastAsia="zh-CN"/>
        </w:rPr>
        <w:t>，</w:t>
      </w:r>
      <w:r>
        <w:rPr>
          <w:rFonts w:hint="eastAsia" w:ascii="Times New Roman" w:hAnsi="Times New Roman" w:eastAsia="宋体" w:cs="Times New Roman"/>
          <w:color w:val="auto"/>
          <w:kern w:val="22"/>
          <w:sz w:val="24"/>
          <w:szCs w:val="24"/>
          <w:highlight w:val="none"/>
          <w:lang w:val="en-US" w:eastAsia="zh-CN"/>
        </w:rPr>
        <w:t>检测结果符合《合成树脂工业污染物排放标准（GB31572-2015）表9无组织排放监控浓度限值；臭气浓度为未检出，最低检出浓度为10（无量纲）</w:t>
      </w:r>
      <w:r>
        <w:rPr>
          <w:rFonts w:hint="eastAsia" w:ascii="Times New Roman" w:hAnsi="Times New Roman" w:eastAsia="宋体" w:cs="Times New Roman"/>
          <w:color w:val="auto"/>
          <w:kern w:val="22"/>
          <w:sz w:val="24"/>
          <w:szCs w:val="24"/>
          <w:highlight w:val="none"/>
        </w:rPr>
        <w:t>，</w:t>
      </w:r>
      <w:r>
        <w:rPr>
          <w:rFonts w:hint="eastAsia" w:ascii="Times New Roman" w:hAnsi="Times New Roman" w:eastAsia="宋体" w:cs="Times New Roman"/>
          <w:color w:val="auto"/>
          <w:kern w:val="22"/>
          <w:sz w:val="24"/>
          <w:szCs w:val="24"/>
          <w:highlight w:val="none"/>
          <w:lang w:val="en-US" w:eastAsia="zh-CN"/>
        </w:rPr>
        <w:t>检测结果符合《恶臭污染物排放标准》（GB14554-1993）表1中限值要求</w:t>
      </w:r>
      <w:r>
        <w:rPr>
          <w:rFonts w:hint="eastAsia" w:ascii="Times New Roman" w:hAnsi="Times New Roman" w:eastAsia="宋体" w:cs="Times New Roman"/>
          <w:bCs/>
          <w:color w:val="auto"/>
          <w:kern w:val="0"/>
          <w:sz w:val="24"/>
          <w:szCs w:val="21"/>
          <w:highlight w:val="none"/>
          <w:lang w:val="en-US" w:eastAsia="zh-CN"/>
        </w:rPr>
        <w:t>。</w:t>
      </w:r>
    </w:p>
    <w:p>
      <w:pPr>
        <w:widowControl/>
        <w:adjustRightInd w:val="0"/>
        <w:snapToGrid w:val="0"/>
        <w:spacing w:line="360" w:lineRule="auto"/>
        <w:ind w:firstLine="480" w:firstLineChars="200"/>
        <w:jc w:val="left"/>
        <w:rPr>
          <w:rFonts w:hint="eastAsia" w:ascii="Times New Roman" w:hAnsi="Times New Roman" w:eastAsia="宋体" w:cs="Times New Roman"/>
          <w:kern w:val="22"/>
          <w:sz w:val="24"/>
          <w:szCs w:val="24"/>
        </w:rPr>
      </w:pPr>
      <w:r>
        <w:rPr>
          <w:rFonts w:hint="eastAsia" w:ascii="Times New Roman" w:hAnsi="Times New Roman" w:eastAsia="宋体" w:cs="Times New Roman"/>
          <w:color w:val="auto"/>
          <w:kern w:val="22"/>
          <w:sz w:val="24"/>
          <w:szCs w:val="24"/>
          <w:highlight w:val="none"/>
          <w:lang w:eastAsia="zh-CN"/>
        </w:rPr>
        <w:t>厂界内生产车间</w:t>
      </w:r>
      <w:r>
        <w:rPr>
          <w:rFonts w:hint="eastAsia" w:ascii="Times New Roman" w:hAnsi="Times New Roman" w:eastAsia="宋体" w:cs="Times New Roman"/>
          <w:color w:val="auto"/>
          <w:kern w:val="22"/>
          <w:sz w:val="24"/>
          <w:szCs w:val="24"/>
          <w:highlight w:val="none"/>
          <w:lang w:val="en-US" w:eastAsia="zh-CN"/>
        </w:rPr>
        <w:t>外</w:t>
      </w:r>
      <w:r>
        <w:rPr>
          <w:rFonts w:hint="eastAsia" w:ascii="Times New Roman" w:hAnsi="Times New Roman" w:eastAsia="宋体" w:cs="Times New Roman"/>
          <w:color w:val="auto"/>
          <w:kern w:val="22"/>
          <w:sz w:val="24"/>
          <w:szCs w:val="24"/>
          <w:highlight w:val="none"/>
          <w:lang w:eastAsia="zh-CN"/>
        </w:rPr>
        <w:t>非甲烷总烃</w:t>
      </w:r>
      <w:r>
        <w:rPr>
          <w:rFonts w:hint="eastAsia" w:ascii="Times New Roman" w:hAnsi="Times New Roman" w:eastAsia="宋体" w:cs="Times New Roman"/>
          <w:color w:val="auto"/>
          <w:kern w:val="22"/>
          <w:sz w:val="24"/>
          <w:szCs w:val="24"/>
          <w:highlight w:val="none"/>
        </w:rPr>
        <w:t>的最大小时</w:t>
      </w:r>
      <w:r>
        <w:rPr>
          <w:rFonts w:hint="eastAsia" w:ascii="Times New Roman" w:hAnsi="Times New Roman" w:eastAsia="宋体" w:cs="Times New Roman"/>
          <w:color w:val="auto"/>
          <w:kern w:val="22"/>
          <w:sz w:val="24"/>
          <w:szCs w:val="24"/>
          <w:highlight w:val="none"/>
          <w:lang w:val="en-US" w:eastAsia="zh-CN"/>
        </w:rPr>
        <w:t>均值</w:t>
      </w:r>
      <w:r>
        <w:rPr>
          <w:rFonts w:hint="eastAsia" w:ascii="Times New Roman" w:hAnsi="Times New Roman" w:eastAsia="宋体" w:cs="Times New Roman"/>
          <w:color w:val="auto"/>
          <w:kern w:val="22"/>
          <w:sz w:val="24"/>
          <w:szCs w:val="24"/>
          <w:highlight w:val="none"/>
        </w:rPr>
        <w:t>为</w:t>
      </w:r>
      <w:r>
        <w:rPr>
          <w:rFonts w:hint="eastAsia" w:ascii="Times New Roman" w:hAnsi="Times New Roman" w:eastAsia="宋体" w:cs="Times New Roman"/>
          <w:color w:val="auto"/>
          <w:kern w:val="22"/>
          <w:sz w:val="24"/>
          <w:szCs w:val="24"/>
          <w:highlight w:val="none"/>
          <w:lang w:val="en-US" w:eastAsia="zh-CN"/>
        </w:rPr>
        <w:t>2.28</w:t>
      </w:r>
      <w:r>
        <w:rPr>
          <w:rFonts w:ascii="Times New Roman" w:hAnsi="Times New Roman" w:eastAsia="宋体" w:cs="Times New Roman"/>
          <w:color w:val="auto"/>
          <w:kern w:val="22"/>
          <w:sz w:val="24"/>
          <w:szCs w:val="24"/>
          <w:highlight w:val="none"/>
        </w:rPr>
        <w:t>mg/m</w:t>
      </w:r>
      <w:r>
        <w:rPr>
          <w:rFonts w:ascii="Times New Roman" w:hAnsi="Times New Roman" w:eastAsia="宋体" w:cs="Times New Roman"/>
          <w:color w:val="auto"/>
          <w:kern w:val="22"/>
          <w:sz w:val="24"/>
          <w:szCs w:val="24"/>
          <w:highlight w:val="none"/>
          <w:vertAlign w:val="superscript"/>
        </w:rPr>
        <w:t>3</w:t>
      </w:r>
      <w:r>
        <w:rPr>
          <w:rFonts w:hint="eastAsia" w:ascii="Times New Roman" w:hAnsi="Times New Roman" w:eastAsia="宋体" w:cs="Times New Roman"/>
          <w:color w:val="auto"/>
          <w:kern w:val="22"/>
          <w:sz w:val="24"/>
          <w:szCs w:val="24"/>
          <w:highlight w:val="none"/>
        </w:rPr>
        <w:t>，符合《挥发性有机物无组织排放控制标准》（GB 37822-2019）表A.1特别排放限值</w:t>
      </w:r>
      <w:r>
        <w:rPr>
          <w:rFonts w:hint="eastAsia" w:ascii="Times New Roman" w:hAnsi="Times New Roman" w:eastAsia="宋体" w:cs="Times New Roman"/>
          <w:kern w:val="22"/>
          <w:sz w:val="24"/>
          <w:szCs w:val="24"/>
        </w:rPr>
        <w:t>。</w:t>
      </w:r>
    </w:p>
    <w:bookmarkEnd w:id="104"/>
    <w:p>
      <w:pPr>
        <w:pStyle w:val="5"/>
        <w:rPr>
          <w:kern w:val="22"/>
        </w:rPr>
      </w:pPr>
      <w:bookmarkStart w:id="106" w:name="_Toc13473"/>
      <w:r>
        <w:rPr>
          <w:rFonts w:hint="eastAsia"/>
          <w:kern w:val="22"/>
        </w:rPr>
        <w:t>9.2.4噪声检测结果及评价</w:t>
      </w:r>
      <w:bookmarkEnd w:id="106"/>
    </w:p>
    <w:p>
      <w:pPr>
        <w:spacing w:line="360" w:lineRule="auto"/>
        <w:ind w:firstLine="480" w:firstLineChars="200"/>
      </w:pPr>
      <w:bookmarkStart w:id="107" w:name="_Hlk523340313"/>
      <w:r>
        <w:rPr>
          <w:rFonts w:hint="eastAsia" w:ascii="Times New Roman" w:hAnsi="Times New Roman" w:cs="Times New Roman"/>
          <w:sz w:val="24"/>
        </w:rPr>
        <w:t>厂界噪声检测结果见表9.2</w:t>
      </w:r>
      <w:r>
        <w:rPr>
          <w:rFonts w:ascii="Times New Roman" w:hAnsi="Times New Roman" w:cs="Times New Roman"/>
          <w:sz w:val="24"/>
        </w:rPr>
        <w:t>.</w:t>
      </w:r>
      <w:r>
        <w:rPr>
          <w:rFonts w:hint="eastAsia" w:ascii="Times New Roman" w:hAnsi="Times New Roman" w:cs="Times New Roman"/>
          <w:sz w:val="24"/>
          <w:lang w:val="en-US" w:eastAsia="zh-CN"/>
        </w:rPr>
        <w:t>4</w:t>
      </w:r>
      <w:r>
        <w:rPr>
          <w:rFonts w:ascii="Times New Roman" w:hAnsi="Times New Roman" w:cs="Times New Roman"/>
          <w:sz w:val="24"/>
        </w:rPr>
        <w:t>-1</w:t>
      </w:r>
      <w:r>
        <w:rPr>
          <w:rFonts w:hint="eastAsia" w:ascii="Times New Roman" w:hAnsi="Times New Roman" w:cs="Times New Roman"/>
          <w:sz w:val="24"/>
        </w:rPr>
        <w:t>。</w:t>
      </w:r>
    </w:p>
    <w:p>
      <w:pPr>
        <w:wordWrap w:val="0"/>
        <w:spacing w:line="360" w:lineRule="auto"/>
        <w:jc w:val="center"/>
        <w:rPr>
          <w:rFonts w:ascii="Times New Roman" w:hAnsi="Times New Roman" w:cs="Times New Roman"/>
          <w:b/>
          <w:bCs/>
          <w:szCs w:val="21"/>
        </w:rPr>
      </w:pPr>
      <w:r>
        <w:rPr>
          <w:rFonts w:ascii="Times New Roman" w:hAnsi="Times New Roman" w:cs="Times New Roman"/>
          <w:b/>
          <w:bCs/>
          <w:szCs w:val="21"/>
        </w:rPr>
        <w:t>表9</w:t>
      </w:r>
      <w:r>
        <w:rPr>
          <w:rFonts w:hint="eastAsia" w:ascii="Times New Roman" w:hAnsi="Times New Roman" w:cs="Times New Roman"/>
          <w:b/>
          <w:bCs/>
          <w:szCs w:val="21"/>
        </w:rPr>
        <w:t>.2.</w:t>
      </w:r>
      <w:r>
        <w:rPr>
          <w:rFonts w:hint="eastAsia" w:ascii="Times New Roman" w:hAnsi="Times New Roman" w:cs="Times New Roman"/>
          <w:b/>
          <w:bCs/>
          <w:szCs w:val="21"/>
          <w:lang w:val="en-US" w:eastAsia="zh-CN"/>
        </w:rPr>
        <w:t>4</w:t>
      </w:r>
      <w:r>
        <w:rPr>
          <w:rFonts w:hint="eastAsia" w:ascii="Times New Roman" w:hAnsi="Times New Roman" w:cs="Times New Roman"/>
          <w:b/>
          <w:bCs/>
          <w:szCs w:val="21"/>
        </w:rPr>
        <w:t>-</w:t>
      </w:r>
      <w:r>
        <w:rPr>
          <w:rFonts w:ascii="Times New Roman" w:hAnsi="Times New Roman" w:cs="Times New Roman"/>
          <w:b/>
          <w:bCs/>
          <w:szCs w:val="21"/>
        </w:rPr>
        <w:t>1 厂界噪声监测结果</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3"/>
        <w:gridCol w:w="1418"/>
        <w:gridCol w:w="1927"/>
        <w:gridCol w:w="1928"/>
        <w:gridCol w:w="1344"/>
        <w:gridCol w:w="1344"/>
      </w:tblGrid>
      <w:tr>
        <w:trPr>
          <w:cantSplit/>
          <w:trHeight w:val="454" w:hRule="atLeast"/>
          <w:jc w:val="center"/>
        </w:trPr>
        <w:tc>
          <w:tcPr>
            <w:tcW w:w="1583"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检测日期</w:t>
            </w:r>
          </w:p>
        </w:tc>
        <w:tc>
          <w:tcPr>
            <w:tcW w:w="7961" w:type="dxa"/>
            <w:gridSpan w:val="5"/>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2024年</w:t>
            </w:r>
            <w:r>
              <w:rPr>
                <w:rFonts w:hint="eastAsia" w:ascii="Times New Roman" w:hAnsi="Times New Roman" w:eastAsia="宋体" w:cs="Times New Roman"/>
                <w:bCs/>
                <w:kern w:val="0"/>
                <w:sz w:val="18"/>
                <w:szCs w:val="18"/>
                <w:lang w:val="en-US" w:eastAsia="zh-CN"/>
              </w:rPr>
              <w:t>10</w:t>
            </w:r>
            <w:r>
              <w:rPr>
                <w:rFonts w:hint="eastAsia" w:ascii="Times New Roman" w:hAnsi="Times New Roman" w:eastAsia="宋体" w:cs="Times New Roman"/>
                <w:bCs/>
                <w:kern w:val="0"/>
                <w:sz w:val="18"/>
                <w:szCs w:val="18"/>
              </w:rPr>
              <w:t>月</w:t>
            </w:r>
            <w:r>
              <w:rPr>
                <w:rFonts w:hint="eastAsia" w:ascii="Times New Roman" w:hAnsi="Times New Roman" w:eastAsia="宋体" w:cs="Times New Roman"/>
                <w:bCs/>
                <w:kern w:val="0"/>
                <w:sz w:val="18"/>
                <w:szCs w:val="18"/>
                <w:lang w:val="en-US" w:eastAsia="zh-CN"/>
              </w:rPr>
              <w:t>18</w:t>
            </w:r>
            <w:r>
              <w:rPr>
                <w:rFonts w:hint="eastAsia" w:ascii="Times New Roman" w:hAnsi="Times New Roman" w:eastAsia="宋体" w:cs="Times New Roman"/>
                <w:bCs/>
                <w:kern w:val="0"/>
                <w:sz w:val="18"/>
                <w:szCs w:val="18"/>
              </w:rPr>
              <w:t>日</w:t>
            </w:r>
            <w:r>
              <w:rPr>
                <w:rFonts w:hint="eastAsia" w:ascii="Times New Roman" w:hAnsi="Times New Roman" w:eastAsia="宋体" w:cs="Times New Roman"/>
                <w:bCs/>
                <w:kern w:val="0"/>
                <w:sz w:val="18"/>
                <w:szCs w:val="18"/>
                <w:lang w:eastAsia="zh-CN"/>
              </w:rPr>
              <w:t>，</w:t>
            </w:r>
            <w:r>
              <w:rPr>
                <w:rFonts w:hint="eastAsia" w:ascii="Times New Roman" w:hAnsi="Times New Roman" w:eastAsia="宋体" w:cs="Times New Roman"/>
                <w:bCs/>
                <w:kern w:val="0"/>
                <w:sz w:val="18"/>
                <w:szCs w:val="18"/>
              </w:rPr>
              <w:t>2024年</w:t>
            </w:r>
            <w:r>
              <w:rPr>
                <w:rFonts w:hint="eastAsia" w:ascii="Times New Roman" w:hAnsi="Times New Roman" w:eastAsia="宋体" w:cs="Times New Roman"/>
                <w:bCs/>
                <w:kern w:val="0"/>
                <w:sz w:val="18"/>
                <w:szCs w:val="18"/>
                <w:lang w:val="en-US" w:eastAsia="zh-CN"/>
              </w:rPr>
              <w:t>10</w:t>
            </w:r>
            <w:r>
              <w:rPr>
                <w:rFonts w:hint="eastAsia" w:ascii="Times New Roman" w:hAnsi="Times New Roman" w:eastAsia="宋体" w:cs="Times New Roman"/>
                <w:bCs/>
                <w:kern w:val="0"/>
                <w:sz w:val="18"/>
                <w:szCs w:val="18"/>
              </w:rPr>
              <w:t>月2</w:t>
            </w:r>
            <w:r>
              <w:rPr>
                <w:rFonts w:hint="eastAsia" w:ascii="Times New Roman" w:hAnsi="Times New Roman" w:eastAsia="宋体" w:cs="Times New Roman"/>
                <w:bCs/>
                <w:kern w:val="0"/>
                <w:sz w:val="18"/>
                <w:szCs w:val="18"/>
                <w:lang w:val="en-US" w:eastAsia="zh-CN"/>
              </w:rPr>
              <w:t>5</w:t>
            </w:r>
            <w:r>
              <w:rPr>
                <w:rFonts w:hint="eastAsia" w:ascii="Times New Roman" w:hAnsi="Times New Roman" w:eastAsia="宋体" w:cs="Times New Roman"/>
                <w:bCs/>
                <w:kern w:val="0"/>
                <w:sz w:val="18"/>
                <w:szCs w:val="18"/>
              </w:rPr>
              <w:t>日</w:t>
            </w:r>
          </w:p>
        </w:tc>
      </w:tr>
      <w:tr>
        <w:trPr>
          <w:cantSplit/>
          <w:trHeight w:val="454" w:hRule="atLeast"/>
          <w:jc w:val="center"/>
        </w:trPr>
        <w:tc>
          <w:tcPr>
            <w:tcW w:w="1583" w:type="dxa"/>
            <w:vMerge w:val="restart"/>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检测点位</w:t>
            </w:r>
          </w:p>
        </w:tc>
        <w:tc>
          <w:tcPr>
            <w:tcW w:w="1418" w:type="dxa"/>
            <w:vMerge w:val="restart"/>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主要声源</w:t>
            </w:r>
          </w:p>
        </w:tc>
        <w:tc>
          <w:tcPr>
            <w:tcW w:w="3855" w:type="dxa"/>
            <w:gridSpan w:val="2"/>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检测结果 Leq[dB(A)]</w:t>
            </w:r>
          </w:p>
        </w:tc>
        <w:tc>
          <w:tcPr>
            <w:tcW w:w="2688" w:type="dxa"/>
            <w:gridSpan w:val="2"/>
            <w:vMerge w:val="restart"/>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《工业企业厂界环境噪声排放标准》</w:t>
            </w:r>
          </w:p>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（GB 12348-2008）表1  3类</w:t>
            </w:r>
          </w:p>
        </w:tc>
      </w:tr>
      <w:tr>
        <w:trPr>
          <w:cantSplit/>
          <w:trHeight w:val="454" w:hRule="atLeast"/>
          <w:jc w:val="center"/>
        </w:trPr>
        <w:tc>
          <w:tcPr>
            <w:tcW w:w="1583" w:type="dxa"/>
            <w:vMerge w:val="continue"/>
            <w:vAlign w:val="center"/>
          </w:tcPr>
          <w:p>
            <w:pPr>
              <w:widowControl/>
              <w:adjustRightInd w:val="0"/>
              <w:snapToGrid w:val="0"/>
              <w:jc w:val="center"/>
              <w:rPr>
                <w:rFonts w:hint="eastAsia" w:ascii="Times New Roman" w:hAnsi="Times New Roman" w:eastAsia="宋体" w:cs="Times New Roman"/>
                <w:bCs/>
                <w:kern w:val="0"/>
                <w:sz w:val="18"/>
                <w:szCs w:val="18"/>
              </w:rPr>
            </w:pPr>
          </w:p>
        </w:tc>
        <w:tc>
          <w:tcPr>
            <w:tcW w:w="1418" w:type="dxa"/>
            <w:vMerge w:val="continue"/>
            <w:vAlign w:val="center"/>
          </w:tcPr>
          <w:p>
            <w:pPr>
              <w:widowControl/>
              <w:adjustRightInd w:val="0"/>
              <w:snapToGrid w:val="0"/>
              <w:jc w:val="center"/>
              <w:rPr>
                <w:rFonts w:hint="eastAsia" w:ascii="Times New Roman" w:hAnsi="Times New Roman" w:eastAsia="宋体" w:cs="Times New Roman"/>
                <w:bCs/>
                <w:kern w:val="0"/>
                <w:sz w:val="18"/>
                <w:szCs w:val="18"/>
              </w:rPr>
            </w:pPr>
          </w:p>
        </w:tc>
        <w:tc>
          <w:tcPr>
            <w:tcW w:w="1927"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lang w:val="en-US" w:eastAsia="zh-CN"/>
              </w:rPr>
              <w:t>10</w:t>
            </w:r>
            <w:r>
              <w:rPr>
                <w:rFonts w:hint="eastAsia" w:ascii="Times New Roman" w:hAnsi="Times New Roman" w:eastAsia="宋体" w:cs="Times New Roman"/>
                <w:bCs/>
                <w:kern w:val="0"/>
                <w:sz w:val="18"/>
                <w:szCs w:val="18"/>
              </w:rPr>
              <w:t>月</w:t>
            </w:r>
            <w:r>
              <w:rPr>
                <w:rFonts w:hint="eastAsia" w:ascii="Times New Roman" w:hAnsi="Times New Roman" w:eastAsia="宋体" w:cs="Times New Roman"/>
                <w:bCs/>
                <w:kern w:val="0"/>
                <w:sz w:val="18"/>
                <w:szCs w:val="18"/>
                <w:lang w:val="en-US" w:eastAsia="zh-CN"/>
              </w:rPr>
              <w:t>18</w:t>
            </w:r>
            <w:r>
              <w:rPr>
                <w:rFonts w:hint="eastAsia" w:ascii="Times New Roman" w:hAnsi="Times New Roman" w:eastAsia="宋体" w:cs="Times New Roman"/>
                <w:bCs/>
                <w:kern w:val="0"/>
                <w:sz w:val="18"/>
                <w:szCs w:val="18"/>
              </w:rPr>
              <w:t>日</w:t>
            </w:r>
          </w:p>
        </w:tc>
        <w:tc>
          <w:tcPr>
            <w:tcW w:w="1928"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lang w:val="en-US" w:eastAsia="zh-CN"/>
              </w:rPr>
              <w:t>10</w:t>
            </w:r>
            <w:r>
              <w:rPr>
                <w:rFonts w:hint="eastAsia" w:ascii="Times New Roman" w:hAnsi="Times New Roman" w:eastAsia="宋体" w:cs="Times New Roman"/>
                <w:bCs/>
                <w:kern w:val="0"/>
                <w:sz w:val="18"/>
                <w:szCs w:val="18"/>
              </w:rPr>
              <w:t>月</w:t>
            </w:r>
            <w:r>
              <w:rPr>
                <w:rFonts w:hint="eastAsia" w:ascii="Times New Roman" w:hAnsi="Times New Roman" w:eastAsia="宋体" w:cs="Times New Roman"/>
                <w:bCs/>
                <w:kern w:val="0"/>
                <w:sz w:val="18"/>
                <w:szCs w:val="18"/>
                <w:lang w:val="en-US" w:eastAsia="zh-CN"/>
              </w:rPr>
              <w:t>25</w:t>
            </w:r>
            <w:r>
              <w:rPr>
                <w:rFonts w:hint="eastAsia" w:ascii="Times New Roman" w:hAnsi="Times New Roman" w:eastAsia="宋体" w:cs="Times New Roman"/>
                <w:bCs/>
                <w:kern w:val="0"/>
                <w:sz w:val="18"/>
                <w:szCs w:val="18"/>
              </w:rPr>
              <w:t>日</w:t>
            </w:r>
          </w:p>
        </w:tc>
        <w:tc>
          <w:tcPr>
            <w:tcW w:w="2688" w:type="dxa"/>
            <w:gridSpan w:val="2"/>
            <w:vMerge w:val="continue"/>
            <w:vAlign w:val="center"/>
          </w:tcPr>
          <w:p>
            <w:pPr>
              <w:widowControl/>
              <w:adjustRightInd w:val="0"/>
              <w:snapToGrid w:val="0"/>
              <w:jc w:val="center"/>
              <w:rPr>
                <w:rFonts w:hint="eastAsia" w:ascii="Times New Roman" w:hAnsi="Times New Roman" w:eastAsia="宋体" w:cs="Times New Roman"/>
                <w:bCs/>
                <w:kern w:val="0"/>
                <w:sz w:val="18"/>
                <w:szCs w:val="18"/>
              </w:rPr>
            </w:pPr>
          </w:p>
        </w:tc>
      </w:tr>
      <w:tr>
        <w:trPr>
          <w:cantSplit/>
          <w:trHeight w:val="454" w:hRule="atLeast"/>
          <w:jc w:val="center"/>
        </w:trPr>
        <w:tc>
          <w:tcPr>
            <w:tcW w:w="1583" w:type="dxa"/>
            <w:vMerge w:val="continue"/>
            <w:vAlign w:val="center"/>
          </w:tcPr>
          <w:p>
            <w:pPr>
              <w:widowControl/>
              <w:adjustRightInd w:val="0"/>
              <w:snapToGrid w:val="0"/>
              <w:jc w:val="center"/>
              <w:rPr>
                <w:rFonts w:hint="eastAsia" w:ascii="Times New Roman" w:hAnsi="Times New Roman" w:eastAsia="宋体" w:cs="Times New Roman"/>
                <w:bCs/>
                <w:kern w:val="0"/>
                <w:sz w:val="18"/>
                <w:szCs w:val="18"/>
              </w:rPr>
            </w:pPr>
          </w:p>
        </w:tc>
        <w:tc>
          <w:tcPr>
            <w:tcW w:w="1418" w:type="dxa"/>
            <w:vMerge w:val="continue"/>
            <w:vAlign w:val="center"/>
          </w:tcPr>
          <w:p>
            <w:pPr>
              <w:widowControl/>
              <w:adjustRightInd w:val="0"/>
              <w:snapToGrid w:val="0"/>
              <w:jc w:val="center"/>
              <w:rPr>
                <w:rFonts w:hint="eastAsia" w:ascii="Times New Roman" w:hAnsi="Times New Roman" w:eastAsia="宋体" w:cs="Times New Roman"/>
                <w:bCs/>
                <w:kern w:val="0"/>
                <w:sz w:val="18"/>
                <w:szCs w:val="18"/>
              </w:rPr>
            </w:pPr>
          </w:p>
        </w:tc>
        <w:tc>
          <w:tcPr>
            <w:tcW w:w="1927"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昼间</w:t>
            </w:r>
          </w:p>
        </w:tc>
        <w:tc>
          <w:tcPr>
            <w:tcW w:w="1928"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昼间</w:t>
            </w:r>
          </w:p>
        </w:tc>
        <w:tc>
          <w:tcPr>
            <w:tcW w:w="1344"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昼间</w:t>
            </w:r>
          </w:p>
        </w:tc>
        <w:tc>
          <w:tcPr>
            <w:tcW w:w="1344"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结果评价</w:t>
            </w:r>
          </w:p>
        </w:tc>
      </w:tr>
      <w:tr>
        <w:trPr>
          <w:cantSplit/>
          <w:trHeight w:val="556" w:hRule="atLeast"/>
          <w:jc w:val="center"/>
        </w:trPr>
        <w:tc>
          <w:tcPr>
            <w:tcW w:w="1583"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厂界东外1m处</w:t>
            </w:r>
          </w:p>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N1</w:t>
            </w:r>
          </w:p>
        </w:tc>
        <w:tc>
          <w:tcPr>
            <w:tcW w:w="1418"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工业生产</w:t>
            </w:r>
          </w:p>
        </w:tc>
        <w:tc>
          <w:tcPr>
            <w:tcW w:w="1927"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61</w:t>
            </w:r>
          </w:p>
        </w:tc>
        <w:tc>
          <w:tcPr>
            <w:tcW w:w="1928"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59</w:t>
            </w:r>
          </w:p>
        </w:tc>
        <w:tc>
          <w:tcPr>
            <w:tcW w:w="1344" w:type="dxa"/>
            <w:vMerge w:val="restart"/>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65</w:t>
            </w:r>
          </w:p>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[dB(A)]</w:t>
            </w:r>
          </w:p>
        </w:tc>
        <w:tc>
          <w:tcPr>
            <w:tcW w:w="1344" w:type="dxa"/>
            <w:vMerge w:val="restart"/>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达标</w:t>
            </w:r>
          </w:p>
        </w:tc>
      </w:tr>
      <w:tr>
        <w:trPr>
          <w:cantSplit/>
          <w:trHeight w:val="556" w:hRule="atLeast"/>
          <w:jc w:val="center"/>
        </w:trPr>
        <w:tc>
          <w:tcPr>
            <w:tcW w:w="1583"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厂界</w:t>
            </w:r>
            <w:r>
              <w:rPr>
                <w:rFonts w:hint="eastAsia" w:ascii="Times New Roman" w:hAnsi="Times New Roman" w:eastAsia="宋体" w:cs="Times New Roman"/>
                <w:bCs/>
                <w:kern w:val="0"/>
                <w:sz w:val="18"/>
                <w:szCs w:val="18"/>
                <w:lang w:val="en-US" w:eastAsia="zh-CN"/>
              </w:rPr>
              <w:t>南</w:t>
            </w:r>
            <w:r>
              <w:rPr>
                <w:rFonts w:hint="eastAsia" w:ascii="Times New Roman" w:hAnsi="Times New Roman" w:eastAsia="宋体" w:cs="Times New Roman"/>
                <w:bCs/>
                <w:kern w:val="0"/>
                <w:sz w:val="18"/>
                <w:szCs w:val="18"/>
              </w:rPr>
              <w:t>外1m处</w:t>
            </w:r>
          </w:p>
          <w:p>
            <w:pPr>
              <w:widowControl/>
              <w:adjustRightInd w:val="0"/>
              <w:snapToGrid w:val="0"/>
              <w:jc w:val="center"/>
              <w:rPr>
                <w:rFonts w:hint="eastAsia"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rPr>
              <w:t>N</w:t>
            </w:r>
            <w:r>
              <w:rPr>
                <w:rFonts w:hint="eastAsia" w:ascii="Times New Roman" w:hAnsi="Times New Roman" w:eastAsia="宋体" w:cs="Times New Roman"/>
                <w:bCs/>
                <w:kern w:val="0"/>
                <w:sz w:val="18"/>
                <w:szCs w:val="18"/>
                <w:lang w:val="en-US" w:eastAsia="zh-CN"/>
              </w:rPr>
              <w:t>2</w:t>
            </w:r>
          </w:p>
        </w:tc>
        <w:tc>
          <w:tcPr>
            <w:tcW w:w="1418"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工业生产</w:t>
            </w:r>
          </w:p>
        </w:tc>
        <w:tc>
          <w:tcPr>
            <w:tcW w:w="1927"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54</w:t>
            </w:r>
          </w:p>
        </w:tc>
        <w:tc>
          <w:tcPr>
            <w:tcW w:w="1928"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54</w:t>
            </w:r>
          </w:p>
        </w:tc>
        <w:tc>
          <w:tcPr>
            <w:tcW w:w="1344" w:type="dxa"/>
            <w:vMerge w:val="continue"/>
            <w:vAlign w:val="center"/>
          </w:tcPr>
          <w:p>
            <w:pPr>
              <w:widowControl/>
              <w:adjustRightInd w:val="0"/>
              <w:snapToGrid w:val="0"/>
              <w:jc w:val="center"/>
              <w:rPr>
                <w:rFonts w:hint="eastAsia" w:ascii="Times New Roman" w:hAnsi="Times New Roman" w:eastAsia="宋体" w:cs="Times New Roman"/>
                <w:bCs/>
                <w:kern w:val="0"/>
                <w:sz w:val="18"/>
                <w:szCs w:val="18"/>
              </w:rPr>
            </w:pPr>
          </w:p>
        </w:tc>
        <w:tc>
          <w:tcPr>
            <w:tcW w:w="1344" w:type="dxa"/>
            <w:vMerge w:val="continue"/>
            <w:vAlign w:val="center"/>
          </w:tcPr>
          <w:p>
            <w:pPr>
              <w:widowControl/>
              <w:adjustRightInd w:val="0"/>
              <w:snapToGrid w:val="0"/>
              <w:jc w:val="center"/>
              <w:rPr>
                <w:rFonts w:hint="eastAsia" w:ascii="Times New Roman" w:hAnsi="Times New Roman" w:eastAsia="宋体" w:cs="Times New Roman"/>
                <w:bCs/>
                <w:kern w:val="0"/>
                <w:sz w:val="18"/>
                <w:szCs w:val="18"/>
              </w:rPr>
            </w:pPr>
          </w:p>
        </w:tc>
      </w:tr>
      <w:tr>
        <w:trPr>
          <w:cantSplit/>
          <w:trHeight w:val="556" w:hRule="atLeast"/>
          <w:jc w:val="center"/>
        </w:trPr>
        <w:tc>
          <w:tcPr>
            <w:tcW w:w="1583" w:type="dxa"/>
            <w:shd w:val="clear" w:color="auto" w:fill="auto"/>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厂界北外1m处</w:t>
            </w:r>
          </w:p>
          <w:p>
            <w:pPr>
              <w:widowControl/>
              <w:adjustRightInd w:val="0"/>
              <w:snapToGrid w:val="0"/>
              <w:jc w:val="center"/>
              <w:rPr>
                <w:rFonts w:hint="eastAsia"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rPr>
              <w:t>N4</w:t>
            </w:r>
          </w:p>
        </w:tc>
        <w:tc>
          <w:tcPr>
            <w:tcW w:w="1418" w:type="dxa"/>
            <w:shd w:val="clear" w:color="auto" w:fill="auto"/>
            <w:vAlign w:val="center"/>
          </w:tcPr>
          <w:p>
            <w:pPr>
              <w:widowControl/>
              <w:adjustRightInd w:val="0"/>
              <w:snapToGrid w:val="0"/>
              <w:jc w:val="center"/>
              <w:rPr>
                <w:rFonts w:hint="eastAsia"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rPr>
              <w:t>工业生产</w:t>
            </w:r>
          </w:p>
        </w:tc>
        <w:tc>
          <w:tcPr>
            <w:tcW w:w="1927"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62</w:t>
            </w:r>
          </w:p>
        </w:tc>
        <w:tc>
          <w:tcPr>
            <w:tcW w:w="1928"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61</w:t>
            </w:r>
          </w:p>
        </w:tc>
        <w:tc>
          <w:tcPr>
            <w:tcW w:w="1344" w:type="dxa"/>
            <w:vMerge w:val="continue"/>
            <w:vAlign w:val="center"/>
          </w:tcPr>
          <w:p>
            <w:pPr>
              <w:widowControl/>
              <w:adjustRightInd w:val="0"/>
              <w:snapToGrid w:val="0"/>
              <w:jc w:val="center"/>
              <w:rPr>
                <w:rFonts w:hint="eastAsia" w:ascii="Times New Roman" w:hAnsi="Times New Roman" w:eastAsia="宋体" w:cs="Times New Roman"/>
                <w:bCs/>
                <w:kern w:val="0"/>
                <w:sz w:val="18"/>
                <w:szCs w:val="18"/>
              </w:rPr>
            </w:pPr>
          </w:p>
        </w:tc>
        <w:tc>
          <w:tcPr>
            <w:tcW w:w="1344" w:type="dxa"/>
            <w:vMerge w:val="continue"/>
            <w:vAlign w:val="center"/>
          </w:tcPr>
          <w:p>
            <w:pPr>
              <w:widowControl/>
              <w:adjustRightInd w:val="0"/>
              <w:snapToGrid w:val="0"/>
              <w:jc w:val="center"/>
              <w:rPr>
                <w:rFonts w:hint="eastAsia" w:ascii="Times New Roman" w:hAnsi="Times New Roman" w:eastAsia="宋体" w:cs="Times New Roman"/>
                <w:bCs/>
                <w:kern w:val="0"/>
                <w:sz w:val="18"/>
                <w:szCs w:val="18"/>
              </w:rPr>
            </w:pPr>
          </w:p>
        </w:tc>
      </w:tr>
      <w:tr>
        <w:trPr>
          <w:cantSplit/>
          <w:trHeight w:val="556" w:hRule="atLeast"/>
          <w:jc w:val="center"/>
        </w:trPr>
        <w:tc>
          <w:tcPr>
            <w:tcW w:w="1583" w:type="dxa"/>
            <w:shd w:val="clear" w:color="auto" w:fill="auto"/>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厂界西外1m处</w:t>
            </w:r>
          </w:p>
          <w:p>
            <w:pPr>
              <w:widowControl/>
              <w:adjustRightInd w:val="0"/>
              <w:snapToGrid w:val="0"/>
              <w:jc w:val="center"/>
              <w:rPr>
                <w:rFonts w:hint="eastAsia"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rPr>
              <w:t>N3</w:t>
            </w:r>
          </w:p>
        </w:tc>
        <w:tc>
          <w:tcPr>
            <w:tcW w:w="1418" w:type="dxa"/>
            <w:shd w:val="clear" w:color="auto" w:fill="auto"/>
            <w:vAlign w:val="center"/>
          </w:tcPr>
          <w:p>
            <w:pPr>
              <w:widowControl/>
              <w:adjustRightInd w:val="0"/>
              <w:snapToGrid w:val="0"/>
              <w:jc w:val="center"/>
              <w:rPr>
                <w:rFonts w:hint="eastAsia"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rPr>
              <w:t>工业生产</w:t>
            </w:r>
          </w:p>
        </w:tc>
        <w:tc>
          <w:tcPr>
            <w:tcW w:w="1927" w:type="dxa"/>
            <w:shd w:val="clear" w:color="auto" w:fill="auto"/>
            <w:vAlign w:val="center"/>
          </w:tcPr>
          <w:p>
            <w:pPr>
              <w:widowControl/>
              <w:adjustRightInd w:val="0"/>
              <w:snapToGrid w:val="0"/>
              <w:jc w:val="center"/>
              <w:rPr>
                <w:rFonts w:hint="eastAsia"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60</w:t>
            </w:r>
          </w:p>
        </w:tc>
        <w:tc>
          <w:tcPr>
            <w:tcW w:w="1928" w:type="dxa"/>
            <w:shd w:val="clear" w:color="auto" w:fill="auto"/>
            <w:vAlign w:val="center"/>
          </w:tcPr>
          <w:p>
            <w:pPr>
              <w:widowControl/>
              <w:adjustRightInd w:val="0"/>
              <w:snapToGrid w:val="0"/>
              <w:jc w:val="center"/>
              <w:rPr>
                <w:rFonts w:hint="eastAsia"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60</w:t>
            </w:r>
          </w:p>
        </w:tc>
        <w:tc>
          <w:tcPr>
            <w:tcW w:w="1344" w:type="dxa"/>
            <w:shd w:val="clear" w:color="auto" w:fill="auto"/>
            <w:vAlign w:val="center"/>
          </w:tcPr>
          <w:p>
            <w:pPr>
              <w:widowControl/>
              <w:adjustRightInd w:val="0"/>
              <w:snapToGrid w:val="0"/>
              <w:jc w:val="center"/>
              <w:rPr>
                <w:rFonts w:hint="eastAsia"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70</w:t>
            </w:r>
            <w:r>
              <w:rPr>
                <w:rFonts w:hint="eastAsia" w:ascii="Times New Roman" w:hAnsi="Times New Roman" w:eastAsia="宋体" w:cs="Times New Roman"/>
                <w:bCs/>
                <w:kern w:val="0"/>
                <w:sz w:val="18"/>
                <w:szCs w:val="18"/>
              </w:rPr>
              <w:t>[dB(A)]</w:t>
            </w:r>
            <w:r>
              <w:rPr>
                <w:rFonts w:hint="eastAsia" w:ascii="Times New Roman" w:hAnsi="Times New Roman" w:eastAsia="宋体" w:cs="Times New Roman"/>
                <w:bCs/>
                <w:kern w:val="0"/>
                <w:sz w:val="18"/>
                <w:szCs w:val="18"/>
                <w:lang w:eastAsia="zh-CN"/>
              </w:rPr>
              <w:t>【</w:t>
            </w:r>
            <w:r>
              <w:rPr>
                <w:rFonts w:hint="eastAsia" w:ascii="Times New Roman" w:hAnsi="Times New Roman" w:eastAsia="宋体" w:cs="Times New Roman"/>
                <w:bCs/>
                <w:kern w:val="0"/>
                <w:sz w:val="18"/>
                <w:szCs w:val="18"/>
                <w:lang w:val="en-US" w:eastAsia="zh-CN"/>
              </w:rPr>
              <w:t>1</w:t>
            </w:r>
            <w:r>
              <w:rPr>
                <w:rFonts w:hint="eastAsia" w:ascii="Times New Roman" w:hAnsi="Times New Roman" w:eastAsia="宋体" w:cs="Times New Roman"/>
                <w:bCs/>
                <w:kern w:val="0"/>
                <w:sz w:val="18"/>
                <w:szCs w:val="18"/>
                <w:lang w:eastAsia="zh-CN"/>
              </w:rPr>
              <w:t>】</w:t>
            </w:r>
          </w:p>
        </w:tc>
        <w:tc>
          <w:tcPr>
            <w:tcW w:w="1344" w:type="dxa"/>
            <w:shd w:val="clear" w:color="auto" w:fill="auto"/>
            <w:vAlign w:val="center"/>
          </w:tcPr>
          <w:p>
            <w:pPr>
              <w:widowControl/>
              <w:adjustRightInd w:val="0"/>
              <w:snapToGrid w:val="0"/>
              <w:jc w:val="center"/>
              <w:rPr>
                <w:rFonts w:hint="eastAsia"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rPr>
              <w:t>达标</w:t>
            </w:r>
          </w:p>
        </w:tc>
      </w:tr>
      <w:tr>
        <w:trPr>
          <w:cantSplit/>
          <w:trHeight w:val="454" w:hRule="atLeast"/>
          <w:jc w:val="center"/>
        </w:trPr>
        <w:tc>
          <w:tcPr>
            <w:tcW w:w="1583"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备注</w:t>
            </w:r>
          </w:p>
        </w:tc>
        <w:tc>
          <w:tcPr>
            <w:tcW w:w="7961" w:type="dxa"/>
            <w:gridSpan w:val="5"/>
            <w:vAlign w:val="center"/>
          </w:tcPr>
          <w:p>
            <w:pPr>
              <w:widowControl/>
              <w:adjustRightInd w:val="0"/>
              <w:snapToGrid w:val="0"/>
              <w:jc w:val="both"/>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1、检测期间气象参数：</w:t>
            </w:r>
            <w:r>
              <w:rPr>
                <w:rFonts w:hint="eastAsia" w:ascii="Times New Roman" w:hAnsi="Times New Roman" w:eastAsia="宋体" w:cs="Times New Roman"/>
                <w:bCs/>
                <w:kern w:val="0"/>
                <w:sz w:val="18"/>
                <w:szCs w:val="18"/>
                <w:lang w:val="en-US" w:eastAsia="zh-CN"/>
              </w:rPr>
              <w:t>10</w:t>
            </w:r>
            <w:r>
              <w:rPr>
                <w:rFonts w:hint="eastAsia" w:ascii="Times New Roman" w:hAnsi="Times New Roman" w:eastAsia="宋体" w:cs="Times New Roman"/>
                <w:bCs/>
                <w:kern w:val="0"/>
                <w:sz w:val="18"/>
                <w:szCs w:val="18"/>
              </w:rPr>
              <w:t>月</w:t>
            </w:r>
            <w:r>
              <w:rPr>
                <w:rFonts w:hint="eastAsia" w:ascii="Times New Roman" w:hAnsi="Times New Roman" w:eastAsia="宋体" w:cs="Times New Roman"/>
                <w:bCs/>
                <w:kern w:val="0"/>
                <w:sz w:val="18"/>
                <w:szCs w:val="18"/>
                <w:lang w:val="en-US" w:eastAsia="zh-CN"/>
              </w:rPr>
              <w:t>18</w:t>
            </w:r>
            <w:r>
              <w:rPr>
                <w:rFonts w:hint="eastAsia" w:ascii="Times New Roman" w:hAnsi="Times New Roman" w:eastAsia="宋体" w:cs="Times New Roman"/>
                <w:bCs/>
                <w:kern w:val="0"/>
                <w:sz w:val="18"/>
                <w:szCs w:val="18"/>
              </w:rPr>
              <w:t>日气象参数：天气：晴；气温：</w:t>
            </w:r>
            <w:r>
              <w:rPr>
                <w:rFonts w:hint="eastAsia" w:ascii="Times New Roman" w:hAnsi="Times New Roman" w:eastAsia="宋体" w:cs="Times New Roman"/>
                <w:bCs/>
                <w:kern w:val="0"/>
                <w:sz w:val="18"/>
                <w:szCs w:val="18"/>
                <w:lang w:val="en-US" w:eastAsia="zh-CN"/>
              </w:rPr>
              <w:t>25.2-41.4</w:t>
            </w:r>
            <w:r>
              <w:rPr>
                <w:rFonts w:hint="eastAsia" w:ascii="Times New Roman" w:hAnsi="Times New Roman" w:eastAsia="宋体" w:cs="Times New Roman"/>
                <w:bCs/>
                <w:kern w:val="0"/>
                <w:sz w:val="18"/>
                <w:szCs w:val="18"/>
              </w:rPr>
              <w:t>℃；气压：</w:t>
            </w:r>
            <w:r>
              <w:rPr>
                <w:rFonts w:hint="eastAsia" w:ascii="Times New Roman" w:hAnsi="Times New Roman" w:eastAsia="宋体" w:cs="Times New Roman"/>
                <w:bCs/>
                <w:kern w:val="0"/>
                <w:sz w:val="18"/>
                <w:szCs w:val="18"/>
                <w:lang w:val="en-US" w:eastAsia="zh-CN"/>
              </w:rPr>
              <w:t>100.47-101.3</w:t>
            </w:r>
            <w:r>
              <w:rPr>
                <w:rFonts w:hint="eastAsia" w:ascii="Times New Roman" w:hAnsi="Times New Roman" w:eastAsia="宋体" w:cs="Times New Roman"/>
                <w:bCs/>
                <w:kern w:val="0"/>
                <w:sz w:val="18"/>
                <w:szCs w:val="18"/>
              </w:rPr>
              <w:t>kPa；风向：</w:t>
            </w:r>
            <w:r>
              <w:rPr>
                <w:rFonts w:hint="eastAsia" w:ascii="Times New Roman" w:hAnsi="Times New Roman" w:eastAsia="宋体" w:cs="Times New Roman"/>
                <w:bCs/>
                <w:kern w:val="0"/>
                <w:sz w:val="18"/>
                <w:szCs w:val="18"/>
                <w:lang w:val="en-US" w:eastAsia="zh-CN"/>
              </w:rPr>
              <w:t>东</w:t>
            </w:r>
            <w:r>
              <w:rPr>
                <w:rFonts w:hint="eastAsia" w:ascii="Times New Roman" w:hAnsi="Times New Roman" w:eastAsia="宋体" w:cs="Times New Roman"/>
                <w:bCs/>
                <w:kern w:val="0"/>
                <w:sz w:val="18"/>
                <w:szCs w:val="18"/>
              </w:rPr>
              <w:t>北风；风速：</w:t>
            </w:r>
            <w:r>
              <w:rPr>
                <w:rFonts w:hint="eastAsia" w:ascii="Times New Roman" w:hAnsi="Times New Roman" w:eastAsia="宋体" w:cs="Times New Roman"/>
                <w:bCs/>
                <w:kern w:val="0"/>
                <w:sz w:val="18"/>
                <w:szCs w:val="18"/>
                <w:lang w:val="en-US" w:eastAsia="zh-CN"/>
              </w:rPr>
              <w:t>1.7-1.9</w:t>
            </w:r>
            <w:r>
              <w:rPr>
                <w:rFonts w:hint="eastAsia" w:ascii="Times New Roman" w:hAnsi="Times New Roman" w:eastAsia="宋体" w:cs="Times New Roman"/>
                <w:bCs/>
                <w:kern w:val="0"/>
                <w:sz w:val="18"/>
                <w:szCs w:val="18"/>
              </w:rPr>
              <w:t>m/s。</w:t>
            </w:r>
            <w:r>
              <w:rPr>
                <w:rFonts w:hint="eastAsia" w:ascii="Times New Roman" w:hAnsi="Times New Roman" w:eastAsia="宋体" w:cs="Times New Roman"/>
                <w:bCs/>
                <w:kern w:val="0"/>
                <w:sz w:val="18"/>
                <w:szCs w:val="18"/>
                <w:lang w:val="en-US" w:eastAsia="zh-CN"/>
              </w:rPr>
              <w:t>10</w:t>
            </w:r>
            <w:r>
              <w:rPr>
                <w:rFonts w:hint="eastAsia" w:ascii="Times New Roman" w:hAnsi="Times New Roman" w:eastAsia="宋体" w:cs="Times New Roman"/>
                <w:bCs/>
                <w:kern w:val="0"/>
                <w:sz w:val="18"/>
                <w:szCs w:val="18"/>
              </w:rPr>
              <w:t>月</w:t>
            </w:r>
            <w:r>
              <w:rPr>
                <w:rFonts w:hint="eastAsia" w:ascii="Times New Roman" w:hAnsi="Times New Roman" w:eastAsia="宋体" w:cs="Times New Roman"/>
                <w:bCs/>
                <w:kern w:val="0"/>
                <w:sz w:val="18"/>
                <w:szCs w:val="18"/>
                <w:lang w:val="en-US" w:eastAsia="zh-CN"/>
              </w:rPr>
              <w:t>25</w:t>
            </w:r>
            <w:r>
              <w:rPr>
                <w:rFonts w:hint="eastAsia" w:ascii="Times New Roman" w:hAnsi="Times New Roman" w:eastAsia="宋体" w:cs="Times New Roman"/>
                <w:bCs/>
                <w:kern w:val="0"/>
                <w:sz w:val="18"/>
                <w:szCs w:val="18"/>
              </w:rPr>
              <w:t>日气象参数：天气：晴；气温：</w:t>
            </w:r>
            <w:r>
              <w:rPr>
                <w:rFonts w:hint="eastAsia" w:ascii="Times New Roman" w:hAnsi="Times New Roman" w:eastAsia="宋体" w:cs="Times New Roman"/>
                <w:bCs/>
                <w:kern w:val="0"/>
                <w:sz w:val="18"/>
                <w:szCs w:val="18"/>
                <w:lang w:val="en-US" w:eastAsia="zh-CN"/>
              </w:rPr>
              <w:t>17.4-21.2</w:t>
            </w:r>
            <w:r>
              <w:rPr>
                <w:rFonts w:hint="eastAsia" w:ascii="Times New Roman" w:hAnsi="Times New Roman" w:eastAsia="宋体" w:cs="Times New Roman"/>
                <w:bCs/>
                <w:kern w:val="0"/>
                <w:sz w:val="18"/>
                <w:szCs w:val="18"/>
              </w:rPr>
              <w:t>℃；气压：</w:t>
            </w:r>
            <w:r>
              <w:rPr>
                <w:rFonts w:hint="eastAsia" w:ascii="Times New Roman" w:hAnsi="Times New Roman" w:eastAsia="宋体" w:cs="Times New Roman"/>
                <w:bCs/>
                <w:kern w:val="0"/>
                <w:sz w:val="18"/>
                <w:szCs w:val="18"/>
                <w:lang w:val="en-US" w:eastAsia="zh-CN"/>
              </w:rPr>
              <w:t>101.27-102.1</w:t>
            </w:r>
            <w:r>
              <w:rPr>
                <w:rFonts w:hint="eastAsia" w:ascii="Times New Roman" w:hAnsi="Times New Roman" w:eastAsia="宋体" w:cs="Times New Roman"/>
                <w:bCs/>
                <w:kern w:val="0"/>
                <w:sz w:val="18"/>
                <w:szCs w:val="18"/>
              </w:rPr>
              <w:t>kPa；风向：</w:t>
            </w:r>
            <w:r>
              <w:rPr>
                <w:rFonts w:hint="eastAsia" w:ascii="Times New Roman" w:hAnsi="Times New Roman" w:eastAsia="宋体" w:cs="Times New Roman"/>
                <w:bCs/>
                <w:kern w:val="0"/>
                <w:sz w:val="18"/>
                <w:szCs w:val="18"/>
                <w:lang w:val="en-US" w:eastAsia="zh-CN"/>
              </w:rPr>
              <w:t>东</w:t>
            </w:r>
            <w:r>
              <w:rPr>
                <w:rFonts w:hint="eastAsia" w:ascii="Times New Roman" w:hAnsi="Times New Roman" w:eastAsia="宋体" w:cs="Times New Roman"/>
                <w:bCs/>
                <w:kern w:val="0"/>
                <w:sz w:val="18"/>
                <w:szCs w:val="18"/>
              </w:rPr>
              <w:t>北风；风速：</w:t>
            </w:r>
            <w:r>
              <w:rPr>
                <w:rFonts w:hint="eastAsia" w:ascii="Times New Roman" w:hAnsi="Times New Roman" w:eastAsia="宋体" w:cs="Times New Roman"/>
                <w:bCs/>
                <w:kern w:val="0"/>
                <w:sz w:val="18"/>
                <w:szCs w:val="18"/>
                <w:lang w:val="en-US" w:eastAsia="zh-CN"/>
              </w:rPr>
              <w:t>1.8-2.2</w:t>
            </w:r>
            <w:r>
              <w:rPr>
                <w:rFonts w:hint="eastAsia" w:ascii="Times New Roman" w:hAnsi="Times New Roman" w:eastAsia="宋体" w:cs="Times New Roman"/>
                <w:bCs/>
                <w:kern w:val="0"/>
                <w:sz w:val="18"/>
                <w:szCs w:val="18"/>
              </w:rPr>
              <w:t>m/s。</w:t>
            </w:r>
          </w:p>
          <w:p>
            <w:pPr>
              <w:widowControl/>
              <w:adjustRightInd w:val="0"/>
              <w:snapToGrid w:val="0"/>
              <w:jc w:val="both"/>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lang w:val="en-US" w:eastAsia="zh-CN"/>
              </w:rPr>
              <w:t>2、</w:t>
            </w:r>
            <w:r>
              <w:rPr>
                <w:rFonts w:hint="eastAsia" w:ascii="Times New Roman" w:hAnsi="Times New Roman" w:eastAsia="宋体" w:cs="Times New Roman"/>
                <w:bCs/>
                <w:kern w:val="0"/>
                <w:sz w:val="18"/>
                <w:szCs w:val="18"/>
              </w:rPr>
              <w:t>企业夜间不生产，故夜间噪声不检测。</w:t>
            </w:r>
          </w:p>
          <w:p>
            <w:pPr>
              <w:widowControl/>
              <w:adjustRightInd w:val="0"/>
              <w:snapToGrid w:val="0"/>
              <w:jc w:val="both"/>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lang w:val="en-US" w:eastAsia="zh-CN"/>
              </w:rPr>
              <w:t>3、</w:t>
            </w:r>
            <w:r>
              <w:rPr>
                <w:rFonts w:hint="eastAsia" w:ascii="Times New Roman" w:hAnsi="Times New Roman" w:eastAsia="宋体" w:cs="Times New Roman"/>
                <w:bCs/>
                <w:kern w:val="0"/>
                <w:sz w:val="18"/>
                <w:szCs w:val="18"/>
                <w:lang w:eastAsia="zh-CN"/>
              </w:rPr>
              <w:t>【</w:t>
            </w:r>
            <w:r>
              <w:rPr>
                <w:rFonts w:hint="eastAsia" w:ascii="Times New Roman" w:hAnsi="Times New Roman" w:eastAsia="宋体" w:cs="Times New Roman"/>
                <w:bCs/>
                <w:kern w:val="0"/>
                <w:sz w:val="18"/>
                <w:szCs w:val="18"/>
                <w:lang w:val="en-US" w:eastAsia="zh-CN"/>
              </w:rPr>
              <w:t>1</w:t>
            </w:r>
            <w:r>
              <w:rPr>
                <w:rFonts w:hint="eastAsia" w:ascii="Times New Roman" w:hAnsi="Times New Roman" w:eastAsia="宋体" w:cs="Times New Roman"/>
                <w:bCs/>
                <w:kern w:val="0"/>
                <w:sz w:val="18"/>
                <w:szCs w:val="18"/>
                <w:lang w:eastAsia="zh-CN"/>
              </w:rPr>
              <w:t>】</w:t>
            </w:r>
            <w:r>
              <w:rPr>
                <w:rFonts w:hint="eastAsia" w:ascii="Times New Roman" w:hAnsi="Times New Roman" w:eastAsia="宋体" w:cs="Times New Roman"/>
                <w:bCs/>
                <w:kern w:val="0"/>
                <w:sz w:val="18"/>
                <w:szCs w:val="18"/>
                <w:lang w:val="en-US" w:eastAsia="zh-CN"/>
              </w:rPr>
              <w:t>表示厂界西侧执行</w:t>
            </w:r>
            <w:r>
              <w:rPr>
                <w:rFonts w:hint="eastAsia" w:ascii="Times New Roman" w:hAnsi="Times New Roman" w:eastAsia="宋体" w:cs="Times New Roman"/>
                <w:bCs/>
                <w:kern w:val="0"/>
                <w:sz w:val="18"/>
                <w:szCs w:val="18"/>
              </w:rPr>
              <w:t>《工业企业厂界环境噪声排放标准》（GB 12348-2008）表1</w:t>
            </w:r>
            <w:r>
              <w:rPr>
                <w:rFonts w:hint="eastAsia" w:ascii="Times New Roman" w:hAnsi="Times New Roman" w:eastAsia="宋体" w:cs="Times New Roman"/>
                <w:bCs/>
                <w:kern w:val="0"/>
                <w:sz w:val="18"/>
                <w:szCs w:val="18"/>
                <w:lang w:val="en-US" w:eastAsia="zh-CN"/>
              </w:rPr>
              <w:t>中的4类</w:t>
            </w:r>
            <w:r>
              <w:rPr>
                <w:rFonts w:hint="eastAsia" w:ascii="Times New Roman" w:hAnsi="Times New Roman" w:eastAsia="宋体" w:cs="Times New Roman"/>
                <w:bCs/>
                <w:kern w:val="0"/>
                <w:sz w:val="18"/>
                <w:szCs w:val="18"/>
              </w:rPr>
              <w:t xml:space="preserve"> </w:t>
            </w:r>
          </w:p>
        </w:tc>
      </w:tr>
    </w:tbl>
    <w:p>
      <w:pPr>
        <w:spacing w:line="360" w:lineRule="auto"/>
        <w:ind w:firstLine="480" w:firstLineChars="200"/>
        <w:rPr>
          <w:rFonts w:ascii="Times New Roman" w:hAnsi="Times New Roman"/>
          <w:b/>
          <w:sz w:val="24"/>
          <w:szCs w:val="24"/>
          <w:highlight w:val="none"/>
        </w:rPr>
      </w:pPr>
      <w:r>
        <w:rPr>
          <w:rFonts w:ascii="Times New Roman" w:hAnsi="Times New Roman"/>
          <w:b/>
          <w:sz w:val="24"/>
          <w:szCs w:val="24"/>
          <w:highlight w:val="none"/>
        </w:rPr>
        <w:t>监测结果分析与评价</w:t>
      </w:r>
      <w:r>
        <w:rPr>
          <w:rFonts w:hint="eastAsia" w:ascii="Times New Roman" w:hAnsi="Times New Roman"/>
          <w:b/>
          <w:sz w:val="24"/>
          <w:szCs w:val="24"/>
          <w:highlight w:val="none"/>
        </w:rPr>
        <w:t>：</w:t>
      </w:r>
    </w:p>
    <w:p>
      <w:pPr>
        <w:spacing w:line="360" w:lineRule="auto"/>
        <w:ind w:firstLine="480" w:firstLineChars="200"/>
        <w:rPr>
          <w:rFonts w:hint="eastAsia"/>
          <w:kern w:val="22"/>
          <w:highlight w:val="none"/>
        </w:rPr>
      </w:pPr>
      <w:r>
        <w:rPr>
          <w:rFonts w:ascii="Times New Roman" w:hAnsi="Times New Roman" w:cs="Times New Roman"/>
          <w:sz w:val="24"/>
          <w:highlight w:val="none"/>
        </w:rPr>
        <w:t>厂界</w:t>
      </w:r>
      <w:r>
        <w:rPr>
          <w:rFonts w:hint="eastAsia" w:ascii="Times New Roman" w:hAnsi="Times New Roman" w:cs="Times New Roman"/>
          <w:sz w:val="24"/>
          <w:highlight w:val="none"/>
          <w:lang w:val="en-US" w:eastAsia="zh-CN"/>
        </w:rPr>
        <w:t>东外、南外、北外</w:t>
      </w:r>
      <w:r>
        <w:rPr>
          <w:rFonts w:hint="eastAsia" w:ascii="Times New Roman" w:hAnsi="Times New Roman" w:cs="Times New Roman"/>
          <w:sz w:val="24"/>
          <w:highlight w:val="none"/>
        </w:rPr>
        <w:t>昼间噪声</w:t>
      </w:r>
      <w:r>
        <w:rPr>
          <w:rFonts w:hint="eastAsia" w:ascii="Times New Roman" w:hAnsi="Times New Roman" w:cs="Times New Roman"/>
          <w:sz w:val="24"/>
          <w:highlight w:val="none"/>
          <w:lang w:val="en-US" w:eastAsia="zh-CN"/>
        </w:rPr>
        <w:t>Leq最大值分别为61</w:t>
      </w:r>
      <w:r>
        <w:rPr>
          <w:rFonts w:ascii="Times New Roman" w:hAnsi="Times New Roman" w:cs="Times New Roman"/>
          <w:sz w:val="24"/>
          <w:highlight w:val="none"/>
        </w:rPr>
        <w:t>dB(A)</w:t>
      </w:r>
      <w:r>
        <w:rPr>
          <w:rFonts w:hint="eastAsia" w:ascii="Times New Roman" w:hAnsi="Times New Roman" w:cs="Times New Roman"/>
          <w:sz w:val="24"/>
          <w:highlight w:val="none"/>
          <w:lang w:eastAsia="zh-CN"/>
        </w:rPr>
        <w:t>、</w:t>
      </w:r>
      <w:r>
        <w:rPr>
          <w:rFonts w:hint="eastAsia" w:ascii="Times New Roman" w:hAnsi="Times New Roman" w:cs="Times New Roman"/>
          <w:sz w:val="24"/>
          <w:highlight w:val="none"/>
          <w:lang w:val="en-US" w:eastAsia="zh-CN"/>
        </w:rPr>
        <w:t>54</w:t>
      </w:r>
      <w:r>
        <w:rPr>
          <w:rFonts w:ascii="Times New Roman" w:hAnsi="Times New Roman" w:cs="Times New Roman"/>
          <w:sz w:val="24"/>
          <w:highlight w:val="none"/>
        </w:rPr>
        <w:t>dB(A)</w:t>
      </w:r>
      <w:r>
        <w:rPr>
          <w:rFonts w:hint="eastAsia" w:ascii="Times New Roman" w:hAnsi="Times New Roman" w:cs="Times New Roman"/>
          <w:sz w:val="24"/>
          <w:highlight w:val="none"/>
          <w:lang w:eastAsia="zh-CN"/>
        </w:rPr>
        <w:t>、</w:t>
      </w:r>
      <w:r>
        <w:rPr>
          <w:rFonts w:hint="eastAsia" w:ascii="Times New Roman" w:hAnsi="Times New Roman" w:cs="Times New Roman"/>
          <w:sz w:val="24"/>
          <w:highlight w:val="none"/>
          <w:lang w:val="en-US" w:eastAsia="zh-CN"/>
        </w:rPr>
        <w:t>62</w:t>
      </w:r>
      <w:r>
        <w:rPr>
          <w:rFonts w:ascii="Times New Roman" w:hAnsi="Times New Roman" w:cs="Times New Roman"/>
          <w:sz w:val="24"/>
          <w:highlight w:val="none"/>
        </w:rPr>
        <w:t>dB(A)</w:t>
      </w:r>
      <w:r>
        <w:rPr>
          <w:rFonts w:hint="eastAsia" w:ascii="Times New Roman" w:hAnsi="Times New Roman" w:cs="Times New Roman"/>
          <w:sz w:val="24"/>
          <w:highlight w:val="none"/>
          <w:lang w:eastAsia="zh-CN"/>
        </w:rPr>
        <w:t>，</w:t>
      </w:r>
      <w:r>
        <w:rPr>
          <w:rFonts w:hint="eastAsia" w:ascii="Times New Roman" w:hAnsi="Times New Roman" w:cs="Times New Roman"/>
          <w:color w:val="000000"/>
          <w:sz w:val="24"/>
          <w:highlight w:val="none"/>
        </w:rPr>
        <w:t>符合</w:t>
      </w:r>
      <w:r>
        <w:rPr>
          <w:rFonts w:ascii="Times New Roman" w:hAnsi="Times New Roman" w:cs="Times New Roman"/>
          <w:color w:val="000000"/>
          <w:sz w:val="24"/>
          <w:highlight w:val="none"/>
        </w:rPr>
        <w:t>《工业企业厂界噪声排放标准》</w:t>
      </w:r>
      <w:r>
        <w:rPr>
          <w:rFonts w:hint="eastAsia" w:ascii="Times New Roman" w:hAnsi="Times New Roman" w:cs="Times New Roman"/>
          <w:color w:val="000000"/>
          <w:sz w:val="24"/>
          <w:highlight w:val="none"/>
          <w:lang w:eastAsia="zh-CN"/>
        </w:rPr>
        <w:t>（</w:t>
      </w:r>
      <w:r>
        <w:rPr>
          <w:rFonts w:ascii="Times New Roman" w:hAnsi="Times New Roman" w:cs="Times New Roman"/>
          <w:color w:val="000000"/>
          <w:sz w:val="24"/>
          <w:highlight w:val="none"/>
        </w:rPr>
        <w:t>GB</w:t>
      </w:r>
      <w:r>
        <w:rPr>
          <w:rFonts w:hint="eastAsia" w:ascii="Times New Roman" w:hAnsi="Times New Roman" w:cs="Times New Roman"/>
          <w:color w:val="000000"/>
          <w:sz w:val="24"/>
          <w:highlight w:val="none"/>
          <w:lang w:val="en-US" w:eastAsia="zh-CN"/>
        </w:rPr>
        <w:t xml:space="preserve"> </w:t>
      </w:r>
      <w:r>
        <w:rPr>
          <w:rFonts w:ascii="Times New Roman" w:hAnsi="Times New Roman" w:cs="Times New Roman"/>
          <w:color w:val="000000"/>
          <w:sz w:val="24"/>
          <w:highlight w:val="none"/>
        </w:rPr>
        <w:t>12348-2008</w:t>
      </w:r>
      <w:r>
        <w:rPr>
          <w:rFonts w:hint="eastAsia" w:ascii="Times New Roman" w:hAnsi="Times New Roman" w:cs="Times New Roman"/>
          <w:color w:val="000000"/>
          <w:sz w:val="24"/>
          <w:highlight w:val="none"/>
          <w:lang w:eastAsia="zh-CN"/>
        </w:rPr>
        <w:t>）</w:t>
      </w:r>
      <w:r>
        <w:rPr>
          <w:rFonts w:hint="eastAsia" w:ascii="Times New Roman" w:hAnsi="Times New Roman" w:cs="Times New Roman"/>
          <w:color w:val="000000"/>
          <w:sz w:val="24"/>
          <w:highlight w:val="none"/>
          <w:lang w:val="en-US" w:eastAsia="zh-CN"/>
        </w:rPr>
        <w:t>表1</w:t>
      </w:r>
      <w:r>
        <w:rPr>
          <w:rFonts w:hint="eastAsia" w:ascii="Times New Roman" w:hAnsi="Times New Roman" w:cs="Times New Roman"/>
          <w:color w:val="000000"/>
          <w:sz w:val="24"/>
          <w:highlight w:val="none"/>
        </w:rPr>
        <w:t>中</w:t>
      </w:r>
      <w:r>
        <w:rPr>
          <w:rFonts w:hint="eastAsia" w:ascii="Times New Roman" w:hAnsi="Times New Roman" w:cs="Times New Roman"/>
          <w:color w:val="000000"/>
          <w:sz w:val="24"/>
          <w:highlight w:val="none"/>
          <w:lang w:val="en-US" w:eastAsia="zh-CN"/>
        </w:rPr>
        <w:t>的3类要求</w:t>
      </w:r>
      <w:bookmarkEnd w:id="107"/>
      <w:r>
        <w:rPr>
          <w:rFonts w:hint="eastAsia" w:ascii="Times New Roman" w:hAnsi="Times New Roman" w:cs="Times New Roman"/>
          <w:color w:val="000000"/>
          <w:sz w:val="24"/>
          <w:highlight w:val="none"/>
          <w:lang w:eastAsia="zh-CN"/>
        </w:rPr>
        <w:t>；</w:t>
      </w:r>
      <w:r>
        <w:rPr>
          <w:rFonts w:hint="eastAsia" w:ascii="Times New Roman" w:hAnsi="Times New Roman" w:cs="Times New Roman"/>
          <w:color w:val="000000"/>
          <w:sz w:val="24"/>
          <w:highlight w:val="none"/>
          <w:lang w:val="en-US" w:eastAsia="zh-CN"/>
        </w:rPr>
        <w:t>厂界西外</w:t>
      </w:r>
      <w:r>
        <w:rPr>
          <w:rFonts w:hint="eastAsia" w:ascii="Times New Roman" w:hAnsi="Times New Roman" w:cs="Times New Roman"/>
          <w:sz w:val="24"/>
          <w:highlight w:val="none"/>
        </w:rPr>
        <w:t>昼间噪声</w:t>
      </w:r>
      <w:r>
        <w:rPr>
          <w:rFonts w:hint="eastAsia" w:ascii="Times New Roman" w:hAnsi="Times New Roman" w:cs="Times New Roman"/>
          <w:sz w:val="24"/>
          <w:highlight w:val="none"/>
          <w:lang w:val="en-US" w:eastAsia="zh-CN"/>
        </w:rPr>
        <w:t>Leq最大值为60</w:t>
      </w:r>
      <w:r>
        <w:rPr>
          <w:rFonts w:ascii="Times New Roman" w:hAnsi="Times New Roman" w:cs="Times New Roman"/>
          <w:sz w:val="24"/>
          <w:highlight w:val="none"/>
        </w:rPr>
        <w:t>dB(A)</w:t>
      </w:r>
      <w:r>
        <w:rPr>
          <w:rFonts w:hint="eastAsia" w:ascii="Times New Roman" w:hAnsi="Times New Roman" w:cs="Times New Roman"/>
          <w:sz w:val="24"/>
          <w:highlight w:val="none"/>
          <w:lang w:eastAsia="zh-CN"/>
        </w:rPr>
        <w:t>，</w:t>
      </w:r>
      <w:r>
        <w:rPr>
          <w:rFonts w:hint="eastAsia" w:ascii="Times New Roman" w:hAnsi="Times New Roman" w:cs="Times New Roman"/>
          <w:color w:val="000000"/>
          <w:sz w:val="24"/>
          <w:highlight w:val="none"/>
        </w:rPr>
        <w:t>符合</w:t>
      </w:r>
      <w:r>
        <w:rPr>
          <w:rFonts w:ascii="Times New Roman" w:hAnsi="Times New Roman" w:cs="Times New Roman"/>
          <w:color w:val="000000"/>
          <w:sz w:val="24"/>
          <w:highlight w:val="none"/>
        </w:rPr>
        <w:t>《工业企业厂界噪声排放标准》</w:t>
      </w:r>
      <w:r>
        <w:rPr>
          <w:rFonts w:hint="eastAsia" w:ascii="Times New Roman" w:hAnsi="Times New Roman" w:cs="Times New Roman"/>
          <w:color w:val="000000"/>
          <w:sz w:val="24"/>
          <w:highlight w:val="none"/>
          <w:lang w:eastAsia="zh-CN"/>
        </w:rPr>
        <w:t>（</w:t>
      </w:r>
      <w:r>
        <w:rPr>
          <w:rFonts w:ascii="Times New Roman" w:hAnsi="Times New Roman" w:cs="Times New Roman"/>
          <w:color w:val="000000"/>
          <w:sz w:val="24"/>
          <w:highlight w:val="none"/>
        </w:rPr>
        <w:t>GB</w:t>
      </w:r>
      <w:r>
        <w:rPr>
          <w:rFonts w:hint="eastAsia" w:ascii="Times New Roman" w:hAnsi="Times New Roman" w:cs="Times New Roman"/>
          <w:color w:val="000000"/>
          <w:sz w:val="24"/>
          <w:highlight w:val="none"/>
          <w:lang w:val="en-US" w:eastAsia="zh-CN"/>
        </w:rPr>
        <w:t xml:space="preserve"> </w:t>
      </w:r>
      <w:r>
        <w:rPr>
          <w:rFonts w:ascii="Times New Roman" w:hAnsi="Times New Roman" w:cs="Times New Roman"/>
          <w:color w:val="000000"/>
          <w:sz w:val="24"/>
          <w:highlight w:val="none"/>
        </w:rPr>
        <w:t>12348-2008</w:t>
      </w:r>
      <w:r>
        <w:rPr>
          <w:rFonts w:hint="eastAsia" w:ascii="Times New Roman" w:hAnsi="Times New Roman" w:cs="Times New Roman"/>
          <w:color w:val="000000"/>
          <w:sz w:val="24"/>
          <w:highlight w:val="none"/>
          <w:lang w:eastAsia="zh-CN"/>
        </w:rPr>
        <w:t>）</w:t>
      </w:r>
      <w:r>
        <w:rPr>
          <w:rFonts w:hint="eastAsia" w:ascii="Times New Roman" w:hAnsi="Times New Roman" w:cs="Times New Roman"/>
          <w:color w:val="000000"/>
          <w:sz w:val="24"/>
          <w:highlight w:val="none"/>
          <w:lang w:val="en-US" w:eastAsia="zh-CN"/>
        </w:rPr>
        <w:t>表1</w:t>
      </w:r>
      <w:r>
        <w:rPr>
          <w:rFonts w:hint="eastAsia" w:ascii="Times New Roman" w:hAnsi="Times New Roman" w:cs="Times New Roman"/>
          <w:color w:val="000000"/>
          <w:sz w:val="24"/>
          <w:highlight w:val="none"/>
        </w:rPr>
        <w:t>中</w:t>
      </w:r>
      <w:r>
        <w:rPr>
          <w:rFonts w:hint="eastAsia" w:ascii="Times New Roman" w:hAnsi="Times New Roman" w:cs="Times New Roman"/>
          <w:color w:val="000000"/>
          <w:sz w:val="24"/>
          <w:highlight w:val="none"/>
          <w:lang w:val="en-US" w:eastAsia="zh-CN"/>
        </w:rPr>
        <w:t>的4类要求。</w:t>
      </w:r>
      <w:bookmarkStart w:id="108" w:name="_Toc3933"/>
      <w:bookmarkStart w:id="109" w:name="_Toc26328"/>
    </w:p>
    <w:p>
      <w:pPr>
        <w:pStyle w:val="5"/>
      </w:pPr>
      <w:r>
        <w:rPr>
          <w:rFonts w:hint="eastAsia"/>
          <w:kern w:val="22"/>
          <w:highlight w:val="none"/>
        </w:rPr>
        <w:t>9.2.</w:t>
      </w:r>
      <w:bookmarkStart w:id="110" w:name="_Toc496198281"/>
      <w:bookmarkStart w:id="111" w:name="_Toc18797"/>
      <w:bookmarkStart w:id="112" w:name="_Toc11716"/>
      <w:bookmarkStart w:id="113" w:name="_Toc496198362"/>
      <w:r>
        <w:rPr>
          <w:rFonts w:hint="eastAsia"/>
          <w:kern w:val="22"/>
          <w:highlight w:val="none"/>
          <w:lang w:val="en-US" w:eastAsia="zh-CN"/>
        </w:rPr>
        <w:t>5</w:t>
      </w:r>
      <w:r>
        <w:rPr>
          <w:highlight w:val="none"/>
        </w:rPr>
        <w:t>环保设施</w:t>
      </w:r>
      <w:r>
        <w:rPr>
          <w:rFonts w:hint="eastAsia"/>
          <w:highlight w:val="none"/>
          <w:lang w:val="en-US" w:eastAsia="zh-CN"/>
        </w:rPr>
        <w:t>处理</w:t>
      </w:r>
      <w:r>
        <w:rPr>
          <w:highlight w:val="none"/>
        </w:rPr>
        <w:t>效率监测结果</w:t>
      </w:r>
      <w:bookmarkEnd w:id="108"/>
      <w:bookmarkEnd w:id="109"/>
      <w:bookmarkEnd w:id="110"/>
      <w:bookmarkEnd w:id="111"/>
      <w:bookmarkEnd w:id="112"/>
      <w:bookmarkEnd w:id="113"/>
    </w:p>
    <w:p>
      <w:pPr>
        <w:snapToGrid w:val="0"/>
        <w:spacing w:line="360" w:lineRule="auto"/>
        <w:ind w:firstLine="480" w:firstLineChars="200"/>
        <w:rPr>
          <w:rFonts w:hint="eastAsia" w:ascii="Times New Roman" w:hAnsi="Times New Roman" w:eastAsia="宋体" w:cs="Times New Roman"/>
          <w:kern w:val="22"/>
          <w:sz w:val="24"/>
          <w:szCs w:val="24"/>
        </w:rPr>
      </w:pPr>
      <w:r>
        <w:rPr>
          <w:rFonts w:hint="eastAsia" w:ascii="Times New Roman" w:hAnsi="Times New Roman" w:eastAsia="宋体" w:cs="Times New Roman"/>
          <w:kern w:val="22"/>
          <w:sz w:val="24"/>
          <w:szCs w:val="24"/>
        </w:rPr>
        <w:t>本次验收监测，环保设施处理效率见表9</w:t>
      </w:r>
      <w:r>
        <w:rPr>
          <w:rFonts w:ascii="Times New Roman" w:hAnsi="Times New Roman" w:eastAsia="宋体" w:cs="Times New Roman"/>
          <w:kern w:val="22"/>
          <w:sz w:val="24"/>
          <w:szCs w:val="24"/>
        </w:rPr>
        <w:t>.2.</w:t>
      </w:r>
      <w:r>
        <w:rPr>
          <w:rFonts w:hint="eastAsia" w:ascii="Times New Roman" w:hAnsi="Times New Roman" w:eastAsia="宋体" w:cs="Times New Roman"/>
          <w:kern w:val="22"/>
          <w:sz w:val="24"/>
          <w:szCs w:val="24"/>
          <w:lang w:val="en-US" w:eastAsia="zh-CN"/>
        </w:rPr>
        <w:t>5</w:t>
      </w:r>
      <w:r>
        <w:rPr>
          <w:rFonts w:hint="eastAsia" w:ascii="Times New Roman" w:hAnsi="Times New Roman" w:eastAsia="宋体" w:cs="Times New Roman"/>
          <w:kern w:val="22"/>
          <w:sz w:val="24"/>
          <w:szCs w:val="24"/>
        </w:rPr>
        <w:t>-</w:t>
      </w:r>
      <w:r>
        <w:rPr>
          <w:rFonts w:ascii="Times New Roman" w:hAnsi="Times New Roman" w:eastAsia="宋体" w:cs="Times New Roman"/>
          <w:kern w:val="22"/>
          <w:sz w:val="24"/>
          <w:szCs w:val="24"/>
        </w:rPr>
        <w:t>1</w:t>
      </w:r>
      <w:r>
        <w:rPr>
          <w:rFonts w:hint="eastAsia" w:ascii="Times New Roman" w:hAnsi="Times New Roman" w:eastAsia="宋体" w:cs="Times New Roman"/>
          <w:kern w:val="22"/>
          <w:sz w:val="24"/>
          <w:szCs w:val="24"/>
        </w:rPr>
        <w:t>。</w:t>
      </w:r>
    </w:p>
    <w:p>
      <w:pPr>
        <w:snapToGrid w:val="0"/>
        <w:spacing w:line="360" w:lineRule="auto"/>
        <w:ind w:firstLine="480" w:firstLineChars="200"/>
        <w:jc w:val="center"/>
        <w:rPr>
          <w:rFonts w:hint="eastAsia" w:ascii="Times New Roman" w:hAnsi="Times New Roman" w:eastAsia="宋体" w:cs="Times New Roman"/>
          <w:b/>
          <w:bCs/>
          <w:kern w:val="22"/>
          <w:sz w:val="24"/>
          <w:szCs w:val="24"/>
        </w:rPr>
      </w:pPr>
      <w:r>
        <w:rPr>
          <w:rFonts w:hint="eastAsia" w:ascii="Times New Roman" w:hAnsi="Times New Roman" w:eastAsia="宋体" w:cs="Times New Roman"/>
          <w:b/>
          <w:bCs/>
          <w:kern w:val="22"/>
          <w:sz w:val="24"/>
          <w:szCs w:val="24"/>
        </w:rPr>
        <w:t>表9</w:t>
      </w:r>
      <w:r>
        <w:rPr>
          <w:rFonts w:ascii="Times New Roman" w:hAnsi="Times New Roman" w:eastAsia="宋体" w:cs="Times New Roman"/>
          <w:b/>
          <w:bCs/>
          <w:kern w:val="22"/>
          <w:sz w:val="24"/>
          <w:szCs w:val="24"/>
        </w:rPr>
        <w:t>.2.</w:t>
      </w:r>
      <w:r>
        <w:rPr>
          <w:rFonts w:hint="eastAsia" w:ascii="Times New Roman" w:hAnsi="Times New Roman" w:eastAsia="宋体" w:cs="Times New Roman"/>
          <w:b/>
          <w:bCs/>
          <w:kern w:val="22"/>
          <w:sz w:val="24"/>
          <w:szCs w:val="24"/>
          <w:lang w:val="en-US" w:eastAsia="zh-CN"/>
        </w:rPr>
        <w:t>5</w:t>
      </w:r>
      <w:r>
        <w:rPr>
          <w:rFonts w:hint="eastAsia" w:ascii="Times New Roman" w:hAnsi="Times New Roman" w:eastAsia="宋体" w:cs="Times New Roman"/>
          <w:b/>
          <w:bCs/>
          <w:kern w:val="22"/>
          <w:sz w:val="24"/>
          <w:szCs w:val="24"/>
        </w:rPr>
        <w:t>-</w:t>
      </w:r>
      <w:r>
        <w:rPr>
          <w:rFonts w:hint="eastAsia" w:ascii="Times New Roman" w:hAnsi="Times New Roman" w:eastAsia="宋体" w:cs="Times New Roman"/>
          <w:b/>
          <w:bCs/>
          <w:kern w:val="22"/>
          <w:sz w:val="24"/>
          <w:szCs w:val="24"/>
          <w:lang w:val="en-US" w:eastAsia="zh-CN"/>
        </w:rPr>
        <w:t>1废气</w:t>
      </w:r>
      <w:r>
        <w:rPr>
          <w:rFonts w:hint="eastAsia" w:ascii="Times New Roman" w:hAnsi="Times New Roman" w:eastAsia="宋体" w:cs="Times New Roman"/>
          <w:b/>
          <w:bCs/>
          <w:kern w:val="22"/>
          <w:sz w:val="24"/>
          <w:szCs w:val="24"/>
        </w:rPr>
        <w:t>环保设施</w:t>
      </w:r>
      <w:r>
        <w:rPr>
          <w:rFonts w:hint="eastAsia" w:ascii="Times New Roman" w:hAnsi="Times New Roman" w:eastAsia="宋体" w:cs="Times New Roman"/>
          <w:b/>
          <w:bCs/>
          <w:kern w:val="22"/>
          <w:sz w:val="24"/>
          <w:szCs w:val="24"/>
          <w:highlight w:val="none"/>
          <w:lang w:val="en-US" w:eastAsia="zh-CN"/>
        </w:rPr>
        <w:t>处理</w:t>
      </w:r>
      <w:r>
        <w:rPr>
          <w:rFonts w:hint="eastAsia" w:ascii="Times New Roman" w:hAnsi="Times New Roman" w:eastAsia="宋体" w:cs="Times New Roman"/>
          <w:b/>
          <w:bCs/>
          <w:kern w:val="22"/>
          <w:sz w:val="24"/>
          <w:szCs w:val="24"/>
        </w:rPr>
        <w:t>效率</w:t>
      </w:r>
    </w:p>
    <w:tbl>
      <w:tblPr>
        <w:tblStyle w:val="34"/>
        <w:tblW w:w="917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06"/>
        <w:gridCol w:w="1768"/>
        <w:gridCol w:w="1516"/>
        <w:gridCol w:w="1429"/>
        <w:gridCol w:w="1451"/>
        <w:gridCol w:w="1301"/>
      </w:tblGrid>
      <w:tr>
        <w:trPr>
          <w:trHeight w:val="454" w:hRule="atLeast"/>
          <w:tblHeader/>
          <w:jc w:val="center"/>
        </w:trPr>
        <w:tc>
          <w:tcPr>
            <w:tcW w:w="1706" w:type="dxa"/>
            <w:vMerge w:val="restart"/>
            <w:tcBorders>
              <w:tl2br w:val="nil"/>
              <w:tr2bl w:val="nil"/>
            </w:tcBorders>
            <w:vAlign w:val="center"/>
          </w:tcPr>
          <w:p>
            <w:pPr>
              <w:adjustRightInd w:val="0"/>
              <w:snapToGrid w:val="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处理设施</w:t>
            </w:r>
          </w:p>
        </w:tc>
        <w:tc>
          <w:tcPr>
            <w:tcW w:w="1768" w:type="dxa"/>
            <w:vMerge w:val="restart"/>
            <w:tcBorders>
              <w:tl2br w:val="nil"/>
              <w:tr2bl w:val="nil"/>
            </w:tcBorders>
            <w:vAlign w:val="center"/>
          </w:tcPr>
          <w:p>
            <w:pPr>
              <w:adjustRightInd w:val="0"/>
              <w:snapToGrid w:val="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污染因子</w:t>
            </w:r>
          </w:p>
        </w:tc>
        <w:tc>
          <w:tcPr>
            <w:tcW w:w="1516" w:type="dxa"/>
            <w:vMerge w:val="restart"/>
            <w:tcBorders>
              <w:tl2br w:val="nil"/>
              <w:tr2bl w:val="nil"/>
            </w:tcBorders>
            <w:vAlign w:val="center"/>
          </w:tcPr>
          <w:p>
            <w:pPr>
              <w:adjustRightInd w:val="0"/>
              <w:snapToGrid w:val="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日期</w:t>
            </w:r>
          </w:p>
        </w:tc>
        <w:tc>
          <w:tcPr>
            <w:tcW w:w="2880" w:type="dxa"/>
            <w:gridSpan w:val="2"/>
            <w:tcBorders>
              <w:tl2br w:val="nil"/>
              <w:tr2bl w:val="nil"/>
            </w:tcBorders>
            <w:vAlign w:val="center"/>
          </w:tcPr>
          <w:p>
            <w:pPr>
              <w:adjustRightInd w:val="0"/>
              <w:snapToGrid w:val="0"/>
              <w:jc w:val="center"/>
              <w:rPr>
                <w:rFonts w:hint="default" w:ascii="Times New Roman" w:hAnsi="Times New Roman" w:eastAsia="宋体" w:cs="Times New Roman"/>
                <w:b/>
                <w:bCs/>
                <w:color w:val="auto"/>
                <w:sz w:val="21"/>
                <w:szCs w:val="21"/>
                <w:lang w:eastAsia="zh-CN"/>
              </w:rPr>
            </w:pPr>
            <w:r>
              <w:rPr>
                <w:rFonts w:hint="default" w:ascii="Times New Roman" w:hAnsi="Times New Roman" w:eastAsia="宋体" w:cs="Times New Roman"/>
                <w:b/>
                <w:bCs/>
                <w:color w:val="auto"/>
                <w:sz w:val="21"/>
                <w:szCs w:val="21"/>
                <w:lang w:eastAsia="zh-CN"/>
              </w:rPr>
              <w:t>排放速率</w:t>
            </w:r>
            <w:r>
              <w:rPr>
                <w:rFonts w:hint="default" w:ascii="Times New Roman" w:hAnsi="Times New Roman" w:eastAsia="宋体" w:cs="Times New Roman"/>
                <w:b/>
                <w:bCs/>
                <w:color w:val="auto"/>
                <w:sz w:val="21"/>
                <w:szCs w:val="21"/>
              </w:rPr>
              <w:t>kg/h</w:t>
            </w:r>
          </w:p>
        </w:tc>
        <w:tc>
          <w:tcPr>
            <w:tcW w:w="1301" w:type="dxa"/>
            <w:vMerge w:val="restart"/>
            <w:tcBorders>
              <w:tl2br w:val="nil"/>
              <w:tr2bl w:val="nil"/>
            </w:tcBorders>
            <w:vAlign w:val="center"/>
          </w:tcPr>
          <w:p>
            <w:pPr>
              <w:adjustRightInd w:val="0"/>
              <w:snapToGrid w:val="0"/>
              <w:jc w:val="center"/>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处理</w:t>
            </w:r>
            <w:r>
              <w:rPr>
                <w:rFonts w:hint="default" w:ascii="Times New Roman" w:hAnsi="Times New Roman" w:eastAsia="宋体" w:cs="Times New Roman"/>
                <w:b/>
                <w:bCs/>
                <w:color w:val="000000" w:themeColor="text1"/>
                <w:sz w:val="21"/>
                <w:szCs w:val="21"/>
                <w14:textFill>
                  <w14:solidFill>
                    <w14:schemeClr w14:val="tx1"/>
                  </w14:solidFill>
                </w14:textFill>
              </w:rPr>
              <w:t>效率</w:t>
            </w:r>
          </w:p>
        </w:tc>
      </w:tr>
      <w:tr>
        <w:trPr>
          <w:trHeight w:val="454" w:hRule="atLeast"/>
          <w:tblHeader/>
          <w:jc w:val="center"/>
        </w:trPr>
        <w:tc>
          <w:tcPr>
            <w:tcW w:w="1706" w:type="dxa"/>
            <w:vMerge w:val="continue"/>
            <w:tcBorders>
              <w:tl2br w:val="nil"/>
              <w:tr2bl w:val="nil"/>
            </w:tcBorders>
            <w:vAlign w:val="center"/>
          </w:tcPr>
          <w:p>
            <w:pPr>
              <w:adjustRightInd w:val="0"/>
              <w:snapToGrid w:val="0"/>
              <w:jc w:val="center"/>
              <w:rPr>
                <w:rFonts w:hint="default" w:ascii="Times New Roman" w:hAnsi="Times New Roman" w:eastAsia="宋体" w:cs="Times New Roman"/>
                <w:sz w:val="21"/>
                <w:szCs w:val="21"/>
              </w:rPr>
            </w:pPr>
          </w:p>
        </w:tc>
        <w:tc>
          <w:tcPr>
            <w:tcW w:w="1768" w:type="dxa"/>
            <w:vMerge w:val="continue"/>
            <w:tcBorders>
              <w:tl2br w:val="nil"/>
              <w:tr2bl w:val="nil"/>
            </w:tcBorders>
            <w:vAlign w:val="center"/>
          </w:tcPr>
          <w:p>
            <w:pPr>
              <w:adjustRightInd w:val="0"/>
              <w:snapToGrid w:val="0"/>
              <w:jc w:val="center"/>
              <w:rPr>
                <w:rFonts w:hint="default" w:ascii="Times New Roman" w:hAnsi="Times New Roman" w:eastAsia="宋体" w:cs="Times New Roman"/>
                <w:sz w:val="21"/>
                <w:szCs w:val="21"/>
              </w:rPr>
            </w:pPr>
          </w:p>
        </w:tc>
        <w:tc>
          <w:tcPr>
            <w:tcW w:w="1516" w:type="dxa"/>
            <w:vMerge w:val="continue"/>
            <w:tcBorders>
              <w:tl2br w:val="nil"/>
              <w:tr2bl w:val="nil"/>
            </w:tcBorders>
            <w:vAlign w:val="center"/>
          </w:tcPr>
          <w:p>
            <w:pPr>
              <w:adjustRightInd w:val="0"/>
              <w:snapToGrid w:val="0"/>
              <w:jc w:val="center"/>
              <w:rPr>
                <w:rFonts w:hint="default" w:ascii="Times New Roman" w:hAnsi="Times New Roman" w:eastAsia="宋体" w:cs="Times New Roman"/>
                <w:sz w:val="21"/>
                <w:szCs w:val="21"/>
              </w:rPr>
            </w:pPr>
          </w:p>
        </w:tc>
        <w:tc>
          <w:tcPr>
            <w:tcW w:w="1429" w:type="dxa"/>
            <w:tcBorders>
              <w:tl2br w:val="nil"/>
              <w:tr2bl w:val="nil"/>
            </w:tcBorders>
            <w:vAlign w:val="center"/>
          </w:tcPr>
          <w:p>
            <w:pPr>
              <w:adjustRightInd w:val="0"/>
              <w:snapToGrid w:val="0"/>
              <w:jc w:val="center"/>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eastAsia="zh-CN"/>
              </w:rPr>
              <w:t>进口</w:t>
            </w:r>
          </w:p>
        </w:tc>
        <w:tc>
          <w:tcPr>
            <w:tcW w:w="1451" w:type="dxa"/>
            <w:tcBorders>
              <w:tl2br w:val="nil"/>
              <w:tr2bl w:val="nil"/>
            </w:tcBorders>
            <w:vAlign w:val="center"/>
          </w:tcPr>
          <w:p>
            <w:pPr>
              <w:adjustRightInd w:val="0"/>
              <w:snapToGrid w:val="0"/>
              <w:jc w:val="center"/>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eastAsia="zh-CN"/>
              </w:rPr>
              <w:t>出口</w:t>
            </w:r>
          </w:p>
        </w:tc>
        <w:tc>
          <w:tcPr>
            <w:tcW w:w="1301" w:type="dxa"/>
            <w:vMerge w:val="continue"/>
            <w:tcBorders>
              <w:tl2br w:val="nil"/>
              <w:tr2bl w:val="nil"/>
            </w:tcBorders>
            <w:vAlign w:val="center"/>
          </w:tcPr>
          <w:p>
            <w:pPr>
              <w:adjustRightInd w:val="0"/>
              <w:snapToGrid w:val="0"/>
              <w:jc w:val="center"/>
              <w:rPr>
                <w:rFonts w:hint="default" w:ascii="Times New Roman" w:hAnsi="Times New Roman" w:eastAsia="宋体" w:cs="Times New Roman"/>
                <w:b/>
                <w:bCs/>
                <w:color w:val="000000" w:themeColor="text1"/>
                <w:sz w:val="21"/>
                <w:szCs w:val="21"/>
                <w:lang w:eastAsia="zh-CN"/>
                <w14:textFill>
                  <w14:solidFill>
                    <w14:schemeClr w14:val="tx1"/>
                  </w14:solidFill>
                </w14:textFill>
              </w:rPr>
            </w:pPr>
          </w:p>
        </w:tc>
      </w:tr>
      <w:tr>
        <w:trPr>
          <w:trHeight w:val="454" w:hRule="atLeast"/>
          <w:jc w:val="center"/>
        </w:trPr>
        <w:tc>
          <w:tcPr>
            <w:tcW w:w="1706" w:type="dxa"/>
            <w:vMerge w:val="restart"/>
            <w:tcBorders>
              <w:tl2br w:val="nil"/>
              <w:tr2bl w:val="nil"/>
            </w:tcBorders>
            <w:vAlign w:val="center"/>
          </w:tcPr>
          <w:p>
            <w:pPr>
              <w:adjustRightInd w:val="0"/>
              <w:snapToGrid w:val="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注塑</w:t>
            </w:r>
            <w:r>
              <w:rPr>
                <w:rFonts w:hint="default" w:ascii="Times New Roman" w:hAnsi="Times New Roman" w:eastAsia="宋体" w:cs="Times New Roman"/>
                <w:color w:val="auto"/>
                <w:sz w:val="21"/>
                <w:szCs w:val="21"/>
                <w:lang w:val="en-US" w:eastAsia="zh-CN"/>
              </w:rPr>
              <w:t>废气处理设施排气筒DA001</w:t>
            </w:r>
          </w:p>
        </w:tc>
        <w:tc>
          <w:tcPr>
            <w:tcW w:w="1768" w:type="dxa"/>
            <w:vMerge w:val="restart"/>
            <w:tcBorders>
              <w:tl2br w:val="nil"/>
              <w:tr2bl w:val="nil"/>
            </w:tcBorders>
            <w:vAlign w:val="center"/>
          </w:tcPr>
          <w:p>
            <w:pPr>
              <w:adjustRightInd w:val="0"/>
              <w:snapToGrid w:val="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VOC</w:t>
            </w:r>
            <w:r>
              <w:rPr>
                <w:rFonts w:hint="default" w:ascii="Times New Roman" w:hAnsi="Times New Roman" w:eastAsia="宋体" w:cs="Times New Roman"/>
                <w:color w:val="auto"/>
                <w:sz w:val="21"/>
                <w:szCs w:val="21"/>
                <w:vertAlign w:val="subscript"/>
                <w:lang w:val="en-US" w:eastAsia="zh-CN"/>
              </w:rPr>
              <w:t>S</w:t>
            </w:r>
            <w:r>
              <w:rPr>
                <w:rFonts w:hint="default" w:ascii="Times New Roman" w:hAnsi="Times New Roman" w:eastAsia="宋体" w:cs="Times New Roman"/>
                <w:color w:val="auto"/>
                <w:sz w:val="21"/>
                <w:szCs w:val="21"/>
                <w:vertAlign w:val="baseline"/>
                <w:lang w:val="en-US" w:eastAsia="zh-CN"/>
              </w:rPr>
              <w:t>（以非甲烷总烃计）</w:t>
            </w:r>
          </w:p>
        </w:tc>
        <w:tc>
          <w:tcPr>
            <w:tcW w:w="1516" w:type="dxa"/>
            <w:tcBorders>
              <w:tl2br w:val="nil"/>
              <w:tr2bl w:val="nil"/>
            </w:tcBorders>
            <w:vAlign w:val="center"/>
          </w:tcPr>
          <w:p>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2024.</w:t>
            </w:r>
            <w:r>
              <w:rPr>
                <w:rFonts w:hint="eastAsia" w:ascii="Times New Roman" w:hAnsi="Times New Roman" w:eastAsia="宋体" w:cs="Times New Roman"/>
                <w:color w:val="auto"/>
                <w:kern w:val="2"/>
                <w:sz w:val="21"/>
                <w:szCs w:val="21"/>
                <w:lang w:val="en-US" w:eastAsia="zh-CN" w:bidi="ar-SA"/>
              </w:rPr>
              <w:t>10.18</w:t>
            </w:r>
          </w:p>
        </w:tc>
        <w:tc>
          <w:tcPr>
            <w:tcW w:w="1429" w:type="dxa"/>
            <w:tcBorders>
              <w:tl2br w:val="nil"/>
              <w:tr2bl w:val="nil"/>
            </w:tcBorders>
            <w:vAlign w:val="center"/>
          </w:tcPr>
          <w:p>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bCs/>
                <w:kern w:val="0"/>
                <w:sz w:val="21"/>
                <w:szCs w:val="21"/>
                <w:lang w:val="en-US" w:eastAsia="zh-CN"/>
              </w:rPr>
              <w:t>3.66</w:t>
            </w:r>
          </w:p>
        </w:tc>
        <w:tc>
          <w:tcPr>
            <w:tcW w:w="1451" w:type="dxa"/>
            <w:tcBorders>
              <w:tl2br w:val="nil"/>
              <w:tr2bl w:val="nil"/>
            </w:tcBorders>
            <w:vAlign w:val="center"/>
          </w:tcPr>
          <w:p>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bCs/>
                <w:kern w:val="0"/>
                <w:sz w:val="21"/>
                <w:szCs w:val="21"/>
                <w:lang w:val="en-US" w:eastAsia="zh-CN"/>
              </w:rPr>
              <w:t>0.75</w:t>
            </w:r>
          </w:p>
        </w:tc>
        <w:tc>
          <w:tcPr>
            <w:tcW w:w="1301" w:type="dxa"/>
            <w:tcBorders>
              <w:tl2br w:val="nil"/>
              <w:tr2bl w:val="nil"/>
            </w:tcBorders>
            <w:vAlign w:val="center"/>
          </w:tcPr>
          <w:p>
            <w:pPr>
              <w:adjustRightInd w:val="0"/>
              <w:snapToGrid w:val="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 xml:space="preserve"> 79.5%</w:t>
            </w:r>
          </w:p>
        </w:tc>
      </w:tr>
      <w:tr>
        <w:trPr>
          <w:trHeight w:val="454" w:hRule="atLeast"/>
          <w:jc w:val="center"/>
        </w:trPr>
        <w:tc>
          <w:tcPr>
            <w:tcW w:w="1706" w:type="dxa"/>
            <w:vMerge w:val="continue"/>
            <w:tcBorders>
              <w:tl2br w:val="nil"/>
              <w:tr2bl w:val="nil"/>
            </w:tcBorders>
            <w:vAlign w:val="center"/>
          </w:tcPr>
          <w:p>
            <w:pPr>
              <w:adjustRightInd w:val="0"/>
              <w:snapToGrid w:val="0"/>
              <w:jc w:val="center"/>
              <w:rPr>
                <w:rFonts w:hint="default" w:ascii="Times New Roman" w:hAnsi="Times New Roman" w:eastAsia="宋体" w:cs="Times New Roman"/>
                <w:color w:val="auto"/>
                <w:sz w:val="21"/>
                <w:szCs w:val="21"/>
              </w:rPr>
            </w:pPr>
          </w:p>
        </w:tc>
        <w:tc>
          <w:tcPr>
            <w:tcW w:w="1768" w:type="dxa"/>
            <w:vMerge w:val="continue"/>
            <w:tcBorders>
              <w:tl2br w:val="nil"/>
              <w:tr2bl w:val="nil"/>
            </w:tcBorders>
            <w:vAlign w:val="center"/>
          </w:tcPr>
          <w:p>
            <w:pPr>
              <w:adjustRightInd w:val="0"/>
              <w:snapToGrid w:val="0"/>
              <w:jc w:val="center"/>
              <w:rPr>
                <w:rFonts w:hint="default" w:ascii="Times New Roman" w:hAnsi="Times New Roman" w:eastAsia="宋体" w:cs="Times New Roman"/>
                <w:color w:val="auto"/>
                <w:sz w:val="21"/>
                <w:szCs w:val="21"/>
                <w:lang w:val="en-US" w:eastAsia="zh-CN"/>
              </w:rPr>
            </w:pPr>
          </w:p>
        </w:tc>
        <w:tc>
          <w:tcPr>
            <w:tcW w:w="1516" w:type="dxa"/>
            <w:tcBorders>
              <w:tl2br w:val="nil"/>
              <w:tr2bl w:val="nil"/>
            </w:tcBorders>
            <w:vAlign w:val="center"/>
          </w:tcPr>
          <w:p>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2024.</w:t>
            </w:r>
            <w:r>
              <w:rPr>
                <w:rFonts w:hint="eastAsia" w:ascii="Times New Roman" w:hAnsi="Times New Roman" w:eastAsia="宋体" w:cs="Times New Roman"/>
                <w:color w:val="auto"/>
                <w:kern w:val="2"/>
                <w:sz w:val="21"/>
                <w:szCs w:val="21"/>
                <w:lang w:val="en-US" w:eastAsia="zh-CN" w:bidi="ar-SA"/>
              </w:rPr>
              <w:t>10.25</w:t>
            </w:r>
          </w:p>
        </w:tc>
        <w:tc>
          <w:tcPr>
            <w:tcW w:w="1429" w:type="dxa"/>
            <w:tcBorders>
              <w:tl2br w:val="nil"/>
              <w:tr2bl w:val="nil"/>
            </w:tcBorders>
            <w:vAlign w:val="center"/>
          </w:tcPr>
          <w:p>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3.41</w:t>
            </w:r>
          </w:p>
        </w:tc>
        <w:tc>
          <w:tcPr>
            <w:tcW w:w="1451" w:type="dxa"/>
            <w:tcBorders>
              <w:tl2br w:val="nil"/>
              <w:tr2bl w:val="nil"/>
            </w:tcBorders>
            <w:vAlign w:val="center"/>
          </w:tcPr>
          <w:p>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bCs/>
                <w:kern w:val="0"/>
                <w:sz w:val="21"/>
                <w:szCs w:val="21"/>
                <w:lang w:val="en-US" w:eastAsia="zh-CN"/>
              </w:rPr>
              <w:t>1.65</w:t>
            </w:r>
          </w:p>
        </w:tc>
        <w:tc>
          <w:tcPr>
            <w:tcW w:w="1301" w:type="dxa"/>
            <w:tcBorders>
              <w:tl2br w:val="nil"/>
              <w:tr2bl w:val="nil"/>
            </w:tcBorders>
            <w:vAlign w:val="center"/>
          </w:tcPr>
          <w:p>
            <w:pPr>
              <w:adjustRightInd w:val="0"/>
              <w:snapToGrid w:val="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51.6%</w:t>
            </w:r>
          </w:p>
        </w:tc>
      </w:tr>
    </w:tbl>
    <w:p>
      <w:pPr>
        <w:pStyle w:val="5"/>
        <w:rPr>
          <w:kern w:val="22"/>
          <w:highlight w:val="none"/>
        </w:rPr>
      </w:pPr>
      <w:bookmarkStart w:id="114" w:name="_Toc26083"/>
      <w:r>
        <w:rPr>
          <w:rFonts w:hint="eastAsia"/>
          <w:kern w:val="22"/>
          <w:highlight w:val="none"/>
        </w:rPr>
        <w:t>9.2.6</w:t>
      </w:r>
      <w:bookmarkEnd w:id="93"/>
      <w:bookmarkEnd w:id="94"/>
      <w:bookmarkEnd w:id="95"/>
      <w:bookmarkEnd w:id="96"/>
      <w:bookmarkEnd w:id="97"/>
      <w:bookmarkEnd w:id="98"/>
      <w:bookmarkEnd w:id="99"/>
      <w:bookmarkEnd w:id="100"/>
      <w:r>
        <w:rPr>
          <w:rFonts w:hint="eastAsia"/>
          <w:kern w:val="22"/>
          <w:highlight w:val="none"/>
        </w:rPr>
        <w:t>污染物排放总量核算</w:t>
      </w:r>
      <w:bookmarkEnd w:id="114"/>
    </w:p>
    <w:p>
      <w:pPr>
        <w:spacing w:line="360" w:lineRule="auto"/>
        <w:ind w:firstLine="480" w:firstLineChars="200"/>
        <w:rPr>
          <w:rFonts w:ascii="Times New Roman" w:hAnsi="Times New Roman"/>
          <w:b/>
          <w:sz w:val="24"/>
          <w:szCs w:val="24"/>
          <w:highlight w:val="none"/>
        </w:rPr>
      </w:pPr>
      <w:bookmarkStart w:id="115" w:name="_Toc28357513"/>
      <w:bookmarkStart w:id="116" w:name="_Toc117669768"/>
      <w:bookmarkStart w:id="117" w:name="_Toc4694246"/>
      <w:bookmarkStart w:id="118" w:name="_Toc110973449"/>
      <w:bookmarkStart w:id="119" w:name="_Hlk534923511"/>
      <w:r>
        <w:rPr>
          <w:rFonts w:ascii="Times New Roman" w:hAnsi="Times New Roman"/>
          <w:b/>
          <w:sz w:val="24"/>
          <w:szCs w:val="24"/>
          <w:highlight w:val="none"/>
        </w:rPr>
        <w:t>1、废水</w:t>
      </w:r>
    </w:p>
    <w:p>
      <w:pPr>
        <w:spacing w:line="360" w:lineRule="auto"/>
        <w:ind w:firstLine="480" w:firstLineChars="200"/>
        <w:rPr>
          <w:rFonts w:ascii="Times New Roman" w:hAnsi="Times New Roman" w:cs="Times New Roman"/>
          <w:b/>
          <w:bCs/>
          <w:szCs w:val="21"/>
          <w:highlight w:val="none"/>
        </w:rPr>
      </w:pP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根据现场核查，</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项目</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向外环境</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年排</w:t>
      </w:r>
      <w:r>
        <w:rPr>
          <w:rFonts w:hint="eastAsia" w:ascii="Times New Roman" w:hAnsi="Times New Roman" w:eastAsia="宋体" w:cs="Times New Roman"/>
          <w:color w:val="000000" w:themeColor="text1"/>
          <w:kern w:val="0"/>
          <w:sz w:val="24"/>
          <w:szCs w:val="24"/>
          <w:highlight w:val="none"/>
          <w:lang w:eastAsia="zh-CN"/>
          <w14:textFill>
            <w14:solidFill>
              <w14:schemeClr w14:val="tx1"/>
            </w14:solidFill>
          </w14:textFill>
        </w:rPr>
        <w:t>水</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量约为</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360</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吨/年。</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根据监测日废水总排口检测平均数据（</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化学需氧量</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66</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mg/L，氨氮</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3.05</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mg/L</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），计算项目年纳管量；同时</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根据《城镇污水处理厂主要水污染物排放标准》（DB</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 xml:space="preserve"> </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33/2169-2018）</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中的规定</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（化学需氧量</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40</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mg/L，氨氮</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2</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mg/L），</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计算项目向外环境年排放量</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。均符合环评中关于总量控制的要求</w:t>
      </w:r>
      <w:r>
        <w:rPr>
          <w:rFonts w:hint="eastAsia" w:ascii="Times New Roman" w:hAnsi="Times New Roman" w:eastAsia="宋体" w:cs="Times New Roman"/>
          <w:color w:val="000000" w:themeColor="text1"/>
          <w:kern w:val="0"/>
          <w:sz w:val="24"/>
          <w:szCs w:val="24"/>
          <w:highlight w:val="none"/>
          <w:lang w:eastAsia="zh-CN"/>
          <w14:textFill>
            <w14:solidFill>
              <w14:schemeClr w14:val="tx1"/>
            </w14:solidFill>
          </w14:textFill>
        </w:rPr>
        <w:t>。</w:t>
      </w:r>
      <w:r>
        <w:rPr>
          <w:rFonts w:hint="eastAsia" w:ascii="Times New Roman" w:hAnsi="Times New Roman" w:cs="Times New Roman"/>
          <w:color w:val="000000" w:themeColor="text1"/>
          <w:kern w:val="22"/>
          <w:sz w:val="24"/>
          <w:szCs w:val="24"/>
          <w14:textFill>
            <w14:solidFill>
              <w14:schemeClr w14:val="tx1"/>
            </w14:solidFill>
          </w14:textFill>
        </w:rPr>
        <w:t>具体</w:t>
      </w:r>
      <w:r>
        <w:rPr>
          <w:rFonts w:ascii="Times New Roman" w:hAnsi="Times New Roman" w:cs="Times New Roman"/>
          <w:color w:val="000000" w:themeColor="text1"/>
          <w:kern w:val="22"/>
          <w:sz w:val="24"/>
          <w:szCs w:val="24"/>
          <w14:textFill>
            <w14:solidFill>
              <w14:schemeClr w14:val="tx1"/>
            </w14:solidFill>
          </w14:textFill>
        </w:rPr>
        <w:t>废水监测因子</w:t>
      </w:r>
      <w:r>
        <w:rPr>
          <w:rFonts w:hint="eastAsia" w:ascii="Times New Roman" w:hAnsi="Times New Roman" w:cs="Times New Roman"/>
          <w:color w:val="000000" w:themeColor="text1"/>
          <w:kern w:val="22"/>
          <w:sz w:val="24"/>
          <w:szCs w:val="24"/>
          <w:lang w:val="en-US" w:eastAsia="zh-CN"/>
          <w14:textFill>
            <w14:solidFill>
              <w14:schemeClr w14:val="tx1"/>
            </w14:solidFill>
          </w14:textFill>
        </w:rPr>
        <w:t>年产生量</w:t>
      </w:r>
      <w:r>
        <w:rPr>
          <w:rFonts w:ascii="Times New Roman" w:hAnsi="Times New Roman" w:cs="Times New Roman"/>
          <w:color w:val="000000" w:themeColor="text1"/>
          <w:kern w:val="22"/>
          <w:sz w:val="24"/>
          <w:szCs w:val="24"/>
          <w14:textFill>
            <w14:solidFill>
              <w14:schemeClr w14:val="tx1"/>
            </w14:solidFill>
          </w14:textFill>
        </w:rPr>
        <w:t>见表9</w:t>
      </w:r>
      <w:r>
        <w:rPr>
          <w:rFonts w:hint="eastAsia" w:ascii="Times New Roman" w:hAnsi="Times New Roman" w:cs="Times New Roman"/>
          <w:color w:val="000000" w:themeColor="text1"/>
          <w:kern w:val="22"/>
          <w:sz w:val="24"/>
          <w:szCs w:val="24"/>
          <w14:textFill>
            <w14:solidFill>
              <w14:schemeClr w14:val="tx1"/>
            </w14:solidFill>
          </w14:textFill>
        </w:rPr>
        <w:t>.2</w:t>
      </w:r>
      <w:r>
        <w:rPr>
          <w:rFonts w:ascii="Times New Roman" w:hAnsi="Times New Roman" w:cs="Times New Roman"/>
          <w:color w:val="000000" w:themeColor="text1"/>
          <w:kern w:val="22"/>
          <w:sz w:val="24"/>
          <w:szCs w:val="24"/>
          <w14:textFill>
            <w14:solidFill>
              <w14:schemeClr w14:val="tx1"/>
            </w14:solidFill>
          </w14:textFill>
        </w:rPr>
        <w:t>.</w:t>
      </w:r>
      <w:r>
        <w:rPr>
          <w:rFonts w:hint="eastAsia" w:ascii="Times New Roman" w:hAnsi="Times New Roman" w:cs="Times New Roman"/>
          <w:color w:val="000000" w:themeColor="text1"/>
          <w:kern w:val="22"/>
          <w:sz w:val="24"/>
          <w:szCs w:val="24"/>
          <w:lang w:val="en-US" w:eastAsia="zh-CN"/>
          <w14:textFill>
            <w14:solidFill>
              <w14:schemeClr w14:val="tx1"/>
            </w14:solidFill>
          </w14:textFill>
        </w:rPr>
        <w:t>7</w:t>
      </w:r>
      <w:r>
        <w:rPr>
          <w:rFonts w:ascii="Times New Roman" w:hAnsi="Times New Roman" w:cs="Times New Roman"/>
          <w:color w:val="000000" w:themeColor="text1"/>
          <w:kern w:val="22"/>
          <w:sz w:val="24"/>
          <w:szCs w:val="24"/>
          <w14:textFill>
            <w14:solidFill>
              <w14:schemeClr w14:val="tx1"/>
            </w14:solidFill>
          </w14:textFill>
        </w:rPr>
        <w:t>-1。</w:t>
      </w:r>
    </w:p>
    <w:p>
      <w:pPr>
        <w:widowControl/>
        <w:spacing w:line="360" w:lineRule="auto"/>
        <w:jc w:val="center"/>
        <w:rPr>
          <w:rFonts w:ascii="Times New Roman" w:hAnsi="Times New Roman" w:eastAsia="宋体" w:cs="Times New Roman"/>
          <w:b/>
          <w:kern w:val="0"/>
          <w:sz w:val="28"/>
          <w:szCs w:val="28"/>
          <w:highlight w:val="none"/>
        </w:rPr>
      </w:pPr>
      <w:r>
        <w:rPr>
          <w:rFonts w:ascii="Times New Roman" w:hAnsi="Times New Roman" w:cs="Times New Roman"/>
          <w:b/>
          <w:bCs/>
          <w:szCs w:val="21"/>
          <w:highlight w:val="none"/>
        </w:rPr>
        <w:t>表9</w:t>
      </w:r>
      <w:r>
        <w:rPr>
          <w:rFonts w:hint="eastAsia" w:ascii="Times New Roman" w:hAnsi="Times New Roman" w:cs="Times New Roman"/>
          <w:b/>
          <w:bCs/>
          <w:szCs w:val="21"/>
          <w:highlight w:val="none"/>
        </w:rPr>
        <w:t>.2</w:t>
      </w:r>
      <w:r>
        <w:rPr>
          <w:rFonts w:ascii="Times New Roman" w:hAnsi="Times New Roman" w:cs="Times New Roman"/>
          <w:b/>
          <w:bCs/>
          <w:szCs w:val="21"/>
          <w:highlight w:val="none"/>
        </w:rPr>
        <w:t>.</w:t>
      </w:r>
      <w:r>
        <w:rPr>
          <w:rFonts w:hint="eastAsia" w:ascii="Times New Roman" w:hAnsi="Times New Roman" w:cs="Times New Roman"/>
          <w:b/>
          <w:bCs/>
          <w:szCs w:val="21"/>
          <w:highlight w:val="none"/>
          <w:lang w:val="en-US" w:eastAsia="zh-CN"/>
        </w:rPr>
        <w:t>7</w:t>
      </w:r>
      <w:r>
        <w:rPr>
          <w:rFonts w:ascii="Times New Roman" w:hAnsi="Times New Roman" w:cs="Times New Roman"/>
          <w:b/>
          <w:bCs/>
          <w:szCs w:val="21"/>
          <w:highlight w:val="none"/>
        </w:rPr>
        <w:t>-1</w:t>
      </w:r>
      <w:r>
        <w:rPr>
          <w:rFonts w:hint="eastAsia" w:ascii="Times New Roman" w:hAnsi="Times New Roman" w:cs="Times New Roman"/>
          <w:b/>
          <w:bCs/>
          <w:szCs w:val="21"/>
          <w:highlight w:val="none"/>
        </w:rPr>
        <w:t xml:space="preserve">  </w:t>
      </w:r>
      <w:r>
        <w:rPr>
          <w:rFonts w:ascii="Times New Roman" w:hAnsi="Times New Roman" w:cs="Times New Roman"/>
          <w:b/>
          <w:bCs/>
          <w:szCs w:val="21"/>
          <w:highlight w:val="none"/>
        </w:rPr>
        <w:t>废水监测因子年</w:t>
      </w:r>
      <w:r>
        <w:rPr>
          <w:rFonts w:hint="eastAsia" w:ascii="Times New Roman" w:hAnsi="Times New Roman" w:cs="Times New Roman"/>
          <w:b/>
          <w:bCs/>
          <w:szCs w:val="21"/>
          <w:highlight w:val="none"/>
          <w:lang w:val="en-US" w:eastAsia="zh-CN"/>
        </w:rPr>
        <w:t>产生</w:t>
      </w:r>
      <w:r>
        <w:rPr>
          <w:rFonts w:ascii="Times New Roman" w:hAnsi="Times New Roman" w:cs="Times New Roman"/>
          <w:b/>
          <w:bCs/>
          <w:szCs w:val="21"/>
          <w:highlight w:val="none"/>
        </w:rPr>
        <w:t>量</w:t>
      </w:r>
      <w:r>
        <w:rPr>
          <w:rFonts w:ascii="Times New Roman" w:hAnsi="Times New Roman" w:eastAsia="宋体" w:cs="Times New Roman"/>
          <w:b/>
          <w:sz w:val="24"/>
          <w:szCs w:val="24"/>
          <w:highlight w:val="none"/>
        </w:rPr>
        <w:t xml:space="preserve">  </w:t>
      </w:r>
      <w:r>
        <w:rPr>
          <w:rFonts w:ascii="Times New Roman" w:hAnsi="Times New Roman" w:eastAsia="宋体" w:cs="Times New Roman"/>
          <w:b/>
          <w:kern w:val="0"/>
          <w:sz w:val="28"/>
          <w:szCs w:val="28"/>
          <w:highlight w:val="none"/>
        </w:rPr>
        <w:t xml:space="preserve"> </w:t>
      </w:r>
    </w:p>
    <w:tbl>
      <w:tblPr>
        <w:tblStyle w:val="33"/>
        <w:tblW w:w="4865"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751"/>
        <w:gridCol w:w="2189"/>
        <w:gridCol w:w="2075"/>
        <w:gridCol w:w="2106"/>
        <w:gridCol w:w="1027"/>
      </w:tblGrid>
      <w:tr>
        <w:trPr>
          <w:trHeight w:val="454" w:hRule="atLeast"/>
          <w:jc w:val="center"/>
        </w:trPr>
        <w:tc>
          <w:tcPr>
            <w:tcW w:w="1751" w:type="dxa"/>
            <w:vAlign w:val="center"/>
          </w:tcPr>
          <w:p>
            <w:pPr>
              <w:adjustRightInd w:val="0"/>
              <w:snapToGrid w:val="0"/>
              <w:ind w:left="-105" w:leftChars="-50" w:right="-105" w:rightChars="-50"/>
              <w:jc w:val="center"/>
              <w:rPr>
                <w:rFonts w:hint="default" w:ascii="Times New Roman" w:hAnsi="Times New Roman" w:eastAsia="宋体" w:cs="Times New Roman"/>
                <w:b/>
                <w:bCs w:val="0"/>
                <w:kern w:val="0"/>
                <w:sz w:val="21"/>
                <w:szCs w:val="21"/>
                <w:highlight w:val="none"/>
              </w:rPr>
            </w:pPr>
            <w:r>
              <w:rPr>
                <w:rFonts w:hint="default" w:ascii="Times New Roman" w:hAnsi="Times New Roman" w:eastAsia="宋体" w:cs="Times New Roman"/>
                <w:b/>
                <w:bCs w:val="0"/>
                <w:kern w:val="0"/>
                <w:sz w:val="21"/>
                <w:szCs w:val="21"/>
                <w:highlight w:val="none"/>
              </w:rPr>
              <w:t>监测项目</w:t>
            </w:r>
          </w:p>
        </w:tc>
        <w:tc>
          <w:tcPr>
            <w:tcW w:w="2189" w:type="dxa"/>
            <w:vAlign w:val="center"/>
          </w:tcPr>
          <w:p>
            <w:pPr>
              <w:adjustRightInd w:val="0"/>
              <w:snapToGrid w:val="0"/>
              <w:ind w:left="-105" w:leftChars="-50" w:right="-105" w:rightChars="-50"/>
              <w:jc w:val="center"/>
              <w:rPr>
                <w:rFonts w:hint="default" w:ascii="Times New Roman" w:hAnsi="Times New Roman" w:eastAsia="宋体" w:cs="Times New Roman"/>
                <w:b/>
                <w:bCs w:val="0"/>
                <w:kern w:val="0"/>
                <w:sz w:val="21"/>
                <w:szCs w:val="21"/>
                <w:highlight w:val="none"/>
                <w:lang w:val="en-US" w:eastAsia="zh-CN" w:bidi="ar-SA"/>
              </w:rPr>
            </w:pPr>
            <w:r>
              <w:rPr>
                <w:rFonts w:hint="eastAsia" w:ascii="Times New Roman" w:hAnsi="Times New Roman" w:eastAsia="宋体" w:cs="Times New Roman"/>
                <w:b/>
                <w:bCs w:val="0"/>
                <w:kern w:val="0"/>
                <w:sz w:val="21"/>
                <w:szCs w:val="21"/>
                <w:highlight w:val="none"/>
                <w:lang w:val="en-US" w:eastAsia="zh-CN"/>
              </w:rPr>
              <w:t>环评建议总量</w:t>
            </w:r>
            <w:r>
              <w:rPr>
                <w:rFonts w:hint="default" w:ascii="Times New Roman" w:hAnsi="Times New Roman" w:eastAsia="宋体" w:cs="Times New Roman"/>
                <w:b/>
                <w:bCs w:val="0"/>
                <w:kern w:val="0"/>
                <w:sz w:val="21"/>
                <w:szCs w:val="21"/>
                <w:highlight w:val="none"/>
              </w:rPr>
              <w:t>（t/a）</w:t>
            </w:r>
          </w:p>
        </w:tc>
        <w:tc>
          <w:tcPr>
            <w:tcW w:w="2075" w:type="dxa"/>
            <w:vAlign w:val="center"/>
          </w:tcPr>
          <w:p>
            <w:pPr>
              <w:adjustRightInd w:val="0"/>
              <w:snapToGrid w:val="0"/>
              <w:ind w:left="-105" w:leftChars="-50" w:right="-105" w:rightChars="-50"/>
              <w:jc w:val="center"/>
              <w:rPr>
                <w:rFonts w:hint="default" w:ascii="Times New Roman" w:hAnsi="Times New Roman" w:eastAsia="宋体" w:cs="Times New Roman"/>
                <w:b/>
                <w:bCs w:val="0"/>
                <w:kern w:val="0"/>
                <w:sz w:val="21"/>
                <w:szCs w:val="21"/>
                <w:highlight w:val="none"/>
              </w:rPr>
            </w:pPr>
            <w:r>
              <w:rPr>
                <w:rFonts w:hint="default" w:ascii="Times New Roman" w:hAnsi="Times New Roman" w:eastAsia="宋体" w:cs="Times New Roman"/>
                <w:b/>
                <w:bCs w:val="0"/>
                <w:kern w:val="0"/>
                <w:sz w:val="21"/>
                <w:szCs w:val="21"/>
                <w:highlight w:val="none"/>
              </w:rPr>
              <w:t>年</w:t>
            </w:r>
            <w:r>
              <w:rPr>
                <w:rFonts w:hint="eastAsia" w:ascii="Times New Roman" w:hAnsi="Times New Roman" w:eastAsia="宋体" w:cs="Times New Roman"/>
                <w:b/>
                <w:bCs w:val="0"/>
                <w:kern w:val="0"/>
                <w:sz w:val="21"/>
                <w:szCs w:val="21"/>
                <w:highlight w:val="none"/>
                <w:lang w:val="en-US" w:eastAsia="zh-CN"/>
              </w:rPr>
              <w:t>纳管量</w:t>
            </w:r>
            <w:r>
              <w:rPr>
                <w:rFonts w:hint="default" w:ascii="Times New Roman" w:hAnsi="Times New Roman" w:eastAsia="宋体" w:cs="Times New Roman"/>
                <w:b/>
                <w:bCs w:val="0"/>
                <w:kern w:val="0"/>
                <w:sz w:val="21"/>
                <w:szCs w:val="21"/>
                <w:highlight w:val="none"/>
              </w:rPr>
              <w:t>（t/a）</w:t>
            </w:r>
          </w:p>
        </w:tc>
        <w:tc>
          <w:tcPr>
            <w:tcW w:w="2106" w:type="dxa"/>
            <w:vAlign w:val="center"/>
          </w:tcPr>
          <w:p>
            <w:pPr>
              <w:adjustRightInd w:val="0"/>
              <w:snapToGrid w:val="0"/>
              <w:ind w:left="-105" w:leftChars="-50" w:right="-105" w:rightChars="-50"/>
              <w:jc w:val="center"/>
              <w:rPr>
                <w:rFonts w:hint="default" w:ascii="Times New Roman" w:hAnsi="Times New Roman" w:eastAsia="宋体" w:cs="Times New Roman"/>
                <w:b/>
                <w:bCs w:val="0"/>
                <w:kern w:val="0"/>
                <w:sz w:val="21"/>
                <w:szCs w:val="21"/>
                <w:highlight w:val="none"/>
                <w:lang w:val="en-US" w:eastAsia="zh-CN"/>
              </w:rPr>
            </w:pPr>
            <w:r>
              <w:rPr>
                <w:rFonts w:hint="eastAsia" w:ascii="Times New Roman" w:hAnsi="Times New Roman" w:eastAsia="宋体" w:cs="Times New Roman"/>
                <w:b/>
                <w:bCs w:val="0"/>
                <w:kern w:val="0"/>
                <w:sz w:val="21"/>
                <w:szCs w:val="21"/>
                <w:highlight w:val="none"/>
                <w:lang w:val="en-US" w:eastAsia="zh-CN"/>
              </w:rPr>
              <w:t>年外环境排放量（t/a）</w:t>
            </w:r>
          </w:p>
        </w:tc>
        <w:tc>
          <w:tcPr>
            <w:tcW w:w="1027" w:type="dxa"/>
            <w:vAlign w:val="center"/>
          </w:tcPr>
          <w:p>
            <w:pPr>
              <w:adjustRightInd w:val="0"/>
              <w:snapToGrid w:val="0"/>
              <w:ind w:left="-105" w:leftChars="-50" w:right="-105" w:rightChars="-50"/>
              <w:jc w:val="center"/>
              <w:rPr>
                <w:rFonts w:hint="default" w:ascii="Times New Roman" w:hAnsi="Times New Roman" w:eastAsia="宋体" w:cs="Times New Roman"/>
                <w:b/>
                <w:bCs w:val="0"/>
                <w:kern w:val="0"/>
                <w:sz w:val="21"/>
                <w:szCs w:val="21"/>
                <w:highlight w:val="none"/>
              </w:rPr>
            </w:pPr>
            <w:r>
              <w:rPr>
                <w:rFonts w:hint="default" w:ascii="Times New Roman" w:hAnsi="Times New Roman" w:eastAsia="宋体" w:cs="Times New Roman"/>
                <w:b/>
                <w:bCs w:val="0"/>
                <w:kern w:val="0"/>
                <w:sz w:val="21"/>
                <w:szCs w:val="21"/>
                <w:highlight w:val="none"/>
              </w:rPr>
              <w:t>评价</w:t>
            </w:r>
          </w:p>
        </w:tc>
      </w:tr>
      <w:tr>
        <w:trPr>
          <w:trHeight w:val="454" w:hRule="atLeast"/>
          <w:jc w:val="center"/>
        </w:trPr>
        <w:tc>
          <w:tcPr>
            <w:tcW w:w="1751" w:type="dxa"/>
            <w:vAlign w:val="center"/>
          </w:tcPr>
          <w:p>
            <w:pPr>
              <w:adjustRightInd w:val="0"/>
              <w:snapToGrid w:val="0"/>
              <w:ind w:left="-105" w:leftChars="-50" w:right="-105" w:rightChars="-50"/>
              <w:jc w:val="center"/>
              <w:rPr>
                <w:rFonts w:hint="default" w:ascii="Times New Roman" w:hAnsi="Times New Roman" w:eastAsia="宋体" w:cs="Times New Roman"/>
                <w:bCs/>
                <w:kern w:val="0"/>
                <w:sz w:val="21"/>
                <w:szCs w:val="21"/>
                <w:highlight w:val="none"/>
                <w:lang w:val="en-US" w:eastAsia="zh-CN"/>
              </w:rPr>
            </w:pPr>
            <w:r>
              <w:rPr>
                <w:rFonts w:hint="default" w:ascii="Times New Roman" w:hAnsi="Times New Roman" w:eastAsia="宋体" w:cs="Times New Roman"/>
                <w:bCs/>
                <w:kern w:val="0"/>
                <w:sz w:val="21"/>
                <w:szCs w:val="21"/>
                <w:highlight w:val="none"/>
                <w:lang w:val="en-US" w:eastAsia="zh-CN"/>
              </w:rPr>
              <w:t>化学需氧量</w:t>
            </w:r>
          </w:p>
        </w:tc>
        <w:tc>
          <w:tcPr>
            <w:tcW w:w="2189" w:type="dxa"/>
            <w:vAlign w:val="center"/>
          </w:tcPr>
          <w:p>
            <w:pPr>
              <w:keepNext w:val="0"/>
              <w:keepLines w:val="0"/>
              <w:pageBreakBefore w:val="0"/>
              <w:widowControl w:val="0"/>
              <w:kinsoku/>
              <w:wordWrap/>
              <w:overflowPunct/>
              <w:topLinePunct w:val="0"/>
              <w:bidi w:val="0"/>
              <w:snapToGrid/>
              <w:spacing w:line="240" w:lineRule="auto"/>
              <w:jc w:val="center"/>
              <w:textAlignment w:val="auto"/>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0.018</w:t>
            </w:r>
          </w:p>
        </w:tc>
        <w:tc>
          <w:tcPr>
            <w:tcW w:w="2075" w:type="dxa"/>
            <w:vAlign w:val="center"/>
          </w:tcPr>
          <w:p>
            <w:pPr>
              <w:adjustRightInd w:val="0"/>
              <w:snapToGrid w:val="0"/>
              <w:ind w:left="-105" w:leftChars="-50" w:right="-105" w:rightChars="-50"/>
              <w:jc w:val="center"/>
              <w:rPr>
                <w:rFonts w:hint="default" w:ascii="Times New Roman" w:hAnsi="Times New Roman" w:eastAsia="宋体" w:cs="Times New Roman"/>
                <w:bCs/>
                <w:kern w:val="0"/>
                <w:sz w:val="21"/>
                <w:szCs w:val="21"/>
                <w:highlight w:val="none"/>
                <w:lang w:val="en-US" w:eastAsia="zh-CN"/>
              </w:rPr>
            </w:pPr>
            <w:r>
              <w:rPr>
                <w:rFonts w:hint="eastAsia" w:ascii="Times New Roman" w:hAnsi="Times New Roman" w:eastAsia="宋体" w:cs="Times New Roman"/>
                <w:bCs/>
                <w:kern w:val="0"/>
                <w:sz w:val="21"/>
                <w:szCs w:val="21"/>
                <w:highlight w:val="none"/>
                <w:lang w:val="en-US" w:eastAsia="zh-CN"/>
              </w:rPr>
              <w:t>0.024</w:t>
            </w:r>
          </w:p>
        </w:tc>
        <w:tc>
          <w:tcPr>
            <w:tcW w:w="2106" w:type="dxa"/>
            <w:vAlign w:val="center"/>
          </w:tcPr>
          <w:p>
            <w:pPr>
              <w:adjustRightInd w:val="0"/>
              <w:snapToGrid w:val="0"/>
              <w:ind w:left="-105" w:leftChars="-50" w:right="-105" w:rightChars="-5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0.014</w:t>
            </w:r>
          </w:p>
        </w:tc>
        <w:tc>
          <w:tcPr>
            <w:tcW w:w="1027" w:type="dxa"/>
            <w:vAlign w:val="center"/>
          </w:tcPr>
          <w:p>
            <w:pPr>
              <w:adjustRightInd w:val="0"/>
              <w:snapToGrid w:val="0"/>
              <w:ind w:left="-105" w:leftChars="-50" w:right="-105" w:rightChars="-50"/>
              <w:jc w:val="center"/>
              <w:rPr>
                <w:rFonts w:hint="default" w:ascii="Times New Roman" w:hAnsi="Times New Roman" w:eastAsia="宋体" w:cs="Times New Roman"/>
                <w:bCs/>
                <w:kern w:val="0"/>
                <w:sz w:val="21"/>
                <w:szCs w:val="21"/>
                <w:highlight w:val="none"/>
                <w:lang w:val="en-US" w:eastAsia="zh-CN"/>
              </w:rPr>
            </w:pPr>
            <w:r>
              <w:rPr>
                <w:rFonts w:hint="default" w:ascii="Times New Roman" w:hAnsi="Times New Roman" w:eastAsia="宋体" w:cs="Times New Roman"/>
                <w:bCs/>
                <w:kern w:val="0"/>
                <w:sz w:val="21"/>
                <w:szCs w:val="21"/>
                <w:highlight w:val="none"/>
                <w:lang w:val="en-US" w:eastAsia="zh-CN"/>
              </w:rPr>
              <w:t>符合</w:t>
            </w:r>
          </w:p>
        </w:tc>
      </w:tr>
      <w:tr>
        <w:trPr>
          <w:trHeight w:val="454" w:hRule="atLeast"/>
          <w:jc w:val="center"/>
        </w:trPr>
        <w:tc>
          <w:tcPr>
            <w:tcW w:w="1751" w:type="dxa"/>
            <w:vAlign w:val="center"/>
          </w:tcPr>
          <w:p>
            <w:pPr>
              <w:adjustRightInd w:val="0"/>
              <w:snapToGrid w:val="0"/>
              <w:ind w:left="-105" w:leftChars="-50" w:right="-105" w:rightChars="-50"/>
              <w:jc w:val="center"/>
              <w:rPr>
                <w:rFonts w:hint="default" w:ascii="Times New Roman" w:hAnsi="Times New Roman" w:eastAsia="宋体" w:cs="Times New Roman"/>
                <w:bCs/>
                <w:kern w:val="0"/>
                <w:sz w:val="21"/>
                <w:szCs w:val="21"/>
                <w:highlight w:val="none"/>
                <w:lang w:val="en-US" w:eastAsia="zh-CN"/>
              </w:rPr>
            </w:pPr>
            <w:r>
              <w:rPr>
                <w:rFonts w:hint="default" w:ascii="Times New Roman" w:hAnsi="Times New Roman" w:eastAsia="宋体" w:cs="Times New Roman"/>
                <w:bCs/>
                <w:kern w:val="0"/>
                <w:sz w:val="21"/>
                <w:szCs w:val="21"/>
                <w:highlight w:val="none"/>
                <w:lang w:val="en-US" w:eastAsia="zh-CN"/>
              </w:rPr>
              <w:t>氨氮</w:t>
            </w:r>
          </w:p>
        </w:tc>
        <w:tc>
          <w:tcPr>
            <w:tcW w:w="2189" w:type="dxa"/>
            <w:vAlign w:val="center"/>
          </w:tcPr>
          <w:p>
            <w:pPr>
              <w:keepNext w:val="0"/>
              <w:keepLines w:val="0"/>
              <w:pageBreakBefore w:val="0"/>
              <w:widowControl w:val="0"/>
              <w:kinsoku/>
              <w:wordWrap/>
              <w:overflowPunct/>
              <w:topLinePunct w:val="0"/>
              <w:bidi w:val="0"/>
              <w:snapToGrid/>
              <w:spacing w:line="240" w:lineRule="auto"/>
              <w:jc w:val="center"/>
              <w:textAlignment w:val="auto"/>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0.002</w:t>
            </w:r>
          </w:p>
        </w:tc>
        <w:tc>
          <w:tcPr>
            <w:tcW w:w="2075" w:type="dxa"/>
            <w:vAlign w:val="center"/>
          </w:tcPr>
          <w:p>
            <w:pPr>
              <w:adjustRightInd w:val="0"/>
              <w:snapToGrid w:val="0"/>
              <w:ind w:left="-105" w:leftChars="-50" w:right="-105" w:rightChars="-50"/>
              <w:jc w:val="center"/>
              <w:rPr>
                <w:rFonts w:hint="default" w:ascii="Times New Roman" w:hAnsi="Times New Roman" w:eastAsia="宋体" w:cs="Times New Roman"/>
                <w:bCs/>
                <w:kern w:val="0"/>
                <w:sz w:val="21"/>
                <w:szCs w:val="21"/>
                <w:highlight w:val="none"/>
                <w:lang w:val="en-US" w:eastAsia="zh-CN"/>
              </w:rPr>
            </w:pPr>
            <w:r>
              <w:rPr>
                <w:rFonts w:hint="eastAsia" w:ascii="Times New Roman" w:hAnsi="Times New Roman" w:eastAsia="宋体" w:cs="Times New Roman"/>
                <w:bCs/>
                <w:kern w:val="0"/>
                <w:sz w:val="21"/>
                <w:szCs w:val="21"/>
                <w:highlight w:val="none"/>
                <w:lang w:val="en-US" w:eastAsia="zh-CN"/>
              </w:rPr>
              <w:t>0.002</w:t>
            </w:r>
          </w:p>
        </w:tc>
        <w:tc>
          <w:tcPr>
            <w:tcW w:w="2106" w:type="dxa"/>
            <w:vAlign w:val="center"/>
          </w:tcPr>
          <w:p>
            <w:pPr>
              <w:adjustRightInd w:val="0"/>
              <w:snapToGrid w:val="0"/>
              <w:ind w:left="-105" w:leftChars="-50" w:right="-105" w:rightChars="-5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0.001</w:t>
            </w:r>
          </w:p>
        </w:tc>
        <w:tc>
          <w:tcPr>
            <w:tcW w:w="1027" w:type="dxa"/>
            <w:vAlign w:val="center"/>
          </w:tcPr>
          <w:p>
            <w:pPr>
              <w:adjustRightInd w:val="0"/>
              <w:snapToGrid w:val="0"/>
              <w:ind w:left="-105" w:leftChars="-50" w:right="-105" w:rightChars="-50"/>
              <w:jc w:val="center"/>
              <w:rPr>
                <w:rFonts w:hint="default" w:ascii="Times New Roman" w:hAnsi="Times New Roman" w:eastAsia="宋体" w:cs="Times New Roman"/>
                <w:bCs/>
                <w:kern w:val="0"/>
                <w:sz w:val="21"/>
                <w:szCs w:val="21"/>
                <w:highlight w:val="none"/>
                <w:lang w:val="en-US" w:eastAsia="zh-CN"/>
              </w:rPr>
            </w:pPr>
            <w:r>
              <w:rPr>
                <w:rFonts w:hint="default" w:ascii="Times New Roman" w:hAnsi="Times New Roman" w:eastAsia="宋体" w:cs="Times New Roman"/>
                <w:bCs/>
                <w:kern w:val="0"/>
                <w:sz w:val="21"/>
                <w:szCs w:val="21"/>
                <w:highlight w:val="none"/>
                <w:lang w:val="en-US" w:eastAsia="zh-CN"/>
              </w:rPr>
              <w:t>符合</w:t>
            </w:r>
          </w:p>
        </w:tc>
      </w:tr>
      <w:tr>
        <w:trPr>
          <w:trHeight w:val="454" w:hRule="atLeast"/>
          <w:jc w:val="center"/>
        </w:trPr>
        <w:tc>
          <w:tcPr>
            <w:tcW w:w="9148" w:type="dxa"/>
            <w:gridSpan w:val="5"/>
            <w:vAlign w:val="center"/>
          </w:tcPr>
          <w:p>
            <w:pPr>
              <w:jc w:val="left"/>
              <w:rPr>
                <w:rFonts w:hint="default" w:ascii="Times New Roman" w:hAnsi="Times New Roman" w:eastAsia="宋体" w:cs="Times New Roman"/>
                <w:kern w:val="0"/>
                <w:sz w:val="21"/>
                <w:szCs w:val="21"/>
                <w:highlight w:val="none"/>
              </w:rPr>
            </w:pPr>
            <w:r>
              <w:rPr>
                <w:rFonts w:hint="default" w:ascii="Times New Roman" w:hAnsi="Times New Roman" w:eastAsia="宋体" w:cs="Times New Roman"/>
                <w:kern w:val="0"/>
                <w:sz w:val="21"/>
                <w:szCs w:val="21"/>
                <w:highlight w:val="none"/>
              </w:rPr>
              <w:t>注：年</w:t>
            </w:r>
            <w:r>
              <w:rPr>
                <w:rFonts w:hint="default" w:ascii="Times New Roman" w:hAnsi="Times New Roman" w:eastAsia="宋体" w:cs="Times New Roman"/>
                <w:kern w:val="0"/>
                <w:sz w:val="21"/>
                <w:szCs w:val="21"/>
                <w:highlight w:val="none"/>
                <w:lang w:val="en-US" w:eastAsia="zh-CN"/>
              </w:rPr>
              <w:t>产生</w:t>
            </w:r>
            <w:r>
              <w:rPr>
                <w:rFonts w:hint="default" w:ascii="Times New Roman" w:hAnsi="Times New Roman" w:eastAsia="宋体" w:cs="Times New Roman"/>
                <w:kern w:val="0"/>
                <w:sz w:val="21"/>
                <w:szCs w:val="21"/>
                <w:highlight w:val="none"/>
              </w:rPr>
              <w:t>量计算结果是根据《城镇污水处理厂主要水污染物排放标准》（DB</w:t>
            </w:r>
            <w:r>
              <w:rPr>
                <w:rFonts w:hint="default" w:ascii="Times New Roman" w:hAnsi="Times New Roman" w:eastAsia="宋体" w:cs="Times New Roman"/>
                <w:kern w:val="0"/>
                <w:sz w:val="21"/>
                <w:szCs w:val="21"/>
                <w:highlight w:val="none"/>
                <w:lang w:val="en-US" w:eastAsia="zh-CN"/>
              </w:rPr>
              <w:t xml:space="preserve"> </w:t>
            </w:r>
            <w:r>
              <w:rPr>
                <w:rFonts w:hint="default" w:ascii="Times New Roman" w:hAnsi="Times New Roman" w:eastAsia="宋体" w:cs="Times New Roman"/>
                <w:kern w:val="0"/>
                <w:sz w:val="21"/>
                <w:szCs w:val="21"/>
                <w:highlight w:val="none"/>
              </w:rPr>
              <w:t>33/2169-2018）</w:t>
            </w:r>
            <w:r>
              <w:rPr>
                <w:rFonts w:hint="eastAsia" w:ascii="Times New Roman" w:hAnsi="Times New Roman" w:eastAsia="宋体" w:cs="Times New Roman"/>
                <w:kern w:val="0"/>
                <w:sz w:val="21"/>
                <w:szCs w:val="21"/>
                <w:highlight w:val="none"/>
                <w:lang w:val="en-US" w:eastAsia="zh-CN"/>
              </w:rPr>
              <w:t>中</w:t>
            </w:r>
            <w:r>
              <w:rPr>
                <w:rFonts w:hint="default" w:ascii="Times New Roman" w:hAnsi="Times New Roman" w:eastAsia="宋体" w:cs="Times New Roman"/>
                <w:kern w:val="0"/>
                <w:sz w:val="21"/>
                <w:szCs w:val="21"/>
                <w:highlight w:val="none"/>
                <w:lang w:val="en-US" w:eastAsia="zh-CN"/>
              </w:rPr>
              <w:t>标准</w:t>
            </w:r>
            <w:r>
              <w:rPr>
                <w:rFonts w:hint="default" w:ascii="Times New Roman" w:hAnsi="Times New Roman" w:eastAsia="宋体" w:cs="Times New Roman"/>
                <w:kern w:val="0"/>
                <w:sz w:val="21"/>
                <w:szCs w:val="21"/>
                <w:highlight w:val="none"/>
              </w:rPr>
              <w:t>限值估算的排放量。</w:t>
            </w:r>
          </w:p>
        </w:tc>
      </w:tr>
    </w:tbl>
    <w:p>
      <w:pPr>
        <w:widowControl/>
        <w:spacing w:line="360" w:lineRule="auto"/>
        <w:ind w:firstLine="480" w:firstLineChars="200"/>
        <w:rPr>
          <w:rFonts w:ascii="Times New Roman" w:hAnsi="Times New Roman"/>
          <w:b/>
          <w:sz w:val="24"/>
          <w:szCs w:val="24"/>
        </w:rPr>
      </w:pPr>
      <w:r>
        <w:rPr>
          <w:rFonts w:hint="eastAsia" w:ascii="Times New Roman" w:hAnsi="Times New Roman"/>
          <w:b/>
          <w:sz w:val="24"/>
          <w:szCs w:val="24"/>
          <w:highlight w:val="none"/>
        </w:rPr>
        <w:t>2</w:t>
      </w:r>
      <w:r>
        <w:rPr>
          <w:rFonts w:ascii="Times New Roman" w:hAnsi="Times New Roman"/>
          <w:b/>
          <w:sz w:val="24"/>
          <w:szCs w:val="24"/>
          <w:highlight w:val="none"/>
        </w:rPr>
        <w:t>、废</w:t>
      </w:r>
      <w:r>
        <w:rPr>
          <w:rFonts w:hint="eastAsia" w:ascii="Times New Roman" w:hAnsi="Times New Roman"/>
          <w:b/>
          <w:sz w:val="24"/>
          <w:szCs w:val="24"/>
          <w:highlight w:val="none"/>
        </w:rPr>
        <w:t>气</w:t>
      </w:r>
    </w:p>
    <w:p>
      <w:pPr>
        <w:tabs>
          <w:tab w:val="left" w:pos="180"/>
        </w:tabs>
        <w:spacing w:line="360" w:lineRule="auto"/>
        <w:ind w:firstLine="480" w:firstLineChars="200"/>
        <w:jc w:val="left"/>
        <w:rPr>
          <w:rFonts w:hint="eastAsia" w:ascii="Times New Roman" w:hAnsi="Times New Roman"/>
          <w:sz w:val="24"/>
          <w:szCs w:val="24"/>
          <w:highlight w:val="none"/>
        </w:rPr>
      </w:pPr>
      <w:r>
        <w:rPr>
          <w:rFonts w:hint="eastAsia" w:ascii="Times New Roman" w:hAnsi="Times New Roman"/>
          <w:sz w:val="24"/>
          <w:szCs w:val="24"/>
          <w:highlight w:val="none"/>
          <w:lang w:val="en-US" w:eastAsia="zh-CN"/>
        </w:rPr>
        <w:t>我公司</w:t>
      </w:r>
      <w:r>
        <w:rPr>
          <w:rFonts w:hint="eastAsia" w:ascii="Times New Roman" w:hAnsi="Times New Roman" w:cs="Times New Roman"/>
          <w:color w:val="000000" w:themeColor="text1"/>
          <w:sz w:val="24"/>
          <w:szCs w:val="24"/>
          <w:lang w:val="en-US" w:eastAsia="zh-CN" w:bidi="zh-CN"/>
          <w14:textFill>
            <w14:solidFill>
              <w14:schemeClr w14:val="tx1"/>
            </w14:solidFill>
          </w14:textFill>
        </w:rPr>
        <w:t>采用单班制生产，每班工作8h，年工作时间300计，</w:t>
      </w:r>
      <w:r>
        <w:rPr>
          <w:rFonts w:hint="eastAsia" w:ascii="Times New Roman" w:hAnsi="Times New Roman"/>
          <w:sz w:val="24"/>
          <w:szCs w:val="24"/>
          <w:highlight w:val="none"/>
          <w:lang w:val="en-US" w:eastAsia="zh-CN"/>
        </w:rPr>
        <w:t>根据</w:t>
      </w:r>
      <w:r>
        <w:rPr>
          <w:rFonts w:hint="eastAsia" w:ascii="Times New Roman" w:hAnsi="Times New Roman"/>
          <w:sz w:val="24"/>
          <w:szCs w:val="24"/>
          <w:highlight w:val="none"/>
        </w:rPr>
        <w:t>监测期间废气排放口排放速率监测结果的平均值</w:t>
      </w:r>
      <w:r>
        <w:rPr>
          <w:rFonts w:hint="eastAsia" w:ascii="Times New Roman" w:hAnsi="Times New Roman"/>
          <w:sz w:val="24"/>
          <w:szCs w:val="24"/>
          <w:highlight w:val="none"/>
          <w:lang w:eastAsia="zh-CN"/>
        </w:rPr>
        <w:t>、</w:t>
      </w:r>
      <w:r>
        <w:rPr>
          <w:rFonts w:hint="eastAsia" w:ascii="Times New Roman" w:hAnsi="Times New Roman"/>
          <w:sz w:val="24"/>
          <w:szCs w:val="24"/>
          <w:highlight w:val="none"/>
          <w:lang w:val="en-US" w:eastAsia="zh-CN"/>
        </w:rPr>
        <w:t>无组织排放量引用环评数据</w:t>
      </w:r>
      <w:r>
        <w:rPr>
          <w:rFonts w:hint="eastAsia" w:ascii="Times New Roman" w:hAnsi="Times New Roman"/>
          <w:sz w:val="24"/>
          <w:szCs w:val="24"/>
          <w:highlight w:val="none"/>
        </w:rPr>
        <w:t>，计算得出</w:t>
      </w:r>
      <w:r>
        <w:rPr>
          <w:rFonts w:hint="eastAsia" w:ascii="Times New Roman" w:hAnsi="Times New Roman"/>
          <w:sz w:val="24"/>
          <w:szCs w:val="24"/>
          <w:highlight w:val="none"/>
          <w:lang w:val="en-US" w:eastAsia="zh-CN"/>
        </w:rPr>
        <w:t>VOCs</w:t>
      </w:r>
      <w:r>
        <w:rPr>
          <w:rFonts w:hint="eastAsia" w:ascii="Times New Roman" w:hAnsi="Times New Roman"/>
          <w:sz w:val="24"/>
          <w:szCs w:val="24"/>
          <w:highlight w:val="none"/>
        </w:rPr>
        <w:t>废气污染因子的年排放量</w:t>
      </w:r>
      <w:r>
        <w:rPr>
          <w:rFonts w:hint="eastAsia" w:ascii="Times New Roman" w:hAnsi="Times New Roman" w:eastAsiaTheme="minorEastAsia" w:cstheme="minorBidi"/>
          <w:b w:val="0"/>
          <w:bCs w:val="0"/>
          <w:kern w:val="2"/>
          <w:sz w:val="24"/>
          <w:szCs w:val="24"/>
          <w:highlight w:val="none"/>
          <w:lang w:val="en-US" w:eastAsia="zh-CN" w:bidi="ar-SA"/>
        </w:rPr>
        <w:t>。</w:t>
      </w:r>
      <w:r>
        <w:rPr>
          <w:rFonts w:hint="eastAsia" w:ascii="Times New Roman" w:hAnsi="Times New Roman"/>
          <w:sz w:val="24"/>
          <w:szCs w:val="24"/>
          <w:highlight w:val="none"/>
        </w:rPr>
        <w:t>废气监测因子排放量见表</w:t>
      </w:r>
      <w:r>
        <w:rPr>
          <w:rFonts w:ascii="Times New Roman" w:hAnsi="Times New Roman"/>
          <w:sz w:val="24"/>
          <w:szCs w:val="24"/>
          <w:highlight w:val="none"/>
        </w:rPr>
        <w:t>9.2.</w:t>
      </w:r>
      <w:r>
        <w:rPr>
          <w:rFonts w:hint="eastAsia" w:ascii="Times New Roman" w:hAnsi="Times New Roman"/>
          <w:sz w:val="24"/>
          <w:szCs w:val="24"/>
          <w:highlight w:val="none"/>
          <w:lang w:val="en-US" w:eastAsia="zh-CN"/>
        </w:rPr>
        <w:t>7</w:t>
      </w:r>
      <w:r>
        <w:rPr>
          <w:rFonts w:ascii="Times New Roman" w:hAnsi="Times New Roman"/>
          <w:sz w:val="24"/>
          <w:szCs w:val="24"/>
          <w:highlight w:val="none"/>
        </w:rPr>
        <w:t>-2</w:t>
      </w:r>
      <w:r>
        <w:rPr>
          <w:rFonts w:hint="eastAsia" w:ascii="Times New Roman" w:hAnsi="Times New Roman"/>
          <w:sz w:val="24"/>
          <w:szCs w:val="24"/>
          <w:highlight w:val="none"/>
        </w:rPr>
        <w:t>。</w:t>
      </w:r>
    </w:p>
    <w:p>
      <w:pPr>
        <w:widowControl/>
        <w:spacing w:line="360" w:lineRule="auto"/>
        <w:jc w:val="center"/>
        <w:rPr>
          <w:rFonts w:hint="eastAsia" w:ascii="Times New Roman"/>
          <w:b/>
          <w:bCs/>
          <w:szCs w:val="21"/>
        </w:rPr>
      </w:pPr>
    </w:p>
    <w:p>
      <w:pPr>
        <w:widowControl/>
        <w:spacing w:line="360" w:lineRule="auto"/>
        <w:jc w:val="center"/>
        <w:rPr>
          <w:rFonts w:hint="eastAsia" w:ascii="Times New Roman"/>
          <w:b/>
          <w:bCs/>
          <w:szCs w:val="21"/>
        </w:rPr>
      </w:pPr>
    </w:p>
    <w:p>
      <w:pPr>
        <w:widowControl/>
        <w:spacing w:line="360" w:lineRule="auto"/>
        <w:jc w:val="center"/>
        <w:rPr>
          <w:rFonts w:hint="eastAsia" w:ascii="Times New Roman"/>
          <w:b/>
          <w:bCs/>
          <w:szCs w:val="21"/>
        </w:rPr>
      </w:pPr>
    </w:p>
    <w:p>
      <w:pPr>
        <w:widowControl/>
        <w:spacing w:line="360" w:lineRule="auto"/>
        <w:jc w:val="center"/>
        <w:rPr>
          <w:rFonts w:ascii="Times New Roman"/>
          <w:b/>
          <w:bCs/>
          <w:szCs w:val="21"/>
        </w:rPr>
      </w:pPr>
      <w:r>
        <w:rPr>
          <w:rFonts w:hint="eastAsia" w:ascii="Times New Roman"/>
          <w:b/>
          <w:bCs/>
          <w:szCs w:val="21"/>
        </w:rPr>
        <w:t>表</w:t>
      </w:r>
      <w:r>
        <w:rPr>
          <w:rFonts w:ascii="Times New Roman"/>
          <w:b/>
          <w:bCs/>
          <w:szCs w:val="21"/>
        </w:rPr>
        <w:t>9.2.</w:t>
      </w:r>
      <w:r>
        <w:rPr>
          <w:rFonts w:hint="eastAsia" w:ascii="Times New Roman"/>
          <w:b/>
          <w:bCs/>
          <w:szCs w:val="21"/>
          <w:lang w:val="en-US" w:eastAsia="zh-CN"/>
        </w:rPr>
        <w:t>7</w:t>
      </w:r>
      <w:r>
        <w:rPr>
          <w:rFonts w:ascii="Times New Roman"/>
          <w:b/>
          <w:bCs/>
          <w:szCs w:val="21"/>
        </w:rPr>
        <w:t xml:space="preserve">-2  </w:t>
      </w:r>
      <w:r>
        <w:rPr>
          <w:rFonts w:hint="eastAsia" w:ascii="Times New Roman"/>
          <w:b/>
          <w:bCs/>
          <w:szCs w:val="21"/>
        </w:rPr>
        <w:t>废气</w:t>
      </w:r>
      <w:r>
        <w:rPr>
          <w:rFonts w:hint="eastAsia" w:ascii="Times New Roman"/>
          <w:b/>
          <w:bCs/>
          <w:szCs w:val="21"/>
          <w:lang w:val="en-US" w:eastAsia="zh-CN"/>
        </w:rPr>
        <w:t>VOC</w:t>
      </w:r>
      <w:r>
        <w:rPr>
          <w:rFonts w:hint="eastAsia" w:ascii="Times New Roman"/>
          <w:b/>
          <w:bCs/>
          <w:szCs w:val="21"/>
          <w:vertAlign w:val="subscript"/>
          <w:lang w:val="en-US" w:eastAsia="zh-CN"/>
        </w:rPr>
        <w:t>S</w:t>
      </w:r>
      <w:r>
        <w:rPr>
          <w:rFonts w:hint="eastAsia" w:ascii="Times New Roman"/>
          <w:b/>
          <w:bCs/>
          <w:szCs w:val="21"/>
        </w:rPr>
        <w:t>年排放量</w:t>
      </w:r>
      <w:r>
        <w:rPr>
          <w:rFonts w:ascii="Times New Roman"/>
          <w:b/>
          <w:bCs/>
          <w:szCs w:val="21"/>
        </w:rPr>
        <w:t xml:space="preserve"> </w:t>
      </w:r>
    </w:p>
    <w:tbl>
      <w:tblPr>
        <w:tblStyle w:val="33"/>
        <w:tblW w:w="4864"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54"/>
        <w:gridCol w:w="1865"/>
        <w:gridCol w:w="1258"/>
        <w:gridCol w:w="1350"/>
        <w:gridCol w:w="1084"/>
        <w:gridCol w:w="933"/>
        <w:gridCol w:w="1067"/>
        <w:gridCol w:w="636"/>
      </w:tblGrid>
      <w:tr>
        <w:trPr>
          <w:trHeight w:val="454" w:hRule="atLeast"/>
          <w:tblHeader/>
          <w:jc w:val="center"/>
        </w:trPr>
        <w:tc>
          <w:tcPr>
            <w:tcW w:w="954" w:type="dxa"/>
            <w:vAlign w:val="center"/>
          </w:tcPr>
          <w:p>
            <w:pPr>
              <w:adjustRightInd w:val="0"/>
              <w:snapToGrid w:val="0"/>
              <w:spacing w:line="360" w:lineRule="exact"/>
              <w:jc w:val="center"/>
              <w:rPr>
                <w:rFonts w:hint="default" w:ascii="Times New Roman" w:hAnsi="Times New Roman" w:eastAsia="宋体" w:cs="Times New Roman"/>
                <w:b/>
                <w:bCs/>
                <w:color w:val="000000" w:themeColor="text1"/>
                <w:kern w:val="0"/>
                <w:sz w:val="21"/>
                <w:szCs w:val="21"/>
                <w:highlight w:val="none"/>
                <w:lang w:eastAsia="zh-CN"/>
                <w14:textFill>
                  <w14:solidFill>
                    <w14:schemeClr w14:val="tx1"/>
                  </w14:solidFill>
                </w14:textFill>
              </w:rPr>
            </w:pPr>
            <w:r>
              <w:rPr>
                <w:rFonts w:hint="default" w:ascii="Times New Roman" w:hAnsi="Times New Roman" w:eastAsia="宋体" w:cs="Times New Roman"/>
                <w:b/>
                <w:bCs/>
                <w:color w:val="000000" w:themeColor="text1"/>
                <w:kern w:val="0"/>
                <w:sz w:val="21"/>
                <w:szCs w:val="21"/>
                <w:highlight w:val="none"/>
                <w:lang w:eastAsia="zh-CN"/>
                <w14:textFill>
                  <w14:solidFill>
                    <w14:schemeClr w14:val="tx1"/>
                  </w14:solidFill>
                </w14:textFill>
              </w:rPr>
              <w:t>指标</w:t>
            </w:r>
          </w:p>
        </w:tc>
        <w:tc>
          <w:tcPr>
            <w:tcW w:w="1865" w:type="dxa"/>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default" w:ascii="Times New Roman" w:hAnsi="Times New Roman" w:eastAsia="宋体" w:cs="Times New Roman"/>
                <w:b/>
                <w:bCs/>
                <w:color w:val="000000" w:themeColor="text1"/>
                <w:kern w:val="0"/>
                <w:sz w:val="21"/>
                <w:szCs w:val="21"/>
                <w:highlight w:val="none"/>
                <w:lang w:eastAsia="zh-CN"/>
                <w14:textFill>
                  <w14:solidFill>
                    <w14:schemeClr w14:val="tx1"/>
                  </w14:solidFill>
                </w14:textFill>
              </w:rPr>
            </w:pPr>
            <w:r>
              <w:rPr>
                <w:rFonts w:hint="default" w:ascii="Times New Roman" w:hAnsi="Times New Roman" w:eastAsia="宋体" w:cs="Times New Roman"/>
                <w:b/>
                <w:bCs/>
                <w:color w:val="000000" w:themeColor="text1"/>
                <w:kern w:val="0"/>
                <w:sz w:val="21"/>
                <w:szCs w:val="21"/>
                <w:highlight w:val="none"/>
                <w:lang w:eastAsia="zh-CN"/>
                <w14:textFill>
                  <w14:solidFill>
                    <w14:schemeClr w14:val="tx1"/>
                  </w14:solidFill>
                </w14:textFill>
              </w:rPr>
              <w:t>排气筒</w:t>
            </w:r>
          </w:p>
        </w:tc>
        <w:tc>
          <w:tcPr>
            <w:tcW w:w="1258" w:type="dxa"/>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default" w:ascii="Times New Roman" w:hAnsi="Times New Roman" w:eastAsia="宋体" w:cs="Times New Roman"/>
                <w:b/>
                <w:bCs/>
                <w:color w:val="000000" w:themeColor="text1"/>
                <w:kern w:val="0"/>
                <w:sz w:val="21"/>
                <w:szCs w:val="21"/>
                <w:highlight w:val="none"/>
                <w:lang w:eastAsia="zh-CN"/>
                <w14:textFill>
                  <w14:solidFill>
                    <w14:schemeClr w14:val="tx1"/>
                  </w14:solidFill>
                </w14:textFill>
              </w:rPr>
            </w:pPr>
            <w:r>
              <w:rPr>
                <w:rFonts w:hint="default" w:ascii="Times New Roman" w:hAnsi="Times New Roman" w:eastAsia="宋体" w:cs="Times New Roman"/>
                <w:b/>
                <w:bCs/>
                <w:color w:val="000000" w:themeColor="text1"/>
                <w:kern w:val="0"/>
                <w:sz w:val="21"/>
                <w:szCs w:val="21"/>
                <w:highlight w:val="none"/>
                <w:lang w:eastAsia="zh-CN"/>
                <w14:textFill>
                  <w14:solidFill>
                    <w14:schemeClr w14:val="tx1"/>
                  </w14:solidFill>
                </w14:textFill>
              </w:rPr>
              <w:t>排放速率（</w:t>
            </w:r>
            <w:r>
              <w:rPr>
                <w:rFonts w:hint="default" w:ascii="Times New Roman" w:hAnsi="Times New Roman" w:eastAsia="宋体" w:cs="Times New Roman"/>
                <w:b/>
                <w:bCs/>
                <w:color w:val="000000" w:themeColor="text1"/>
                <w:kern w:val="0"/>
                <w:sz w:val="21"/>
                <w:szCs w:val="21"/>
                <w:highlight w:val="none"/>
                <w:lang w:val="en-US" w:eastAsia="zh-CN"/>
                <w14:textFill>
                  <w14:solidFill>
                    <w14:schemeClr w14:val="tx1"/>
                  </w14:solidFill>
                </w14:textFill>
              </w:rPr>
              <w:t>kg/h</w:t>
            </w:r>
            <w:r>
              <w:rPr>
                <w:rFonts w:hint="default" w:ascii="Times New Roman" w:hAnsi="Times New Roman" w:eastAsia="宋体" w:cs="Times New Roman"/>
                <w:b/>
                <w:bCs/>
                <w:color w:val="000000" w:themeColor="text1"/>
                <w:kern w:val="0"/>
                <w:sz w:val="21"/>
                <w:szCs w:val="21"/>
                <w:highlight w:val="none"/>
                <w:lang w:eastAsia="zh-CN"/>
                <w14:textFill>
                  <w14:solidFill>
                    <w14:schemeClr w14:val="tx1"/>
                  </w14:solidFill>
                </w14:textFill>
              </w:rPr>
              <w:t>）</w:t>
            </w:r>
          </w:p>
        </w:tc>
        <w:tc>
          <w:tcPr>
            <w:tcW w:w="1350" w:type="dxa"/>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default" w:ascii="Times New Roman" w:hAnsi="Times New Roman" w:eastAsia="宋体" w:cs="Times New Roman"/>
                <w:b/>
                <w:bCs/>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b/>
                <w:bCs/>
                <w:color w:val="000000" w:themeColor="text1"/>
                <w:kern w:val="0"/>
                <w:sz w:val="21"/>
                <w:szCs w:val="21"/>
                <w:highlight w:val="none"/>
                <w:lang w:val="en-US" w:eastAsia="zh-CN"/>
                <w14:textFill>
                  <w14:solidFill>
                    <w14:schemeClr w14:val="tx1"/>
                  </w14:solidFill>
                </w14:textFill>
              </w:rPr>
              <w:t>年排放时间（h）</w:t>
            </w:r>
          </w:p>
        </w:tc>
        <w:tc>
          <w:tcPr>
            <w:tcW w:w="1084" w:type="dxa"/>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default" w:ascii="Times New Roman" w:hAnsi="Times New Roman" w:eastAsia="宋体" w:cs="Times New Roman"/>
                <w:b/>
                <w:bCs/>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b/>
                <w:bCs/>
                <w:color w:val="000000" w:themeColor="text1"/>
                <w:kern w:val="0"/>
                <w:sz w:val="21"/>
                <w:szCs w:val="21"/>
                <w:highlight w:val="none"/>
                <w14:textFill>
                  <w14:solidFill>
                    <w14:schemeClr w14:val="tx1"/>
                  </w14:solidFill>
                </w14:textFill>
              </w:rPr>
              <w:t>年排放量（t/a）</w:t>
            </w:r>
          </w:p>
        </w:tc>
        <w:tc>
          <w:tcPr>
            <w:tcW w:w="933" w:type="dxa"/>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default" w:ascii="Times New Roman" w:hAnsi="Times New Roman" w:eastAsia="宋体" w:cs="Times New Roman"/>
                <w:b/>
                <w:bCs/>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b/>
                <w:bCs/>
                <w:color w:val="000000" w:themeColor="text1"/>
                <w:kern w:val="0"/>
                <w:sz w:val="21"/>
                <w:szCs w:val="21"/>
                <w:highlight w:val="none"/>
                <w:lang w:val="en-US" w:eastAsia="zh-CN"/>
                <w14:textFill>
                  <w14:solidFill>
                    <w14:schemeClr w14:val="tx1"/>
                  </w14:solidFill>
                </w14:textFill>
              </w:rPr>
              <w:t>合计年排放量（t/a）</w:t>
            </w:r>
          </w:p>
        </w:tc>
        <w:tc>
          <w:tcPr>
            <w:tcW w:w="1067" w:type="dxa"/>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default" w:ascii="Times New Roman" w:hAnsi="Times New Roman" w:eastAsia="宋体" w:cs="Times New Roman"/>
                <w:b/>
                <w:bCs/>
                <w:color w:val="000000" w:themeColor="text1"/>
                <w:kern w:val="0"/>
                <w:sz w:val="21"/>
                <w:szCs w:val="21"/>
                <w:highlight w:val="none"/>
                <w14:textFill>
                  <w14:solidFill>
                    <w14:schemeClr w14:val="tx1"/>
                  </w14:solidFill>
                </w14:textFill>
              </w:rPr>
            </w:pPr>
            <w:r>
              <w:rPr>
                <w:rFonts w:hint="eastAsia" w:ascii="Times New Roman" w:hAnsi="Times New Roman" w:eastAsia="宋体" w:cs="Times New Roman"/>
                <w:b/>
                <w:bCs/>
                <w:color w:val="000000" w:themeColor="text1"/>
                <w:kern w:val="0"/>
                <w:sz w:val="21"/>
                <w:szCs w:val="21"/>
                <w:highlight w:val="none"/>
                <w:lang w:val="en-US" w:eastAsia="zh-CN"/>
                <w14:textFill>
                  <w14:solidFill>
                    <w14:schemeClr w14:val="tx1"/>
                  </w14:solidFill>
                </w14:textFill>
              </w:rPr>
              <w:t>总量控制</w:t>
            </w:r>
            <w:r>
              <w:rPr>
                <w:rFonts w:hint="default" w:ascii="Times New Roman" w:hAnsi="Times New Roman" w:eastAsia="宋体" w:cs="Times New Roman"/>
                <w:b/>
                <w:bCs/>
                <w:color w:val="000000" w:themeColor="text1"/>
                <w:kern w:val="0"/>
                <w:sz w:val="21"/>
                <w:szCs w:val="21"/>
                <w:highlight w:val="none"/>
                <w14:textFill>
                  <w14:solidFill>
                    <w14:schemeClr w14:val="tx1"/>
                  </w14:solidFill>
                </w14:textFill>
              </w:rPr>
              <w:t>（t/a）</w:t>
            </w:r>
          </w:p>
        </w:tc>
        <w:tc>
          <w:tcPr>
            <w:tcW w:w="636" w:type="dxa"/>
            <w:vAlign w:val="center"/>
          </w:tcPr>
          <w:p>
            <w:pPr>
              <w:adjustRightInd w:val="0"/>
              <w:snapToGrid w:val="0"/>
              <w:spacing w:line="360" w:lineRule="exact"/>
              <w:jc w:val="center"/>
              <w:rPr>
                <w:rFonts w:hint="default" w:ascii="Times New Roman" w:hAnsi="Times New Roman" w:eastAsia="宋体" w:cs="Times New Roman"/>
                <w:b/>
                <w:bCs/>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b/>
                <w:bCs/>
                <w:color w:val="000000" w:themeColor="text1"/>
                <w:kern w:val="0"/>
                <w:sz w:val="21"/>
                <w:szCs w:val="21"/>
                <w:highlight w:val="none"/>
                <w14:textFill>
                  <w14:solidFill>
                    <w14:schemeClr w14:val="tx1"/>
                  </w14:solidFill>
                </w14:textFill>
              </w:rPr>
              <w:t>评价</w:t>
            </w:r>
          </w:p>
        </w:tc>
      </w:tr>
      <w:tr>
        <w:trPr>
          <w:trHeight w:val="454" w:hRule="atLeast"/>
          <w:jc w:val="center"/>
        </w:trPr>
        <w:tc>
          <w:tcPr>
            <w:tcW w:w="954" w:type="dxa"/>
            <w:vAlign w:val="center"/>
          </w:tcPr>
          <w:p>
            <w:pPr>
              <w:adjustRightInd w:val="0"/>
              <w:snapToGrid w:val="0"/>
              <w:spacing w:line="360" w:lineRule="exact"/>
              <w:jc w:val="center"/>
              <w:rPr>
                <w:rFonts w:hint="default" w:ascii="Times New Roman" w:hAnsi="Times New Roman" w:eastAsia="宋体" w:cs="Times New Roman"/>
                <w:color w:val="000000" w:themeColor="text1"/>
                <w:kern w:val="0"/>
                <w:sz w:val="21"/>
                <w:szCs w:val="21"/>
                <w:vertAlign w:val="subscript"/>
                <w:lang w:val="en-US" w:eastAsia="zh-CN"/>
                <w14:textFill>
                  <w14:solidFill>
                    <w14:schemeClr w14:val="tx1"/>
                  </w14:solidFill>
                </w14:textFill>
              </w:rPr>
            </w:pPr>
            <w:r>
              <w:rPr>
                <w:rFonts w:hint="default" w:ascii="Times New Roman" w:hAnsi="Times New Roman" w:eastAsia="宋体" w:cs="Times New Roman"/>
                <w:color w:val="000000" w:themeColor="text1"/>
                <w:kern w:val="0"/>
                <w:sz w:val="21"/>
                <w:szCs w:val="21"/>
                <w:lang w:val="en-US" w:eastAsia="zh-CN"/>
                <w14:textFill>
                  <w14:solidFill>
                    <w14:schemeClr w14:val="tx1"/>
                  </w14:solidFill>
                </w14:textFill>
              </w:rPr>
              <w:t>VOC</w:t>
            </w:r>
            <w:r>
              <w:rPr>
                <w:rFonts w:hint="default" w:ascii="Times New Roman" w:hAnsi="Times New Roman" w:eastAsia="宋体" w:cs="Times New Roman"/>
                <w:color w:val="000000" w:themeColor="text1"/>
                <w:kern w:val="0"/>
                <w:sz w:val="21"/>
                <w:szCs w:val="21"/>
                <w:vertAlign w:val="subscript"/>
                <w:lang w:val="en-US" w:eastAsia="zh-CN"/>
                <w14:textFill>
                  <w14:solidFill>
                    <w14:schemeClr w14:val="tx1"/>
                  </w14:solidFill>
                </w14:textFill>
              </w:rPr>
              <w:t>s</w:t>
            </w:r>
            <w:r>
              <w:rPr>
                <w:rFonts w:hint="eastAsia" w:ascii="Times New Roman" w:hAnsi="Times New Roman" w:eastAsia="宋体" w:cs="Times New Roman"/>
                <w:color w:val="000000" w:themeColor="text1"/>
                <w:kern w:val="0"/>
                <w:sz w:val="21"/>
                <w:szCs w:val="21"/>
                <w:vertAlign w:val="superscript"/>
                <w:lang w:val="en-US" w:eastAsia="zh-CN"/>
                <w14:textFill>
                  <w14:solidFill>
                    <w14:schemeClr w14:val="tx1"/>
                  </w14:solidFill>
                </w14:textFill>
              </w:rPr>
              <w:t>[1]</w:t>
            </w:r>
          </w:p>
        </w:tc>
        <w:tc>
          <w:tcPr>
            <w:tcW w:w="1865" w:type="dxa"/>
            <w:vAlign w:val="center"/>
          </w:tcPr>
          <w:p>
            <w:pPr>
              <w:keepNext w:val="0"/>
              <w:keepLines w:val="0"/>
              <w:widowControl/>
              <w:suppressLineNumbers w:val="0"/>
              <w:jc w:val="center"/>
              <w:textAlignment w:val="center"/>
              <w:rPr>
                <w:rFonts w:hint="default" w:ascii="Times New Roman" w:hAnsi="Times New Roman" w:eastAsia="宋体" w:cs="Times New Roman"/>
                <w:color w:val="000000" w:themeColor="text1"/>
                <w:kern w:val="0"/>
                <w:sz w:val="21"/>
                <w:szCs w:val="21"/>
                <w:lang w:val="en-US" w:eastAsia="zh-CN"/>
                <w14:textFill>
                  <w14:solidFill>
                    <w14:schemeClr w14:val="tx1"/>
                  </w14:solidFill>
                </w14:textFill>
              </w:rPr>
            </w:pPr>
            <w:r>
              <w:rPr>
                <w:rFonts w:hint="eastAsia" w:ascii="Times New Roman" w:hAnsi="Times New Roman" w:eastAsia="宋体" w:cs="Times New Roman"/>
                <w:color w:val="000000" w:themeColor="text1"/>
                <w:kern w:val="0"/>
                <w:sz w:val="21"/>
                <w:szCs w:val="21"/>
                <w:lang w:val="en-US" w:eastAsia="zh-CN"/>
                <w14:textFill>
                  <w14:solidFill>
                    <w14:schemeClr w14:val="tx1"/>
                  </w14:solidFill>
                </w14:textFill>
              </w:rPr>
              <w:t>注塑废气排放口</w:t>
            </w:r>
            <w:r>
              <w:rPr>
                <w:rFonts w:hint="default" w:ascii="Times New Roman" w:hAnsi="Times New Roman" w:eastAsia="宋体" w:cs="Times New Roman"/>
                <w:color w:val="000000" w:themeColor="text1"/>
                <w:kern w:val="0"/>
                <w:sz w:val="21"/>
                <w:szCs w:val="21"/>
                <w:lang w:val="en-US" w:eastAsia="zh-CN"/>
                <w14:textFill>
                  <w14:solidFill>
                    <w14:schemeClr w14:val="tx1"/>
                  </w14:solidFill>
                </w14:textFill>
              </w:rPr>
              <w:t>出口DA001-2</w:t>
            </w:r>
          </w:p>
        </w:tc>
        <w:tc>
          <w:tcPr>
            <w:tcW w:w="1258" w:type="dxa"/>
            <w:vAlign w:val="center"/>
          </w:tcPr>
          <w:p>
            <w:pPr>
              <w:adjustRightInd w:val="0"/>
              <w:snapToGrid w:val="0"/>
              <w:jc w:val="center"/>
              <w:rPr>
                <w:rFonts w:hint="eastAsia" w:ascii="Times New Roman" w:hAnsi="Times New Roman" w:cs="Times New Roman" w:eastAsiaTheme="minorEastAsia"/>
                <w:color w:val="000000" w:themeColor="text1"/>
                <w:kern w:val="0"/>
                <w:sz w:val="21"/>
                <w:szCs w:val="21"/>
                <w:highlight w:val="none"/>
                <w:lang w:val="en-US" w:eastAsia="zh-CN"/>
                <w14:textFill>
                  <w14:solidFill>
                    <w14:schemeClr w14:val="tx1"/>
                  </w14:solidFill>
                </w14:textFill>
              </w:rPr>
            </w:pPr>
            <w:r>
              <w:rPr>
                <w:rFonts w:hint="eastAsia" w:ascii="Times New Roman" w:hAnsi="Times New Roman" w:cs="Times New Roman"/>
                <w:bCs/>
                <w:color w:val="000000" w:themeColor="text1"/>
                <w:kern w:val="0"/>
                <w:sz w:val="21"/>
                <w:szCs w:val="21"/>
                <w:highlight w:val="none"/>
                <w:lang w:val="en-US" w:eastAsia="zh-CN"/>
                <w14:textFill>
                  <w14:solidFill>
                    <w14:schemeClr w14:val="tx1"/>
                  </w14:solidFill>
                </w14:textFill>
              </w:rPr>
              <w:t>3.2</w:t>
            </w:r>
            <w:r>
              <w:rPr>
                <w:rFonts w:hint="default" w:ascii="Times New Roman" w:hAnsi="Times New Roman" w:cs="Times New Roman"/>
                <w:bCs/>
                <w:color w:val="000000" w:themeColor="text1"/>
                <w:kern w:val="0"/>
                <w:sz w:val="21"/>
                <w:szCs w:val="21"/>
                <w:highlight w:val="none"/>
                <w14:textFill>
                  <w14:solidFill>
                    <w14:schemeClr w14:val="tx1"/>
                  </w14:solidFill>
                </w14:textFill>
              </w:rPr>
              <w:t>×10</w:t>
            </w:r>
            <w:r>
              <w:rPr>
                <w:rFonts w:hint="default" w:ascii="Times New Roman" w:hAnsi="Times New Roman" w:cs="Times New Roman"/>
                <w:bCs/>
                <w:color w:val="000000" w:themeColor="text1"/>
                <w:kern w:val="0"/>
                <w:sz w:val="21"/>
                <w:szCs w:val="21"/>
                <w:highlight w:val="none"/>
                <w:vertAlign w:val="superscript"/>
                <w14:textFill>
                  <w14:solidFill>
                    <w14:schemeClr w14:val="tx1"/>
                  </w14:solidFill>
                </w14:textFill>
              </w:rPr>
              <w:t>-</w:t>
            </w:r>
            <w:r>
              <w:rPr>
                <w:rFonts w:hint="eastAsia" w:ascii="Times New Roman" w:hAnsi="Times New Roman" w:cs="Times New Roman"/>
                <w:bCs/>
                <w:color w:val="000000" w:themeColor="text1"/>
                <w:kern w:val="0"/>
                <w:sz w:val="21"/>
                <w:szCs w:val="21"/>
                <w:highlight w:val="none"/>
                <w:vertAlign w:val="superscript"/>
                <w:lang w:val="en-US" w:eastAsia="zh-CN"/>
                <w14:textFill>
                  <w14:solidFill>
                    <w14:schemeClr w14:val="tx1"/>
                  </w14:solidFill>
                </w14:textFill>
              </w:rPr>
              <w:t>3</w:t>
            </w:r>
          </w:p>
        </w:tc>
        <w:tc>
          <w:tcPr>
            <w:tcW w:w="1350" w:type="dxa"/>
            <w:vAlign w:val="center"/>
          </w:tcPr>
          <w:p>
            <w:pPr>
              <w:adjustRightInd w:val="0"/>
              <w:snapToGrid w:val="0"/>
              <w:spacing w:line="360" w:lineRule="exact"/>
              <w:jc w:val="center"/>
              <w:rPr>
                <w:rFonts w:hint="default" w:ascii="Times New Roman" w:hAnsi="Times New Roman" w:eastAsia="宋体" w:cs="Times New Roman"/>
                <w:color w:val="000000" w:themeColor="text1"/>
                <w:kern w:val="0"/>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1"/>
                <w:szCs w:val="21"/>
                <w:highlight w:val="none"/>
                <w:lang w:val="en-US" w:eastAsia="zh-CN"/>
                <w14:textFill>
                  <w14:solidFill>
                    <w14:schemeClr w14:val="tx1"/>
                  </w14:solidFill>
                </w14:textFill>
              </w:rPr>
              <w:t>2400</w:t>
            </w:r>
          </w:p>
        </w:tc>
        <w:tc>
          <w:tcPr>
            <w:tcW w:w="1084" w:type="dxa"/>
            <w:vAlign w:val="center"/>
          </w:tcPr>
          <w:p>
            <w:pPr>
              <w:adjustRightInd w:val="0"/>
              <w:snapToGrid w:val="0"/>
              <w:spacing w:line="360" w:lineRule="exact"/>
              <w:jc w:val="center"/>
              <w:rPr>
                <w:rFonts w:hint="default" w:ascii="Times New Roman" w:hAnsi="Times New Roman" w:eastAsia="宋体" w:cs="Times New Roman"/>
                <w:color w:val="000000" w:themeColor="text1"/>
                <w:kern w:val="0"/>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1"/>
                <w:szCs w:val="21"/>
                <w:highlight w:val="none"/>
                <w:lang w:val="en-US" w:eastAsia="zh-CN"/>
                <w14:textFill>
                  <w14:solidFill>
                    <w14:schemeClr w14:val="tx1"/>
                  </w14:solidFill>
                </w14:textFill>
              </w:rPr>
              <w:t>0.008</w:t>
            </w:r>
          </w:p>
        </w:tc>
        <w:tc>
          <w:tcPr>
            <w:tcW w:w="933" w:type="dxa"/>
            <w:vAlign w:val="center"/>
          </w:tcPr>
          <w:p>
            <w:pPr>
              <w:adjustRightInd w:val="0"/>
              <w:snapToGrid w:val="0"/>
              <w:spacing w:line="360" w:lineRule="exact"/>
              <w:jc w:val="center"/>
              <w:rPr>
                <w:rFonts w:hint="default" w:ascii="Times New Roman" w:hAnsi="Times New Roman" w:eastAsia="宋体" w:cs="Times New Roman"/>
                <w:color w:val="000000" w:themeColor="text1"/>
                <w:kern w:val="0"/>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1"/>
                <w:szCs w:val="21"/>
                <w:highlight w:val="none"/>
                <w:lang w:val="en-US" w:eastAsia="zh-CN"/>
                <w14:textFill>
                  <w14:solidFill>
                    <w14:schemeClr w14:val="tx1"/>
                  </w14:solidFill>
                </w14:textFill>
              </w:rPr>
              <w:t>0.008</w:t>
            </w:r>
          </w:p>
        </w:tc>
        <w:tc>
          <w:tcPr>
            <w:tcW w:w="1067" w:type="dxa"/>
            <w:vAlign w:val="center"/>
          </w:tcPr>
          <w:p>
            <w:pPr>
              <w:adjustRightInd w:val="0"/>
              <w:snapToGrid w:val="0"/>
              <w:spacing w:line="360" w:lineRule="exact"/>
              <w:jc w:val="center"/>
              <w:rPr>
                <w:rFonts w:hint="default" w:ascii="Times New Roman" w:hAnsi="Times New Roman" w:eastAsia="宋体" w:cs="Times New Roman"/>
                <w:color w:val="000000" w:themeColor="text1"/>
                <w:kern w:val="0"/>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1"/>
                <w:szCs w:val="21"/>
                <w:highlight w:val="none"/>
                <w:lang w:val="en-US" w:eastAsia="zh-CN"/>
                <w14:textFill>
                  <w14:solidFill>
                    <w14:schemeClr w14:val="tx1"/>
                  </w14:solidFill>
                </w14:textFill>
              </w:rPr>
              <w:t>0.082</w:t>
            </w:r>
          </w:p>
        </w:tc>
        <w:tc>
          <w:tcPr>
            <w:tcW w:w="636" w:type="dxa"/>
            <w:vAlign w:val="center"/>
          </w:tcPr>
          <w:p>
            <w:pPr>
              <w:adjustRightInd w:val="0"/>
              <w:snapToGrid w:val="0"/>
              <w:spacing w:line="360" w:lineRule="exact"/>
              <w:jc w:val="center"/>
              <w:rPr>
                <w:rFonts w:hint="default" w:ascii="Times New Roman" w:hAnsi="Times New Roman" w:eastAsia="宋体" w:cs="Times New Roman"/>
                <w:color w:val="000000" w:themeColor="text1"/>
                <w:kern w:val="0"/>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kern w:val="0"/>
                <w:sz w:val="21"/>
                <w:szCs w:val="21"/>
                <w:highlight w:val="none"/>
                <w:lang w:val="en-US" w:eastAsia="zh-CN"/>
                <w14:textFill>
                  <w14:solidFill>
                    <w14:schemeClr w14:val="tx1"/>
                  </w14:solidFill>
                </w14:textFill>
              </w:rPr>
              <w:t>符合</w:t>
            </w:r>
          </w:p>
        </w:tc>
      </w:tr>
      <w:tr>
        <w:trPr>
          <w:trHeight w:val="454" w:hRule="atLeast"/>
          <w:jc w:val="center"/>
        </w:trPr>
        <w:tc>
          <w:tcPr>
            <w:tcW w:w="9147" w:type="dxa"/>
            <w:gridSpan w:val="8"/>
            <w:vAlign w:val="center"/>
          </w:tcPr>
          <w:p>
            <w:pPr>
              <w:numPr>
                <w:ilvl w:val="0"/>
                <w:numId w:val="4"/>
              </w:numPr>
              <w:adjustRightInd w:val="0"/>
              <w:snapToGrid w:val="0"/>
              <w:spacing w:line="360" w:lineRule="exact"/>
              <w:jc w:val="left"/>
              <w:rPr>
                <w:rFonts w:hint="default" w:ascii="Times New Roman" w:hAnsi="Times New Roman" w:eastAsia="宋体" w:cs="Times New Roman"/>
                <w:color w:val="000000" w:themeColor="text1"/>
                <w:kern w:val="0"/>
                <w:sz w:val="21"/>
                <w:szCs w:val="21"/>
                <w:lang w:eastAsia="zh-CN"/>
                <w14:textFill>
                  <w14:solidFill>
                    <w14:schemeClr w14:val="tx1"/>
                  </w14:solidFill>
                </w14:textFill>
              </w:rPr>
            </w:pPr>
            <w:r>
              <w:rPr>
                <w:rFonts w:hint="default" w:ascii="Times New Roman" w:hAnsi="Times New Roman" w:eastAsia="宋体" w:cs="Times New Roman"/>
                <w:color w:val="000000" w:themeColor="text1"/>
                <w:kern w:val="0"/>
                <w:sz w:val="21"/>
                <w:szCs w:val="21"/>
                <w14:textFill>
                  <w14:solidFill>
                    <w14:schemeClr w14:val="tx1"/>
                  </w14:solidFill>
                </w14:textFill>
              </w:rPr>
              <w:t>：</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VOC</w:t>
            </w:r>
            <w:r>
              <w:rPr>
                <w:rFonts w:hint="default" w:ascii="Times New Roman" w:hAnsi="Times New Roman" w:eastAsia="宋体" w:cs="Times New Roman"/>
                <w:color w:val="000000" w:themeColor="text1"/>
                <w:sz w:val="21"/>
                <w:szCs w:val="21"/>
                <w:vertAlign w:val="subscript"/>
                <w:lang w:val="en-US" w:eastAsia="zh-CN"/>
                <w14:textFill>
                  <w14:solidFill>
                    <w14:schemeClr w14:val="tx1"/>
                  </w14:solidFill>
                </w14:textFill>
              </w:rPr>
              <w:t>S</w:t>
            </w:r>
            <w:r>
              <w:rPr>
                <w:rFonts w:hint="eastAsia" w:ascii="Times New Roman" w:hAnsi="Times New Roman" w:eastAsia="宋体" w:cs="Times New Roman"/>
                <w:color w:val="000000" w:themeColor="text1"/>
                <w:sz w:val="21"/>
                <w:szCs w:val="21"/>
                <w:vertAlign w:val="baseline"/>
                <w:lang w:val="en-US" w:eastAsia="zh-CN"/>
                <w14:textFill>
                  <w14:solidFill>
                    <w14:schemeClr w14:val="tx1"/>
                  </w14:solidFill>
                </w14:textFill>
              </w:rPr>
              <w:t>以非甲烷总烃、丙烯基、苯乙烯、甲苯、乙苯</w:t>
            </w:r>
            <w:r>
              <w:rPr>
                <w:rFonts w:hint="eastAsia" w:ascii="Times New Roman" w:hAnsi="Times New Roman" w:eastAsia="宋体" w:cs="Times New Roman"/>
                <w:color w:val="000000" w:themeColor="text1"/>
                <w:sz w:val="21"/>
                <w:szCs w:val="21"/>
                <w:lang w:val="en-US" w:eastAsia="zh-CN"/>
                <w14:textFill>
                  <w14:solidFill>
                    <w14:schemeClr w14:val="tx1"/>
                  </w14:solidFill>
                </w14:textFill>
              </w:rPr>
              <w:t>计</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w:t>
            </w:r>
          </w:p>
          <w:p>
            <w:pPr>
              <w:numPr>
                <w:ilvl w:val="0"/>
                <w:numId w:val="4"/>
              </w:numPr>
              <w:adjustRightInd w:val="0"/>
              <w:snapToGrid w:val="0"/>
              <w:spacing w:line="360" w:lineRule="exact"/>
              <w:jc w:val="left"/>
              <w:rPr>
                <w:rFonts w:hint="default" w:ascii="Times New Roman" w:hAnsi="Times New Roman" w:eastAsia="宋体" w:cs="Times New Roman"/>
                <w:color w:val="000000" w:themeColor="text1"/>
                <w:kern w:val="0"/>
                <w:sz w:val="21"/>
                <w:szCs w:val="21"/>
                <w:lang w:val="en-US"/>
                <w14:textFill>
                  <w14:solidFill>
                    <w14:schemeClr w14:val="tx1"/>
                  </w14:solidFill>
                </w14:textFill>
              </w:rPr>
            </w:pPr>
            <w:r>
              <w:rPr>
                <w:rFonts w:hint="eastAsia" w:ascii="Times New Roman" w:hAnsi="Times New Roman" w:eastAsia="宋体" w:cs="Times New Roman"/>
                <w:color w:val="000000" w:themeColor="text1"/>
                <w:kern w:val="0"/>
                <w:sz w:val="21"/>
                <w:szCs w:val="21"/>
                <w:lang w:val="en-US" w:eastAsia="zh-CN"/>
                <w14:textFill>
                  <w14:solidFill>
                    <w14:schemeClr w14:val="tx1"/>
                  </w14:solidFill>
                </w14:textFill>
              </w:rPr>
              <w:t>：</w:t>
            </w:r>
            <w:r>
              <w:rPr>
                <w:rFonts w:hint="default" w:ascii="Times New Roman" w:hAnsi="Times New Roman" w:eastAsia="宋体" w:cs="Times New Roman"/>
                <w:color w:val="000000" w:themeColor="text1"/>
                <w:kern w:val="0"/>
                <w:sz w:val="21"/>
                <w:szCs w:val="21"/>
                <w:lang w:eastAsia="zh-CN"/>
                <w14:textFill>
                  <w14:solidFill>
                    <w14:schemeClr w14:val="tx1"/>
                  </w14:solidFill>
                </w14:textFill>
              </w:rPr>
              <w:t>年</w:t>
            </w:r>
            <w:r>
              <w:rPr>
                <w:rFonts w:hint="default" w:ascii="Times New Roman" w:hAnsi="Times New Roman" w:eastAsia="宋体" w:cs="Times New Roman"/>
                <w:color w:val="000000" w:themeColor="text1"/>
                <w:kern w:val="0"/>
                <w:sz w:val="21"/>
                <w:szCs w:val="21"/>
                <w14:textFill>
                  <w14:solidFill>
                    <w14:schemeClr w14:val="tx1"/>
                  </w14:solidFill>
                </w14:textFill>
              </w:rPr>
              <w:t>排放量为年排入环境总量</w:t>
            </w:r>
            <w:r>
              <w:rPr>
                <w:rFonts w:hint="default" w:ascii="Times New Roman" w:hAnsi="Times New Roman" w:eastAsia="宋体" w:cs="Times New Roman"/>
                <w:color w:val="000000" w:themeColor="text1"/>
                <w:kern w:val="0"/>
                <w:sz w:val="21"/>
                <w:szCs w:val="21"/>
                <w:lang w:eastAsia="zh-CN"/>
                <w14:textFill>
                  <w14:solidFill>
                    <w14:schemeClr w14:val="tx1"/>
                  </w14:solidFill>
                </w14:textFill>
              </w:rPr>
              <w:t>。</w:t>
            </w:r>
          </w:p>
        </w:tc>
      </w:tr>
      <w:bookmarkEnd w:id="115"/>
      <w:bookmarkEnd w:id="116"/>
      <w:bookmarkEnd w:id="117"/>
      <w:bookmarkEnd w:id="118"/>
      <w:bookmarkEnd w:id="119"/>
    </w:tbl>
    <w:p>
      <w:pPr>
        <w:pStyle w:val="21"/>
        <w:outlineLvl w:val="1"/>
        <w:rPr>
          <w:rFonts w:hint="eastAsia" w:ascii="Times New Roman" w:hAnsi="Times New Roman" w:eastAsia="宋体" w:cstheme="majorBidi"/>
          <w:b/>
          <w:bCs/>
          <w:caps w:val="0"/>
          <w:kern w:val="2"/>
          <w:sz w:val="32"/>
          <w:szCs w:val="32"/>
          <w:lang w:val="en-US" w:eastAsia="zh-CN" w:bidi="ar-SA"/>
        </w:rPr>
      </w:pPr>
      <w:bookmarkStart w:id="120" w:name="_Toc19003"/>
      <w:bookmarkStart w:id="121" w:name="_Toc11167"/>
      <w:bookmarkStart w:id="122" w:name="_Hlk109569213"/>
      <w:r>
        <w:rPr>
          <w:rFonts w:hint="eastAsia" w:ascii="Times New Roman" w:hAnsi="Times New Roman" w:eastAsia="宋体" w:cstheme="majorBidi"/>
          <w:b/>
          <w:bCs/>
          <w:caps w:val="0"/>
          <w:kern w:val="2"/>
          <w:sz w:val="32"/>
          <w:szCs w:val="32"/>
          <w:highlight w:val="none"/>
          <w:lang w:val="en-US" w:eastAsia="zh-CN" w:bidi="ar-SA"/>
        </w:rPr>
        <w:t>9.3工程建设对环境的影响</w:t>
      </w:r>
      <w:bookmarkEnd w:id="120"/>
      <w:bookmarkEnd w:id="121"/>
    </w:p>
    <w:p>
      <w:pPr>
        <w:spacing w:line="360" w:lineRule="auto"/>
        <w:ind w:firstLine="480" w:firstLineChars="200"/>
        <w:rPr>
          <w:rFonts w:hint="eastAsia" w:ascii="Times New Roman" w:hAnsi="Times New Roman" w:cs="Times New Roman"/>
          <w:color w:val="000000"/>
          <w:sz w:val="24"/>
          <w:highlight w:val="none"/>
        </w:rPr>
      </w:pPr>
      <w:r>
        <w:rPr>
          <w:rFonts w:hint="eastAsia" w:ascii="Times New Roman" w:hAnsi="Times New Roman" w:eastAsia="宋体" w:cs="Times New Roman"/>
          <w:b w:val="0"/>
          <w:bCs w:val="0"/>
          <w:kern w:val="2"/>
          <w:sz w:val="24"/>
          <w:szCs w:val="20"/>
          <w:lang w:val="en-US" w:eastAsia="zh-CN" w:bidi="zh-CN"/>
        </w:rPr>
        <w:t>根据大气环境（厂界外200米范围内）、声环境（厂界外50米范围内），距离本项目厂界最近的敏感点为厂界东北侧龙天和园小区（距离380m），因不在本次验收评价范围内，故不对其进行监测及评价</w:t>
      </w:r>
      <w:r>
        <w:rPr>
          <w:rFonts w:hint="eastAsia" w:ascii="Times New Roman" w:hAnsi="Times New Roman" w:cs="Times New Roman"/>
          <w:color w:val="000000"/>
          <w:sz w:val="24"/>
          <w:highlight w:val="none"/>
        </w:rPr>
        <w:t>。</w:t>
      </w:r>
    </w:p>
    <w:bookmarkEnd w:id="122"/>
    <w:p>
      <w:pPr>
        <w:pStyle w:val="3"/>
        <w:rPr>
          <w:highlight w:val="red"/>
        </w:rPr>
      </w:pPr>
      <w:bookmarkStart w:id="123" w:name="_Toc17917"/>
      <w:r>
        <w:rPr>
          <w:rFonts w:hint="eastAsia"/>
          <w:highlight w:val="none"/>
        </w:rPr>
        <w:t>10验收监测结论</w:t>
      </w:r>
      <w:bookmarkEnd w:id="123"/>
    </w:p>
    <w:p>
      <w:pPr>
        <w:pStyle w:val="4"/>
        <w:rPr>
          <w:rFonts w:hint="eastAsia" w:eastAsia="宋体"/>
          <w:kern w:val="22"/>
        </w:rPr>
      </w:pPr>
      <w:bookmarkStart w:id="124" w:name="_Toc22430"/>
      <w:r>
        <w:rPr>
          <w:rFonts w:hint="eastAsia" w:eastAsia="宋体"/>
          <w:kern w:val="22"/>
        </w:rPr>
        <w:t>10.1环保设施调试运行效果</w:t>
      </w:r>
      <w:bookmarkEnd w:id="124"/>
    </w:p>
    <w:p>
      <w:pPr>
        <w:snapToGrid w:val="0"/>
        <w:spacing w:line="360" w:lineRule="auto"/>
        <w:ind w:firstLine="480" w:firstLineChars="200"/>
        <w:rPr>
          <w:rFonts w:hint="eastAsia" w:ascii="Times New Roman" w:hAnsi="Times New Roman" w:eastAsia="宋体" w:cs="Times New Roman"/>
          <w:kern w:val="22"/>
          <w:sz w:val="24"/>
          <w:szCs w:val="24"/>
          <w:lang w:val="en-US" w:eastAsia="zh-CN"/>
        </w:rPr>
      </w:pPr>
      <w:r>
        <w:rPr>
          <w:rFonts w:hint="eastAsia" w:ascii="Times New Roman" w:hAnsi="Times New Roman" w:eastAsia="宋体" w:cs="Times New Roman"/>
          <w:kern w:val="22"/>
          <w:sz w:val="24"/>
          <w:szCs w:val="24"/>
          <w:lang w:val="en-US" w:eastAsia="zh-CN"/>
        </w:rPr>
        <w:t>浙江高鑫安全检测科技有限公司于2024年10月18日、10月25日对年产1000万套塑料制品生产线建设项目进行先行验收监测，实际</w:t>
      </w:r>
      <w:r>
        <w:rPr>
          <w:rFonts w:hint="eastAsia" w:ascii="Times New Roman" w:hAnsi="Times New Roman"/>
          <w:sz w:val="24"/>
          <w:szCs w:val="24"/>
          <w:highlight w:val="none"/>
        </w:rPr>
        <w:t>生产能力为</w:t>
      </w:r>
      <w:r>
        <w:rPr>
          <w:rFonts w:hint="eastAsia" w:ascii="Times New Roman" w:hAnsi="Times New Roman"/>
          <w:sz w:val="24"/>
          <w:szCs w:val="24"/>
          <w:highlight w:val="none"/>
          <w:lang w:eastAsia="zh-CN"/>
        </w:rPr>
        <w:t xml:space="preserve">年产 </w:t>
      </w:r>
      <w:r>
        <w:rPr>
          <w:rFonts w:hint="eastAsia" w:ascii="Times New Roman" w:hAnsi="Times New Roman"/>
          <w:sz w:val="24"/>
          <w:szCs w:val="24"/>
          <w:highlight w:val="none"/>
          <w:lang w:val="en-US" w:eastAsia="zh-CN"/>
        </w:rPr>
        <w:t>5</w:t>
      </w:r>
      <w:r>
        <w:rPr>
          <w:rFonts w:hint="eastAsia" w:ascii="Times New Roman" w:hAnsi="Times New Roman"/>
          <w:sz w:val="24"/>
          <w:szCs w:val="24"/>
          <w:highlight w:val="none"/>
          <w:lang w:eastAsia="zh-CN"/>
        </w:rPr>
        <w:t>00 万套塑料制品</w:t>
      </w:r>
      <w:r>
        <w:rPr>
          <w:rFonts w:hint="eastAsia" w:ascii="Times New Roman" w:hAnsi="Times New Roman" w:eastAsia="宋体" w:cs="Times New Roman"/>
          <w:kern w:val="22"/>
          <w:sz w:val="24"/>
          <w:szCs w:val="24"/>
          <w:lang w:val="en-US" w:eastAsia="zh-CN"/>
        </w:rPr>
        <w:t>。监测期间企业已建生产线正常运行，生产工况约为90.0%，根据《检测报告》（高鑫（验）字220241006）验收监测结论如下：</w:t>
      </w:r>
    </w:p>
    <w:p>
      <w:pPr>
        <w:pStyle w:val="5"/>
        <w:rPr>
          <w:kern w:val="22"/>
        </w:rPr>
      </w:pPr>
      <w:bookmarkStart w:id="125" w:name="_Toc86844215"/>
      <w:bookmarkStart w:id="126" w:name="_Toc22079"/>
      <w:r>
        <w:rPr>
          <w:rFonts w:hint="eastAsia"/>
          <w:kern w:val="22"/>
        </w:rPr>
        <w:t>10.1.1环保设施处理效率监测结果</w:t>
      </w:r>
      <w:bookmarkEnd w:id="125"/>
      <w:bookmarkEnd w:id="126"/>
    </w:p>
    <w:p>
      <w:pPr>
        <w:snapToGrid w:val="0"/>
        <w:spacing w:line="360" w:lineRule="auto"/>
        <w:ind w:firstLine="480" w:firstLineChars="200"/>
        <w:rPr>
          <w:rFonts w:hint="eastAsia" w:ascii="Times New Roman" w:hAnsi="Times New Roman" w:eastAsia="宋体" w:cs="Times New Roman"/>
          <w:kern w:val="22"/>
          <w:sz w:val="24"/>
          <w:szCs w:val="24"/>
          <w:highlight w:val="none"/>
          <w:lang w:val="en-US" w:eastAsia="zh-CN"/>
        </w:rPr>
      </w:pPr>
      <w:r>
        <w:rPr>
          <w:rFonts w:hint="eastAsia" w:ascii="Times New Roman" w:hAnsi="Times New Roman" w:eastAsia="宋体" w:cs="Times New Roman"/>
          <w:kern w:val="22"/>
          <w:sz w:val="24"/>
          <w:szCs w:val="24"/>
          <w:highlight w:val="none"/>
          <w:lang w:val="en-US" w:eastAsia="zh-CN"/>
        </w:rPr>
        <w:t>本项目注塑废气处理设施（DA001）VOC</w:t>
      </w:r>
      <w:r>
        <w:rPr>
          <w:rFonts w:hint="eastAsia" w:ascii="Times New Roman" w:hAnsi="Times New Roman" w:eastAsia="宋体" w:cs="Times New Roman"/>
          <w:kern w:val="22"/>
          <w:sz w:val="24"/>
          <w:szCs w:val="24"/>
          <w:highlight w:val="none"/>
          <w:vertAlign w:val="subscript"/>
          <w:lang w:val="en-US" w:eastAsia="zh-CN"/>
        </w:rPr>
        <w:t>S</w:t>
      </w:r>
      <w:r>
        <w:rPr>
          <w:rFonts w:hint="eastAsia" w:ascii="Times New Roman" w:hAnsi="Times New Roman" w:eastAsia="宋体" w:cs="Times New Roman"/>
          <w:kern w:val="22"/>
          <w:sz w:val="24"/>
          <w:szCs w:val="24"/>
          <w:highlight w:val="none"/>
          <w:lang w:val="en-US" w:eastAsia="zh-CN"/>
        </w:rPr>
        <w:t>去除率分别为79.5%和51.6%。</w:t>
      </w:r>
    </w:p>
    <w:p>
      <w:pPr>
        <w:pStyle w:val="5"/>
        <w:rPr>
          <w:kern w:val="22"/>
        </w:rPr>
      </w:pPr>
      <w:bookmarkStart w:id="127" w:name="_Toc86844216"/>
      <w:bookmarkStart w:id="128" w:name="_Toc32451"/>
      <w:r>
        <w:rPr>
          <w:rFonts w:hint="eastAsia"/>
          <w:kern w:val="22"/>
        </w:rPr>
        <w:t>10.1.2</w:t>
      </w:r>
      <w:r>
        <w:rPr>
          <w:rFonts w:hint="eastAsia"/>
          <w:kern w:val="22"/>
          <w:highlight w:val="none"/>
        </w:rPr>
        <w:t>污染设施排放监测结</w:t>
      </w:r>
      <w:r>
        <w:rPr>
          <w:rFonts w:hint="eastAsia"/>
          <w:kern w:val="22"/>
        </w:rPr>
        <w:t>果</w:t>
      </w:r>
      <w:bookmarkEnd w:id="127"/>
      <w:bookmarkEnd w:id="128"/>
    </w:p>
    <w:p>
      <w:pPr>
        <w:snapToGrid w:val="0"/>
        <w:spacing w:line="360" w:lineRule="auto"/>
        <w:ind w:firstLine="480" w:firstLineChars="200"/>
        <w:rPr>
          <w:rFonts w:hint="default" w:ascii="Times New Roman" w:hAnsi="Times New Roman" w:eastAsia="宋体" w:cs="Times New Roman"/>
          <w:sz w:val="24"/>
          <w:szCs w:val="24"/>
          <w:highlight w:val="none"/>
          <w:lang w:eastAsia="zh-CN"/>
        </w:rPr>
      </w:pPr>
      <w:bookmarkStart w:id="129" w:name="_Hlk12191863"/>
      <w:bookmarkStart w:id="130" w:name="_Hlk111711968"/>
      <w:bookmarkStart w:id="131" w:name="_Hlk523338546"/>
      <w:r>
        <w:rPr>
          <w:rFonts w:hint="eastAsia" w:ascii="Times New Roman" w:hAnsi="Times New Roman"/>
          <w:sz w:val="24"/>
          <w:szCs w:val="24"/>
          <w:highlight w:val="none"/>
          <w:lang w:eastAsia="zh-CN"/>
        </w:rPr>
        <w:t>浙江龙屹电器有限公司年产1000万套塑料制品生产线建设项目</w:t>
      </w:r>
      <w:r>
        <w:rPr>
          <w:rFonts w:hint="eastAsia" w:ascii="Times New Roman" w:hAnsi="Times New Roman"/>
          <w:sz w:val="24"/>
          <w:szCs w:val="24"/>
          <w:highlight w:val="none"/>
          <w:lang w:val="en-US" w:eastAsia="zh-CN"/>
        </w:rPr>
        <w:t>均</w:t>
      </w:r>
      <w:r>
        <w:rPr>
          <w:rFonts w:hint="eastAsia" w:ascii="Times New Roman" w:hAnsi="Times New Roman"/>
          <w:sz w:val="24"/>
          <w:szCs w:val="24"/>
          <w:highlight w:val="none"/>
        </w:rPr>
        <w:t>已建成，生产能力为</w:t>
      </w:r>
      <w:r>
        <w:rPr>
          <w:rFonts w:hint="eastAsia" w:ascii="Times New Roman" w:hAnsi="Times New Roman"/>
          <w:sz w:val="24"/>
          <w:szCs w:val="24"/>
          <w:highlight w:val="none"/>
          <w:lang w:eastAsia="zh-CN"/>
        </w:rPr>
        <w:t xml:space="preserve">年产 </w:t>
      </w:r>
      <w:r>
        <w:rPr>
          <w:rFonts w:hint="eastAsia" w:ascii="Times New Roman" w:hAnsi="Times New Roman"/>
          <w:sz w:val="24"/>
          <w:szCs w:val="24"/>
          <w:highlight w:val="none"/>
          <w:lang w:val="en-US" w:eastAsia="zh-CN"/>
        </w:rPr>
        <w:t>5</w:t>
      </w:r>
      <w:r>
        <w:rPr>
          <w:rFonts w:hint="eastAsia" w:ascii="Times New Roman" w:hAnsi="Times New Roman"/>
          <w:sz w:val="24"/>
          <w:szCs w:val="24"/>
          <w:highlight w:val="none"/>
          <w:lang w:eastAsia="zh-CN"/>
        </w:rPr>
        <w:t>00 万套塑料制品，</w:t>
      </w:r>
      <w:r>
        <w:rPr>
          <w:rFonts w:hint="eastAsia" w:ascii="Times New Roman" w:hAnsi="Times New Roman"/>
          <w:sz w:val="24"/>
          <w:szCs w:val="24"/>
          <w:highlight w:val="none"/>
          <w:lang w:val="en-US" w:eastAsia="zh-CN"/>
        </w:rPr>
        <w:t>为先行验收</w:t>
      </w:r>
      <w:r>
        <w:rPr>
          <w:rFonts w:hint="eastAsia" w:ascii="Times New Roman" w:hAnsi="Times New Roman"/>
          <w:sz w:val="24"/>
          <w:szCs w:val="24"/>
          <w:highlight w:val="none"/>
        </w:rPr>
        <w:t>，</w:t>
      </w:r>
      <w:r>
        <w:rPr>
          <w:rFonts w:hint="eastAsia" w:ascii="Times New Roman" w:hAnsi="Times New Roman"/>
          <w:sz w:val="24"/>
          <w:szCs w:val="24"/>
          <w:highlight w:val="none"/>
          <w:lang w:val="en-US" w:eastAsia="zh-CN"/>
        </w:rPr>
        <w:t>采用单班制，每班工作8h，年工作300天</w:t>
      </w:r>
      <w:r>
        <w:rPr>
          <w:rFonts w:hint="eastAsia" w:ascii="Times New Roman" w:hAnsi="Times New Roman"/>
          <w:sz w:val="24"/>
          <w:szCs w:val="24"/>
          <w:highlight w:val="none"/>
        </w:rPr>
        <w:t>。</w:t>
      </w:r>
      <w:r>
        <w:rPr>
          <w:rFonts w:hint="eastAsia" w:ascii="Times New Roman" w:hAnsi="Times New Roman"/>
          <w:sz w:val="24"/>
          <w:szCs w:val="24"/>
          <w:lang w:val="en-US" w:eastAsia="zh-CN"/>
        </w:rPr>
        <w:t>根据监测日当天主要原辅料使用量核定监测期间的工况，</w:t>
      </w:r>
      <w:r>
        <w:rPr>
          <w:rFonts w:ascii="Times New Roman" w:hAnsi="Times New Roman"/>
          <w:sz w:val="24"/>
          <w:szCs w:val="24"/>
        </w:rPr>
        <w:t>在验收监测期间生产负荷</w:t>
      </w:r>
      <w:r>
        <w:rPr>
          <w:rFonts w:hint="eastAsia" w:ascii="Times New Roman" w:hAnsi="Times New Roman"/>
          <w:sz w:val="24"/>
          <w:szCs w:val="24"/>
          <w:lang w:val="en-US" w:eastAsia="zh-CN"/>
        </w:rPr>
        <w:t>90.0</w:t>
      </w:r>
      <w:r>
        <w:rPr>
          <w:rFonts w:hint="eastAsia" w:ascii="Times New Roman" w:hAnsi="Times New Roman"/>
          <w:sz w:val="24"/>
          <w:szCs w:val="24"/>
        </w:rPr>
        <w:t>%</w:t>
      </w:r>
      <w:r>
        <w:rPr>
          <w:rFonts w:hint="eastAsia" w:ascii="Times New Roman" w:hAnsi="Times New Roman"/>
          <w:sz w:val="24"/>
          <w:szCs w:val="24"/>
          <w:lang w:eastAsia="zh-CN"/>
        </w:rPr>
        <w:t>、</w:t>
      </w:r>
      <w:r>
        <w:rPr>
          <w:rFonts w:hint="eastAsia" w:ascii="Times New Roman" w:hAnsi="Times New Roman"/>
          <w:sz w:val="24"/>
          <w:szCs w:val="24"/>
          <w:lang w:val="en-US" w:eastAsia="zh-CN"/>
        </w:rPr>
        <w:t>工况稳定、环保设施正常运行，</w:t>
      </w:r>
      <w:r>
        <w:rPr>
          <w:rFonts w:ascii="Times New Roman" w:hAnsi="Times New Roman"/>
          <w:sz w:val="24"/>
          <w:szCs w:val="24"/>
        </w:rPr>
        <w:t>满足国家环保总局《建设项目竣工环境保护验收管理办法》中要求设计能力75%以上的负荷要求</w:t>
      </w:r>
      <w:r>
        <w:rPr>
          <w:rFonts w:hint="eastAsia" w:ascii="Times New Roman" w:hAnsi="Times New Roman"/>
          <w:sz w:val="24"/>
          <w:szCs w:val="24"/>
        </w:rPr>
        <w:t>。</w:t>
      </w:r>
      <w:r>
        <w:rPr>
          <w:rFonts w:hint="eastAsia" w:ascii="Times New Roman" w:hAnsi="Times New Roman"/>
          <w:sz w:val="24"/>
          <w:szCs w:val="24"/>
          <w:highlight w:val="none"/>
        </w:rPr>
        <w:t>其验</w:t>
      </w:r>
      <w:r>
        <w:rPr>
          <w:rFonts w:hint="default" w:ascii="Times New Roman" w:hAnsi="Times New Roman" w:eastAsia="宋体" w:cs="Times New Roman"/>
          <w:sz w:val="24"/>
          <w:szCs w:val="24"/>
          <w:highlight w:val="none"/>
        </w:rPr>
        <w:t>收监测结果如下</w:t>
      </w:r>
      <w:r>
        <w:rPr>
          <w:rFonts w:hint="default" w:ascii="Times New Roman" w:hAnsi="Times New Roman" w:eastAsia="宋体" w:cs="Times New Roman"/>
          <w:sz w:val="24"/>
          <w:szCs w:val="24"/>
          <w:highlight w:val="none"/>
          <w:lang w:eastAsia="zh-CN"/>
        </w:rPr>
        <w:t>：</w:t>
      </w:r>
    </w:p>
    <w:p>
      <w:pPr>
        <w:spacing w:line="360" w:lineRule="auto"/>
        <w:ind w:firstLine="480" w:firstLineChars="200"/>
        <w:outlineLvl w:val="9"/>
        <w:rPr>
          <w:rFonts w:hint="default" w:ascii="Times New Roman" w:hAnsi="Times New Roman" w:eastAsia="宋体" w:cs="Times New Roman"/>
          <w:sz w:val="24"/>
          <w:szCs w:val="24"/>
          <w:highlight w:val="none"/>
        </w:rPr>
      </w:pPr>
      <w:bookmarkStart w:id="132" w:name="_Hlk3904130"/>
      <w:r>
        <w:rPr>
          <w:rFonts w:hint="default" w:ascii="Times New Roman" w:hAnsi="Times New Roman" w:eastAsia="宋体" w:cs="Times New Roman"/>
          <w:sz w:val="24"/>
          <w:szCs w:val="24"/>
          <w:highlight w:val="none"/>
        </w:rPr>
        <w:t>（1）</w:t>
      </w:r>
      <w:bookmarkEnd w:id="132"/>
      <w:r>
        <w:rPr>
          <w:rFonts w:hint="default" w:ascii="Times New Roman" w:hAnsi="Times New Roman" w:cs="Times New Roman"/>
          <w:color w:val="000000" w:themeColor="text1"/>
          <w:sz w:val="24"/>
          <w:szCs w:val="24"/>
          <w:highlight w:val="none"/>
          <w14:textFill>
            <w14:solidFill>
              <w14:schemeClr w14:val="tx1"/>
            </w14:solidFill>
          </w14:textFill>
        </w:rPr>
        <w:t>验收监测期间，</w:t>
      </w:r>
      <w:r>
        <w:rPr>
          <w:rFonts w:hint="eastAsia" w:ascii="Times New Roman" w:hAnsi="Times New Roman" w:cs="Times New Roman"/>
          <w:color w:val="000000" w:themeColor="text1"/>
          <w:sz w:val="24"/>
          <w:szCs w:val="24"/>
          <w:highlight w:val="none"/>
          <w:lang w:eastAsia="zh-CN"/>
          <w14:textFill>
            <w14:solidFill>
              <w14:schemeClr w14:val="tx1"/>
            </w14:solidFill>
          </w14:textFill>
        </w:rPr>
        <w:t>污水总排放口</w:t>
      </w:r>
      <w:r>
        <w:rPr>
          <w:rFonts w:hint="eastAsia" w:ascii="Times New Roman" w:hAnsi="Times New Roman" w:cs="Times New Roman"/>
          <w:color w:val="000000" w:themeColor="text1"/>
          <w:sz w:val="24"/>
          <w:szCs w:val="24"/>
          <w:highlight w:val="none"/>
          <w:lang w:val="en-US" w:eastAsia="zh-CN"/>
          <w14:textFill>
            <w14:solidFill>
              <w14:schemeClr w14:val="tx1"/>
            </w14:solidFill>
          </w14:textFill>
        </w:rPr>
        <w:t>（</w:t>
      </w:r>
      <w:r>
        <w:rPr>
          <w:rFonts w:hint="default" w:ascii="Times New Roman" w:hAnsi="Times New Roman" w:cs="Times New Roman"/>
          <w:color w:val="000000" w:themeColor="text1"/>
          <w:sz w:val="24"/>
          <w:szCs w:val="24"/>
          <w:highlight w:val="none"/>
          <w:lang w:val="en-US" w:eastAsia="zh-CN"/>
          <w14:textFill>
            <w14:solidFill>
              <w14:schemeClr w14:val="tx1"/>
            </w14:solidFill>
          </w14:textFill>
        </w:rPr>
        <w:t>DW001-2</w:t>
      </w:r>
      <w:r>
        <w:rPr>
          <w:rFonts w:hint="eastAsia" w:ascii="Times New Roman" w:hAnsi="Times New Roman" w:cs="Times New Roman"/>
          <w:color w:val="000000" w:themeColor="text1"/>
          <w:sz w:val="24"/>
          <w:szCs w:val="24"/>
          <w:highlight w:val="none"/>
          <w:lang w:val="en-US" w:eastAsia="zh-CN"/>
          <w14:textFill>
            <w14:solidFill>
              <w14:schemeClr w14:val="tx1"/>
            </w14:solidFill>
          </w14:textFill>
        </w:rPr>
        <w:t>）的废</w:t>
      </w:r>
      <w:r>
        <w:rPr>
          <w:rFonts w:hint="eastAsia" w:ascii="Times New Roman" w:hAnsi="Times New Roman" w:cs="Times New Roman"/>
          <w:color w:val="000000" w:themeColor="text1"/>
          <w:sz w:val="24"/>
          <w:szCs w:val="24"/>
          <w:highlight w:val="none"/>
          <w14:textFill>
            <w14:solidFill>
              <w14:schemeClr w14:val="tx1"/>
            </w14:solidFill>
          </w14:textFill>
        </w:rPr>
        <w:t>水pH范围为</w:t>
      </w:r>
      <w:r>
        <w:rPr>
          <w:rFonts w:hint="eastAsia" w:ascii="Times New Roman" w:hAnsi="Times New Roman" w:cs="Times New Roman"/>
          <w:color w:val="000000" w:themeColor="text1"/>
          <w:sz w:val="24"/>
          <w:szCs w:val="24"/>
          <w:highlight w:val="none"/>
          <w:lang w:val="en-US" w:eastAsia="zh-CN"/>
          <w14:textFill>
            <w14:solidFill>
              <w14:schemeClr w14:val="tx1"/>
            </w14:solidFill>
          </w14:textFill>
        </w:rPr>
        <w:t>7.5-7.7</w:t>
      </w:r>
      <w:r>
        <w:rPr>
          <w:rFonts w:hint="eastAsia" w:ascii="Times New Roman" w:hAnsi="Times New Roman" w:cs="Times New Roman"/>
          <w:color w:val="000000" w:themeColor="text1"/>
          <w:sz w:val="24"/>
          <w:szCs w:val="24"/>
          <w:highlight w:val="none"/>
          <w14:textFill>
            <w14:solidFill>
              <w14:schemeClr w14:val="tx1"/>
            </w14:solidFill>
          </w14:textFill>
        </w:rPr>
        <w:t>，其他污染物最大日均浓度分别为：悬浮物</w:t>
      </w:r>
      <w:r>
        <w:rPr>
          <w:rFonts w:hint="eastAsia" w:ascii="Times New Roman" w:hAnsi="Times New Roman" w:cs="Times New Roman"/>
          <w:color w:val="000000" w:themeColor="text1"/>
          <w:sz w:val="24"/>
          <w:szCs w:val="24"/>
          <w:highlight w:val="none"/>
          <w:lang w:val="en-US" w:eastAsia="zh-CN"/>
          <w14:textFill>
            <w14:solidFill>
              <w14:schemeClr w14:val="tx1"/>
            </w14:solidFill>
          </w14:textFill>
        </w:rPr>
        <w:t>26</w:t>
      </w:r>
      <w:r>
        <w:rPr>
          <w:rFonts w:hint="eastAsia" w:ascii="Times New Roman" w:hAnsi="Times New Roman" w:cs="Times New Roman"/>
          <w:color w:val="000000" w:themeColor="text1"/>
          <w:sz w:val="24"/>
          <w:szCs w:val="24"/>
          <w:highlight w:val="none"/>
          <w14:textFill>
            <w14:solidFill>
              <w14:schemeClr w14:val="tx1"/>
            </w14:solidFill>
          </w14:textFill>
        </w:rPr>
        <w:t>mg/L</w:t>
      </w:r>
      <w:r>
        <w:rPr>
          <w:rFonts w:hint="eastAsia" w:ascii="Times New Roman" w:hAnsi="Times New Roman" w:cs="Times New Roman"/>
          <w:color w:val="000000" w:themeColor="text1"/>
          <w:sz w:val="24"/>
          <w:szCs w:val="24"/>
          <w:highlight w:val="none"/>
          <w:lang w:val="en-US" w:eastAsia="zh-CN"/>
          <w14:textFill>
            <w14:solidFill>
              <w14:schemeClr w14:val="tx1"/>
            </w14:solidFill>
          </w14:textFill>
        </w:rPr>
        <w:t>、</w:t>
      </w:r>
      <w:r>
        <w:rPr>
          <w:rFonts w:hint="eastAsia" w:ascii="Times New Roman" w:hAnsi="Times New Roman" w:cs="Times New Roman"/>
          <w:color w:val="000000" w:themeColor="text1"/>
          <w:sz w:val="24"/>
          <w:szCs w:val="24"/>
          <w:highlight w:val="none"/>
          <w14:textFill>
            <w14:solidFill>
              <w14:schemeClr w14:val="tx1"/>
            </w14:solidFill>
          </w14:textFill>
        </w:rPr>
        <w:t>化学需氧量</w:t>
      </w:r>
      <w:r>
        <w:rPr>
          <w:rFonts w:hint="eastAsia" w:ascii="Times New Roman" w:hAnsi="Times New Roman" w:cs="Times New Roman"/>
          <w:color w:val="000000" w:themeColor="text1"/>
          <w:sz w:val="24"/>
          <w:szCs w:val="24"/>
          <w:highlight w:val="none"/>
          <w:lang w:val="en-US" w:eastAsia="zh-CN"/>
          <w14:textFill>
            <w14:solidFill>
              <w14:schemeClr w14:val="tx1"/>
            </w14:solidFill>
          </w14:textFill>
        </w:rPr>
        <w:t>72</w:t>
      </w:r>
      <w:r>
        <w:rPr>
          <w:rFonts w:hint="eastAsia" w:ascii="Times New Roman" w:hAnsi="Times New Roman" w:cs="Times New Roman"/>
          <w:color w:val="000000" w:themeColor="text1"/>
          <w:sz w:val="24"/>
          <w:szCs w:val="24"/>
          <w:highlight w:val="none"/>
          <w14:textFill>
            <w14:solidFill>
              <w14:schemeClr w14:val="tx1"/>
            </w14:solidFill>
          </w14:textFill>
        </w:rPr>
        <w:t>mg/L</w:t>
      </w:r>
      <w:r>
        <w:rPr>
          <w:rFonts w:hint="eastAsia" w:ascii="Times New Roman" w:hAnsi="Times New Roman" w:cs="Times New Roman"/>
          <w:color w:val="000000" w:themeColor="text1"/>
          <w:sz w:val="24"/>
          <w:szCs w:val="24"/>
          <w:highlight w:val="none"/>
          <w:lang w:val="en-US" w:eastAsia="zh-CN"/>
          <w14:textFill>
            <w14:solidFill>
              <w14:schemeClr w14:val="tx1"/>
            </w14:solidFill>
          </w14:textFill>
        </w:rPr>
        <w:t>、</w:t>
      </w:r>
      <w:r>
        <w:rPr>
          <w:rFonts w:hint="eastAsia" w:ascii="Times New Roman" w:hAnsi="Times New Roman" w:cs="Times New Roman"/>
          <w:color w:val="000000" w:themeColor="text1"/>
          <w:sz w:val="24"/>
          <w:szCs w:val="24"/>
          <w:highlight w:val="none"/>
          <w14:textFill>
            <w14:solidFill>
              <w14:schemeClr w14:val="tx1"/>
            </w14:solidFill>
          </w14:textFill>
        </w:rPr>
        <w:t>氨氮</w:t>
      </w:r>
      <w:r>
        <w:rPr>
          <w:rFonts w:hint="eastAsia" w:ascii="Times New Roman" w:hAnsi="Times New Roman" w:cs="Times New Roman"/>
          <w:color w:val="000000" w:themeColor="text1"/>
          <w:sz w:val="24"/>
          <w:szCs w:val="24"/>
          <w:highlight w:val="none"/>
          <w:lang w:val="en-US" w:eastAsia="zh-CN"/>
          <w14:textFill>
            <w14:solidFill>
              <w14:schemeClr w14:val="tx1"/>
            </w14:solidFill>
          </w14:textFill>
        </w:rPr>
        <w:t>4.26</w:t>
      </w:r>
      <w:r>
        <w:rPr>
          <w:rFonts w:hint="eastAsia" w:ascii="Times New Roman" w:hAnsi="Times New Roman" w:cs="Times New Roman"/>
          <w:color w:val="000000" w:themeColor="text1"/>
          <w:sz w:val="24"/>
          <w:szCs w:val="24"/>
          <w:highlight w:val="none"/>
          <w14:textFill>
            <w14:solidFill>
              <w14:schemeClr w14:val="tx1"/>
            </w14:solidFill>
          </w14:textFill>
        </w:rPr>
        <w:t>mg/L；其中pH、悬浮物</w:t>
      </w:r>
      <w:r>
        <w:rPr>
          <w:rFonts w:hint="eastAsia" w:ascii="Times New Roman" w:hAnsi="Times New Roman" w:cs="Times New Roman"/>
          <w:color w:val="000000" w:themeColor="text1"/>
          <w:sz w:val="24"/>
          <w:szCs w:val="24"/>
          <w:highlight w:val="none"/>
          <w:lang w:val="en-US" w:eastAsia="zh-CN"/>
          <w14:textFill>
            <w14:solidFill>
              <w14:schemeClr w14:val="tx1"/>
            </w14:solidFill>
          </w14:textFill>
        </w:rPr>
        <w:t>、化学需氧量</w:t>
      </w:r>
      <w:r>
        <w:rPr>
          <w:rFonts w:hint="eastAsia" w:ascii="Times New Roman" w:hAnsi="Times New Roman" w:cs="Times New Roman"/>
          <w:color w:val="000000" w:themeColor="text1"/>
          <w:sz w:val="24"/>
          <w:szCs w:val="24"/>
          <w:highlight w:val="none"/>
          <w14:textFill>
            <w14:solidFill>
              <w14:schemeClr w14:val="tx1"/>
            </w14:solidFill>
          </w14:textFill>
        </w:rPr>
        <w:t>均符合《污水综合排放标准》（GB</w:t>
      </w:r>
      <w:r>
        <w:rPr>
          <w:rFonts w:hint="eastAsia" w:ascii="Times New Roman" w:hAnsi="Times New Roman" w:cs="Times New Roman"/>
          <w:color w:val="000000" w:themeColor="text1"/>
          <w:sz w:val="24"/>
          <w:szCs w:val="24"/>
          <w:highlight w:val="none"/>
          <w:lang w:val="en-US" w:eastAsia="zh-CN"/>
          <w14:textFill>
            <w14:solidFill>
              <w14:schemeClr w14:val="tx1"/>
            </w14:solidFill>
          </w14:textFill>
        </w:rPr>
        <w:t xml:space="preserve"> </w:t>
      </w:r>
      <w:r>
        <w:rPr>
          <w:rFonts w:hint="eastAsia" w:ascii="Times New Roman" w:hAnsi="Times New Roman" w:cs="Times New Roman"/>
          <w:color w:val="000000" w:themeColor="text1"/>
          <w:sz w:val="24"/>
          <w:szCs w:val="24"/>
          <w:highlight w:val="none"/>
          <w14:textFill>
            <w14:solidFill>
              <w14:schemeClr w14:val="tx1"/>
            </w14:solidFill>
          </w14:textFill>
        </w:rPr>
        <w:t>8978-1996）表4中的三级排放标准要求，氨氮符合浙江省地方标准《工业企业废水氮、磷污染物间接排放限值》（DB</w:t>
      </w:r>
      <w:r>
        <w:rPr>
          <w:rFonts w:hint="eastAsia" w:ascii="Times New Roman" w:hAnsi="Times New Roman" w:cs="Times New Roman"/>
          <w:color w:val="000000" w:themeColor="text1"/>
          <w:sz w:val="24"/>
          <w:szCs w:val="24"/>
          <w:highlight w:val="none"/>
          <w:lang w:val="en-US" w:eastAsia="zh-CN"/>
          <w14:textFill>
            <w14:solidFill>
              <w14:schemeClr w14:val="tx1"/>
            </w14:solidFill>
          </w14:textFill>
        </w:rPr>
        <w:t xml:space="preserve"> </w:t>
      </w:r>
      <w:r>
        <w:rPr>
          <w:rFonts w:hint="eastAsia" w:ascii="Times New Roman" w:hAnsi="Times New Roman" w:cs="Times New Roman"/>
          <w:color w:val="000000" w:themeColor="text1"/>
          <w:sz w:val="24"/>
          <w:szCs w:val="24"/>
          <w:highlight w:val="none"/>
          <w14:textFill>
            <w14:solidFill>
              <w14:schemeClr w14:val="tx1"/>
            </w14:solidFill>
          </w14:textFill>
        </w:rPr>
        <w:t>33/887-2013）表1中其他企业的排放限值要求</w:t>
      </w:r>
      <w:r>
        <w:rPr>
          <w:rFonts w:hint="eastAsia" w:ascii="Times New Roman" w:hAnsi="Times New Roman" w:cs="Times New Roman"/>
          <w:color w:val="000000" w:themeColor="text1"/>
          <w:sz w:val="24"/>
          <w:szCs w:val="24"/>
          <w:highlight w:val="none"/>
          <w:lang w:eastAsia="zh-CN"/>
          <w14:textFill>
            <w14:solidFill>
              <w14:schemeClr w14:val="tx1"/>
            </w14:solidFill>
          </w14:textFill>
        </w:rPr>
        <w:t>，</w:t>
      </w:r>
      <w:r>
        <w:rPr>
          <w:rFonts w:hint="eastAsia" w:ascii="Times New Roman" w:hAnsi="Times New Roman" w:cs="Times New Roman"/>
          <w:color w:val="000000" w:themeColor="text1"/>
          <w:sz w:val="24"/>
          <w:szCs w:val="24"/>
          <w:highlight w:val="none"/>
          <w:lang w:val="en-US" w:eastAsia="zh-CN"/>
          <w14:textFill>
            <w14:solidFill>
              <w14:schemeClr w14:val="tx1"/>
            </w14:solidFill>
          </w14:textFill>
        </w:rPr>
        <w:t>总氮符合《污水排入城镇下水道水质标准》（GB/T 31962-2015）表1中B级标准限值</w:t>
      </w:r>
      <w:r>
        <w:rPr>
          <w:rFonts w:hint="eastAsia" w:ascii="Times New Roman" w:hAnsi="Times New Roman" w:cs="Times New Roman"/>
          <w:sz w:val="24"/>
          <w:szCs w:val="24"/>
          <w:highlight w:val="none"/>
          <w:lang w:eastAsia="zh-CN"/>
        </w:rPr>
        <w:t>。</w:t>
      </w:r>
    </w:p>
    <w:p>
      <w:pPr>
        <w:spacing w:line="360" w:lineRule="auto"/>
        <w:ind w:firstLine="480" w:firstLineChars="200"/>
        <w:rPr>
          <w:rFonts w:hint="default" w:ascii="Times New Roman" w:hAnsi="Times New Roman" w:eastAsia="宋体" w:cs="Times New Roman"/>
          <w:color w:val="000000"/>
          <w:sz w:val="24"/>
          <w:szCs w:val="24"/>
          <w:lang w:eastAsia="zh-CN"/>
        </w:rPr>
      </w:pPr>
      <w:r>
        <w:rPr>
          <w:rFonts w:hint="default" w:ascii="Times New Roman" w:hAnsi="Times New Roman" w:eastAsia="宋体" w:cs="Times New Roman"/>
          <w:sz w:val="24"/>
          <w:szCs w:val="24"/>
          <w:highlight w:val="none"/>
          <w:lang w:eastAsia="zh-CN"/>
        </w:rPr>
        <w:t>（</w:t>
      </w:r>
      <w:r>
        <w:rPr>
          <w:rFonts w:hint="default" w:ascii="Times New Roman" w:hAnsi="Times New Roman" w:eastAsia="宋体" w:cs="Times New Roman"/>
          <w:sz w:val="24"/>
          <w:szCs w:val="24"/>
          <w:highlight w:val="none"/>
          <w:lang w:val="en-US" w:eastAsia="zh-CN"/>
        </w:rPr>
        <w:t>2</w:t>
      </w:r>
      <w:r>
        <w:rPr>
          <w:rFonts w:hint="default" w:ascii="Times New Roman" w:hAnsi="Times New Roman" w:eastAsia="宋体" w:cs="Times New Roman"/>
          <w:sz w:val="24"/>
          <w:szCs w:val="24"/>
          <w:highlight w:val="none"/>
          <w:lang w:eastAsia="zh-CN"/>
        </w:rPr>
        <w:t>）</w:t>
      </w:r>
      <w:r>
        <w:rPr>
          <w:rFonts w:hint="default" w:ascii="Times New Roman" w:hAnsi="Times New Roman" w:eastAsia="宋体" w:cs="Times New Roman"/>
          <w:sz w:val="24"/>
          <w:szCs w:val="24"/>
          <w:highlight w:val="none"/>
        </w:rPr>
        <w:t>验收监测期间，</w:t>
      </w:r>
      <w:r>
        <w:rPr>
          <w:rFonts w:hint="eastAsia" w:ascii="Times New Roman" w:hAnsi="Times New Roman" w:eastAsia="宋体" w:cs="Times New Roman"/>
          <w:sz w:val="24"/>
          <w:szCs w:val="24"/>
          <w:highlight w:val="none"/>
          <w:lang w:val="en-US" w:eastAsia="zh-CN"/>
        </w:rPr>
        <w:t>注塑</w:t>
      </w:r>
      <w:r>
        <w:rPr>
          <w:rFonts w:hint="default" w:ascii="Times New Roman" w:hAnsi="Times New Roman" w:eastAsia="宋体" w:cs="Times New Roman"/>
          <w:sz w:val="24"/>
          <w:szCs w:val="24"/>
          <w:highlight w:val="none"/>
          <w:lang w:val="en-US" w:eastAsia="zh-CN"/>
        </w:rPr>
        <w:t>废气处理设施排气筒</w:t>
      </w:r>
      <w:r>
        <w:rPr>
          <w:rFonts w:hint="default" w:ascii="Times New Roman" w:hAnsi="Times New Roman" w:eastAsia="宋体" w:cs="Times New Roman"/>
          <w:sz w:val="24"/>
          <w:szCs w:val="24"/>
          <w:highlight w:val="none"/>
        </w:rPr>
        <w:t>出口</w:t>
      </w:r>
      <w:r>
        <w:rPr>
          <w:rFonts w:hint="default" w:ascii="Times New Roman" w:hAnsi="Times New Roman" w:eastAsia="宋体" w:cs="Times New Roman"/>
          <w:sz w:val="24"/>
          <w:szCs w:val="24"/>
          <w:highlight w:val="none"/>
          <w:lang w:eastAsia="zh-CN"/>
        </w:rPr>
        <w:t>（</w:t>
      </w:r>
      <w:r>
        <w:rPr>
          <w:rFonts w:hint="default" w:ascii="Times New Roman" w:hAnsi="Times New Roman" w:eastAsia="宋体" w:cs="Times New Roman"/>
          <w:sz w:val="24"/>
          <w:szCs w:val="24"/>
          <w:highlight w:val="none"/>
          <w:lang w:val="en-US" w:eastAsia="zh-CN"/>
        </w:rPr>
        <w:t>DA001-2</w:t>
      </w:r>
      <w:r>
        <w:rPr>
          <w:rFonts w:hint="default" w:ascii="Times New Roman" w:hAnsi="Times New Roman" w:eastAsia="宋体" w:cs="Times New Roman"/>
          <w:sz w:val="24"/>
          <w:szCs w:val="24"/>
          <w:highlight w:val="none"/>
          <w:lang w:eastAsia="zh-CN"/>
        </w:rPr>
        <w:t>）</w:t>
      </w:r>
      <w:r>
        <w:rPr>
          <w:rFonts w:hint="default" w:ascii="Times New Roman" w:hAnsi="Times New Roman" w:eastAsia="宋体" w:cs="Times New Roman"/>
          <w:sz w:val="24"/>
          <w:szCs w:val="24"/>
          <w:highlight w:val="none"/>
          <w:lang w:val="en-US" w:eastAsia="zh-CN"/>
        </w:rPr>
        <w:t>中非甲烷总烃的</w:t>
      </w:r>
      <w:r>
        <w:rPr>
          <w:rFonts w:hint="default" w:ascii="Times New Roman" w:hAnsi="Times New Roman" w:eastAsia="宋体" w:cs="Times New Roman"/>
          <w:sz w:val="24"/>
          <w:szCs w:val="24"/>
          <w:highlight w:val="none"/>
        </w:rPr>
        <w:t>排放浓度最大值为</w:t>
      </w:r>
      <w:r>
        <w:rPr>
          <w:rFonts w:hint="eastAsia" w:ascii="Times New Roman" w:hAnsi="Times New Roman" w:eastAsia="宋体" w:cs="Times New Roman"/>
          <w:sz w:val="24"/>
          <w:szCs w:val="24"/>
          <w:highlight w:val="none"/>
          <w:lang w:val="en-US" w:eastAsia="zh-CN"/>
        </w:rPr>
        <w:t>1.87</w:t>
      </w:r>
      <w:r>
        <w:rPr>
          <w:rFonts w:hint="default" w:ascii="Times New Roman" w:hAnsi="Times New Roman" w:eastAsia="宋体" w:cs="Times New Roman"/>
          <w:sz w:val="24"/>
          <w:szCs w:val="24"/>
          <w:highlight w:val="none"/>
        </w:rPr>
        <w:t>mg/m</w:t>
      </w:r>
      <w:r>
        <w:rPr>
          <w:rFonts w:hint="default" w:ascii="Times New Roman" w:hAnsi="Times New Roman" w:eastAsia="宋体" w:cs="Times New Roman"/>
          <w:sz w:val="24"/>
          <w:szCs w:val="24"/>
          <w:highlight w:val="none"/>
          <w:vertAlign w:val="superscript"/>
        </w:rPr>
        <w:t>3</w:t>
      </w:r>
      <w:r>
        <w:rPr>
          <w:rFonts w:hint="default" w:ascii="Times New Roman" w:hAnsi="Times New Roman" w:eastAsia="宋体" w:cs="Times New Roman"/>
          <w:sz w:val="24"/>
          <w:szCs w:val="24"/>
          <w:highlight w:val="none"/>
          <w:lang w:eastAsia="zh-CN"/>
        </w:rPr>
        <w:t>，</w:t>
      </w:r>
      <w:r>
        <w:rPr>
          <w:rFonts w:hint="default" w:ascii="Times New Roman" w:hAnsi="Times New Roman" w:eastAsia="宋体" w:cs="Times New Roman"/>
          <w:sz w:val="24"/>
          <w:szCs w:val="24"/>
          <w:highlight w:val="none"/>
        </w:rPr>
        <w:t>排放</w:t>
      </w:r>
      <w:r>
        <w:rPr>
          <w:rFonts w:hint="default" w:ascii="Times New Roman" w:hAnsi="Times New Roman" w:eastAsia="宋体" w:cs="Times New Roman"/>
          <w:sz w:val="24"/>
          <w:szCs w:val="24"/>
          <w:highlight w:val="none"/>
          <w:lang w:val="en-US" w:eastAsia="zh-CN"/>
        </w:rPr>
        <w:t>速率</w:t>
      </w:r>
      <w:r>
        <w:rPr>
          <w:rFonts w:hint="default" w:ascii="Times New Roman" w:hAnsi="Times New Roman" w:eastAsia="宋体" w:cs="Times New Roman"/>
          <w:sz w:val="24"/>
          <w:szCs w:val="24"/>
          <w:highlight w:val="none"/>
        </w:rPr>
        <w:t>最大值为</w:t>
      </w:r>
      <w:r>
        <w:rPr>
          <w:rFonts w:hint="default" w:ascii="Times New Roman" w:hAnsi="Times New Roman" w:eastAsia="宋体" w:cs="Times New Roman"/>
          <w:sz w:val="24"/>
          <w:szCs w:val="24"/>
          <w:highlight w:val="none"/>
          <w:lang w:val="en-US" w:eastAsia="zh-CN"/>
        </w:rPr>
        <w:t>4.8</w:t>
      </w:r>
      <w:r>
        <w:rPr>
          <w:rFonts w:hint="eastAsia" w:ascii="Times New Roman" w:hAnsi="Times New Roman" w:eastAsia="宋体" w:cs="Times New Roman"/>
          <w:sz w:val="24"/>
          <w:szCs w:val="24"/>
          <w:highlight w:val="none"/>
          <w:lang w:val="en-US" w:eastAsia="zh-CN"/>
        </w:rPr>
        <w:t>2</w:t>
      </w:r>
      <w:r>
        <w:rPr>
          <w:rFonts w:hint="default" w:ascii="Times New Roman" w:hAnsi="Times New Roman" w:eastAsia="宋体" w:cs="Times New Roman"/>
          <w:sz w:val="24"/>
          <w:szCs w:val="24"/>
          <w:highlight w:val="none"/>
        </w:rPr>
        <w:t>×10</w:t>
      </w:r>
      <w:r>
        <w:rPr>
          <w:rFonts w:hint="default" w:ascii="Times New Roman" w:hAnsi="Times New Roman" w:eastAsia="宋体" w:cs="Times New Roman"/>
          <w:sz w:val="24"/>
          <w:szCs w:val="24"/>
          <w:highlight w:val="none"/>
          <w:vertAlign w:val="superscript"/>
          <w:lang w:val="en-US" w:eastAsia="zh-CN"/>
        </w:rPr>
        <w:t>-</w:t>
      </w:r>
      <w:r>
        <w:rPr>
          <w:rFonts w:hint="eastAsia" w:ascii="Times New Roman" w:hAnsi="Times New Roman" w:eastAsia="宋体" w:cs="Times New Roman"/>
          <w:sz w:val="24"/>
          <w:szCs w:val="24"/>
          <w:highlight w:val="none"/>
          <w:vertAlign w:val="superscript"/>
          <w:lang w:val="en-US" w:eastAsia="zh-CN"/>
        </w:rPr>
        <w:t>3</w:t>
      </w:r>
      <w:r>
        <w:rPr>
          <w:rFonts w:hint="default" w:ascii="Times New Roman" w:hAnsi="Times New Roman" w:eastAsia="宋体" w:cs="Times New Roman"/>
          <w:sz w:val="24"/>
          <w:szCs w:val="24"/>
          <w:highlight w:val="none"/>
          <w:lang w:val="en-US" w:eastAsia="zh-CN"/>
        </w:rPr>
        <w:t>kg/h；</w:t>
      </w:r>
      <w:r>
        <w:rPr>
          <w:rFonts w:hint="eastAsia" w:ascii="Times New Roman" w:hAnsi="Times New Roman" w:eastAsia="宋体" w:cs="Times New Roman"/>
          <w:sz w:val="24"/>
          <w:szCs w:val="24"/>
          <w:highlight w:val="none"/>
          <w:lang w:val="en-US" w:eastAsia="zh-CN"/>
        </w:rPr>
        <w:t>丙烯腈、苯乙烯、甲苯、乙苯均未检出，检出限为0.2</w:t>
      </w:r>
      <w:r>
        <w:rPr>
          <w:rFonts w:hint="default" w:ascii="Times New Roman" w:hAnsi="Times New Roman" w:eastAsia="宋体" w:cs="Times New Roman"/>
          <w:sz w:val="24"/>
          <w:szCs w:val="24"/>
          <w:highlight w:val="none"/>
        </w:rPr>
        <w:t>mg/m</w:t>
      </w:r>
      <w:r>
        <w:rPr>
          <w:rFonts w:hint="default" w:ascii="Times New Roman" w:hAnsi="Times New Roman" w:eastAsia="宋体" w:cs="Times New Roman"/>
          <w:sz w:val="24"/>
          <w:szCs w:val="24"/>
          <w:highlight w:val="none"/>
          <w:vertAlign w:val="superscript"/>
        </w:rPr>
        <w:t>3</w:t>
      </w:r>
      <w:r>
        <w:rPr>
          <w:rFonts w:hint="eastAsia" w:ascii="Times New Roman" w:hAnsi="Times New Roman" w:eastAsia="宋体" w:cs="Times New Roman"/>
          <w:sz w:val="24"/>
          <w:szCs w:val="24"/>
          <w:highlight w:val="none"/>
          <w:lang w:val="en-US" w:eastAsia="zh-CN"/>
        </w:rPr>
        <w:t>。</w:t>
      </w:r>
      <w:r>
        <w:rPr>
          <w:rFonts w:hint="default" w:ascii="Times New Roman" w:hAnsi="Times New Roman" w:eastAsia="宋体" w:cs="Times New Roman"/>
          <w:sz w:val="24"/>
          <w:szCs w:val="24"/>
          <w:highlight w:val="none"/>
          <w:lang w:val="en-US" w:eastAsia="zh-CN"/>
        </w:rPr>
        <w:t>臭气浓度检测结果最大为</w:t>
      </w:r>
      <w:r>
        <w:rPr>
          <w:rFonts w:hint="eastAsia" w:ascii="Times New Roman" w:hAnsi="Times New Roman" w:eastAsia="宋体" w:cs="Times New Roman"/>
          <w:sz w:val="24"/>
          <w:szCs w:val="24"/>
          <w:highlight w:val="none"/>
          <w:lang w:val="en-US" w:eastAsia="zh-CN"/>
        </w:rPr>
        <w:t>549</w:t>
      </w:r>
      <w:r>
        <w:rPr>
          <w:rFonts w:hint="default" w:ascii="Times New Roman" w:hAnsi="Times New Roman" w:eastAsia="宋体" w:cs="Times New Roman"/>
          <w:sz w:val="24"/>
          <w:szCs w:val="24"/>
          <w:highlight w:val="none"/>
          <w:lang w:val="en-US" w:eastAsia="zh-CN"/>
        </w:rPr>
        <w:t>（无量纲）；低浓度非甲烷总烃、</w:t>
      </w:r>
      <w:r>
        <w:rPr>
          <w:rFonts w:hint="eastAsia" w:ascii="Times New Roman" w:hAnsi="Times New Roman" w:eastAsia="宋体" w:cs="Times New Roman"/>
          <w:sz w:val="24"/>
          <w:szCs w:val="24"/>
          <w:highlight w:val="none"/>
          <w:lang w:val="en-US" w:eastAsia="zh-CN"/>
        </w:rPr>
        <w:t>丙烯腈、苯乙烯。甲苯、乙苯、</w:t>
      </w:r>
      <w:r>
        <w:rPr>
          <w:rFonts w:hint="default" w:ascii="Times New Roman" w:hAnsi="Times New Roman" w:eastAsia="宋体" w:cs="Times New Roman"/>
          <w:sz w:val="24"/>
          <w:szCs w:val="24"/>
          <w:highlight w:val="none"/>
          <w:lang w:val="en-US" w:eastAsia="zh-CN"/>
        </w:rPr>
        <w:t>臭气浓度检测结果均符合《</w:t>
      </w:r>
      <w:r>
        <w:rPr>
          <w:rFonts w:hint="eastAsia" w:ascii="Times New Roman" w:hAnsi="Times New Roman" w:eastAsia="宋体" w:cs="Times New Roman"/>
          <w:sz w:val="24"/>
          <w:szCs w:val="24"/>
          <w:highlight w:val="none"/>
          <w:lang w:val="en-US" w:eastAsia="zh-CN"/>
        </w:rPr>
        <w:t>合成树脂工业污染物排放标准</w:t>
      </w:r>
      <w:r>
        <w:rPr>
          <w:rFonts w:hint="default" w:ascii="Times New Roman" w:hAnsi="Times New Roman" w:eastAsia="宋体" w:cs="Times New Roman"/>
          <w:sz w:val="24"/>
          <w:szCs w:val="24"/>
          <w:highlight w:val="none"/>
          <w:lang w:val="en-US" w:eastAsia="zh-CN"/>
        </w:rPr>
        <w:t>》（</w:t>
      </w:r>
      <w:r>
        <w:rPr>
          <w:rFonts w:hint="eastAsia" w:ascii="Times New Roman" w:hAnsi="Times New Roman" w:eastAsia="宋体" w:cs="Times New Roman"/>
          <w:sz w:val="24"/>
          <w:szCs w:val="24"/>
          <w:highlight w:val="none"/>
          <w:lang w:val="en-US" w:eastAsia="zh-CN"/>
        </w:rPr>
        <w:t>G</w:t>
      </w:r>
      <w:r>
        <w:rPr>
          <w:rFonts w:hint="default" w:ascii="Times New Roman" w:hAnsi="Times New Roman" w:eastAsia="宋体" w:cs="Times New Roman"/>
          <w:sz w:val="24"/>
          <w:szCs w:val="24"/>
          <w:highlight w:val="none"/>
          <w:lang w:val="en-US" w:eastAsia="zh-CN"/>
        </w:rPr>
        <w:t>B</w:t>
      </w:r>
      <w:r>
        <w:rPr>
          <w:rFonts w:hint="eastAsia" w:ascii="Times New Roman" w:hAnsi="Times New Roman" w:eastAsia="宋体" w:cs="Times New Roman"/>
          <w:sz w:val="24"/>
          <w:szCs w:val="24"/>
          <w:highlight w:val="none"/>
          <w:lang w:val="en-US" w:eastAsia="zh-CN"/>
        </w:rPr>
        <w:t>31572</w:t>
      </w:r>
      <w:r>
        <w:rPr>
          <w:rFonts w:hint="default" w:ascii="Times New Roman" w:hAnsi="Times New Roman" w:eastAsia="宋体" w:cs="Times New Roman"/>
          <w:sz w:val="24"/>
          <w:szCs w:val="24"/>
          <w:highlight w:val="none"/>
          <w:lang w:val="en-US" w:eastAsia="zh-CN"/>
        </w:rPr>
        <w:t>-201</w:t>
      </w:r>
      <w:r>
        <w:rPr>
          <w:rFonts w:hint="eastAsia" w:ascii="Times New Roman" w:hAnsi="Times New Roman" w:eastAsia="宋体" w:cs="Times New Roman"/>
          <w:sz w:val="24"/>
          <w:szCs w:val="24"/>
          <w:highlight w:val="none"/>
          <w:lang w:val="en-US" w:eastAsia="zh-CN"/>
        </w:rPr>
        <w:t>5</w:t>
      </w:r>
      <w:r>
        <w:rPr>
          <w:rFonts w:hint="default" w:ascii="Times New Roman" w:hAnsi="Times New Roman" w:eastAsia="宋体" w:cs="Times New Roman"/>
          <w:sz w:val="24"/>
          <w:szCs w:val="24"/>
          <w:highlight w:val="none"/>
          <w:lang w:val="en-US" w:eastAsia="zh-CN"/>
        </w:rPr>
        <w:t>）表</w:t>
      </w:r>
      <w:r>
        <w:rPr>
          <w:rFonts w:hint="eastAsia" w:ascii="Times New Roman" w:hAnsi="Times New Roman" w:eastAsia="宋体" w:cs="Times New Roman"/>
          <w:sz w:val="24"/>
          <w:szCs w:val="24"/>
          <w:highlight w:val="none"/>
          <w:lang w:val="en-US" w:eastAsia="zh-CN"/>
        </w:rPr>
        <w:t>5</w:t>
      </w:r>
      <w:r>
        <w:rPr>
          <w:rFonts w:hint="default" w:ascii="Times New Roman" w:hAnsi="Times New Roman" w:eastAsia="宋体" w:cs="Times New Roman"/>
          <w:sz w:val="24"/>
          <w:szCs w:val="24"/>
          <w:highlight w:val="none"/>
          <w:lang w:val="en-US" w:eastAsia="zh-CN"/>
        </w:rPr>
        <w:t>限值要求。</w:t>
      </w:r>
    </w:p>
    <w:p>
      <w:pPr>
        <w:widowControl/>
        <w:adjustRightInd w:val="0"/>
        <w:snapToGrid w:val="0"/>
        <w:spacing w:line="360" w:lineRule="auto"/>
        <w:ind w:firstLine="480" w:firstLineChars="200"/>
        <w:jc w:val="left"/>
        <w:rPr>
          <w:rFonts w:hint="eastAsia" w:ascii="Times New Roman" w:hAnsi="Times New Roman" w:eastAsia="宋体" w:cs="Times New Roman"/>
          <w:bCs/>
          <w:color w:val="auto"/>
          <w:kern w:val="0"/>
          <w:sz w:val="24"/>
          <w:szCs w:val="21"/>
          <w:highlight w:val="none"/>
          <w:lang w:val="en-US" w:eastAsia="zh-CN"/>
        </w:rPr>
      </w:pPr>
      <w:r>
        <w:rPr>
          <w:rFonts w:hint="default" w:ascii="Times New Roman" w:hAnsi="Times New Roman" w:eastAsia="宋体" w:cs="Times New Roman"/>
          <w:color w:val="000000"/>
          <w:sz w:val="24"/>
          <w:szCs w:val="24"/>
          <w:lang w:eastAsia="zh-CN"/>
        </w:rPr>
        <w:t>（</w:t>
      </w:r>
      <w:r>
        <w:rPr>
          <w:rFonts w:hint="default" w:ascii="Times New Roman" w:hAnsi="Times New Roman" w:eastAsia="宋体" w:cs="Times New Roman"/>
          <w:color w:val="000000"/>
          <w:sz w:val="24"/>
          <w:szCs w:val="24"/>
          <w:lang w:val="en-US" w:eastAsia="zh-CN"/>
        </w:rPr>
        <w:t>3</w:t>
      </w:r>
      <w:r>
        <w:rPr>
          <w:rFonts w:hint="default" w:ascii="Times New Roman" w:hAnsi="Times New Roman" w:eastAsia="宋体" w:cs="Times New Roman"/>
          <w:color w:val="000000"/>
          <w:sz w:val="24"/>
          <w:szCs w:val="24"/>
          <w:lang w:eastAsia="zh-CN"/>
        </w:rPr>
        <w:t>）</w:t>
      </w:r>
      <w:r>
        <w:rPr>
          <w:rFonts w:hint="eastAsia" w:ascii="Times New Roman" w:hAnsi="Times New Roman" w:eastAsia="宋体" w:cs="Times New Roman"/>
          <w:color w:val="auto"/>
          <w:kern w:val="22"/>
          <w:sz w:val="24"/>
          <w:szCs w:val="24"/>
          <w:highlight w:val="none"/>
        </w:rPr>
        <w:t>验收监测期间，</w:t>
      </w:r>
      <w:r>
        <w:rPr>
          <w:rFonts w:ascii="Times New Roman" w:hAnsi="Times New Roman" w:eastAsia="宋体" w:cs="Times New Roman"/>
          <w:color w:val="auto"/>
          <w:kern w:val="22"/>
          <w:sz w:val="24"/>
          <w:szCs w:val="24"/>
          <w:highlight w:val="none"/>
        </w:rPr>
        <w:t>厂界</w:t>
      </w:r>
      <w:r>
        <w:rPr>
          <w:rFonts w:hint="eastAsia" w:ascii="Times New Roman" w:hAnsi="Times New Roman" w:eastAsia="宋体" w:cs="Times New Roman"/>
          <w:color w:val="auto"/>
          <w:kern w:val="22"/>
          <w:sz w:val="24"/>
          <w:szCs w:val="24"/>
          <w:highlight w:val="none"/>
        </w:rPr>
        <w:t>颗粒物</w:t>
      </w:r>
      <w:r>
        <w:rPr>
          <w:rFonts w:hint="eastAsia" w:ascii="Times New Roman" w:hAnsi="Times New Roman" w:eastAsia="宋体" w:cs="Times New Roman"/>
          <w:color w:val="auto"/>
          <w:kern w:val="22"/>
          <w:sz w:val="24"/>
          <w:szCs w:val="24"/>
          <w:highlight w:val="none"/>
          <w:lang w:val="en-US" w:eastAsia="zh-CN"/>
        </w:rPr>
        <w:t>的</w:t>
      </w:r>
      <w:r>
        <w:rPr>
          <w:rFonts w:hint="eastAsia" w:ascii="Times New Roman" w:hAnsi="Times New Roman" w:eastAsia="宋体" w:cs="Times New Roman"/>
          <w:color w:val="auto"/>
          <w:kern w:val="22"/>
          <w:sz w:val="24"/>
          <w:szCs w:val="24"/>
          <w:highlight w:val="none"/>
        </w:rPr>
        <w:t>最大小时浓度值为</w:t>
      </w:r>
      <w:r>
        <w:rPr>
          <w:rFonts w:hint="eastAsia" w:ascii="Times New Roman" w:hAnsi="Times New Roman" w:eastAsia="宋体" w:cs="Times New Roman"/>
          <w:color w:val="auto"/>
          <w:kern w:val="22"/>
          <w:sz w:val="24"/>
          <w:szCs w:val="24"/>
          <w:highlight w:val="none"/>
          <w:lang w:val="en-US" w:eastAsia="zh-CN"/>
        </w:rPr>
        <w:t>0.552</w:t>
      </w:r>
      <w:r>
        <w:rPr>
          <w:rFonts w:ascii="Times New Roman" w:hAnsi="Times New Roman" w:eastAsia="宋体" w:cs="Times New Roman"/>
          <w:color w:val="auto"/>
          <w:kern w:val="22"/>
          <w:sz w:val="24"/>
          <w:szCs w:val="24"/>
          <w:highlight w:val="none"/>
        </w:rPr>
        <w:t>mg/m</w:t>
      </w:r>
      <w:r>
        <w:rPr>
          <w:rFonts w:ascii="Times New Roman" w:hAnsi="Times New Roman" w:eastAsia="宋体" w:cs="Times New Roman"/>
          <w:color w:val="auto"/>
          <w:kern w:val="22"/>
          <w:sz w:val="24"/>
          <w:szCs w:val="24"/>
          <w:highlight w:val="none"/>
          <w:vertAlign w:val="superscript"/>
        </w:rPr>
        <w:t>3</w:t>
      </w:r>
      <w:r>
        <w:rPr>
          <w:rFonts w:hint="eastAsia" w:ascii="Times New Roman" w:hAnsi="Times New Roman" w:eastAsia="宋体" w:cs="Times New Roman"/>
          <w:color w:val="auto"/>
          <w:kern w:val="22"/>
          <w:sz w:val="24"/>
          <w:szCs w:val="24"/>
          <w:highlight w:val="none"/>
          <w:lang w:eastAsia="zh-CN"/>
        </w:rPr>
        <w:t>，</w:t>
      </w:r>
      <w:r>
        <w:rPr>
          <w:rFonts w:ascii="Times New Roman" w:hAnsi="Times New Roman" w:eastAsia="宋体" w:cs="Times New Roman"/>
          <w:color w:val="auto"/>
          <w:kern w:val="22"/>
          <w:sz w:val="24"/>
          <w:szCs w:val="24"/>
          <w:highlight w:val="none"/>
        </w:rPr>
        <w:t>厂界</w:t>
      </w:r>
      <w:r>
        <w:rPr>
          <w:rFonts w:hint="eastAsia" w:ascii="Times New Roman" w:hAnsi="Times New Roman" w:eastAsia="宋体" w:cs="Times New Roman"/>
          <w:color w:val="auto"/>
          <w:kern w:val="22"/>
          <w:sz w:val="24"/>
          <w:szCs w:val="24"/>
          <w:highlight w:val="none"/>
          <w:lang w:val="en-US" w:eastAsia="zh-CN"/>
        </w:rPr>
        <w:t>非甲烷总烃的</w:t>
      </w:r>
      <w:r>
        <w:rPr>
          <w:rFonts w:hint="eastAsia" w:ascii="Times New Roman" w:hAnsi="Times New Roman" w:eastAsia="宋体" w:cs="Times New Roman"/>
          <w:color w:val="auto"/>
          <w:kern w:val="22"/>
          <w:sz w:val="24"/>
          <w:szCs w:val="24"/>
          <w:highlight w:val="none"/>
        </w:rPr>
        <w:t>最大小时浓度值为</w:t>
      </w:r>
      <w:r>
        <w:rPr>
          <w:rFonts w:hint="eastAsia" w:ascii="Times New Roman" w:hAnsi="Times New Roman" w:eastAsia="宋体" w:cs="Times New Roman"/>
          <w:color w:val="auto"/>
          <w:kern w:val="22"/>
          <w:sz w:val="24"/>
          <w:szCs w:val="24"/>
          <w:highlight w:val="none"/>
          <w:lang w:val="en-US" w:eastAsia="zh-CN"/>
        </w:rPr>
        <w:t>1.59</w:t>
      </w:r>
      <w:r>
        <w:rPr>
          <w:rFonts w:ascii="Times New Roman" w:hAnsi="Times New Roman" w:eastAsia="宋体" w:cs="Times New Roman"/>
          <w:color w:val="auto"/>
          <w:kern w:val="22"/>
          <w:sz w:val="24"/>
          <w:szCs w:val="24"/>
          <w:highlight w:val="none"/>
        </w:rPr>
        <w:t>mg/m</w:t>
      </w:r>
      <w:r>
        <w:rPr>
          <w:rFonts w:ascii="Times New Roman" w:hAnsi="Times New Roman" w:eastAsia="宋体" w:cs="Times New Roman"/>
          <w:color w:val="auto"/>
          <w:kern w:val="22"/>
          <w:sz w:val="24"/>
          <w:szCs w:val="24"/>
          <w:highlight w:val="none"/>
          <w:vertAlign w:val="superscript"/>
        </w:rPr>
        <w:t>3</w:t>
      </w:r>
      <w:r>
        <w:rPr>
          <w:rFonts w:hint="eastAsia" w:ascii="Times New Roman" w:hAnsi="Times New Roman" w:eastAsia="宋体" w:cs="Times New Roman"/>
          <w:color w:val="auto"/>
          <w:kern w:val="22"/>
          <w:sz w:val="24"/>
          <w:szCs w:val="24"/>
          <w:highlight w:val="none"/>
          <w:lang w:eastAsia="zh-CN"/>
        </w:rPr>
        <w:t>，</w:t>
      </w:r>
      <w:r>
        <w:rPr>
          <w:rFonts w:hint="eastAsia" w:ascii="Times New Roman" w:hAnsi="Times New Roman" w:eastAsia="宋体" w:cs="Times New Roman"/>
          <w:color w:val="auto"/>
          <w:kern w:val="22"/>
          <w:sz w:val="24"/>
          <w:szCs w:val="24"/>
          <w:highlight w:val="none"/>
          <w:lang w:val="en-US" w:eastAsia="zh-CN"/>
        </w:rPr>
        <w:t>检测结果符合《合成树脂工业污染物排放标准》（GB31572-2015）表9中限值要求</w:t>
      </w:r>
      <w:r>
        <w:rPr>
          <w:rFonts w:hint="eastAsia" w:ascii="Times New Roman" w:hAnsi="Times New Roman" w:eastAsia="宋体" w:cs="Times New Roman"/>
          <w:bCs/>
          <w:color w:val="auto"/>
          <w:kern w:val="0"/>
          <w:sz w:val="24"/>
          <w:szCs w:val="21"/>
          <w:highlight w:val="none"/>
          <w:lang w:val="en-US" w:eastAsia="zh-CN"/>
        </w:rPr>
        <w:t>。</w:t>
      </w:r>
      <w:r>
        <w:rPr>
          <w:rFonts w:hint="eastAsia" w:ascii="Times New Roman" w:hAnsi="Times New Roman" w:eastAsia="宋体" w:cs="Times New Roman"/>
          <w:color w:val="auto"/>
          <w:kern w:val="22"/>
          <w:sz w:val="24"/>
          <w:szCs w:val="24"/>
          <w:highlight w:val="none"/>
          <w:lang w:val="en-US" w:eastAsia="zh-CN"/>
        </w:rPr>
        <w:t>臭气浓度为未检出，最低检出浓度为10（无量纲）</w:t>
      </w:r>
      <w:r>
        <w:rPr>
          <w:rFonts w:hint="eastAsia" w:ascii="Times New Roman" w:hAnsi="Times New Roman" w:eastAsia="宋体" w:cs="Times New Roman"/>
          <w:color w:val="auto"/>
          <w:kern w:val="22"/>
          <w:sz w:val="24"/>
          <w:szCs w:val="24"/>
          <w:highlight w:val="none"/>
        </w:rPr>
        <w:t>，</w:t>
      </w:r>
      <w:r>
        <w:rPr>
          <w:rFonts w:hint="eastAsia" w:ascii="Times New Roman" w:hAnsi="Times New Roman" w:eastAsia="宋体" w:cs="Times New Roman"/>
          <w:color w:val="auto"/>
          <w:kern w:val="22"/>
          <w:sz w:val="24"/>
          <w:szCs w:val="24"/>
          <w:highlight w:val="none"/>
          <w:lang w:val="en-US" w:eastAsia="zh-CN"/>
        </w:rPr>
        <w:t>检测结果符合《恶臭污染物排放标准》（GB14554-1993）表1中限值要求</w:t>
      </w:r>
      <w:r>
        <w:rPr>
          <w:rFonts w:hint="eastAsia" w:ascii="Times New Roman" w:hAnsi="Times New Roman" w:eastAsia="宋体" w:cs="Times New Roman"/>
          <w:bCs/>
          <w:color w:val="auto"/>
          <w:kern w:val="0"/>
          <w:sz w:val="24"/>
          <w:szCs w:val="21"/>
          <w:highlight w:val="none"/>
          <w:lang w:val="en-US" w:eastAsia="zh-CN"/>
        </w:rPr>
        <w:t>。</w:t>
      </w:r>
    </w:p>
    <w:p>
      <w:pPr>
        <w:numPr>
          <w:ilvl w:val="0"/>
          <w:numId w:val="0"/>
        </w:numPr>
        <w:spacing w:line="360" w:lineRule="auto"/>
        <w:ind w:firstLine="480" w:firstLineChars="200"/>
        <w:rPr>
          <w:rFonts w:hint="default" w:ascii="Times New Roman" w:hAnsi="Times New Roman" w:eastAsia="宋体" w:cs="Times New Roman"/>
          <w:bCs/>
          <w:color w:val="auto"/>
          <w:kern w:val="0"/>
          <w:sz w:val="24"/>
          <w:szCs w:val="24"/>
          <w:highlight w:val="none"/>
          <w:lang w:eastAsia="zh-CN"/>
        </w:rPr>
      </w:pPr>
      <w:r>
        <w:rPr>
          <w:rFonts w:hint="eastAsia" w:ascii="Times New Roman" w:hAnsi="Times New Roman" w:eastAsia="宋体" w:cs="Times New Roman"/>
          <w:color w:val="auto"/>
          <w:kern w:val="22"/>
          <w:sz w:val="24"/>
          <w:szCs w:val="24"/>
          <w:highlight w:val="none"/>
          <w:lang w:eastAsia="zh-CN"/>
        </w:rPr>
        <w:t>厂界内生产车间</w:t>
      </w:r>
      <w:r>
        <w:rPr>
          <w:rFonts w:hint="eastAsia" w:ascii="Times New Roman" w:hAnsi="Times New Roman" w:eastAsia="宋体" w:cs="Times New Roman"/>
          <w:color w:val="auto"/>
          <w:kern w:val="22"/>
          <w:sz w:val="24"/>
          <w:szCs w:val="24"/>
          <w:highlight w:val="none"/>
          <w:lang w:val="en-US" w:eastAsia="zh-CN"/>
        </w:rPr>
        <w:t>外</w:t>
      </w:r>
      <w:r>
        <w:rPr>
          <w:rFonts w:hint="eastAsia" w:ascii="Times New Roman" w:hAnsi="Times New Roman" w:eastAsia="宋体" w:cs="Times New Roman"/>
          <w:color w:val="auto"/>
          <w:kern w:val="22"/>
          <w:sz w:val="24"/>
          <w:szCs w:val="24"/>
          <w:highlight w:val="none"/>
          <w:lang w:eastAsia="zh-CN"/>
        </w:rPr>
        <w:t>非甲烷总烃</w:t>
      </w:r>
      <w:r>
        <w:rPr>
          <w:rFonts w:hint="eastAsia" w:ascii="Times New Roman" w:hAnsi="Times New Roman" w:eastAsia="宋体" w:cs="Times New Roman"/>
          <w:color w:val="auto"/>
          <w:kern w:val="22"/>
          <w:sz w:val="24"/>
          <w:szCs w:val="24"/>
          <w:highlight w:val="none"/>
        </w:rPr>
        <w:t>的最大小时</w:t>
      </w:r>
      <w:r>
        <w:rPr>
          <w:rFonts w:hint="eastAsia" w:ascii="Times New Roman" w:hAnsi="Times New Roman" w:eastAsia="宋体" w:cs="Times New Roman"/>
          <w:color w:val="auto"/>
          <w:kern w:val="22"/>
          <w:sz w:val="24"/>
          <w:szCs w:val="24"/>
          <w:highlight w:val="none"/>
          <w:lang w:val="en-US" w:eastAsia="zh-CN"/>
        </w:rPr>
        <w:t>均值</w:t>
      </w:r>
      <w:r>
        <w:rPr>
          <w:rFonts w:hint="eastAsia" w:ascii="Times New Roman" w:hAnsi="Times New Roman" w:eastAsia="宋体" w:cs="Times New Roman"/>
          <w:color w:val="auto"/>
          <w:kern w:val="22"/>
          <w:sz w:val="24"/>
          <w:szCs w:val="24"/>
          <w:highlight w:val="none"/>
        </w:rPr>
        <w:t>为</w:t>
      </w:r>
      <w:r>
        <w:rPr>
          <w:rFonts w:hint="eastAsia" w:ascii="Times New Roman" w:hAnsi="Times New Roman" w:eastAsia="宋体" w:cs="Times New Roman"/>
          <w:color w:val="auto"/>
          <w:kern w:val="22"/>
          <w:sz w:val="24"/>
          <w:szCs w:val="24"/>
          <w:highlight w:val="none"/>
          <w:lang w:val="en-US" w:eastAsia="zh-CN"/>
        </w:rPr>
        <w:t>2.28</w:t>
      </w:r>
      <w:r>
        <w:rPr>
          <w:rFonts w:ascii="Times New Roman" w:hAnsi="Times New Roman" w:eastAsia="宋体" w:cs="Times New Roman"/>
          <w:color w:val="auto"/>
          <w:kern w:val="22"/>
          <w:sz w:val="24"/>
          <w:szCs w:val="24"/>
          <w:highlight w:val="none"/>
        </w:rPr>
        <w:t>mg/m</w:t>
      </w:r>
      <w:r>
        <w:rPr>
          <w:rFonts w:ascii="Times New Roman" w:hAnsi="Times New Roman" w:eastAsia="宋体" w:cs="Times New Roman"/>
          <w:color w:val="auto"/>
          <w:kern w:val="22"/>
          <w:sz w:val="24"/>
          <w:szCs w:val="24"/>
          <w:highlight w:val="none"/>
          <w:vertAlign w:val="superscript"/>
        </w:rPr>
        <w:t>3</w:t>
      </w:r>
      <w:r>
        <w:rPr>
          <w:rFonts w:hint="eastAsia" w:ascii="Times New Roman" w:hAnsi="Times New Roman" w:eastAsia="宋体" w:cs="Times New Roman"/>
          <w:color w:val="auto"/>
          <w:kern w:val="22"/>
          <w:sz w:val="24"/>
          <w:szCs w:val="24"/>
          <w:highlight w:val="none"/>
        </w:rPr>
        <w:t>，符合《挥发性有机物无组织排放控制标准》（GB 37822-2019）表A.1特别排放限值</w:t>
      </w:r>
      <w:r>
        <w:rPr>
          <w:rFonts w:hint="eastAsia" w:ascii="Times New Roman" w:hAnsi="Times New Roman" w:eastAsia="宋体" w:cs="Times New Roman"/>
          <w:kern w:val="22"/>
          <w:sz w:val="24"/>
          <w:szCs w:val="24"/>
        </w:rPr>
        <w:t>。</w:t>
      </w:r>
    </w:p>
    <w:p>
      <w:pPr>
        <w:spacing w:line="360" w:lineRule="auto"/>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color w:val="000000"/>
          <w:sz w:val="24"/>
          <w:szCs w:val="24"/>
        </w:rPr>
        <w:t>（</w:t>
      </w:r>
      <w:r>
        <w:rPr>
          <w:rFonts w:hint="default" w:ascii="Times New Roman" w:hAnsi="Times New Roman" w:eastAsia="宋体" w:cs="Times New Roman"/>
          <w:color w:val="000000"/>
          <w:sz w:val="24"/>
          <w:szCs w:val="24"/>
          <w:lang w:val="en-US" w:eastAsia="zh-CN"/>
        </w:rPr>
        <w:t>4</w:t>
      </w:r>
      <w:r>
        <w:rPr>
          <w:rFonts w:hint="default" w:ascii="Times New Roman" w:hAnsi="Times New Roman" w:eastAsia="宋体" w:cs="Times New Roman"/>
          <w:color w:val="000000"/>
          <w:sz w:val="24"/>
          <w:szCs w:val="24"/>
        </w:rPr>
        <w:t>）</w:t>
      </w:r>
      <w:r>
        <w:rPr>
          <w:rFonts w:ascii="Times New Roman" w:hAnsi="Times New Roman" w:cs="Times New Roman"/>
          <w:sz w:val="24"/>
          <w:highlight w:val="none"/>
        </w:rPr>
        <w:t>厂界</w:t>
      </w:r>
      <w:r>
        <w:rPr>
          <w:rFonts w:hint="eastAsia" w:ascii="Times New Roman" w:hAnsi="Times New Roman" w:cs="Times New Roman"/>
          <w:sz w:val="24"/>
          <w:highlight w:val="none"/>
          <w:lang w:val="en-US" w:eastAsia="zh-CN"/>
        </w:rPr>
        <w:t>东外、南外、北外</w:t>
      </w:r>
      <w:r>
        <w:rPr>
          <w:rFonts w:hint="eastAsia" w:ascii="Times New Roman" w:hAnsi="Times New Roman" w:cs="Times New Roman"/>
          <w:sz w:val="24"/>
          <w:highlight w:val="none"/>
        </w:rPr>
        <w:t>昼间噪声</w:t>
      </w:r>
      <w:r>
        <w:rPr>
          <w:rFonts w:hint="eastAsia" w:ascii="Times New Roman" w:hAnsi="Times New Roman" w:cs="Times New Roman"/>
          <w:sz w:val="24"/>
          <w:highlight w:val="none"/>
          <w:lang w:val="en-US" w:eastAsia="zh-CN"/>
        </w:rPr>
        <w:t>Leq最大值分别为61</w:t>
      </w:r>
      <w:r>
        <w:rPr>
          <w:rFonts w:ascii="Times New Roman" w:hAnsi="Times New Roman" w:cs="Times New Roman"/>
          <w:sz w:val="24"/>
          <w:highlight w:val="none"/>
        </w:rPr>
        <w:t>dB(A)</w:t>
      </w:r>
      <w:r>
        <w:rPr>
          <w:rFonts w:hint="eastAsia" w:ascii="Times New Roman" w:hAnsi="Times New Roman" w:cs="Times New Roman"/>
          <w:sz w:val="24"/>
          <w:highlight w:val="none"/>
          <w:lang w:eastAsia="zh-CN"/>
        </w:rPr>
        <w:t>、</w:t>
      </w:r>
      <w:r>
        <w:rPr>
          <w:rFonts w:hint="eastAsia" w:ascii="Times New Roman" w:hAnsi="Times New Roman" w:cs="Times New Roman"/>
          <w:sz w:val="24"/>
          <w:highlight w:val="none"/>
          <w:lang w:val="en-US" w:eastAsia="zh-CN"/>
        </w:rPr>
        <w:t>54</w:t>
      </w:r>
      <w:r>
        <w:rPr>
          <w:rFonts w:ascii="Times New Roman" w:hAnsi="Times New Roman" w:cs="Times New Roman"/>
          <w:sz w:val="24"/>
          <w:highlight w:val="none"/>
        </w:rPr>
        <w:t>dB(A)</w:t>
      </w:r>
      <w:r>
        <w:rPr>
          <w:rFonts w:hint="eastAsia" w:ascii="Times New Roman" w:hAnsi="Times New Roman" w:cs="Times New Roman"/>
          <w:sz w:val="24"/>
          <w:highlight w:val="none"/>
          <w:lang w:eastAsia="zh-CN"/>
        </w:rPr>
        <w:t>、</w:t>
      </w:r>
      <w:r>
        <w:rPr>
          <w:rFonts w:hint="eastAsia" w:ascii="Times New Roman" w:hAnsi="Times New Roman" w:cs="Times New Roman"/>
          <w:sz w:val="24"/>
          <w:highlight w:val="none"/>
          <w:lang w:val="en-US" w:eastAsia="zh-CN"/>
        </w:rPr>
        <w:t>62</w:t>
      </w:r>
      <w:r>
        <w:rPr>
          <w:rFonts w:ascii="Times New Roman" w:hAnsi="Times New Roman" w:cs="Times New Roman"/>
          <w:sz w:val="24"/>
          <w:highlight w:val="none"/>
        </w:rPr>
        <w:t>dB(A)</w:t>
      </w:r>
      <w:r>
        <w:rPr>
          <w:rFonts w:hint="eastAsia" w:ascii="Times New Roman" w:hAnsi="Times New Roman" w:cs="Times New Roman"/>
          <w:sz w:val="24"/>
          <w:highlight w:val="none"/>
          <w:lang w:eastAsia="zh-CN"/>
        </w:rPr>
        <w:t>，</w:t>
      </w:r>
      <w:r>
        <w:rPr>
          <w:rFonts w:hint="eastAsia" w:ascii="Times New Roman" w:hAnsi="Times New Roman" w:cs="Times New Roman"/>
          <w:color w:val="000000"/>
          <w:sz w:val="24"/>
          <w:highlight w:val="none"/>
        </w:rPr>
        <w:t>符合</w:t>
      </w:r>
      <w:r>
        <w:rPr>
          <w:rFonts w:ascii="Times New Roman" w:hAnsi="Times New Roman" w:cs="Times New Roman"/>
          <w:color w:val="000000"/>
          <w:sz w:val="24"/>
          <w:highlight w:val="none"/>
        </w:rPr>
        <w:t>《工业企业厂界噪声排放标准》</w:t>
      </w:r>
      <w:r>
        <w:rPr>
          <w:rFonts w:hint="eastAsia" w:ascii="Times New Roman" w:hAnsi="Times New Roman" w:cs="Times New Roman"/>
          <w:color w:val="000000"/>
          <w:sz w:val="24"/>
          <w:highlight w:val="none"/>
          <w:lang w:eastAsia="zh-CN"/>
        </w:rPr>
        <w:t>（</w:t>
      </w:r>
      <w:r>
        <w:rPr>
          <w:rFonts w:ascii="Times New Roman" w:hAnsi="Times New Roman" w:cs="Times New Roman"/>
          <w:color w:val="000000"/>
          <w:sz w:val="24"/>
          <w:highlight w:val="none"/>
        </w:rPr>
        <w:t>GB</w:t>
      </w:r>
      <w:r>
        <w:rPr>
          <w:rFonts w:hint="eastAsia" w:ascii="Times New Roman" w:hAnsi="Times New Roman" w:cs="Times New Roman"/>
          <w:color w:val="000000"/>
          <w:sz w:val="24"/>
          <w:highlight w:val="none"/>
          <w:lang w:val="en-US" w:eastAsia="zh-CN"/>
        </w:rPr>
        <w:t xml:space="preserve"> </w:t>
      </w:r>
      <w:r>
        <w:rPr>
          <w:rFonts w:ascii="Times New Roman" w:hAnsi="Times New Roman" w:cs="Times New Roman"/>
          <w:color w:val="000000"/>
          <w:sz w:val="24"/>
          <w:highlight w:val="none"/>
        </w:rPr>
        <w:t>12348-2008</w:t>
      </w:r>
      <w:r>
        <w:rPr>
          <w:rFonts w:hint="eastAsia" w:ascii="Times New Roman" w:hAnsi="Times New Roman" w:cs="Times New Roman"/>
          <w:color w:val="000000"/>
          <w:sz w:val="24"/>
          <w:highlight w:val="none"/>
          <w:lang w:eastAsia="zh-CN"/>
        </w:rPr>
        <w:t>）</w:t>
      </w:r>
      <w:r>
        <w:rPr>
          <w:rFonts w:hint="eastAsia" w:ascii="Times New Roman" w:hAnsi="Times New Roman" w:cs="Times New Roman"/>
          <w:color w:val="000000"/>
          <w:sz w:val="24"/>
          <w:highlight w:val="none"/>
          <w:lang w:val="en-US" w:eastAsia="zh-CN"/>
        </w:rPr>
        <w:t>表1</w:t>
      </w:r>
      <w:r>
        <w:rPr>
          <w:rFonts w:hint="eastAsia" w:ascii="Times New Roman" w:hAnsi="Times New Roman" w:cs="Times New Roman"/>
          <w:color w:val="000000"/>
          <w:sz w:val="24"/>
          <w:highlight w:val="none"/>
        </w:rPr>
        <w:t>中</w:t>
      </w:r>
      <w:r>
        <w:rPr>
          <w:rFonts w:hint="eastAsia" w:ascii="Times New Roman" w:hAnsi="Times New Roman" w:cs="Times New Roman"/>
          <w:color w:val="000000"/>
          <w:sz w:val="24"/>
          <w:highlight w:val="none"/>
          <w:lang w:val="en-US" w:eastAsia="zh-CN"/>
        </w:rPr>
        <w:t>的3类要求</w:t>
      </w:r>
      <w:r>
        <w:rPr>
          <w:rFonts w:hint="eastAsia" w:ascii="Times New Roman" w:hAnsi="Times New Roman" w:cs="Times New Roman"/>
          <w:color w:val="000000"/>
          <w:sz w:val="24"/>
          <w:highlight w:val="none"/>
          <w:lang w:eastAsia="zh-CN"/>
        </w:rPr>
        <w:t>；</w:t>
      </w:r>
      <w:r>
        <w:rPr>
          <w:rFonts w:hint="eastAsia" w:ascii="Times New Roman" w:hAnsi="Times New Roman" w:cs="Times New Roman"/>
          <w:color w:val="000000"/>
          <w:sz w:val="24"/>
          <w:highlight w:val="none"/>
          <w:lang w:val="en-US" w:eastAsia="zh-CN"/>
        </w:rPr>
        <w:t>厂界西外</w:t>
      </w:r>
      <w:r>
        <w:rPr>
          <w:rFonts w:hint="eastAsia" w:ascii="Times New Roman" w:hAnsi="Times New Roman" w:cs="Times New Roman"/>
          <w:sz w:val="24"/>
          <w:highlight w:val="none"/>
        </w:rPr>
        <w:t>昼间噪声</w:t>
      </w:r>
      <w:r>
        <w:rPr>
          <w:rFonts w:hint="eastAsia" w:ascii="Times New Roman" w:hAnsi="Times New Roman" w:cs="Times New Roman"/>
          <w:sz w:val="24"/>
          <w:highlight w:val="none"/>
          <w:lang w:val="en-US" w:eastAsia="zh-CN"/>
        </w:rPr>
        <w:t>Leq最大值为60</w:t>
      </w:r>
      <w:r>
        <w:rPr>
          <w:rFonts w:ascii="Times New Roman" w:hAnsi="Times New Roman" w:cs="Times New Roman"/>
          <w:sz w:val="24"/>
          <w:highlight w:val="none"/>
        </w:rPr>
        <w:t>dB(A)</w:t>
      </w:r>
      <w:r>
        <w:rPr>
          <w:rFonts w:hint="eastAsia" w:ascii="Times New Roman" w:hAnsi="Times New Roman" w:cs="Times New Roman"/>
          <w:sz w:val="24"/>
          <w:highlight w:val="none"/>
          <w:lang w:eastAsia="zh-CN"/>
        </w:rPr>
        <w:t>，</w:t>
      </w:r>
      <w:r>
        <w:rPr>
          <w:rFonts w:hint="eastAsia" w:ascii="Times New Roman" w:hAnsi="Times New Roman" w:cs="Times New Roman"/>
          <w:color w:val="000000"/>
          <w:sz w:val="24"/>
          <w:highlight w:val="none"/>
        </w:rPr>
        <w:t>符合</w:t>
      </w:r>
      <w:r>
        <w:rPr>
          <w:rFonts w:ascii="Times New Roman" w:hAnsi="Times New Roman" w:cs="Times New Roman"/>
          <w:color w:val="000000"/>
          <w:sz w:val="24"/>
          <w:highlight w:val="none"/>
        </w:rPr>
        <w:t>《工业企业厂界噪声排放标准》</w:t>
      </w:r>
      <w:r>
        <w:rPr>
          <w:rFonts w:hint="eastAsia" w:ascii="Times New Roman" w:hAnsi="Times New Roman" w:cs="Times New Roman"/>
          <w:color w:val="000000"/>
          <w:sz w:val="24"/>
          <w:highlight w:val="none"/>
          <w:lang w:eastAsia="zh-CN"/>
        </w:rPr>
        <w:t>（</w:t>
      </w:r>
      <w:r>
        <w:rPr>
          <w:rFonts w:ascii="Times New Roman" w:hAnsi="Times New Roman" w:cs="Times New Roman"/>
          <w:color w:val="000000"/>
          <w:sz w:val="24"/>
          <w:highlight w:val="none"/>
        </w:rPr>
        <w:t>GB</w:t>
      </w:r>
      <w:r>
        <w:rPr>
          <w:rFonts w:hint="eastAsia" w:ascii="Times New Roman" w:hAnsi="Times New Roman" w:cs="Times New Roman"/>
          <w:color w:val="000000"/>
          <w:sz w:val="24"/>
          <w:highlight w:val="none"/>
          <w:lang w:val="en-US" w:eastAsia="zh-CN"/>
        </w:rPr>
        <w:t xml:space="preserve"> </w:t>
      </w:r>
      <w:r>
        <w:rPr>
          <w:rFonts w:ascii="Times New Roman" w:hAnsi="Times New Roman" w:cs="Times New Roman"/>
          <w:color w:val="000000"/>
          <w:sz w:val="24"/>
          <w:highlight w:val="none"/>
        </w:rPr>
        <w:t>12348-2008</w:t>
      </w:r>
      <w:r>
        <w:rPr>
          <w:rFonts w:hint="eastAsia" w:ascii="Times New Roman" w:hAnsi="Times New Roman" w:cs="Times New Roman"/>
          <w:color w:val="000000"/>
          <w:sz w:val="24"/>
          <w:highlight w:val="none"/>
          <w:lang w:eastAsia="zh-CN"/>
        </w:rPr>
        <w:t>）</w:t>
      </w:r>
      <w:r>
        <w:rPr>
          <w:rFonts w:hint="eastAsia" w:ascii="Times New Roman" w:hAnsi="Times New Roman" w:cs="Times New Roman"/>
          <w:color w:val="000000"/>
          <w:sz w:val="24"/>
          <w:highlight w:val="none"/>
          <w:lang w:val="en-US" w:eastAsia="zh-CN"/>
        </w:rPr>
        <w:t>表1</w:t>
      </w:r>
      <w:r>
        <w:rPr>
          <w:rFonts w:hint="eastAsia" w:ascii="Times New Roman" w:hAnsi="Times New Roman" w:cs="Times New Roman"/>
          <w:color w:val="000000"/>
          <w:sz w:val="24"/>
          <w:highlight w:val="none"/>
        </w:rPr>
        <w:t>中</w:t>
      </w:r>
      <w:r>
        <w:rPr>
          <w:rFonts w:hint="eastAsia" w:ascii="Times New Roman" w:hAnsi="Times New Roman" w:cs="Times New Roman"/>
          <w:color w:val="000000"/>
          <w:sz w:val="24"/>
          <w:highlight w:val="none"/>
          <w:lang w:val="en-US" w:eastAsia="zh-CN"/>
        </w:rPr>
        <w:t>的4类要求。</w:t>
      </w:r>
    </w:p>
    <w:p>
      <w:pPr>
        <w:spacing w:line="360" w:lineRule="auto"/>
        <w:ind w:firstLine="480" w:firstLineChars="200"/>
        <w:rPr>
          <w:rFonts w:hint="default" w:ascii="Times New Roman" w:hAnsi="Times New Roman" w:eastAsia="宋体" w:cs="Times New Roman"/>
          <w:color w:val="000000"/>
          <w:sz w:val="24"/>
          <w:szCs w:val="24"/>
          <w:lang w:val="en-US" w:eastAsia="zh-CN"/>
        </w:rPr>
      </w:pPr>
      <w:r>
        <w:rPr>
          <w:rFonts w:hint="default" w:ascii="Times New Roman" w:hAnsi="Times New Roman" w:eastAsia="宋体" w:cs="Times New Roman"/>
          <w:color w:val="000000"/>
          <w:sz w:val="24"/>
          <w:szCs w:val="24"/>
        </w:rPr>
        <w:t>（</w:t>
      </w:r>
      <w:r>
        <w:rPr>
          <w:rFonts w:hint="default" w:ascii="Times New Roman" w:hAnsi="Times New Roman" w:eastAsia="宋体" w:cs="Times New Roman"/>
          <w:color w:val="000000"/>
          <w:sz w:val="24"/>
          <w:szCs w:val="24"/>
          <w:lang w:val="en-US" w:eastAsia="zh-CN"/>
        </w:rPr>
        <w:t>5</w:t>
      </w:r>
      <w:r>
        <w:rPr>
          <w:rFonts w:hint="default" w:ascii="Times New Roman" w:hAnsi="Times New Roman" w:eastAsia="宋体" w:cs="Times New Roman"/>
          <w:color w:val="000000"/>
          <w:sz w:val="24"/>
          <w:szCs w:val="24"/>
        </w:rPr>
        <w:t>）</w:t>
      </w:r>
      <w:bookmarkStart w:id="133" w:name="_Hlk74832291"/>
      <w:r>
        <w:rPr>
          <w:rFonts w:hint="default" w:ascii="Times New Roman" w:hAnsi="Times New Roman" w:eastAsia="宋体" w:cs="Times New Roman"/>
          <w:color w:val="000000"/>
          <w:sz w:val="24"/>
          <w:szCs w:val="24"/>
          <w:lang w:val="en-US" w:eastAsia="zh-CN"/>
        </w:rPr>
        <w:t>危险固废：设置危险固废暂存间，位于</w:t>
      </w:r>
      <w:r>
        <w:rPr>
          <w:rFonts w:hint="eastAsia" w:ascii="Times New Roman" w:hAnsi="Times New Roman" w:eastAsia="宋体" w:cs="Times New Roman"/>
          <w:color w:val="000000"/>
          <w:sz w:val="24"/>
          <w:szCs w:val="24"/>
          <w:lang w:val="en-US" w:eastAsia="zh-CN"/>
        </w:rPr>
        <w:t>A4幢</w:t>
      </w:r>
      <w:r>
        <w:rPr>
          <w:rFonts w:hint="default" w:ascii="Times New Roman" w:hAnsi="Times New Roman" w:eastAsia="宋体" w:cs="Times New Roman"/>
          <w:color w:val="000000"/>
          <w:sz w:val="24"/>
          <w:szCs w:val="24"/>
          <w:lang w:val="en-US" w:eastAsia="zh-CN"/>
        </w:rPr>
        <w:t>1F东北侧，占地</w:t>
      </w:r>
      <w:r>
        <w:rPr>
          <w:rFonts w:hint="eastAsia" w:ascii="Times New Roman" w:hAnsi="Times New Roman" w:eastAsia="宋体" w:cs="Times New Roman"/>
          <w:color w:val="000000"/>
          <w:sz w:val="24"/>
          <w:szCs w:val="24"/>
          <w:lang w:val="en-US" w:eastAsia="zh-CN"/>
        </w:rPr>
        <w:t>25</w:t>
      </w:r>
      <w:r>
        <w:rPr>
          <w:rFonts w:hint="default" w:ascii="Times New Roman" w:hAnsi="Times New Roman" w:eastAsia="宋体" w:cs="Times New Roman"/>
          <w:color w:val="000000"/>
          <w:sz w:val="24"/>
          <w:szCs w:val="24"/>
          <w:lang w:val="en-US" w:eastAsia="zh-CN"/>
        </w:rPr>
        <w:t>m</w:t>
      </w:r>
      <w:r>
        <w:rPr>
          <w:rFonts w:hint="default" w:ascii="Times New Roman" w:hAnsi="Times New Roman" w:eastAsia="宋体" w:cs="Times New Roman"/>
          <w:color w:val="000000"/>
          <w:sz w:val="24"/>
          <w:szCs w:val="24"/>
          <w:vertAlign w:val="superscript"/>
          <w:lang w:val="en-US" w:eastAsia="zh-CN"/>
        </w:rPr>
        <w:t>2</w:t>
      </w:r>
      <w:r>
        <w:rPr>
          <w:rFonts w:hint="default" w:ascii="Times New Roman" w:hAnsi="Times New Roman" w:eastAsia="宋体" w:cs="Times New Roman"/>
          <w:color w:val="000000"/>
          <w:sz w:val="24"/>
          <w:szCs w:val="24"/>
          <w:lang w:val="en-US" w:eastAsia="zh-CN"/>
        </w:rPr>
        <w:t>，分类收集后委托</w:t>
      </w:r>
      <w:r>
        <w:rPr>
          <w:rFonts w:hint="eastAsia" w:ascii="Times New Roman" w:hAnsi="Times New Roman" w:eastAsia="宋体" w:cs="Times New Roman"/>
          <w:color w:val="C00000"/>
          <w:sz w:val="24"/>
          <w:szCs w:val="24"/>
          <w:lang w:val="en-US" w:eastAsia="zh-CN"/>
        </w:rPr>
        <w:t>衢州市立建环境科技有限公司</w:t>
      </w:r>
      <w:r>
        <w:rPr>
          <w:rFonts w:hint="default" w:ascii="Times New Roman" w:hAnsi="Times New Roman" w:eastAsia="宋体" w:cs="Times New Roman"/>
          <w:color w:val="000000"/>
          <w:sz w:val="24"/>
          <w:szCs w:val="24"/>
          <w:lang w:val="en-US" w:eastAsia="zh-CN"/>
        </w:rPr>
        <w:t>进行处置；</w:t>
      </w:r>
    </w:p>
    <w:p>
      <w:pPr>
        <w:spacing w:line="259" w:lineRule="auto"/>
        <w:rPr>
          <w:rFonts w:hint="default" w:ascii="Times New Roman" w:hAnsi="Times New Roman" w:eastAsia="宋体" w:cs="Times New Roman"/>
          <w:color w:val="000000"/>
          <w:sz w:val="24"/>
          <w:szCs w:val="24"/>
          <w:lang w:val="en-US" w:eastAsia="zh-CN"/>
        </w:rPr>
      </w:pPr>
      <w:r>
        <w:rPr>
          <w:rFonts w:hint="default" w:ascii="Times New Roman" w:hAnsi="Times New Roman" w:eastAsia="宋体" w:cs="Times New Roman"/>
          <w:color w:val="000000"/>
          <w:sz w:val="24"/>
          <w:szCs w:val="24"/>
          <w:lang w:val="en-US" w:eastAsia="zh-CN"/>
        </w:rPr>
        <w:t>一般固废：设置一般固废仓库，位于厂房1F西</w:t>
      </w:r>
      <w:r>
        <w:rPr>
          <w:rFonts w:hint="eastAsia" w:ascii="Times New Roman" w:hAnsi="Times New Roman" w:eastAsia="宋体" w:cs="Times New Roman"/>
          <w:color w:val="000000"/>
          <w:sz w:val="24"/>
          <w:szCs w:val="24"/>
          <w:lang w:val="en-US" w:eastAsia="zh-CN"/>
        </w:rPr>
        <w:t>南</w:t>
      </w:r>
      <w:r>
        <w:rPr>
          <w:rFonts w:hint="default" w:ascii="Times New Roman" w:hAnsi="Times New Roman" w:eastAsia="宋体" w:cs="Times New Roman"/>
          <w:color w:val="000000"/>
          <w:sz w:val="24"/>
          <w:szCs w:val="24"/>
          <w:lang w:val="en-US" w:eastAsia="zh-CN"/>
        </w:rPr>
        <w:t>侧</w:t>
      </w:r>
      <w:r>
        <w:rPr>
          <w:rFonts w:hint="eastAsia" w:ascii="Times New Roman" w:hAnsi="Times New Roman" w:eastAsia="宋体" w:cs="Times New Roman"/>
          <w:color w:val="000000"/>
          <w:sz w:val="24"/>
          <w:szCs w:val="24"/>
          <w:lang w:val="en-US" w:eastAsia="zh-CN"/>
        </w:rPr>
        <w:t>，</w:t>
      </w:r>
      <w:r>
        <w:rPr>
          <w:rFonts w:hint="default" w:ascii="Times New Roman" w:hAnsi="Times New Roman" w:eastAsia="宋体" w:cs="Times New Roman"/>
          <w:color w:val="000000"/>
          <w:sz w:val="24"/>
          <w:szCs w:val="24"/>
          <w:lang w:val="en-US" w:eastAsia="zh-CN"/>
        </w:rPr>
        <w:t>面积</w:t>
      </w:r>
      <w:r>
        <w:rPr>
          <w:rFonts w:hint="eastAsia" w:ascii="Times New Roman" w:hAnsi="Times New Roman" w:eastAsia="宋体" w:cs="Times New Roman"/>
          <w:color w:val="000000"/>
          <w:sz w:val="24"/>
          <w:szCs w:val="24"/>
          <w:lang w:val="en-US" w:eastAsia="zh-CN"/>
        </w:rPr>
        <w:t>约10</w:t>
      </w:r>
      <w:r>
        <w:rPr>
          <w:rFonts w:hint="default" w:ascii="Times New Roman" w:hAnsi="Times New Roman" w:eastAsia="宋体" w:cs="Times New Roman"/>
          <w:color w:val="000000"/>
          <w:sz w:val="24"/>
          <w:szCs w:val="24"/>
          <w:lang w:val="en-US" w:eastAsia="zh-CN"/>
        </w:rPr>
        <w:t>m</w:t>
      </w:r>
      <w:r>
        <w:rPr>
          <w:rFonts w:hint="default" w:ascii="Times New Roman" w:hAnsi="Times New Roman" w:eastAsia="宋体" w:cs="Times New Roman"/>
          <w:bCs/>
          <w:color w:val="auto"/>
          <w:sz w:val="21"/>
          <w:szCs w:val="21"/>
          <w:vertAlign w:val="superscript"/>
          <w:lang w:val="en-US" w:eastAsia="zh-CN" w:bidi="zh-CN"/>
        </w:rPr>
        <w:t>2</w:t>
      </w:r>
      <w:r>
        <w:rPr>
          <w:rFonts w:hint="default" w:ascii="Times New Roman" w:hAnsi="Times New Roman" w:eastAsia="宋体" w:cs="Times New Roman"/>
          <w:color w:val="000000"/>
          <w:sz w:val="24"/>
          <w:szCs w:val="24"/>
          <w:lang w:val="en-US" w:eastAsia="zh-CN"/>
        </w:rPr>
        <w:t>一般固废定期外售给物资单位；</w:t>
      </w:r>
    </w:p>
    <w:p>
      <w:pPr>
        <w:spacing w:line="360" w:lineRule="auto"/>
        <w:ind w:firstLine="480" w:firstLineChars="200"/>
        <w:rPr>
          <w:rFonts w:ascii="Times New Roman" w:hAnsi="Times New Roman" w:cs="Times New Roman"/>
          <w:color w:val="000000"/>
          <w:sz w:val="24"/>
        </w:rPr>
      </w:pPr>
      <w:r>
        <w:rPr>
          <w:rFonts w:hint="default" w:ascii="Times New Roman" w:hAnsi="Times New Roman" w:eastAsia="宋体" w:cs="Times New Roman"/>
          <w:color w:val="000000"/>
          <w:sz w:val="24"/>
          <w:szCs w:val="24"/>
          <w:lang w:val="en-US" w:eastAsia="zh-CN"/>
        </w:rPr>
        <w:t>生活垃圾：</w:t>
      </w:r>
      <w:r>
        <w:rPr>
          <w:rFonts w:hint="eastAsia" w:ascii="Times New Roman" w:hAnsi="Times New Roman" w:eastAsia="宋体" w:cs="Times New Roman"/>
          <w:color w:val="000000"/>
          <w:sz w:val="24"/>
          <w:szCs w:val="24"/>
          <w:lang w:val="en-US" w:eastAsia="zh-CN"/>
        </w:rPr>
        <w:t>委托当地环卫部门定期清运</w:t>
      </w:r>
      <w:r>
        <w:rPr>
          <w:rFonts w:hint="eastAsia" w:ascii="Times New Roman" w:hAnsi="Times New Roman" w:cs="Times New Roman"/>
          <w:color w:val="000000"/>
          <w:sz w:val="24"/>
          <w:lang w:val="en-US" w:eastAsia="zh-CN"/>
        </w:rPr>
        <w:t>。</w:t>
      </w:r>
    </w:p>
    <w:bookmarkEnd w:id="133"/>
    <w:p>
      <w:pPr>
        <w:numPr>
          <w:ilvl w:val="0"/>
          <w:numId w:val="0"/>
        </w:numPr>
        <w:spacing w:line="360" w:lineRule="auto"/>
        <w:ind w:firstLine="480" w:firstLineChars="200"/>
        <w:rPr>
          <w:rFonts w:hint="eastAsia"/>
          <w:lang w:val="en-US" w:eastAsia="zh-CN"/>
        </w:rPr>
      </w:pPr>
      <w:r>
        <w:rPr>
          <w:rFonts w:hint="eastAsia" w:ascii="Times New Roman" w:hAnsi="Times New Roman" w:cs="Times New Roman"/>
          <w:color w:val="000000"/>
          <w:sz w:val="24"/>
          <w:lang w:val="en-US" w:eastAsia="zh-CN"/>
        </w:rPr>
        <w:t>（6）总量核算结论：</w:t>
      </w:r>
      <w:r>
        <w:rPr>
          <w:rFonts w:hint="eastAsia" w:ascii="Times New Roman" w:hAnsi="Times New Roman" w:cs="Times New Roman"/>
          <w:color w:val="000000"/>
          <w:sz w:val="24"/>
          <w:highlight w:val="none"/>
          <w:lang w:val="en-US" w:eastAsia="zh-CN"/>
        </w:rPr>
        <w:t>本项目污染物排放量COD</w:t>
      </w:r>
      <w:r>
        <w:rPr>
          <w:rFonts w:hint="eastAsia" w:ascii="Times New Roman" w:hAnsi="Times New Roman" w:cs="Times New Roman"/>
          <w:color w:val="000000"/>
          <w:sz w:val="24"/>
          <w:highlight w:val="none"/>
          <w:vertAlign w:val="subscript"/>
          <w:lang w:val="en-US" w:eastAsia="zh-CN"/>
        </w:rPr>
        <w:t>Cr</w:t>
      </w:r>
      <w:r>
        <w:rPr>
          <w:rFonts w:hint="eastAsia" w:ascii="Times New Roman" w:hAnsi="Times New Roman" w:cs="Times New Roman"/>
          <w:color w:val="000000"/>
          <w:sz w:val="24"/>
          <w:highlight w:val="none"/>
          <w:vertAlign w:val="baseline"/>
          <w:lang w:val="en-US" w:eastAsia="zh-CN"/>
        </w:rPr>
        <w:t>0.014</w:t>
      </w:r>
      <w:r>
        <w:rPr>
          <w:rFonts w:hint="eastAsia" w:ascii="Times New Roman" w:hAnsi="Times New Roman" w:cs="Times New Roman"/>
          <w:color w:val="000000" w:themeColor="text1"/>
          <w:sz w:val="24"/>
          <w:highlight w:val="none"/>
          <w:lang w:val="en-US" w:eastAsia="zh-CN"/>
          <w14:textFill>
            <w14:solidFill>
              <w14:schemeClr w14:val="tx1"/>
            </w14:solidFill>
          </w14:textFill>
        </w:rPr>
        <w:t>吨/年</w:t>
      </w:r>
      <w:r>
        <w:rPr>
          <w:rFonts w:hint="eastAsia" w:ascii="Times New Roman" w:hAnsi="Times New Roman" w:cs="Times New Roman"/>
          <w:color w:val="000000"/>
          <w:sz w:val="24"/>
          <w:highlight w:val="none"/>
          <w:lang w:val="en-US" w:eastAsia="zh-CN"/>
        </w:rPr>
        <w:t>、NH</w:t>
      </w:r>
      <w:r>
        <w:rPr>
          <w:rFonts w:hint="eastAsia" w:ascii="Times New Roman" w:hAnsi="Times New Roman" w:cs="Times New Roman"/>
          <w:color w:val="000000"/>
          <w:sz w:val="24"/>
          <w:highlight w:val="none"/>
          <w:vertAlign w:val="subscript"/>
          <w:lang w:val="en-US" w:eastAsia="zh-CN"/>
        </w:rPr>
        <w:t>3</w:t>
      </w:r>
      <w:r>
        <w:rPr>
          <w:rFonts w:hint="eastAsia" w:ascii="Times New Roman" w:hAnsi="Times New Roman" w:cs="Times New Roman"/>
          <w:color w:val="000000"/>
          <w:sz w:val="24"/>
          <w:highlight w:val="none"/>
          <w:lang w:val="en-US" w:eastAsia="zh-CN"/>
        </w:rPr>
        <w:t>-N0.001</w:t>
      </w:r>
      <w:r>
        <w:rPr>
          <w:rFonts w:hint="eastAsia" w:ascii="Times New Roman" w:hAnsi="Times New Roman" w:cs="Times New Roman"/>
          <w:color w:val="000000" w:themeColor="text1"/>
          <w:sz w:val="24"/>
          <w:highlight w:val="none"/>
          <w:lang w:val="en-US" w:eastAsia="zh-CN"/>
          <w14:textFill>
            <w14:solidFill>
              <w14:schemeClr w14:val="tx1"/>
            </w14:solidFill>
          </w14:textFill>
        </w:rPr>
        <w:t>吨/年、VOC</w:t>
      </w:r>
      <w:r>
        <w:rPr>
          <w:rFonts w:hint="eastAsia" w:ascii="Times New Roman" w:hAnsi="Times New Roman" w:cs="Times New Roman"/>
          <w:color w:val="000000" w:themeColor="text1"/>
          <w:sz w:val="24"/>
          <w:highlight w:val="none"/>
          <w:vertAlign w:val="subscript"/>
          <w:lang w:val="en-US" w:eastAsia="zh-CN"/>
          <w14:textFill>
            <w14:solidFill>
              <w14:schemeClr w14:val="tx1"/>
            </w14:solidFill>
          </w14:textFill>
        </w:rPr>
        <w:t>S</w:t>
      </w:r>
      <w:r>
        <w:rPr>
          <w:rFonts w:hint="eastAsia" w:ascii="Times New Roman" w:hAnsi="Times New Roman" w:cs="Times New Roman"/>
          <w:color w:val="000000" w:themeColor="text1"/>
          <w:sz w:val="24"/>
          <w:highlight w:val="none"/>
          <w:lang w:val="en-US" w:eastAsia="zh-CN"/>
          <w14:textFill>
            <w14:solidFill>
              <w14:schemeClr w14:val="tx1"/>
            </w14:solidFill>
          </w14:textFill>
        </w:rPr>
        <w:t>0.042吨/年</w:t>
      </w:r>
      <w:r>
        <w:rPr>
          <w:rFonts w:hint="eastAsia" w:ascii="Times New Roman" w:hAnsi="Times New Roman" w:cs="Times New Roman"/>
          <w:color w:val="000000"/>
          <w:sz w:val="24"/>
          <w:highlight w:val="none"/>
          <w:lang w:val="en-US" w:eastAsia="zh-CN"/>
        </w:rPr>
        <w:t>，</w:t>
      </w:r>
      <w:bookmarkEnd w:id="129"/>
      <w:bookmarkEnd w:id="130"/>
      <w:r>
        <w:rPr>
          <w:rFonts w:hint="eastAsia" w:ascii="Times New Roman" w:hAnsi="Times New Roman" w:cs="Times New Roman"/>
          <w:color w:val="000000"/>
          <w:sz w:val="24"/>
          <w:highlight w:val="none"/>
          <w:lang w:val="en-US" w:eastAsia="zh-CN"/>
        </w:rPr>
        <w:t>符合环评批复中主要污染物排放总量控制指标“COD</w:t>
      </w:r>
      <w:r>
        <w:rPr>
          <w:rFonts w:hint="eastAsia" w:ascii="Times New Roman" w:hAnsi="Times New Roman" w:cs="Times New Roman"/>
          <w:color w:val="000000"/>
          <w:sz w:val="24"/>
          <w:highlight w:val="none"/>
          <w:vertAlign w:val="subscript"/>
          <w:lang w:val="en-US" w:eastAsia="zh-CN"/>
        </w:rPr>
        <w:t>Cr</w:t>
      </w:r>
      <w:r>
        <w:rPr>
          <w:rFonts w:hint="eastAsia" w:ascii="Times New Roman" w:hAnsi="Times New Roman" w:cs="Times New Roman"/>
          <w:color w:val="000000"/>
          <w:sz w:val="24"/>
          <w:highlight w:val="none"/>
          <w:vertAlign w:val="baseline"/>
          <w:lang w:val="en-US" w:eastAsia="zh-CN"/>
        </w:rPr>
        <w:t>0.018</w:t>
      </w:r>
      <w:r>
        <w:rPr>
          <w:rFonts w:hint="eastAsia" w:ascii="Times New Roman" w:hAnsi="Times New Roman" w:cs="Times New Roman"/>
          <w:color w:val="000000" w:themeColor="text1"/>
          <w:sz w:val="24"/>
          <w:highlight w:val="none"/>
          <w:lang w:val="en-US" w:eastAsia="zh-CN"/>
          <w14:textFill>
            <w14:solidFill>
              <w14:schemeClr w14:val="tx1"/>
            </w14:solidFill>
          </w14:textFill>
        </w:rPr>
        <w:t>吨/年</w:t>
      </w:r>
      <w:r>
        <w:rPr>
          <w:rFonts w:hint="eastAsia" w:ascii="Times New Roman" w:hAnsi="Times New Roman" w:cs="Times New Roman"/>
          <w:color w:val="000000"/>
          <w:sz w:val="24"/>
          <w:highlight w:val="none"/>
          <w:lang w:val="en-US" w:eastAsia="zh-CN"/>
        </w:rPr>
        <w:t>、NH</w:t>
      </w:r>
      <w:r>
        <w:rPr>
          <w:rFonts w:hint="eastAsia" w:ascii="Times New Roman" w:hAnsi="Times New Roman" w:cs="Times New Roman"/>
          <w:color w:val="000000"/>
          <w:sz w:val="24"/>
          <w:highlight w:val="none"/>
          <w:vertAlign w:val="subscript"/>
          <w:lang w:val="en-US" w:eastAsia="zh-CN"/>
        </w:rPr>
        <w:t>3</w:t>
      </w:r>
      <w:r>
        <w:rPr>
          <w:rFonts w:hint="eastAsia" w:ascii="Times New Roman" w:hAnsi="Times New Roman" w:cs="Times New Roman"/>
          <w:color w:val="000000"/>
          <w:sz w:val="24"/>
          <w:highlight w:val="none"/>
          <w:lang w:val="en-US" w:eastAsia="zh-CN"/>
        </w:rPr>
        <w:t>-N0.002</w:t>
      </w:r>
      <w:r>
        <w:rPr>
          <w:rFonts w:hint="eastAsia" w:ascii="Times New Roman" w:hAnsi="Times New Roman" w:cs="Times New Roman"/>
          <w:color w:val="000000" w:themeColor="text1"/>
          <w:sz w:val="24"/>
          <w:highlight w:val="none"/>
          <w:lang w:val="en-US" w:eastAsia="zh-CN"/>
          <w14:textFill>
            <w14:solidFill>
              <w14:schemeClr w14:val="tx1"/>
            </w14:solidFill>
          </w14:textFill>
        </w:rPr>
        <w:t>吨/年、颗粒物0.01吨/年、VOC</w:t>
      </w:r>
      <w:r>
        <w:rPr>
          <w:rFonts w:hint="eastAsia" w:ascii="Times New Roman" w:hAnsi="Times New Roman" w:cs="Times New Roman"/>
          <w:color w:val="000000" w:themeColor="text1"/>
          <w:sz w:val="24"/>
          <w:highlight w:val="none"/>
          <w:vertAlign w:val="subscript"/>
          <w:lang w:val="en-US" w:eastAsia="zh-CN"/>
          <w14:textFill>
            <w14:solidFill>
              <w14:schemeClr w14:val="tx1"/>
            </w14:solidFill>
          </w14:textFill>
        </w:rPr>
        <w:t>S</w:t>
      </w:r>
      <w:r>
        <w:rPr>
          <w:rFonts w:hint="eastAsia" w:ascii="Times New Roman" w:hAnsi="Times New Roman" w:cs="Times New Roman"/>
          <w:color w:val="000000" w:themeColor="text1"/>
          <w:sz w:val="24"/>
          <w:highlight w:val="none"/>
          <w:lang w:val="en-US" w:eastAsia="zh-CN"/>
          <w14:textFill>
            <w14:solidFill>
              <w14:schemeClr w14:val="tx1"/>
            </w14:solidFill>
          </w14:textFill>
        </w:rPr>
        <w:t>0.082吨/年</w:t>
      </w:r>
      <w:r>
        <w:rPr>
          <w:rFonts w:hint="eastAsia" w:ascii="Times New Roman" w:hAnsi="Times New Roman" w:cs="Times New Roman"/>
          <w:color w:val="000000"/>
          <w:sz w:val="24"/>
          <w:highlight w:val="none"/>
          <w:lang w:val="en-US" w:eastAsia="zh-CN"/>
        </w:rPr>
        <w:t>”的总量控制要求。</w:t>
      </w:r>
    </w:p>
    <w:p>
      <w:pPr>
        <w:numPr>
          <w:ilvl w:val="0"/>
          <w:numId w:val="5"/>
        </w:numPr>
        <w:spacing w:line="360" w:lineRule="auto"/>
        <w:ind w:firstLine="480" w:firstLineChars="200"/>
        <w:rPr>
          <w:rFonts w:hint="eastAsia" w:ascii="Times New Roman" w:hAnsi="Times New Roman" w:cs="Times New Roman"/>
          <w:color w:val="000000"/>
          <w:sz w:val="24"/>
          <w:highlight w:val="none"/>
          <w:lang w:val="en-US" w:eastAsia="zh-CN"/>
        </w:rPr>
      </w:pPr>
      <w:r>
        <w:rPr>
          <w:rFonts w:hint="eastAsia" w:ascii="Times New Roman" w:hAnsi="Times New Roman" w:cs="Times New Roman"/>
          <w:color w:val="000000"/>
          <w:sz w:val="24"/>
          <w:highlight w:val="none"/>
          <w:lang w:val="en-US" w:eastAsia="zh-CN"/>
        </w:rPr>
        <w:t>重大变动结论</w:t>
      </w:r>
    </w:p>
    <w:p>
      <w:pPr>
        <w:numPr>
          <w:ilvl w:val="0"/>
          <w:numId w:val="0"/>
        </w:numPr>
        <w:spacing w:line="360" w:lineRule="auto"/>
        <w:ind w:firstLine="480" w:firstLineChars="200"/>
        <w:rPr>
          <w:rFonts w:hint="eastAsia" w:ascii="Times New Roman" w:hAnsi="Times New Roman" w:cs="Times New Roman"/>
          <w:color w:val="000000"/>
          <w:sz w:val="24"/>
          <w:highlight w:val="none"/>
          <w:lang w:val="en-US" w:eastAsia="zh-CN"/>
        </w:rPr>
      </w:pPr>
      <w:r>
        <w:rPr>
          <w:rFonts w:hint="eastAsia" w:ascii="Times New Roman" w:hAnsi="Times New Roman" w:cs="Times New Roman"/>
          <w:color w:val="000000"/>
          <w:sz w:val="24"/>
          <w:highlight w:val="none"/>
          <w:lang w:val="en-US" w:eastAsia="zh-CN"/>
        </w:rPr>
        <w:t>对照中华人民共和国生态环境部办公厅发布的《关于印发&lt;污染影响类建设项目重大变动清单（试行）&gt;的通知》（环办环评函[2020]688 号）可知，该项目不存在重大变动。</w:t>
      </w:r>
    </w:p>
    <w:bookmarkEnd w:id="131"/>
    <w:p>
      <w:pPr>
        <w:pStyle w:val="4"/>
        <w:rPr>
          <w:rFonts w:hint="eastAsia" w:eastAsia="宋体"/>
          <w:kern w:val="22"/>
          <w:highlight w:val="none"/>
        </w:rPr>
      </w:pPr>
      <w:bookmarkStart w:id="134" w:name="_Toc6961"/>
      <w:r>
        <w:rPr>
          <w:rFonts w:hint="eastAsia" w:eastAsia="宋体"/>
          <w:kern w:val="22"/>
          <w:highlight w:val="none"/>
        </w:rPr>
        <w:t>10.2工程建设对环境的影响</w:t>
      </w:r>
      <w:bookmarkEnd w:id="134"/>
    </w:p>
    <w:p>
      <w:pPr>
        <w:spacing w:line="360" w:lineRule="auto"/>
        <w:ind w:firstLine="480" w:firstLineChars="200"/>
        <w:rPr>
          <w:rFonts w:hint="default" w:ascii="Times New Roman" w:hAnsi="Times New Roman" w:eastAsia="宋体" w:cs="Times New Roman"/>
          <w:color w:val="000000"/>
          <w:sz w:val="24"/>
          <w:szCs w:val="24"/>
          <w:highlight w:val="none"/>
          <w:lang w:val="en-US" w:eastAsia="zh-CN"/>
        </w:rPr>
      </w:pPr>
      <w:r>
        <w:rPr>
          <w:rFonts w:hint="eastAsia" w:ascii="Times New Roman" w:hAnsi="Times New Roman" w:eastAsia="宋体" w:cs="Times New Roman"/>
          <w:color w:val="000000"/>
          <w:sz w:val="24"/>
          <w:szCs w:val="24"/>
          <w:highlight w:val="none"/>
          <w:lang w:val="en-US" w:eastAsia="zh-CN"/>
        </w:rPr>
        <w:t>项目生产期间各项污染防治设施稳定运行，根据验收监测结果，项目各污染物排放均符合相应标准，企业生产过程中对周围环境影响较小。</w:t>
      </w:r>
      <w:r>
        <w:rPr>
          <w:rFonts w:hint="default" w:ascii="Times New Roman" w:hAnsi="Times New Roman" w:eastAsia="宋体" w:cs="Times New Roman"/>
          <w:color w:val="000000"/>
          <w:sz w:val="24"/>
          <w:szCs w:val="24"/>
          <w:highlight w:val="none"/>
          <w:lang w:val="en-US" w:eastAsia="zh-CN"/>
        </w:rPr>
        <w:t xml:space="preserve"> </w:t>
      </w:r>
    </w:p>
    <w:p>
      <w:pPr>
        <w:pStyle w:val="4"/>
        <w:rPr>
          <w:rFonts w:eastAsia="宋体"/>
          <w:kern w:val="22"/>
        </w:rPr>
      </w:pPr>
      <w:bookmarkStart w:id="135" w:name="_Toc14950"/>
      <w:r>
        <w:rPr>
          <w:rFonts w:hint="eastAsia" w:eastAsia="宋体"/>
          <w:kern w:val="22"/>
        </w:rPr>
        <w:t>10.</w:t>
      </w:r>
      <w:r>
        <w:rPr>
          <w:rFonts w:hint="eastAsia" w:eastAsia="宋体"/>
          <w:kern w:val="22"/>
          <w:lang w:val="en-US" w:eastAsia="zh-CN"/>
        </w:rPr>
        <w:t>3</w:t>
      </w:r>
      <w:r>
        <w:rPr>
          <w:rFonts w:eastAsia="宋体"/>
          <w:kern w:val="22"/>
        </w:rPr>
        <w:t>建议</w:t>
      </w:r>
      <w:bookmarkEnd w:id="135"/>
    </w:p>
    <w:p>
      <w:pPr>
        <w:spacing w:line="360" w:lineRule="auto"/>
        <w:ind w:firstLine="480" w:firstLineChars="200"/>
        <w:rPr>
          <w:rFonts w:ascii="Times New Roman"/>
          <w:kern w:val="22"/>
          <w:sz w:val="24"/>
          <w:szCs w:val="24"/>
        </w:rPr>
      </w:pPr>
      <w:r>
        <w:rPr>
          <w:rFonts w:hint="eastAsia" w:ascii="Times New Roman"/>
          <w:kern w:val="22"/>
          <w:sz w:val="24"/>
          <w:szCs w:val="24"/>
        </w:rPr>
        <w:t>（</w:t>
      </w:r>
      <w:r>
        <w:rPr>
          <w:rFonts w:ascii="Times New Roman"/>
          <w:kern w:val="22"/>
          <w:sz w:val="24"/>
          <w:szCs w:val="24"/>
        </w:rPr>
        <w:t>1</w:t>
      </w:r>
      <w:r>
        <w:rPr>
          <w:rFonts w:hint="eastAsia" w:ascii="Times New Roman"/>
          <w:kern w:val="22"/>
          <w:sz w:val="24"/>
          <w:szCs w:val="24"/>
        </w:rPr>
        <w:t>）公司实际生产规模已达到环保批复规模，应严格按照环评批复内容实施，不得突破环评批复规模。</w:t>
      </w:r>
    </w:p>
    <w:p>
      <w:pPr>
        <w:spacing w:line="360" w:lineRule="auto"/>
        <w:ind w:firstLine="480" w:firstLineChars="200"/>
        <w:rPr>
          <w:rFonts w:ascii="Times New Roman"/>
          <w:kern w:val="22"/>
          <w:sz w:val="24"/>
          <w:szCs w:val="24"/>
        </w:rPr>
      </w:pPr>
      <w:r>
        <w:rPr>
          <w:rFonts w:hint="eastAsia" w:ascii="Times New Roman"/>
          <w:kern w:val="22"/>
          <w:sz w:val="24"/>
          <w:szCs w:val="24"/>
        </w:rPr>
        <w:t>（</w:t>
      </w:r>
      <w:r>
        <w:rPr>
          <w:rFonts w:ascii="Times New Roman"/>
          <w:kern w:val="22"/>
          <w:sz w:val="24"/>
          <w:szCs w:val="24"/>
        </w:rPr>
        <w:t>2</w:t>
      </w:r>
      <w:r>
        <w:rPr>
          <w:rFonts w:hint="eastAsia" w:ascii="Times New Roman"/>
          <w:kern w:val="22"/>
          <w:sz w:val="24"/>
          <w:szCs w:val="24"/>
        </w:rPr>
        <w:t>）</w:t>
      </w:r>
      <w:r>
        <w:rPr>
          <w:rFonts w:hint="eastAsia" w:ascii="Times New Roman" w:hAnsi="Times New Roman" w:eastAsia="宋体" w:cs="Times New Roman"/>
          <w:sz w:val="24"/>
          <w:lang w:val="en-US" w:eastAsia="zh-CN"/>
        </w:rPr>
        <w:t>应当按照国家有关规定和监测规范，定期委托具资质的监测机构对其排放的污染物进行监测，并依法公开监测结果</w:t>
      </w:r>
      <w:r>
        <w:rPr>
          <w:rFonts w:hint="eastAsia" w:ascii="Times New Roman"/>
          <w:kern w:val="22"/>
          <w:sz w:val="24"/>
          <w:szCs w:val="24"/>
        </w:rPr>
        <w:t>。</w:t>
      </w:r>
    </w:p>
    <w:p>
      <w:pPr>
        <w:spacing w:line="360" w:lineRule="auto"/>
        <w:ind w:firstLine="480" w:firstLineChars="200"/>
        <w:rPr>
          <w:rFonts w:ascii="Times New Roman"/>
          <w:kern w:val="22"/>
          <w:sz w:val="24"/>
          <w:szCs w:val="24"/>
        </w:rPr>
      </w:pPr>
      <w:r>
        <w:rPr>
          <w:rFonts w:hint="eastAsia" w:ascii="Times New Roman"/>
          <w:kern w:val="22"/>
          <w:sz w:val="24"/>
          <w:szCs w:val="24"/>
        </w:rPr>
        <w:t>（</w:t>
      </w:r>
      <w:r>
        <w:rPr>
          <w:rFonts w:ascii="Times New Roman"/>
          <w:kern w:val="22"/>
          <w:sz w:val="24"/>
          <w:szCs w:val="24"/>
        </w:rPr>
        <w:t>3</w:t>
      </w:r>
      <w:r>
        <w:rPr>
          <w:rFonts w:hint="eastAsia" w:ascii="Times New Roman"/>
          <w:kern w:val="22"/>
          <w:sz w:val="24"/>
          <w:szCs w:val="24"/>
        </w:rPr>
        <w:t>）</w:t>
      </w:r>
      <w:r>
        <w:rPr>
          <w:rFonts w:hint="eastAsia" w:ascii="Times New Roman"/>
          <w:kern w:val="22"/>
          <w:sz w:val="24"/>
          <w:szCs w:val="24"/>
          <w:lang w:val="en-US" w:eastAsia="zh-CN"/>
        </w:rPr>
        <w:t>建立</w:t>
      </w:r>
      <w:r>
        <w:rPr>
          <w:rFonts w:hint="default" w:ascii="Times New Roman" w:hAnsi="Times New Roman" w:eastAsia="宋体" w:cs="Times New Roman"/>
          <w:sz w:val="24"/>
          <w:lang w:val="en-US" w:eastAsia="zh-CN"/>
        </w:rPr>
        <w:t>健全环保管理体制，切实做好治理设施的维护保养工作，完善操作台帐，使治理设施保持正常运转</w:t>
      </w:r>
      <w:r>
        <w:rPr>
          <w:rFonts w:hint="eastAsia" w:ascii="Times New Roman"/>
          <w:kern w:val="22"/>
          <w:sz w:val="24"/>
          <w:szCs w:val="24"/>
        </w:rPr>
        <w:t>。</w:t>
      </w:r>
    </w:p>
    <w:p>
      <w:pPr>
        <w:spacing w:line="360" w:lineRule="auto"/>
        <w:ind w:firstLine="480" w:firstLineChars="200"/>
        <w:rPr>
          <w:rFonts w:ascii="Times New Roman"/>
          <w:kern w:val="22"/>
          <w:sz w:val="24"/>
          <w:szCs w:val="24"/>
        </w:rPr>
      </w:pPr>
      <w:r>
        <w:rPr>
          <w:rFonts w:hint="eastAsia" w:ascii="Times New Roman"/>
          <w:kern w:val="22"/>
          <w:sz w:val="24"/>
          <w:szCs w:val="24"/>
        </w:rPr>
        <w:t>（4）</w:t>
      </w:r>
      <w:r>
        <w:rPr>
          <w:rFonts w:hint="eastAsia" w:ascii="Times New Roman"/>
          <w:kern w:val="22"/>
          <w:sz w:val="24"/>
          <w:szCs w:val="24"/>
          <w:lang w:eastAsia="zh-CN"/>
        </w:rPr>
        <w:t>落实公司制定的各有关环保管理制度，增强员工的环保意识；加强安全生产管理，避免环境污染事故发生。</w:t>
      </w:r>
    </w:p>
    <w:p>
      <w:pPr>
        <w:spacing w:line="360" w:lineRule="auto"/>
        <w:ind w:firstLine="480" w:firstLineChars="200"/>
        <w:rPr>
          <w:rFonts w:hint="default" w:ascii="Times New Roman" w:hAnsi="Times New Roman" w:cs="Times New Roman" w:eastAsiaTheme="minorEastAsia"/>
          <w:kern w:val="22"/>
          <w:sz w:val="24"/>
          <w:szCs w:val="24"/>
          <w:lang w:val="en-US" w:eastAsia="zh-CN"/>
        </w:rPr>
        <w:sectPr>
          <w:footerReference r:id="rId8" w:type="default"/>
          <w:pgSz w:w="11906" w:h="16838"/>
          <w:pgMar w:top="1361" w:right="1247" w:bottom="1361" w:left="1474" w:header="1020" w:footer="1077" w:gutter="0"/>
          <w:pgBorders>
            <w:top w:val="none" w:sz="0" w:space="0"/>
            <w:left w:val="none" w:sz="0" w:space="0"/>
            <w:bottom w:val="none" w:sz="0" w:space="0"/>
            <w:right w:val="none" w:sz="0" w:space="0"/>
          </w:pgBorders>
          <w:pgNumType w:fmt="decimal"/>
          <w:cols w:space="0" w:num="1"/>
          <w:rtlGutter w:val="0"/>
          <w:docGrid w:type="lines" w:linePitch="328" w:charSpace="0"/>
        </w:sectPr>
      </w:pPr>
    </w:p>
    <w:p>
      <w:pPr>
        <w:pStyle w:val="3"/>
        <w:adjustRightInd w:val="0"/>
        <w:snapToGrid w:val="0"/>
        <w:spacing w:before="0" w:after="0" w:line="240" w:lineRule="auto"/>
        <w:rPr>
          <w:rFonts w:eastAsiaTheme="majorEastAsia" w:cstheme="majorBidi"/>
          <w:bCs w:val="0"/>
          <w:sz w:val="32"/>
          <w:szCs w:val="32"/>
        </w:rPr>
      </w:pPr>
      <w:bookmarkStart w:id="136" w:name="_Toc7162"/>
      <w:r>
        <w:rPr>
          <w:rFonts w:hint="eastAsia" w:eastAsiaTheme="majorEastAsia" w:cstheme="majorBidi"/>
          <w:b/>
          <w:bCs w:val="0"/>
          <w:sz w:val="32"/>
          <w:szCs w:val="32"/>
          <w:highlight w:val="none"/>
        </w:rPr>
        <w:t>附件1</w:t>
      </w:r>
      <w:r>
        <w:rPr>
          <w:rFonts w:eastAsiaTheme="majorEastAsia" w:cstheme="majorBidi"/>
          <w:b/>
          <w:bCs w:val="0"/>
          <w:sz w:val="32"/>
          <w:szCs w:val="32"/>
          <w:highlight w:val="none"/>
        </w:rPr>
        <w:t xml:space="preserve"> </w:t>
      </w:r>
      <w:r>
        <w:rPr>
          <w:rFonts w:hint="eastAsia" w:eastAsiaTheme="majorEastAsia" w:cstheme="majorBidi"/>
          <w:b/>
          <w:bCs w:val="0"/>
          <w:sz w:val="32"/>
          <w:szCs w:val="32"/>
          <w:highlight w:val="none"/>
        </w:rPr>
        <w:t>建设项目环境保护“三同时”竣工验收报告表</w:t>
      </w:r>
      <w:bookmarkEnd w:id="136"/>
    </w:p>
    <w:p>
      <w:pPr>
        <w:jc w:val="distribute"/>
        <w:rPr>
          <w:rFonts w:ascii="宋体" w:hAnsi="宋体" w:eastAsia="宋体"/>
          <w:b/>
          <w:color w:val="000000"/>
          <w:sz w:val="16"/>
          <w:szCs w:val="21"/>
        </w:rPr>
      </w:pPr>
      <w:bookmarkStart w:id="137" w:name="_Hlk531809148"/>
      <w:r>
        <w:rPr>
          <w:rFonts w:ascii="宋体" w:hAnsi="宋体" w:eastAsia="宋体"/>
          <w:b/>
          <w:color w:val="000000"/>
          <w:sz w:val="16"/>
          <w:szCs w:val="21"/>
        </w:rPr>
        <w:t>填表单位（盖章）：</w:t>
      </w:r>
      <w:r>
        <w:rPr>
          <w:rFonts w:hint="eastAsia" w:ascii="宋体" w:hAnsi="宋体" w:eastAsia="宋体"/>
          <w:b w:val="0"/>
          <w:bCs/>
          <w:color w:val="000000"/>
          <w:sz w:val="16"/>
          <w:szCs w:val="21"/>
          <w:lang w:val="en-US" w:eastAsia="zh-CN"/>
        </w:rPr>
        <w:t>浙江龙屹电器有限公司</w:t>
      </w:r>
      <w:r>
        <w:rPr>
          <w:rFonts w:ascii="宋体" w:hAnsi="宋体" w:eastAsia="宋体"/>
          <w:b w:val="0"/>
          <w:bCs/>
          <w:color w:val="000000"/>
          <w:sz w:val="16"/>
          <w:szCs w:val="21"/>
        </w:rPr>
        <w:t xml:space="preserve"> </w:t>
      </w:r>
      <w:r>
        <w:rPr>
          <w:rFonts w:ascii="宋体" w:hAnsi="宋体" w:eastAsia="宋体"/>
          <w:b/>
          <w:color w:val="000000"/>
          <w:sz w:val="16"/>
          <w:szCs w:val="21"/>
        </w:rPr>
        <w:t xml:space="preserve">                 填表人（</w:t>
      </w:r>
      <w:r>
        <w:rPr>
          <w:rFonts w:ascii="宋体" w:hAnsi="宋体" w:eastAsia="宋体"/>
          <w:b/>
          <w:color w:val="000000"/>
          <w:sz w:val="16"/>
          <w:szCs w:val="21"/>
          <w:highlight w:val="none"/>
        </w:rPr>
        <w:t xml:space="preserve">签字）：       </w:t>
      </w:r>
      <w:r>
        <w:rPr>
          <w:rFonts w:ascii="宋体" w:hAnsi="宋体" w:eastAsia="宋体"/>
          <w:b/>
          <w:color w:val="000000"/>
          <w:sz w:val="16"/>
          <w:szCs w:val="21"/>
        </w:rPr>
        <w:t xml:space="preserve">                       项目经办人（签字）：</w:t>
      </w:r>
    </w:p>
    <w:tbl>
      <w:tblPr>
        <w:tblStyle w:val="33"/>
        <w:tblW w:w="15876"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430"/>
        <w:gridCol w:w="168"/>
        <w:gridCol w:w="1099"/>
        <w:gridCol w:w="697"/>
        <w:gridCol w:w="828"/>
        <w:gridCol w:w="1446"/>
        <w:gridCol w:w="1134"/>
        <w:gridCol w:w="851"/>
        <w:gridCol w:w="549"/>
        <w:gridCol w:w="443"/>
        <w:gridCol w:w="1282"/>
        <w:gridCol w:w="891"/>
        <w:gridCol w:w="2079"/>
        <w:gridCol w:w="839"/>
        <w:gridCol w:w="827"/>
        <w:gridCol w:w="417"/>
        <w:gridCol w:w="752"/>
        <w:gridCol w:w="350"/>
        <w:gridCol w:w="794"/>
      </w:tblGrid>
      <w:tr>
        <w:trPr>
          <w:cantSplit/>
          <w:trHeight w:val="19" w:hRule="atLeast"/>
          <w:jc w:val="center"/>
        </w:trPr>
        <w:tc>
          <w:tcPr>
            <w:tcW w:w="430" w:type="dxa"/>
            <w:vMerge w:val="restart"/>
            <w:tcMar>
              <w:left w:w="57" w:type="dxa"/>
              <w:right w:w="57" w:type="dxa"/>
            </w:tcMar>
            <w:textDirection w:val="tbRlV"/>
            <w:vAlign w:val="center"/>
          </w:tcPr>
          <w:p>
            <w:pPr>
              <w:ind w:left="113" w:right="113"/>
              <w:jc w:val="center"/>
              <w:rPr>
                <w:b/>
                <w:color w:val="000000"/>
                <w:sz w:val="15"/>
                <w:szCs w:val="15"/>
              </w:rPr>
            </w:pPr>
            <w:r>
              <w:rPr>
                <w:b/>
                <w:color w:val="000000"/>
                <w:sz w:val="15"/>
                <w:szCs w:val="15"/>
              </w:rPr>
              <w:t>建设项目</w:t>
            </w:r>
          </w:p>
        </w:tc>
        <w:tc>
          <w:tcPr>
            <w:tcW w:w="1964" w:type="dxa"/>
            <w:gridSpan w:val="3"/>
            <w:tcMar>
              <w:left w:w="57" w:type="dxa"/>
              <w:right w:w="57" w:type="dxa"/>
            </w:tcMar>
            <w:vAlign w:val="center"/>
          </w:tcPr>
          <w:p>
            <w:pPr>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项目名称</w:t>
            </w:r>
          </w:p>
        </w:tc>
        <w:tc>
          <w:tcPr>
            <w:tcW w:w="5251" w:type="dxa"/>
            <w:gridSpan w:val="6"/>
            <w:tcMar>
              <w:left w:w="57" w:type="dxa"/>
              <w:right w:w="57" w:type="dxa"/>
            </w:tcMar>
            <w:vAlign w:val="center"/>
          </w:tcPr>
          <w:p>
            <w:pPr>
              <w:spacing w:line="240" w:lineRule="exact"/>
              <w:jc w:val="left"/>
              <w:rPr>
                <w:rFonts w:hint="eastAsia" w:ascii="Times New Roman" w:hAnsi="Times New Roman" w:eastAsia="宋体" w:cs="Times New Roman"/>
                <w:color w:val="000000"/>
                <w:sz w:val="13"/>
                <w:szCs w:val="13"/>
                <w:lang w:eastAsia="zh-CN"/>
              </w:rPr>
            </w:pPr>
            <w:r>
              <w:rPr>
                <w:rFonts w:hint="eastAsia" w:ascii="Times New Roman" w:hAnsi="Times New Roman" w:eastAsia="宋体" w:cs="Times New Roman"/>
                <w:bCs/>
                <w:color w:val="000000"/>
                <w:sz w:val="13"/>
                <w:szCs w:val="13"/>
                <w:lang w:eastAsia="zh-CN"/>
              </w:rPr>
              <w:t>浙江龙屹电器有限公司年产1000万套塑料制品生产线建设项目</w:t>
            </w:r>
          </w:p>
        </w:tc>
        <w:tc>
          <w:tcPr>
            <w:tcW w:w="2173" w:type="dxa"/>
            <w:gridSpan w:val="2"/>
            <w:tcMar>
              <w:left w:w="57" w:type="dxa"/>
              <w:right w:w="57" w:type="dxa"/>
            </w:tcMar>
            <w:vAlign w:val="center"/>
          </w:tcPr>
          <w:p>
            <w:pPr>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项目代码</w:t>
            </w:r>
          </w:p>
        </w:tc>
        <w:tc>
          <w:tcPr>
            <w:tcW w:w="2079" w:type="dxa"/>
            <w:tcMar>
              <w:left w:w="57" w:type="dxa"/>
              <w:right w:w="57" w:type="dxa"/>
            </w:tcMar>
            <w:vAlign w:val="center"/>
          </w:tcPr>
          <w:p>
            <w:pPr>
              <w:snapToGrid w:val="0"/>
              <w:rPr>
                <w:rFonts w:hint="default" w:ascii="Times New Roman" w:hAnsi="Times New Roman" w:eastAsia="宋体" w:cs="Times New Roman"/>
                <w:color w:val="000000" w:themeColor="text1"/>
                <w:kern w:val="0"/>
                <w:sz w:val="13"/>
                <w:lang w:val="en-US" w:eastAsia="zh-CN"/>
                <w14:textFill>
                  <w14:solidFill>
                    <w14:schemeClr w14:val="tx1"/>
                  </w14:solidFill>
                </w14:textFill>
              </w:rPr>
            </w:pPr>
            <w:r>
              <w:rPr>
                <w:rFonts w:hint="default" w:ascii="Times New Roman" w:hAnsi="Times New Roman" w:eastAsia="宋体" w:cs="Times New Roman"/>
                <w:bCs/>
                <w:sz w:val="13"/>
                <w:szCs w:val="13"/>
                <w:lang w:val="en-US" w:eastAsia="zh-CN"/>
              </w:rPr>
              <w:t>2403-330825-07-01-126766</w:t>
            </w:r>
          </w:p>
        </w:tc>
        <w:tc>
          <w:tcPr>
            <w:tcW w:w="1666" w:type="dxa"/>
            <w:gridSpan w:val="2"/>
            <w:tcMar>
              <w:left w:w="57" w:type="dxa"/>
              <w:right w:w="57" w:type="dxa"/>
            </w:tcMar>
            <w:vAlign w:val="center"/>
          </w:tcPr>
          <w:p>
            <w:pPr>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建设地点</w:t>
            </w:r>
          </w:p>
        </w:tc>
        <w:tc>
          <w:tcPr>
            <w:tcW w:w="2313" w:type="dxa"/>
            <w:gridSpan w:val="4"/>
            <w:tcMar>
              <w:left w:w="57"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200" w:lineRule="exact"/>
              <w:textAlignment w:val="auto"/>
              <w:rPr>
                <w:rFonts w:hint="eastAsia" w:ascii="Times New Roman" w:hAnsi="Times New Roman" w:eastAsia="宋体" w:cs="Times New Roman"/>
                <w:color w:val="000000"/>
                <w:sz w:val="15"/>
                <w:szCs w:val="15"/>
                <w:lang w:eastAsia="zh-CN"/>
              </w:rPr>
            </w:pPr>
            <w:r>
              <w:rPr>
                <w:rFonts w:hint="eastAsia" w:ascii="Times New Roman" w:hAnsi="Times New Roman" w:eastAsia="宋体" w:cs="Times New Roman"/>
                <w:color w:val="000000"/>
                <w:sz w:val="13"/>
                <w:szCs w:val="13"/>
                <w:lang w:eastAsia="zh-CN"/>
              </w:rPr>
              <w:t>浙江龙游经济开发区阜财路 9 号</w:t>
            </w:r>
          </w:p>
        </w:tc>
      </w:tr>
      <w:tr>
        <w:trPr>
          <w:cantSplit/>
          <w:trHeight w:val="19" w:hRule="atLeast"/>
          <w:jc w:val="center"/>
        </w:trPr>
        <w:tc>
          <w:tcPr>
            <w:tcW w:w="430" w:type="dxa"/>
            <w:vMerge w:val="continue"/>
            <w:tcMar>
              <w:left w:w="57" w:type="dxa"/>
              <w:right w:w="57" w:type="dxa"/>
            </w:tcMar>
            <w:vAlign w:val="center"/>
          </w:tcPr>
          <w:p>
            <w:pPr>
              <w:rPr>
                <w:color w:val="000000"/>
                <w:sz w:val="15"/>
                <w:szCs w:val="15"/>
              </w:rPr>
            </w:pPr>
          </w:p>
        </w:tc>
        <w:tc>
          <w:tcPr>
            <w:tcW w:w="1964" w:type="dxa"/>
            <w:gridSpan w:val="3"/>
            <w:tcMar>
              <w:left w:w="57" w:type="dxa"/>
              <w:right w:w="57" w:type="dxa"/>
            </w:tcMar>
            <w:vAlign w:val="center"/>
          </w:tcPr>
          <w:p>
            <w:pPr>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行业类别（分类管理名录）</w:t>
            </w:r>
          </w:p>
        </w:tc>
        <w:tc>
          <w:tcPr>
            <w:tcW w:w="5251" w:type="dxa"/>
            <w:gridSpan w:val="6"/>
            <w:tcMar>
              <w:left w:w="57" w:type="dxa"/>
              <w:right w:w="57" w:type="dxa"/>
            </w:tcMar>
            <w:vAlign w:val="center"/>
          </w:tcPr>
          <w:p>
            <w:pPr>
              <w:jc w:val="left"/>
              <w:rPr>
                <w:rFonts w:hint="default" w:ascii="Times New Roman" w:hAnsi="Times New Roman" w:eastAsia="宋体" w:cs="Times New Roman"/>
                <w:bCs/>
                <w:sz w:val="13"/>
                <w:szCs w:val="13"/>
                <w:lang w:val="en-US" w:eastAsia="zh-CN"/>
              </w:rPr>
            </w:pPr>
            <w:r>
              <w:rPr>
                <w:rFonts w:hint="eastAsia" w:ascii="Times New Roman" w:hAnsi="Times New Roman" w:eastAsia="宋体" w:cs="Times New Roman"/>
                <w:bCs/>
                <w:sz w:val="13"/>
                <w:szCs w:val="13"/>
                <w:lang w:val="en-US" w:eastAsia="zh-CN"/>
              </w:rPr>
              <w:t>C2929塑料零件及其他塑料制品制造</w:t>
            </w:r>
          </w:p>
        </w:tc>
        <w:tc>
          <w:tcPr>
            <w:tcW w:w="2173" w:type="dxa"/>
            <w:gridSpan w:val="2"/>
            <w:tcMar>
              <w:left w:w="57" w:type="dxa"/>
              <w:right w:w="57" w:type="dxa"/>
            </w:tcMar>
            <w:vAlign w:val="center"/>
          </w:tcPr>
          <w:p>
            <w:pPr>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建设性质</w:t>
            </w:r>
          </w:p>
        </w:tc>
        <w:tc>
          <w:tcPr>
            <w:tcW w:w="3745" w:type="dxa"/>
            <w:gridSpan w:val="3"/>
            <w:tcMar>
              <w:left w:w="57" w:type="dxa"/>
              <w:right w:w="57" w:type="dxa"/>
            </w:tcMar>
            <w:vAlign w:val="center"/>
          </w:tcPr>
          <w:p>
            <w:pPr>
              <w:jc w:val="both"/>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 xml:space="preserve"> </w:t>
            </w:r>
            <w:r>
              <w:rPr>
                <w:rFonts w:ascii="Times New Roman" w:hAnsi="Times New Roman" w:eastAsia="宋体" w:cs="Times New Roman"/>
                <w:b/>
                <w:color w:val="000000"/>
                <w:sz w:val="15"/>
                <w:szCs w:val="15"/>
              </w:rPr>
              <w:sym w:font="Wingdings 2" w:char="0052"/>
            </w:r>
            <w:r>
              <w:rPr>
                <w:rFonts w:ascii="Times New Roman" w:hAnsi="Times New Roman" w:eastAsia="宋体" w:cs="Times New Roman"/>
                <w:b/>
                <w:color w:val="000000"/>
                <w:sz w:val="15"/>
                <w:szCs w:val="15"/>
              </w:rPr>
              <w:t>新建</w:t>
            </w:r>
            <w:r>
              <w:rPr>
                <w:rFonts w:hint="eastAsia" w:ascii="Times New Roman" w:hAnsi="Times New Roman" w:eastAsia="宋体" w:cs="Times New Roman"/>
                <w:b/>
                <w:color w:val="000000"/>
                <w:sz w:val="15"/>
                <w:szCs w:val="15"/>
                <w:lang w:eastAsia="zh-CN"/>
              </w:rPr>
              <w:t>（</w:t>
            </w:r>
            <w:r>
              <w:rPr>
                <w:rFonts w:hint="eastAsia" w:ascii="Times New Roman" w:hAnsi="Times New Roman" w:eastAsia="宋体" w:cs="Times New Roman"/>
                <w:b/>
                <w:color w:val="000000"/>
                <w:sz w:val="15"/>
                <w:szCs w:val="15"/>
                <w:lang w:val="en-US" w:eastAsia="zh-CN"/>
              </w:rPr>
              <w:t>迁建</w:t>
            </w:r>
            <w:r>
              <w:rPr>
                <w:rFonts w:hint="eastAsia" w:ascii="Times New Roman" w:hAnsi="Times New Roman" w:eastAsia="宋体" w:cs="Times New Roman"/>
                <w:b/>
                <w:color w:val="000000"/>
                <w:sz w:val="15"/>
                <w:szCs w:val="15"/>
                <w:lang w:eastAsia="zh-CN"/>
              </w:rPr>
              <w:t>）</w:t>
            </w:r>
            <w:r>
              <w:rPr>
                <w:rFonts w:ascii="Times New Roman" w:hAnsi="Times New Roman" w:eastAsia="宋体" w:cs="Times New Roman"/>
                <w:b/>
                <w:color w:val="000000"/>
                <w:sz w:val="15"/>
                <w:szCs w:val="15"/>
              </w:rPr>
              <w:t xml:space="preserve"> </w:t>
            </w:r>
            <w:r>
              <w:rPr>
                <w:rFonts w:ascii="Times New Roman" w:hAnsi="Times New Roman" w:eastAsia="宋体" w:cs="Times New Roman"/>
                <w:b/>
                <w:color w:val="000000"/>
                <w:sz w:val="15"/>
                <w:szCs w:val="15"/>
                <w:highlight w:val="none"/>
              </w:rPr>
              <w:t xml:space="preserve"> </w:t>
            </w:r>
            <w:r>
              <w:rPr>
                <w:rFonts w:ascii="Times New Roman" w:hAnsi="Times New Roman" w:eastAsia="宋体" w:cs="Times New Roman"/>
                <w:b/>
                <w:color w:val="000000"/>
                <w:sz w:val="15"/>
                <w:szCs w:val="15"/>
                <w:highlight w:val="none"/>
              </w:rPr>
              <w:sym w:font="Wingdings 2" w:char="00A3"/>
            </w:r>
            <w:r>
              <w:rPr>
                <w:rFonts w:ascii="Times New Roman" w:hAnsi="Times New Roman" w:eastAsia="宋体" w:cs="Times New Roman"/>
                <w:b/>
                <w:color w:val="000000"/>
                <w:sz w:val="15"/>
                <w:szCs w:val="15"/>
                <w:highlight w:val="none"/>
              </w:rPr>
              <w:t xml:space="preserve">改扩建 </w:t>
            </w:r>
            <w:r>
              <w:rPr>
                <w:rFonts w:ascii="Times New Roman" w:hAnsi="Times New Roman" w:eastAsia="宋体" w:cs="Times New Roman"/>
                <w:b/>
                <w:color w:val="000000"/>
                <w:sz w:val="15"/>
                <w:szCs w:val="15"/>
              </w:rPr>
              <w:t xml:space="preserve"> </w:t>
            </w:r>
            <w:r>
              <w:rPr>
                <w:rFonts w:hint="eastAsia" w:ascii="Times New Roman" w:hAnsi="Times New Roman" w:eastAsia="宋体" w:cs="Times New Roman"/>
                <w:b/>
                <w:color w:val="000000"/>
                <w:sz w:val="15"/>
                <w:szCs w:val="15"/>
                <w:lang w:eastAsia="zh-CN"/>
              </w:rPr>
              <w:sym w:font="Wingdings 2" w:char="00A3"/>
            </w:r>
            <w:r>
              <w:rPr>
                <w:rFonts w:ascii="Times New Roman" w:hAnsi="Times New Roman" w:eastAsia="宋体" w:cs="Times New Roman"/>
                <w:b/>
                <w:color w:val="000000"/>
                <w:sz w:val="15"/>
                <w:szCs w:val="15"/>
              </w:rPr>
              <w:t>技术改造</w:t>
            </w:r>
          </w:p>
        </w:tc>
        <w:tc>
          <w:tcPr>
            <w:tcW w:w="1169" w:type="dxa"/>
            <w:gridSpan w:val="2"/>
            <w:tcMar>
              <w:left w:w="57" w:type="dxa"/>
              <w:right w:w="57" w:type="dxa"/>
            </w:tcMar>
          </w:tcPr>
          <w:p>
            <w:pPr>
              <w:spacing w:line="240" w:lineRule="exact"/>
              <w:rPr>
                <w:rFonts w:cs="Times New Roman" w:asciiTheme="minorEastAsia" w:hAnsiTheme="minorEastAsia"/>
                <w:b/>
                <w:bCs/>
                <w:color w:val="000000"/>
                <w:sz w:val="15"/>
                <w:szCs w:val="15"/>
                <w:highlight w:val="none"/>
              </w:rPr>
            </w:pPr>
            <w:r>
              <w:rPr>
                <w:rFonts w:cs="Times New Roman" w:asciiTheme="minorEastAsia" w:hAnsiTheme="minorEastAsia"/>
                <w:b/>
                <w:bCs/>
                <w:color w:val="000000"/>
                <w:sz w:val="15"/>
                <w:szCs w:val="15"/>
                <w:highlight w:val="none"/>
              </w:rPr>
              <w:t>项目厂区中心经度/纬度</w:t>
            </w:r>
          </w:p>
        </w:tc>
        <w:tc>
          <w:tcPr>
            <w:tcW w:w="1144" w:type="dxa"/>
            <w:gridSpan w:val="2"/>
            <w:tcMar>
              <w:left w:w="57" w:type="dxa"/>
              <w:right w:w="57" w:type="dxa"/>
            </w:tcMar>
            <w:vAlign w:val="center"/>
          </w:tcPr>
          <w:p>
            <w:pPr>
              <w:jc w:val="left"/>
              <w:rPr>
                <w:rFonts w:hint="eastAsia" w:ascii="Times New Roman" w:hAnsi="Times New Roman" w:eastAsia="宋体" w:cs="Times New Roman"/>
                <w:bCs/>
                <w:color w:val="000000"/>
                <w:sz w:val="13"/>
                <w:szCs w:val="13"/>
                <w:lang w:val="en-US" w:eastAsia="zh-CN"/>
              </w:rPr>
            </w:pPr>
            <w:r>
              <w:rPr>
                <w:rFonts w:hint="eastAsia" w:ascii="Times New Roman" w:hAnsi="Times New Roman" w:eastAsia="宋体" w:cs="Times New Roman"/>
                <w:bCs/>
                <w:color w:val="000000"/>
                <w:sz w:val="13"/>
                <w:szCs w:val="13"/>
                <w:lang w:val="en-US" w:eastAsia="zh-CN"/>
              </w:rPr>
              <w:t>E119.814800°</w:t>
            </w:r>
          </w:p>
          <w:p>
            <w:pPr>
              <w:jc w:val="left"/>
              <w:rPr>
                <w:rFonts w:ascii="Times New Roman" w:hAnsi="Times New Roman" w:eastAsia="宋体" w:cs="Times New Roman"/>
                <w:sz w:val="13"/>
                <w:szCs w:val="13"/>
                <w:highlight w:val="none"/>
              </w:rPr>
            </w:pPr>
            <w:r>
              <w:rPr>
                <w:rFonts w:hint="eastAsia" w:ascii="Times New Roman" w:hAnsi="Times New Roman" w:eastAsia="宋体" w:cs="Times New Roman"/>
                <w:bCs/>
                <w:color w:val="000000"/>
                <w:sz w:val="13"/>
                <w:szCs w:val="13"/>
                <w:lang w:val="en-US" w:eastAsia="zh-CN"/>
              </w:rPr>
              <w:t>N28.961593°</w:t>
            </w:r>
          </w:p>
        </w:tc>
      </w:tr>
      <w:tr>
        <w:trPr>
          <w:cantSplit/>
          <w:trHeight w:val="19" w:hRule="atLeast"/>
          <w:jc w:val="center"/>
        </w:trPr>
        <w:tc>
          <w:tcPr>
            <w:tcW w:w="430" w:type="dxa"/>
            <w:vMerge w:val="continue"/>
            <w:tcMar>
              <w:left w:w="57" w:type="dxa"/>
              <w:right w:w="57" w:type="dxa"/>
            </w:tcMar>
            <w:vAlign w:val="center"/>
          </w:tcPr>
          <w:p>
            <w:pPr>
              <w:rPr>
                <w:color w:val="000000"/>
                <w:sz w:val="15"/>
                <w:szCs w:val="15"/>
              </w:rPr>
            </w:pPr>
          </w:p>
        </w:tc>
        <w:tc>
          <w:tcPr>
            <w:tcW w:w="1964" w:type="dxa"/>
            <w:gridSpan w:val="3"/>
            <w:tcMar>
              <w:left w:w="57" w:type="dxa"/>
              <w:right w:w="57" w:type="dxa"/>
            </w:tcMar>
            <w:vAlign w:val="center"/>
          </w:tcPr>
          <w:p>
            <w:pPr>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设计生产能力</w:t>
            </w:r>
          </w:p>
        </w:tc>
        <w:tc>
          <w:tcPr>
            <w:tcW w:w="5251" w:type="dxa"/>
            <w:gridSpan w:val="6"/>
            <w:tcMar>
              <w:left w:w="57" w:type="dxa"/>
              <w:right w:w="57" w:type="dxa"/>
            </w:tcMar>
            <w:vAlign w:val="center"/>
          </w:tcPr>
          <w:p>
            <w:pPr>
              <w:jc w:val="left"/>
              <w:rPr>
                <w:rFonts w:hint="eastAsia" w:ascii="Times New Roman" w:hAnsi="Times New Roman" w:eastAsia="宋体" w:cs="Times New Roman"/>
                <w:bCs/>
                <w:sz w:val="13"/>
                <w:szCs w:val="13"/>
                <w:lang w:val="en-US" w:eastAsia="zh-CN"/>
              </w:rPr>
            </w:pPr>
            <w:r>
              <w:rPr>
                <w:rFonts w:hint="eastAsia" w:ascii="Times New Roman" w:hAnsi="Times New Roman" w:eastAsia="宋体" w:cs="Times New Roman"/>
                <w:bCs/>
                <w:color w:val="000000"/>
                <w:sz w:val="13"/>
                <w:szCs w:val="13"/>
                <w:lang w:eastAsia="zh-CN"/>
              </w:rPr>
              <w:t>年产 1000 万套塑料制品</w:t>
            </w:r>
          </w:p>
        </w:tc>
        <w:tc>
          <w:tcPr>
            <w:tcW w:w="2173" w:type="dxa"/>
            <w:gridSpan w:val="2"/>
            <w:tcMar>
              <w:left w:w="57" w:type="dxa"/>
              <w:right w:w="57" w:type="dxa"/>
            </w:tcMar>
            <w:vAlign w:val="center"/>
          </w:tcPr>
          <w:p>
            <w:pPr>
              <w:jc w:val="both"/>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实际生产能力</w:t>
            </w:r>
          </w:p>
        </w:tc>
        <w:tc>
          <w:tcPr>
            <w:tcW w:w="2079" w:type="dxa"/>
            <w:tcMar>
              <w:left w:w="57" w:type="dxa"/>
              <w:right w:w="57" w:type="dxa"/>
            </w:tcMar>
            <w:vAlign w:val="center"/>
          </w:tcPr>
          <w:p>
            <w:pPr>
              <w:jc w:val="left"/>
              <w:rPr>
                <w:rFonts w:hint="eastAsia" w:ascii="Times New Roman" w:hAnsi="Times New Roman" w:eastAsia="宋体" w:cs="Times New Roman"/>
                <w:bCs/>
                <w:sz w:val="13"/>
                <w:szCs w:val="13"/>
                <w:lang w:val="en-US" w:eastAsia="zh-CN"/>
              </w:rPr>
            </w:pPr>
            <w:r>
              <w:rPr>
                <w:rFonts w:hint="eastAsia" w:ascii="Times New Roman" w:hAnsi="Times New Roman" w:eastAsia="宋体" w:cs="Times New Roman"/>
                <w:bCs/>
                <w:color w:val="000000"/>
                <w:sz w:val="13"/>
                <w:szCs w:val="13"/>
                <w:lang w:eastAsia="zh-CN"/>
              </w:rPr>
              <w:t xml:space="preserve">年产 </w:t>
            </w:r>
            <w:r>
              <w:rPr>
                <w:rFonts w:hint="eastAsia" w:ascii="Times New Roman" w:hAnsi="Times New Roman" w:eastAsia="宋体" w:cs="Times New Roman"/>
                <w:bCs/>
                <w:color w:val="000000"/>
                <w:sz w:val="13"/>
                <w:szCs w:val="13"/>
                <w:lang w:val="en-US" w:eastAsia="zh-CN"/>
              </w:rPr>
              <w:t>5</w:t>
            </w:r>
            <w:r>
              <w:rPr>
                <w:rFonts w:hint="eastAsia" w:ascii="Times New Roman" w:hAnsi="Times New Roman" w:eastAsia="宋体" w:cs="Times New Roman"/>
                <w:bCs/>
                <w:color w:val="000000"/>
                <w:sz w:val="13"/>
                <w:szCs w:val="13"/>
                <w:lang w:eastAsia="zh-CN"/>
              </w:rPr>
              <w:t>00 万套塑料制品</w:t>
            </w:r>
          </w:p>
        </w:tc>
        <w:tc>
          <w:tcPr>
            <w:tcW w:w="1666" w:type="dxa"/>
            <w:gridSpan w:val="2"/>
            <w:tcMar>
              <w:left w:w="57" w:type="dxa"/>
              <w:right w:w="57" w:type="dxa"/>
            </w:tcMar>
            <w:vAlign w:val="center"/>
          </w:tcPr>
          <w:p>
            <w:pPr>
              <w:jc w:val="both"/>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环评单位</w:t>
            </w:r>
          </w:p>
        </w:tc>
        <w:tc>
          <w:tcPr>
            <w:tcW w:w="2313" w:type="dxa"/>
            <w:gridSpan w:val="4"/>
            <w:tcMar>
              <w:left w:w="57" w:type="dxa"/>
              <w:right w:w="57" w:type="dxa"/>
            </w:tcMar>
            <w:vAlign w:val="center"/>
          </w:tcPr>
          <w:p>
            <w:pPr>
              <w:jc w:val="both"/>
              <w:rPr>
                <w:rFonts w:hint="eastAsia" w:ascii="Times New Roman" w:hAnsi="Times New Roman" w:eastAsia="宋体" w:cs="Times New Roman"/>
                <w:kern w:val="0"/>
                <w:sz w:val="13"/>
                <w:lang w:eastAsia="zh-CN"/>
              </w:rPr>
            </w:pPr>
            <w:r>
              <w:rPr>
                <w:rFonts w:hint="eastAsia" w:ascii="Times New Roman" w:hAnsi="Times New Roman" w:eastAsia="宋体" w:cs="Times New Roman"/>
                <w:kern w:val="0"/>
                <w:sz w:val="13"/>
                <w:lang w:eastAsia="zh-CN"/>
              </w:rPr>
              <w:t>杭州环科环保咨询有限公司</w:t>
            </w:r>
          </w:p>
        </w:tc>
      </w:tr>
      <w:tr>
        <w:trPr>
          <w:cantSplit/>
          <w:trHeight w:val="19" w:hRule="atLeast"/>
          <w:jc w:val="center"/>
        </w:trPr>
        <w:tc>
          <w:tcPr>
            <w:tcW w:w="430" w:type="dxa"/>
            <w:vMerge w:val="continue"/>
            <w:tcMar>
              <w:left w:w="57" w:type="dxa"/>
              <w:right w:w="57" w:type="dxa"/>
            </w:tcMar>
            <w:vAlign w:val="center"/>
          </w:tcPr>
          <w:p>
            <w:pPr>
              <w:rPr>
                <w:color w:val="000000"/>
                <w:sz w:val="15"/>
                <w:szCs w:val="15"/>
              </w:rPr>
            </w:pPr>
          </w:p>
        </w:tc>
        <w:tc>
          <w:tcPr>
            <w:tcW w:w="1964" w:type="dxa"/>
            <w:gridSpan w:val="3"/>
            <w:tcMar>
              <w:left w:w="57" w:type="dxa"/>
              <w:right w:w="57" w:type="dxa"/>
            </w:tcMar>
            <w:vAlign w:val="center"/>
          </w:tcPr>
          <w:p>
            <w:pPr>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环评文件审批机关</w:t>
            </w:r>
          </w:p>
        </w:tc>
        <w:tc>
          <w:tcPr>
            <w:tcW w:w="5251" w:type="dxa"/>
            <w:gridSpan w:val="6"/>
            <w:tcMar>
              <w:left w:w="57" w:type="dxa"/>
              <w:right w:w="57" w:type="dxa"/>
            </w:tcMar>
          </w:tcPr>
          <w:p>
            <w:pPr>
              <w:jc w:val="left"/>
              <w:rPr>
                <w:rFonts w:hint="default" w:ascii="Times New Roman" w:hAnsi="Times New Roman" w:eastAsia="宋体" w:cs="Times New Roman"/>
                <w:bCs/>
                <w:sz w:val="13"/>
                <w:szCs w:val="13"/>
                <w:lang w:val="en-US" w:eastAsia="zh-CN"/>
              </w:rPr>
            </w:pPr>
            <w:r>
              <w:rPr>
                <w:rFonts w:hint="eastAsia" w:ascii="Times New Roman" w:hAnsi="Times New Roman" w:eastAsia="宋体" w:cs="Times New Roman"/>
                <w:bCs/>
                <w:sz w:val="13"/>
                <w:szCs w:val="13"/>
                <w:lang w:eastAsia="zh-CN"/>
              </w:rPr>
              <w:t>金华市生态环境局</w:t>
            </w:r>
          </w:p>
        </w:tc>
        <w:tc>
          <w:tcPr>
            <w:tcW w:w="2173" w:type="dxa"/>
            <w:gridSpan w:val="2"/>
            <w:tcMar>
              <w:left w:w="57" w:type="dxa"/>
              <w:right w:w="57" w:type="dxa"/>
            </w:tcMar>
            <w:vAlign w:val="center"/>
          </w:tcPr>
          <w:p>
            <w:pPr>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审批文号</w:t>
            </w:r>
          </w:p>
        </w:tc>
        <w:tc>
          <w:tcPr>
            <w:tcW w:w="2079" w:type="dxa"/>
            <w:tcMar>
              <w:left w:w="57" w:type="dxa"/>
              <w:right w:w="57" w:type="dxa"/>
            </w:tcMar>
            <w:vAlign w:val="center"/>
          </w:tcPr>
          <w:p>
            <w:pPr>
              <w:jc w:val="left"/>
              <w:rPr>
                <w:rFonts w:hint="default" w:ascii="Times New Roman" w:hAnsi="Times New Roman" w:eastAsia="宋体" w:cs="Times New Roman"/>
                <w:bCs/>
                <w:sz w:val="13"/>
                <w:szCs w:val="13"/>
                <w:lang w:val="en-US" w:eastAsia="zh-CN"/>
              </w:rPr>
            </w:pPr>
            <w:r>
              <w:rPr>
                <w:rFonts w:hint="eastAsia" w:ascii="Times New Roman" w:hAnsi="Times New Roman" w:eastAsia="宋体" w:cs="Times New Roman"/>
                <w:bCs/>
                <w:sz w:val="13"/>
                <w:szCs w:val="13"/>
                <w:lang w:val="en-US" w:eastAsia="zh-CN"/>
              </w:rPr>
              <w:t>衢环龙建备20243</w:t>
            </w:r>
          </w:p>
        </w:tc>
        <w:tc>
          <w:tcPr>
            <w:tcW w:w="1666" w:type="dxa"/>
            <w:gridSpan w:val="2"/>
            <w:tcMar>
              <w:left w:w="57" w:type="dxa"/>
              <w:right w:w="57" w:type="dxa"/>
            </w:tcMar>
            <w:vAlign w:val="center"/>
          </w:tcPr>
          <w:p>
            <w:pPr>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环评文件类型</w:t>
            </w:r>
          </w:p>
        </w:tc>
        <w:tc>
          <w:tcPr>
            <w:tcW w:w="2313" w:type="dxa"/>
            <w:gridSpan w:val="4"/>
            <w:tcMar>
              <w:left w:w="57" w:type="dxa"/>
              <w:right w:w="57" w:type="dxa"/>
            </w:tcMar>
          </w:tcPr>
          <w:p>
            <w:pPr>
              <w:rPr>
                <w:rFonts w:hint="default" w:ascii="Times New Roman" w:hAnsi="Times New Roman" w:eastAsia="宋体" w:cs="Times New Roman"/>
                <w:kern w:val="0"/>
                <w:sz w:val="13"/>
                <w:lang w:val="en-US" w:eastAsia="zh-CN"/>
              </w:rPr>
            </w:pPr>
            <w:r>
              <w:rPr>
                <w:rFonts w:hint="eastAsia" w:ascii="Times New Roman" w:hAnsi="Times New Roman" w:eastAsia="宋体" w:cs="Times New Roman"/>
                <w:kern w:val="0"/>
                <w:sz w:val="13"/>
                <w:lang w:eastAsia="zh-CN"/>
              </w:rPr>
              <w:t>环评</w:t>
            </w:r>
            <w:r>
              <w:rPr>
                <w:rFonts w:hint="eastAsia" w:ascii="Times New Roman" w:hAnsi="Times New Roman" w:eastAsia="宋体" w:cs="Times New Roman"/>
                <w:kern w:val="0"/>
                <w:sz w:val="13"/>
                <w:lang w:val="en-US" w:eastAsia="zh-CN"/>
              </w:rPr>
              <w:t>登记表</w:t>
            </w:r>
          </w:p>
        </w:tc>
      </w:tr>
      <w:tr>
        <w:trPr>
          <w:cantSplit/>
          <w:trHeight w:val="19" w:hRule="atLeast"/>
          <w:jc w:val="center"/>
        </w:trPr>
        <w:tc>
          <w:tcPr>
            <w:tcW w:w="430" w:type="dxa"/>
            <w:vMerge w:val="continue"/>
            <w:tcMar>
              <w:left w:w="57" w:type="dxa"/>
              <w:right w:w="57" w:type="dxa"/>
            </w:tcMar>
            <w:vAlign w:val="center"/>
          </w:tcPr>
          <w:p>
            <w:pPr>
              <w:rPr>
                <w:color w:val="000000"/>
                <w:sz w:val="15"/>
                <w:szCs w:val="15"/>
              </w:rPr>
            </w:pPr>
          </w:p>
        </w:tc>
        <w:tc>
          <w:tcPr>
            <w:tcW w:w="1964" w:type="dxa"/>
            <w:gridSpan w:val="3"/>
            <w:tcMar>
              <w:left w:w="57" w:type="dxa"/>
              <w:right w:w="57" w:type="dxa"/>
            </w:tcMar>
            <w:vAlign w:val="center"/>
          </w:tcPr>
          <w:p>
            <w:pPr>
              <w:rPr>
                <w:rFonts w:ascii="Times New Roman" w:hAnsi="Times New Roman" w:eastAsia="宋体" w:cs="Times New Roman"/>
                <w:color w:val="000000" w:themeColor="text1"/>
                <w:sz w:val="15"/>
                <w:szCs w:val="15"/>
                <w14:textFill>
                  <w14:solidFill>
                    <w14:schemeClr w14:val="tx1"/>
                  </w14:solidFill>
                </w14:textFill>
              </w:rPr>
            </w:pPr>
            <w:r>
              <w:rPr>
                <w:rFonts w:ascii="Times New Roman" w:hAnsi="Times New Roman" w:eastAsia="宋体" w:cs="Times New Roman"/>
                <w:b/>
                <w:color w:val="000000" w:themeColor="text1"/>
                <w:sz w:val="15"/>
                <w:szCs w:val="15"/>
                <w14:textFill>
                  <w14:solidFill>
                    <w14:schemeClr w14:val="tx1"/>
                  </w14:solidFill>
                </w14:textFill>
              </w:rPr>
              <w:t>开工日期</w:t>
            </w:r>
          </w:p>
        </w:tc>
        <w:tc>
          <w:tcPr>
            <w:tcW w:w="5251" w:type="dxa"/>
            <w:gridSpan w:val="6"/>
            <w:tcMar>
              <w:left w:w="57"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200" w:lineRule="exact"/>
              <w:textAlignment w:val="auto"/>
              <w:rPr>
                <w:rFonts w:hint="default" w:ascii="Times New Roman" w:hAnsi="Times New Roman" w:eastAsia="宋体" w:cs="Times New Roman"/>
                <w:color w:val="000000"/>
                <w:sz w:val="13"/>
                <w:szCs w:val="13"/>
                <w:lang w:val="en-US" w:eastAsia="zh-CN"/>
              </w:rPr>
            </w:pPr>
            <w:r>
              <w:rPr>
                <w:rFonts w:hint="eastAsia" w:ascii="Times New Roman" w:hAnsi="Times New Roman" w:eastAsia="宋体" w:cs="Times New Roman"/>
                <w:color w:val="000000"/>
                <w:sz w:val="13"/>
                <w:szCs w:val="13"/>
                <w:lang w:val="en-US" w:eastAsia="zh-CN"/>
              </w:rPr>
              <w:t>2024.07</w:t>
            </w:r>
          </w:p>
        </w:tc>
        <w:tc>
          <w:tcPr>
            <w:tcW w:w="2173" w:type="dxa"/>
            <w:gridSpan w:val="2"/>
            <w:tcMar>
              <w:left w:w="57" w:type="dxa"/>
              <w:right w:w="57" w:type="dxa"/>
            </w:tcMar>
            <w:vAlign w:val="center"/>
          </w:tcPr>
          <w:p>
            <w:pPr>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竣工日期</w:t>
            </w:r>
          </w:p>
        </w:tc>
        <w:tc>
          <w:tcPr>
            <w:tcW w:w="2079" w:type="dxa"/>
            <w:tcMar>
              <w:left w:w="57" w:type="dxa"/>
              <w:right w:w="57" w:type="dxa"/>
            </w:tcMar>
            <w:vAlign w:val="center"/>
          </w:tcPr>
          <w:p>
            <w:pPr>
              <w:jc w:val="left"/>
              <w:rPr>
                <w:rFonts w:hint="default" w:ascii="Times New Roman" w:hAnsi="Times New Roman" w:eastAsia="宋体" w:cs="Times New Roman"/>
                <w:bCs/>
                <w:sz w:val="13"/>
                <w:szCs w:val="13"/>
                <w:lang w:val="en-US" w:eastAsia="zh-CN"/>
              </w:rPr>
            </w:pPr>
            <w:r>
              <w:rPr>
                <w:rFonts w:hint="eastAsia" w:ascii="Times New Roman" w:hAnsi="Times New Roman" w:eastAsia="宋体" w:cs="Times New Roman"/>
                <w:bCs/>
                <w:sz w:val="13"/>
                <w:szCs w:val="13"/>
                <w:lang w:val="en-US" w:eastAsia="zh-CN"/>
              </w:rPr>
              <w:t>2024.08.30</w:t>
            </w:r>
          </w:p>
        </w:tc>
        <w:tc>
          <w:tcPr>
            <w:tcW w:w="1666" w:type="dxa"/>
            <w:gridSpan w:val="2"/>
            <w:tcMar>
              <w:left w:w="57" w:type="dxa"/>
              <w:right w:w="57" w:type="dxa"/>
            </w:tcMar>
            <w:vAlign w:val="center"/>
          </w:tcPr>
          <w:p>
            <w:pPr>
              <w:rPr>
                <w:rFonts w:ascii="Times New Roman" w:hAnsi="Times New Roman" w:eastAsia="宋体" w:cs="Times New Roman"/>
                <w:b/>
                <w:color w:val="000000"/>
                <w:sz w:val="15"/>
                <w:szCs w:val="15"/>
                <w:highlight w:val="none"/>
              </w:rPr>
            </w:pPr>
            <w:r>
              <w:rPr>
                <w:rFonts w:ascii="Times New Roman" w:hAnsi="Times New Roman" w:eastAsia="宋体" w:cs="Times New Roman"/>
                <w:b/>
                <w:color w:val="000000"/>
                <w:sz w:val="15"/>
                <w:szCs w:val="15"/>
                <w:highlight w:val="none"/>
              </w:rPr>
              <w:t>排污许可证申领时间</w:t>
            </w:r>
          </w:p>
        </w:tc>
        <w:tc>
          <w:tcPr>
            <w:tcW w:w="2313" w:type="dxa"/>
            <w:gridSpan w:val="4"/>
            <w:tcMar>
              <w:left w:w="57" w:type="dxa"/>
              <w:right w:w="57" w:type="dxa"/>
            </w:tcMar>
          </w:tcPr>
          <w:p>
            <w:pPr>
              <w:jc w:val="left"/>
              <w:rPr>
                <w:rFonts w:hint="default" w:ascii="Times New Roman" w:hAnsi="Times New Roman" w:eastAsia="宋体" w:cs="Times New Roman"/>
                <w:bCs/>
                <w:sz w:val="13"/>
                <w:szCs w:val="13"/>
                <w:highlight w:val="none"/>
                <w:lang w:val="en-US" w:eastAsia="zh-CN"/>
              </w:rPr>
            </w:pPr>
            <w:r>
              <w:rPr>
                <w:rFonts w:hint="eastAsia" w:ascii="Times New Roman" w:hAnsi="Times New Roman" w:eastAsia="宋体" w:cs="Times New Roman"/>
                <w:bCs/>
                <w:sz w:val="13"/>
                <w:szCs w:val="13"/>
                <w:highlight w:val="none"/>
                <w:lang w:val="en-US" w:eastAsia="zh-CN"/>
              </w:rPr>
              <w:t>2024.06.19</w:t>
            </w:r>
          </w:p>
        </w:tc>
      </w:tr>
      <w:tr>
        <w:trPr>
          <w:cantSplit/>
          <w:trHeight w:val="19" w:hRule="atLeast"/>
          <w:jc w:val="center"/>
        </w:trPr>
        <w:tc>
          <w:tcPr>
            <w:tcW w:w="430" w:type="dxa"/>
            <w:vMerge w:val="continue"/>
            <w:tcMar>
              <w:left w:w="57" w:type="dxa"/>
              <w:right w:w="57" w:type="dxa"/>
            </w:tcMar>
            <w:vAlign w:val="center"/>
          </w:tcPr>
          <w:p>
            <w:pPr>
              <w:rPr>
                <w:color w:val="000000"/>
                <w:sz w:val="15"/>
                <w:szCs w:val="15"/>
              </w:rPr>
            </w:pPr>
          </w:p>
        </w:tc>
        <w:tc>
          <w:tcPr>
            <w:tcW w:w="1964" w:type="dxa"/>
            <w:gridSpan w:val="3"/>
            <w:tcMar>
              <w:left w:w="57" w:type="dxa"/>
              <w:right w:w="57" w:type="dxa"/>
            </w:tcMar>
            <w:vAlign w:val="center"/>
          </w:tcPr>
          <w:p>
            <w:pPr>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环保设施设计单位</w:t>
            </w:r>
          </w:p>
        </w:tc>
        <w:tc>
          <w:tcPr>
            <w:tcW w:w="5251" w:type="dxa"/>
            <w:gridSpan w:val="6"/>
            <w:tcMar>
              <w:left w:w="57"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200" w:lineRule="exact"/>
              <w:textAlignment w:val="auto"/>
              <w:rPr>
                <w:rFonts w:hint="default" w:ascii="Times New Roman" w:hAnsi="Times New Roman" w:eastAsia="宋体" w:cs="Times New Roman"/>
                <w:color w:val="000000"/>
                <w:sz w:val="13"/>
                <w:szCs w:val="13"/>
                <w:highlight w:val="none"/>
                <w:lang w:val="en-US" w:eastAsia="zh-CN"/>
              </w:rPr>
            </w:pPr>
            <w:r>
              <w:rPr>
                <w:rFonts w:hint="eastAsia" w:ascii="Times New Roman" w:hAnsi="Times New Roman" w:eastAsia="宋体" w:cs="Times New Roman"/>
                <w:color w:val="000000"/>
                <w:sz w:val="13"/>
                <w:szCs w:val="13"/>
                <w:highlight w:val="none"/>
                <w:lang w:val="en-US" w:eastAsia="zh-CN"/>
              </w:rPr>
              <w:t>/</w:t>
            </w:r>
          </w:p>
        </w:tc>
        <w:tc>
          <w:tcPr>
            <w:tcW w:w="2173" w:type="dxa"/>
            <w:gridSpan w:val="2"/>
            <w:tcMar>
              <w:left w:w="57" w:type="dxa"/>
              <w:right w:w="57" w:type="dxa"/>
            </w:tcMar>
            <w:vAlign w:val="center"/>
          </w:tcPr>
          <w:p>
            <w:pPr>
              <w:rPr>
                <w:rFonts w:ascii="Times New Roman" w:hAnsi="Times New Roman" w:eastAsia="宋体" w:cs="Times New Roman"/>
                <w:b/>
                <w:color w:val="000000"/>
                <w:sz w:val="15"/>
                <w:szCs w:val="15"/>
                <w:highlight w:val="none"/>
              </w:rPr>
            </w:pPr>
            <w:r>
              <w:rPr>
                <w:rFonts w:ascii="Times New Roman" w:hAnsi="Times New Roman" w:eastAsia="宋体" w:cs="Times New Roman"/>
                <w:b/>
                <w:color w:val="000000"/>
                <w:sz w:val="15"/>
                <w:szCs w:val="15"/>
                <w:highlight w:val="none"/>
              </w:rPr>
              <w:t>环保设施施工单位</w:t>
            </w:r>
          </w:p>
        </w:tc>
        <w:tc>
          <w:tcPr>
            <w:tcW w:w="2079" w:type="dxa"/>
            <w:tcMar>
              <w:left w:w="57" w:type="dxa"/>
              <w:right w:w="57" w:type="dxa"/>
            </w:tcMa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Times New Roman" w:hAnsi="Times New Roman" w:eastAsia="宋体" w:cs="Times New Roman"/>
                <w:bCs/>
                <w:sz w:val="13"/>
                <w:szCs w:val="13"/>
                <w:highlight w:val="none"/>
                <w:lang w:val="en-US" w:eastAsia="zh-CN"/>
              </w:rPr>
            </w:pPr>
          </w:p>
        </w:tc>
        <w:tc>
          <w:tcPr>
            <w:tcW w:w="1666" w:type="dxa"/>
            <w:gridSpan w:val="2"/>
            <w:tcMar>
              <w:left w:w="57" w:type="dxa"/>
              <w:right w:w="57" w:type="dxa"/>
            </w:tcMar>
            <w:vAlign w:val="center"/>
          </w:tcPr>
          <w:p>
            <w:pPr>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本工程排污许可证编号</w:t>
            </w:r>
          </w:p>
        </w:tc>
        <w:tc>
          <w:tcPr>
            <w:tcW w:w="2313" w:type="dxa"/>
            <w:gridSpan w:val="4"/>
            <w:tcMar>
              <w:left w:w="57" w:type="dxa"/>
              <w:right w:w="57" w:type="dxa"/>
            </w:tcMar>
            <w:vAlign w:val="center"/>
          </w:tcPr>
          <w:p>
            <w:pPr>
              <w:jc w:val="left"/>
              <w:rPr>
                <w:rFonts w:hint="default" w:ascii="Times New Roman" w:hAnsi="Times New Roman" w:eastAsia="宋体" w:cs="Times New Roman"/>
                <w:bCs/>
                <w:sz w:val="13"/>
                <w:szCs w:val="13"/>
                <w:highlight w:val="none"/>
                <w:lang w:val="en-US" w:eastAsia="zh-CN"/>
              </w:rPr>
            </w:pPr>
            <w:r>
              <w:rPr>
                <w:rFonts w:hint="eastAsia" w:ascii="Times New Roman" w:hAnsi="Times New Roman" w:eastAsia="宋体" w:cs="Times New Roman"/>
                <w:bCs/>
                <w:sz w:val="13"/>
                <w:szCs w:val="13"/>
                <w:lang w:val="en-US" w:eastAsia="zh-CN"/>
              </w:rPr>
              <w:t>91330825MAD60NT70H</w:t>
            </w:r>
          </w:p>
        </w:tc>
      </w:tr>
      <w:tr>
        <w:trPr>
          <w:cantSplit/>
          <w:trHeight w:val="19" w:hRule="atLeast"/>
          <w:jc w:val="center"/>
        </w:trPr>
        <w:tc>
          <w:tcPr>
            <w:tcW w:w="430" w:type="dxa"/>
            <w:vMerge w:val="continue"/>
            <w:tcMar>
              <w:left w:w="57" w:type="dxa"/>
              <w:right w:w="57" w:type="dxa"/>
            </w:tcMar>
            <w:vAlign w:val="center"/>
          </w:tcPr>
          <w:p>
            <w:pPr>
              <w:rPr>
                <w:color w:val="000000"/>
                <w:sz w:val="15"/>
                <w:szCs w:val="15"/>
              </w:rPr>
            </w:pPr>
          </w:p>
        </w:tc>
        <w:tc>
          <w:tcPr>
            <w:tcW w:w="1964" w:type="dxa"/>
            <w:gridSpan w:val="3"/>
            <w:tcMar>
              <w:left w:w="57" w:type="dxa"/>
              <w:right w:w="57" w:type="dxa"/>
            </w:tcMar>
            <w:vAlign w:val="center"/>
          </w:tcPr>
          <w:p>
            <w:pPr>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验收单位</w:t>
            </w:r>
          </w:p>
        </w:tc>
        <w:tc>
          <w:tcPr>
            <w:tcW w:w="5251" w:type="dxa"/>
            <w:gridSpan w:val="6"/>
            <w:tcMar>
              <w:left w:w="57" w:type="dxa"/>
              <w:right w:w="57" w:type="dxa"/>
            </w:tcMar>
            <w:vAlign w:val="center"/>
          </w:tcPr>
          <w:p>
            <w:pPr>
              <w:jc w:val="left"/>
              <w:rPr>
                <w:rFonts w:hint="eastAsia" w:ascii="Times New Roman" w:hAnsi="Times New Roman" w:eastAsia="宋体" w:cs="Times New Roman"/>
                <w:bCs/>
                <w:sz w:val="13"/>
                <w:szCs w:val="13"/>
                <w:lang w:eastAsia="zh-CN"/>
              </w:rPr>
            </w:pPr>
            <w:r>
              <w:rPr>
                <w:rFonts w:hint="eastAsia" w:ascii="Times New Roman" w:hAnsi="Times New Roman" w:eastAsia="宋体" w:cs="Times New Roman"/>
                <w:bCs/>
                <w:sz w:val="13"/>
                <w:szCs w:val="13"/>
                <w:lang w:eastAsia="zh-CN"/>
              </w:rPr>
              <w:t>浙江龙屹电器有限公司</w:t>
            </w:r>
          </w:p>
        </w:tc>
        <w:tc>
          <w:tcPr>
            <w:tcW w:w="2173" w:type="dxa"/>
            <w:gridSpan w:val="2"/>
            <w:tcMar>
              <w:left w:w="57" w:type="dxa"/>
              <w:right w:w="57" w:type="dxa"/>
            </w:tcMar>
            <w:vAlign w:val="center"/>
          </w:tcPr>
          <w:p>
            <w:pPr>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环保设施监测单位</w:t>
            </w:r>
          </w:p>
        </w:tc>
        <w:tc>
          <w:tcPr>
            <w:tcW w:w="2079" w:type="dxa"/>
            <w:tcMar>
              <w:left w:w="57" w:type="dxa"/>
              <w:right w:w="57" w:type="dxa"/>
            </w:tcMar>
          </w:tcPr>
          <w:p>
            <w:pPr>
              <w:jc w:val="left"/>
              <w:rPr>
                <w:rFonts w:hint="eastAsia" w:ascii="Times New Roman" w:hAnsi="Times New Roman" w:eastAsia="宋体" w:cs="Times New Roman"/>
                <w:bCs/>
                <w:sz w:val="13"/>
                <w:szCs w:val="13"/>
                <w:lang w:val="en-US" w:eastAsia="zh-CN"/>
              </w:rPr>
            </w:pPr>
            <w:r>
              <w:rPr>
                <w:rFonts w:hint="eastAsia" w:ascii="Times New Roman" w:hAnsi="Times New Roman" w:eastAsia="宋体" w:cs="Times New Roman"/>
                <w:bCs/>
                <w:sz w:val="13"/>
                <w:szCs w:val="13"/>
                <w:lang w:val="en-US" w:eastAsia="zh-CN"/>
              </w:rPr>
              <w:t>浙江高鑫安全检测科技有限公司</w:t>
            </w:r>
          </w:p>
        </w:tc>
        <w:tc>
          <w:tcPr>
            <w:tcW w:w="1666" w:type="dxa"/>
            <w:gridSpan w:val="2"/>
            <w:tcMar>
              <w:left w:w="57" w:type="dxa"/>
              <w:right w:w="57" w:type="dxa"/>
            </w:tcMar>
          </w:tcPr>
          <w:p>
            <w:pPr>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验收监测时工况</w:t>
            </w:r>
          </w:p>
        </w:tc>
        <w:tc>
          <w:tcPr>
            <w:tcW w:w="2313" w:type="dxa"/>
            <w:gridSpan w:val="4"/>
            <w:tcMar>
              <w:left w:w="57" w:type="dxa"/>
              <w:right w:w="57" w:type="dxa"/>
            </w:tcMar>
            <w:vAlign w:val="center"/>
          </w:tcPr>
          <w:p>
            <w:pPr>
              <w:jc w:val="left"/>
              <w:rPr>
                <w:rFonts w:hint="eastAsia" w:ascii="Times New Roman" w:hAnsi="Times New Roman" w:eastAsia="宋体" w:cs="Times New Roman"/>
                <w:bCs/>
                <w:sz w:val="13"/>
                <w:szCs w:val="13"/>
              </w:rPr>
            </w:pPr>
            <w:r>
              <w:rPr>
                <w:rFonts w:hint="eastAsia" w:ascii="Times New Roman" w:hAnsi="Times New Roman" w:eastAsia="宋体" w:cs="Times New Roman"/>
                <w:bCs/>
                <w:sz w:val="13"/>
                <w:szCs w:val="13"/>
                <w:lang w:val="en-US" w:eastAsia="zh-CN"/>
              </w:rPr>
              <w:t>75.0</w:t>
            </w:r>
            <w:r>
              <w:rPr>
                <w:rFonts w:hint="eastAsia" w:ascii="Times New Roman" w:hAnsi="Times New Roman" w:eastAsia="宋体" w:cs="Times New Roman"/>
                <w:bCs/>
                <w:sz w:val="13"/>
                <w:szCs w:val="13"/>
              </w:rPr>
              <w:t>%以上</w:t>
            </w:r>
          </w:p>
        </w:tc>
      </w:tr>
      <w:tr>
        <w:trPr>
          <w:cantSplit/>
          <w:trHeight w:val="19" w:hRule="atLeast"/>
          <w:jc w:val="center"/>
        </w:trPr>
        <w:tc>
          <w:tcPr>
            <w:tcW w:w="430" w:type="dxa"/>
            <w:vMerge w:val="continue"/>
            <w:tcMar>
              <w:left w:w="57" w:type="dxa"/>
              <w:right w:w="57" w:type="dxa"/>
            </w:tcMar>
            <w:vAlign w:val="center"/>
          </w:tcPr>
          <w:p>
            <w:pPr>
              <w:rPr>
                <w:color w:val="000000"/>
                <w:sz w:val="15"/>
                <w:szCs w:val="15"/>
              </w:rPr>
            </w:pPr>
          </w:p>
        </w:tc>
        <w:tc>
          <w:tcPr>
            <w:tcW w:w="1964" w:type="dxa"/>
            <w:gridSpan w:val="3"/>
            <w:tcMar>
              <w:left w:w="57" w:type="dxa"/>
              <w:right w:w="57" w:type="dxa"/>
            </w:tcMar>
            <w:vAlign w:val="center"/>
          </w:tcPr>
          <w:p>
            <w:pPr>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投资总概算（万元）</w:t>
            </w:r>
          </w:p>
        </w:tc>
        <w:tc>
          <w:tcPr>
            <w:tcW w:w="5251" w:type="dxa"/>
            <w:gridSpan w:val="6"/>
            <w:tcMar>
              <w:left w:w="57" w:type="dxa"/>
              <w:right w:w="57" w:type="dxa"/>
            </w:tcMar>
            <w:vAlign w:val="center"/>
          </w:tcPr>
          <w:p>
            <w:pPr>
              <w:rPr>
                <w:rFonts w:hint="default" w:ascii="Times New Roman" w:hAnsi="Times New Roman" w:eastAsia="宋体" w:cs="Times New Roman"/>
                <w:color w:val="000000"/>
                <w:sz w:val="13"/>
                <w:szCs w:val="13"/>
                <w:lang w:val="en-US" w:eastAsia="zh-CN"/>
              </w:rPr>
            </w:pPr>
            <w:r>
              <w:rPr>
                <w:rFonts w:hint="eastAsia" w:ascii="Times New Roman" w:hAnsi="Times New Roman" w:eastAsia="宋体" w:cs="Times New Roman"/>
                <w:color w:val="000000"/>
                <w:sz w:val="13"/>
                <w:szCs w:val="13"/>
                <w:lang w:val="en-US" w:eastAsia="zh-CN"/>
              </w:rPr>
              <w:t>2130</w:t>
            </w:r>
          </w:p>
        </w:tc>
        <w:tc>
          <w:tcPr>
            <w:tcW w:w="2173" w:type="dxa"/>
            <w:gridSpan w:val="2"/>
            <w:tcMar>
              <w:left w:w="57" w:type="dxa"/>
              <w:right w:w="57" w:type="dxa"/>
            </w:tcMar>
            <w:vAlign w:val="center"/>
          </w:tcPr>
          <w:p>
            <w:pPr>
              <w:tabs>
                <w:tab w:val="left" w:pos="690"/>
              </w:tabs>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环保投资总概算（万元）</w:t>
            </w:r>
          </w:p>
        </w:tc>
        <w:tc>
          <w:tcPr>
            <w:tcW w:w="2079" w:type="dxa"/>
            <w:tcMar>
              <w:left w:w="57" w:type="dxa"/>
              <w:right w:w="57" w:type="dxa"/>
            </w:tcMar>
            <w:vAlign w:val="center"/>
          </w:tcPr>
          <w:p>
            <w:pPr>
              <w:jc w:val="left"/>
              <w:rPr>
                <w:rFonts w:hint="default" w:ascii="Times New Roman" w:hAnsi="Times New Roman" w:eastAsia="宋体" w:cs="Times New Roman"/>
                <w:bCs/>
                <w:sz w:val="13"/>
                <w:szCs w:val="13"/>
                <w:lang w:val="en-US" w:eastAsia="zh-CN"/>
              </w:rPr>
            </w:pPr>
            <w:r>
              <w:rPr>
                <w:rFonts w:hint="eastAsia" w:ascii="Times New Roman" w:hAnsi="Times New Roman" w:eastAsia="宋体" w:cs="Times New Roman"/>
                <w:bCs/>
                <w:sz w:val="13"/>
                <w:szCs w:val="13"/>
                <w:lang w:val="en-US" w:eastAsia="zh-CN"/>
              </w:rPr>
              <w:t>15</w:t>
            </w:r>
          </w:p>
        </w:tc>
        <w:tc>
          <w:tcPr>
            <w:tcW w:w="1666" w:type="dxa"/>
            <w:gridSpan w:val="2"/>
            <w:tcMar>
              <w:left w:w="57" w:type="dxa"/>
              <w:right w:w="57" w:type="dxa"/>
            </w:tcMar>
            <w:vAlign w:val="center"/>
          </w:tcPr>
          <w:p>
            <w:pPr>
              <w:tabs>
                <w:tab w:val="left" w:pos="690"/>
              </w:tabs>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所占比例（%）</w:t>
            </w:r>
          </w:p>
        </w:tc>
        <w:tc>
          <w:tcPr>
            <w:tcW w:w="2313" w:type="dxa"/>
            <w:gridSpan w:val="4"/>
            <w:tcMar>
              <w:left w:w="57" w:type="dxa"/>
              <w:right w:w="57" w:type="dxa"/>
            </w:tcMar>
            <w:vAlign w:val="center"/>
          </w:tcPr>
          <w:p>
            <w:pPr>
              <w:jc w:val="left"/>
              <w:rPr>
                <w:rFonts w:hint="default" w:ascii="Times New Roman" w:hAnsi="Times New Roman" w:eastAsia="宋体" w:cs="Times New Roman"/>
                <w:bCs/>
                <w:sz w:val="13"/>
                <w:szCs w:val="13"/>
                <w:lang w:val="en-US" w:eastAsia="zh-CN"/>
              </w:rPr>
            </w:pPr>
            <w:r>
              <w:rPr>
                <w:rFonts w:hint="eastAsia" w:ascii="Times New Roman" w:hAnsi="Times New Roman" w:eastAsia="宋体" w:cs="Times New Roman"/>
                <w:bCs/>
                <w:sz w:val="13"/>
                <w:szCs w:val="13"/>
                <w:lang w:val="en-US" w:eastAsia="zh-CN"/>
              </w:rPr>
              <w:t>0.7</w:t>
            </w:r>
          </w:p>
        </w:tc>
      </w:tr>
      <w:tr>
        <w:trPr>
          <w:cantSplit/>
          <w:trHeight w:val="298" w:hRule="atLeast"/>
          <w:jc w:val="center"/>
        </w:trPr>
        <w:tc>
          <w:tcPr>
            <w:tcW w:w="430" w:type="dxa"/>
            <w:vMerge w:val="continue"/>
            <w:tcMar>
              <w:left w:w="57" w:type="dxa"/>
              <w:right w:w="57" w:type="dxa"/>
            </w:tcMar>
            <w:vAlign w:val="center"/>
          </w:tcPr>
          <w:p>
            <w:pPr>
              <w:rPr>
                <w:color w:val="000000"/>
                <w:sz w:val="15"/>
                <w:szCs w:val="15"/>
              </w:rPr>
            </w:pPr>
          </w:p>
        </w:tc>
        <w:tc>
          <w:tcPr>
            <w:tcW w:w="1964" w:type="dxa"/>
            <w:gridSpan w:val="3"/>
            <w:tcMar>
              <w:left w:w="57" w:type="dxa"/>
              <w:right w:w="57" w:type="dxa"/>
            </w:tcMar>
          </w:tcPr>
          <w:p>
            <w:pPr>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实际总投资</w:t>
            </w:r>
          </w:p>
        </w:tc>
        <w:tc>
          <w:tcPr>
            <w:tcW w:w="5251" w:type="dxa"/>
            <w:gridSpan w:val="6"/>
            <w:tcMar>
              <w:left w:w="57" w:type="dxa"/>
              <w:right w:w="57" w:type="dxa"/>
            </w:tcMar>
          </w:tcPr>
          <w:p>
            <w:pPr>
              <w:rPr>
                <w:rFonts w:hint="default" w:ascii="Times New Roman" w:hAnsi="Times New Roman" w:eastAsia="宋体" w:cs="Times New Roman"/>
                <w:color w:val="000000"/>
                <w:sz w:val="15"/>
                <w:szCs w:val="15"/>
                <w:lang w:val="en-US" w:eastAsia="zh-CN"/>
              </w:rPr>
            </w:pPr>
            <w:r>
              <w:rPr>
                <w:rFonts w:hint="eastAsia" w:ascii="Times New Roman" w:hAnsi="Times New Roman" w:eastAsia="宋体" w:cs="Times New Roman"/>
                <w:color w:val="000000"/>
                <w:sz w:val="15"/>
                <w:szCs w:val="15"/>
                <w:lang w:val="en-US" w:eastAsia="zh-CN"/>
              </w:rPr>
              <w:t>2130</w:t>
            </w:r>
          </w:p>
        </w:tc>
        <w:tc>
          <w:tcPr>
            <w:tcW w:w="2173" w:type="dxa"/>
            <w:gridSpan w:val="2"/>
            <w:tcMar>
              <w:left w:w="57" w:type="dxa"/>
              <w:right w:w="57" w:type="dxa"/>
            </w:tcMar>
            <w:vAlign w:val="center"/>
          </w:tcPr>
          <w:p>
            <w:pPr>
              <w:ind w:right="300"/>
              <w:rPr>
                <w:rFonts w:ascii="Times New Roman" w:hAnsi="Times New Roman" w:eastAsia="宋体" w:cs="Times New Roman"/>
                <w:b/>
                <w:sz w:val="15"/>
                <w:szCs w:val="15"/>
              </w:rPr>
            </w:pPr>
            <w:r>
              <w:rPr>
                <w:rFonts w:hint="eastAsia" w:ascii="Times New Roman" w:hAnsi="Times New Roman" w:eastAsia="宋体" w:cs="Times New Roman"/>
                <w:b/>
                <w:sz w:val="15"/>
                <w:szCs w:val="15"/>
                <w:lang w:val="en-US" w:eastAsia="zh-CN"/>
              </w:rPr>
              <w:t>实际</w:t>
            </w:r>
            <w:r>
              <w:rPr>
                <w:rFonts w:ascii="Times New Roman" w:hAnsi="Times New Roman" w:eastAsia="宋体" w:cs="Times New Roman"/>
                <w:b/>
                <w:sz w:val="15"/>
                <w:szCs w:val="15"/>
              </w:rPr>
              <w:t>环保投资（万元）</w:t>
            </w:r>
          </w:p>
        </w:tc>
        <w:tc>
          <w:tcPr>
            <w:tcW w:w="2079" w:type="dxa"/>
            <w:tcMar>
              <w:left w:w="57" w:type="dxa"/>
              <w:right w:w="57" w:type="dxa"/>
            </w:tcMar>
          </w:tcPr>
          <w:p>
            <w:pPr>
              <w:jc w:val="left"/>
              <w:rPr>
                <w:rFonts w:hint="default" w:ascii="Times New Roman" w:hAnsi="Times New Roman" w:eastAsia="宋体" w:cs="Times New Roman"/>
                <w:bCs/>
                <w:sz w:val="13"/>
                <w:szCs w:val="13"/>
                <w:lang w:val="en-US" w:eastAsia="zh-CN"/>
              </w:rPr>
            </w:pPr>
            <w:r>
              <w:rPr>
                <w:rFonts w:hint="eastAsia" w:ascii="Times New Roman" w:hAnsi="Times New Roman" w:eastAsia="宋体" w:cs="Times New Roman"/>
                <w:bCs/>
                <w:sz w:val="13"/>
                <w:szCs w:val="13"/>
                <w:lang w:val="en-US" w:eastAsia="zh-CN"/>
              </w:rPr>
              <w:t>15</w:t>
            </w:r>
          </w:p>
        </w:tc>
        <w:tc>
          <w:tcPr>
            <w:tcW w:w="1666" w:type="dxa"/>
            <w:gridSpan w:val="2"/>
            <w:tcMar>
              <w:left w:w="57" w:type="dxa"/>
              <w:right w:w="57" w:type="dxa"/>
            </w:tcMar>
            <w:vAlign w:val="center"/>
          </w:tcPr>
          <w:p>
            <w:pPr>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所占比例（%）</w:t>
            </w:r>
          </w:p>
        </w:tc>
        <w:tc>
          <w:tcPr>
            <w:tcW w:w="2313" w:type="dxa"/>
            <w:gridSpan w:val="4"/>
            <w:tcMar>
              <w:left w:w="57" w:type="dxa"/>
              <w:right w:w="57" w:type="dxa"/>
            </w:tcMar>
          </w:tcPr>
          <w:p>
            <w:pPr>
              <w:jc w:val="left"/>
              <w:rPr>
                <w:rFonts w:hint="default" w:ascii="Times New Roman" w:hAnsi="Times New Roman" w:eastAsia="宋体" w:cs="Times New Roman"/>
                <w:bCs/>
                <w:sz w:val="13"/>
                <w:szCs w:val="13"/>
                <w:lang w:val="en-US" w:eastAsia="zh-CN"/>
              </w:rPr>
            </w:pPr>
            <w:r>
              <w:rPr>
                <w:rFonts w:hint="eastAsia" w:ascii="Times New Roman" w:hAnsi="Times New Roman" w:eastAsia="宋体" w:cs="Times New Roman"/>
                <w:bCs/>
                <w:sz w:val="13"/>
                <w:szCs w:val="13"/>
                <w:lang w:val="en-US" w:eastAsia="zh-CN"/>
              </w:rPr>
              <w:t>0.7</w:t>
            </w:r>
          </w:p>
        </w:tc>
      </w:tr>
      <w:tr>
        <w:trPr>
          <w:cantSplit/>
          <w:trHeight w:val="311" w:hRule="atLeast"/>
          <w:jc w:val="center"/>
        </w:trPr>
        <w:tc>
          <w:tcPr>
            <w:tcW w:w="430" w:type="dxa"/>
            <w:vMerge w:val="continue"/>
            <w:tcMar>
              <w:left w:w="57" w:type="dxa"/>
              <w:right w:w="57" w:type="dxa"/>
            </w:tcMar>
            <w:vAlign w:val="center"/>
          </w:tcPr>
          <w:p>
            <w:pPr>
              <w:rPr>
                <w:color w:val="000000"/>
                <w:sz w:val="15"/>
                <w:szCs w:val="15"/>
              </w:rPr>
            </w:pPr>
          </w:p>
        </w:tc>
        <w:tc>
          <w:tcPr>
            <w:tcW w:w="1964" w:type="dxa"/>
            <w:gridSpan w:val="3"/>
            <w:tcMar>
              <w:left w:w="57" w:type="dxa"/>
              <w:right w:w="57" w:type="dxa"/>
            </w:tcMar>
            <w:vAlign w:val="center"/>
          </w:tcPr>
          <w:p>
            <w:pPr>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废水治理（万元）</w:t>
            </w:r>
          </w:p>
        </w:tc>
        <w:tc>
          <w:tcPr>
            <w:tcW w:w="828" w:type="dxa"/>
            <w:tcMar>
              <w:left w:w="57" w:type="dxa"/>
              <w:right w:w="57" w:type="dxa"/>
            </w:tcMar>
            <w:vAlign w:val="center"/>
          </w:tcPr>
          <w:p>
            <w:pPr>
              <w:rPr>
                <w:rFonts w:hint="default" w:ascii="Times New Roman" w:hAnsi="Times New Roman" w:eastAsia="宋体" w:cs="Times New Roman"/>
                <w:color w:val="000000"/>
                <w:sz w:val="15"/>
                <w:szCs w:val="15"/>
                <w:lang w:val="en-US" w:eastAsia="zh-CN"/>
              </w:rPr>
            </w:pPr>
            <w:r>
              <w:rPr>
                <w:rFonts w:hint="eastAsia" w:ascii="Times New Roman" w:hAnsi="Times New Roman" w:eastAsia="宋体" w:cs="Times New Roman"/>
                <w:color w:val="000000"/>
                <w:sz w:val="13"/>
                <w:szCs w:val="13"/>
                <w:lang w:val="en-US" w:eastAsia="zh-CN"/>
              </w:rPr>
              <w:t>0</w:t>
            </w:r>
          </w:p>
        </w:tc>
        <w:tc>
          <w:tcPr>
            <w:tcW w:w="1446" w:type="dxa"/>
            <w:tcMar>
              <w:left w:w="57" w:type="dxa"/>
              <w:right w:w="57" w:type="dxa"/>
            </w:tcMar>
            <w:vAlign w:val="center"/>
          </w:tcPr>
          <w:p>
            <w:pPr>
              <w:jc w:val="center"/>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废气治理（万元）</w:t>
            </w:r>
          </w:p>
        </w:tc>
        <w:tc>
          <w:tcPr>
            <w:tcW w:w="1134" w:type="dxa"/>
            <w:tcMar>
              <w:left w:w="57" w:type="dxa"/>
              <w:right w:w="57" w:type="dxa"/>
            </w:tcMar>
            <w:vAlign w:val="center"/>
          </w:tcPr>
          <w:p>
            <w:pPr>
              <w:rPr>
                <w:rFonts w:hint="default" w:ascii="Times New Roman" w:hAnsi="Times New Roman" w:eastAsia="宋体" w:cs="Times New Roman"/>
                <w:color w:val="000000"/>
                <w:sz w:val="15"/>
                <w:szCs w:val="15"/>
                <w:lang w:val="en-US" w:eastAsia="zh-CN"/>
              </w:rPr>
            </w:pPr>
            <w:r>
              <w:rPr>
                <w:rFonts w:hint="eastAsia" w:ascii="Times New Roman" w:hAnsi="Times New Roman" w:eastAsia="宋体" w:cs="Times New Roman"/>
                <w:color w:val="000000"/>
                <w:sz w:val="13"/>
                <w:szCs w:val="13"/>
                <w:lang w:val="en-US" w:eastAsia="zh-CN"/>
              </w:rPr>
              <w:t>11</w:t>
            </w:r>
          </w:p>
        </w:tc>
        <w:tc>
          <w:tcPr>
            <w:tcW w:w="1400" w:type="dxa"/>
            <w:gridSpan w:val="2"/>
            <w:tcMar>
              <w:left w:w="57" w:type="dxa"/>
              <w:right w:w="57" w:type="dxa"/>
            </w:tcMar>
            <w:vAlign w:val="center"/>
          </w:tcPr>
          <w:p>
            <w:pPr>
              <w:jc w:val="center"/>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噪声治理（万元）</w:t>
            </w:r>
          </w:p>
        </w:tc>
        <w:tc>
          <w:tcPr>
            <w:tcW w:w="443" w:type="dxa"/>
            <w:tcMar>
              <w:left w:w="57" w:type="dxa"/>
              <w:right w:w="57" w:type="dxa"/>
            </w:tcMar>
            <w:vAlign w:val="center"/>
          </w:tcPr>
          <w:p>
            <w:pPr>
              <w:rPr>
                <w:rFonts w:hint="default" w:ascii="Times New Roman" w:hAnsi="Times New Roman" w:eastAsia="宋体" w:cs="Times New Roman"/>
                <w:color w:val="000000"/>
                <w:sz w:val="15"/>
                <w:szCs w:val="15"/>
                <w:lang w:val="en-US" w:eastAsia="zh-CN"/>
              </w:rPr>
            </w:pPr>
            <w:r>
              <w:rPr>
                <w:rFonts w:hint="eastAsia" w:ascii="Times New Roman" w:hAnsi="Times New Roman" w:eastAsia="宋体" w:cs="Times New Roman"/>
                <w:color w:val="000000"/>
                <w:sz w:val="15"/>
                <w:szCs w:val="15"/>
                <w:lang w:val="en-US" w:eastAsia="zh-CN"/>
              </w:rPr>
              <w:t>2</w:t>
            </w:r>
          </w:p>
        </w:tc>
        <w:tc>
          <w:tcPr>
            <w:tcW w:w="2173" w:type="dxa"/>
            <w:gridSpan w:val="2"/>
            <w:tcMar>
              <w:left w:w="57" w:type="dxa"/>
              <w:right w:w="57" w:type="dxa"/>
            </w:tcMar>
            <w:vAlign w:val="center"/>
          </w:tcPr>
          <w:p>
            <w:pPr>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固体废物治理（万元）</w:t>
            </w:r>
          </w:p>
        </w:tc>
        <w:tc>
          <w:tcPr>
            <w:tcW w:w="2079" w:type="dxa"/>
            <w:tcMar>
              <w:left w:w="57" w:type="dxa"/>
              <w:right w:w="57" w:type="dxa"/>
            </w:tcMar>
            <w:vAlign w:val="center"/>
          </w:tcPr>
          <w:p>
            <w:pPr>
              <w:rPr>
                <w:rFonts w:hint="default" w:ascii="Times New Roman" w:hAnsi="Times New Roman" w:eastAsia="宋体" w:cs="Times New Roman"/>
                <w:color w:val="000000"/>
                <w:sz w:val="15"/>
                <w:szCs w:val="15"/>
                <w:lang w:val="en-US" w:eastAsia="zh-CN"/>
              </w:rPr>
            </w:pPr>
            <w:r>
              <w:rPr>
                <w:rFonts w:hint="eastAsia" w:ascii="Times New Roman" w:hAnsi="Times New Roman" w:eastAsia="宋体" w:cs="Times New Roman"/>
                <w:color w:val="000000"/>
                <w:sz w:val="13"/>
                <w:szCs w:val="13"/>
                <w:lang w:val="en-US" w:eastAsia="zh-CN"/>
              </w:rPr>
              <w:t>2</w:t>
            </w:r>
          </w:p>
        </w:tc>
        <w:tc>
          <w:tcPr>
            <w:tcW w:w="1666" w:type="dxa"/>
            <w:gridSpan w:val="2"/>
            <w:tcMar>
              <w:left w:w="57" w:type="dxa"/>
              <w:right w:w="57" w:type="dxa"/>
            </w:tcMar>
            <w:vAlign w:val="center"/>
          </w:tcPr>
          <w:p>
            <w:pPr>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绿化及生态（万元）</w:t>
            </w:r>
          </w:p>
        </w:tc>
        <w:tc>
          <w:tcPr>
            <w:tcW w:w="417" w:type="dxa"/>
            <w:tcMar>
              <w:left w:w="57" w:type="dxa"/>
              <w:right w:w="57" w:type="dxa"/>
            </w:tcMar>
            <w:vAlign w:val="center"/>
          </w:tcPr>
          <w:p>
            <w:pPr>
              <w:rPr>
                <w:rFonts w:ascii="Times New Roman" w:hAnsi="Times New Roman" w:eastAsia="宋体" w:cs="Times New Roman"/>
                <w:color w:val="000000"/>
                <w:sz w:val="15"/>
                <w:szCs w:val="15"/>
              </w:rPr>
            </w:pPr>
            <w:r>
              <w:rPr>
                <w:rFonts w:ascii="Times New Roman" w:hAnsi="Times New Roman" w:eastAsia="宋体" w:cs="Times New Roman"/>
                <w:color w:val="000000"/>
                <w:sz w:val="13"/>
                <w:szCs w:val="13"/>
              </w:rPr>
              <w:t>0</w:t>
            </w:r>
          </w:p>
        </w:tc>
        <w:tc>
          <w:tcPr>
            <w:tcW w:w="1102" w:type="dxa"/>
            <w:gridSpan w:val="2"/>
            <w:tcMar>
              <w:left w:w="57" w:type="dxa"/>
              <w:right w:w="57" w:type="dxa"/>
            </w:tcMar>
            <w:vAlign w:val="center"/>
          </w:tcPr>
          <w:p>
            <w:pPr>
              <w:jc w:val="center"/>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其他（万元）</w:t>
            </w:r>
          </w:p>
        </w:tc>
        <w:tc>
          <w:tcPr>
            <w:tcW w:w="794" w:type="dxa"/>
            <w:tcMar>
              <w:left w:w="57" w:type="dxa"/>
              <w:right w:w="57" w:type="dxa"/>
            </w:tcMar>
            <w:vAlign w:val="center"/>
          </w:tcPr>
          <w:p>
            <w:pPr>
              <w:rPr>
                <w:rFonts w:hint="default" w:ascii="Times New Roman" w:hAnsi="Times New Roman" w:eastAsia="宋体" w:cs="Times New Roman"/>
                <w:color w:val="000000"/>
                <w:sz w:val="15"/>
                <w:szCs w:val="15"/>
                <w:lang w:val="en-US" w:eastAsia="zh-CN"/>
              </w:rPr>
            </w:pPr>
            <w:r>
              <w:rPr>
                <w:rFonts w:hint="eastAsia" w:ascii="Times New Roman" w:hAnsi="Times New Roman" w:eastAsia="宋体" w:cs="Times New Roman"/>
                <w:color w:val="000000"/>
                <w:sz w:val="15"/>
                <w:szCs w:val="15"/>
                <w:lang w:val="en-US" w:eastAsia="zh-CN"/>
              </w:rPr>
              <w:t>0</w:t>
            </w:r>
          </w:p>
        </w:tc>
      </w:tr>
      <w:tr>
        <w:trPr>
          <w:cantSplit/>
          <w:trHeight w:val="19" w:hRule="atLeast"/>
          <w:jc w:val="center"/>
        </w:trPr>
        <w:tc>
          <w:tcPr>
            <w:tcW w:w="430" w:type="dxa"/>
            <w:vMerge w:val="continue"/>
            <w:tcMar>
              <w:left w:w="57" w:type="dxa"/>
              <w:right w:w="57" w:type="dxa"/>
            </w:tcMar>
            <w:vAlign w:val="center"/>
          </w:tcPr>
          <w:p>
            <w:pPr>
              <w:rPr>
                <w:color w:val="000000"/>
                <w:sz w:val="15"/>
                <w:szCs w:val="15"/>
              </w:rPr>
            </w:pPr>
          </w:p>
        </w:tc>
        <w:tc>
          <w:tcPr>
            <w:tcW w:w="1964" w:type="dxa"/>
            <w:gridSpan w:val="3"/>
            <w:tcMar>
              <w:left w:w="57" w:type="dxa"/>
              <w:right w:w="57" w:type="dxa"/>
            </w:tcMar>
            <w:vAlign w:val="center"/>
          </w:tcPr>
          <w:p>
            <w:pPr>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新增废水处理设施能力</w:t>
            </w:r>
          </w:p>
        </w:tc>
        <w:tc>
          <w:tcPr>
            <w:tcW w:w="5251" w:type="dxa"/>
            <w:gridSpan w:val="6"/>
            <w:tcMar>
              <w:left w:w="57" w:type="dxa"/>
              <w:right w:w="57" w:type="dxa"/>
            </w:tcMar>
          </w:tcPr>
          <w:p>
            <w:pPr>
              <w:rPr>
                <w:rFonts w:hint="eastAsia" w:ascii="Times New Roman" w:hAnsi="Times New Roman" w:eastAsia="宋体" w:cs="Times New Roman"/>
                <w:color w:val="000000"/>
                <w:sz w:val="15"/>
                <w:szCs w:val="15"/>
                <w:lang w:val="en-US" w:eastAsia="zh-CN"/>
              </w:rPr>
            </w:pPr>
            <w:r>
              <w:rPr>
                <w:rFonts w:hint="eastAsia" w:ascii="Times New Roman" w:hAnsi="Times New Roman" w:eastAsia="宋体" w:cs="Times New Roman"/>
                <w:color w:val="000000"/>
                <w:sz w:val="15"/>
                <w:szCs w:val="15"/>
                <w:lang w:val="en-US" w:eastAsia="zh-CN"/>
              </w:rPr>
              <w:t>/</w:t>
            </w:r>
          </w:p>
        </w:tc>
        <w:tc>
          <w:tcPr>
            <w:tcW w:w="2173" w:type="dxa"/>
            <w:gridSpan w:val="2"/>
            <w:tcMar>
              <w:left w:w="57" w:type="dxa"/>
              <w:right w:w="57" w:type="dxa"/>
            </w:tcMar>
          </w:tcPr>
          <w:p>
            <w:pPr>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新增废气处理设施能力</w:t>
            </w:r>
          </w:p>
        </w:tc>
        <w:tc>
          <w:tcPr>
            <w:tcW w:w="2079" w:type="dxa"/>
            <w:tcMar>
              <w:left w:w="57" w:type="dxa"/>
              <w:right w:w="57" w:type="dxa"/>
            </w:tcMar>
          </w:tcPr>
          <w:p>
            <w:pPr>
              <w:rPr>
                <w:rFonts w:hint="eastAsia" w:ascii="Times New Roman" w:hAnsi="Times New Roman" w:eastAsia="宋体" w:cs="Times New Roman"/>
                <w:color w:val="000000"/>
                <w:sz w:val="13"/>
                <w:szCs w:val="13"/>
                <w:lang w:val="en-US" w:eastAsia="zh-CN"/>
              </w:rPr>
            </w:pPr>
            <w:r>
              <w:rPr>
                <w:rFonts w:hint="eastAsia" w:ascii="Times New Roman" w:hAnsi="Times New Roman" w:eastAsia="宋体" w:cs="Times New Roman"/>
                <w:color w:val="000000"/>
                <w:sz w:val="13"/>
                <w:szCs w:val="13"/>
                <w:lang w:val="en-US" w:eastAsia="zh-CN"/>
              </w:rPr>
              <w:t>/</w:t>
            </w:r>
          </w:p>
        </w:tc>
        <w:tc>
          <w:tcPr>
            <w:tcW w:w="1666" w:type="dxa"/>
            <w:gridSpan w:val="2"/>
            <w:tcMar>
              <w:left w:w="57" w:type="dxa"/>
              <w:right w:w="57" w:type="dxa"/>
            </w:tcMar>
          </w:tcPr>
          <w:p>
            <w:pPr>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年平均工作时间</w:t>
            </w:r>
          </w:p>
        </w:tc>
        <w:tc>
          <w:tcPr>
            <w:tcW w:w="2313" w:type="dxa"/>
            <w:gridSpan w:val="4"/>
            <w:tcMar>
              <w:left w:w="57" w:type="dxa"/>
              <w:right w:w="57" w:type="dxa"/>
            </w:tcMar>
          </w:tcPr>
          <w:p>
            <w:pPr>
              <w:rPr>
                <w:rFonts w:hint="default" w:ascii="Times New Roman" w:hAnsi="Times New Roman" w:eastAsia="宋体" w:cs="Times New Roman"/>
                <w:color w:val="000000"/>
                <w:sz w:val="15"/>
                <w:szCs w:val="15"/>
                <w:lang w:val="en-US" w:eastAsia="zh-CN"/>
              </w:rPr>
            </w:pPr>
            <w:r>
              <w:rPr>
                <w:rFonts w:hint="eastAsia" w:ascii="Times New Roman" w:hAnsi="Times New Roman" w:eastAsia="宋体" w:cs="Times New Roman"/>
                <w:color w:val="000000"/>
                <w:sz w:val="13"/>
                <w:szCs w:val="13"/>
                <w:lang w:val="en-US" w:eastAsia="zh-CN"/>
              </w:rPr>
              <w:t>2400h</w:t>
            </w:r>
          </w:p>
        </w:tc>
      </w:tr>
      <w:tr>
        <w:trPr>
          <w:cantSplit/>
          <w:trHeight w:val="19" w:hRule="atLeast"/>
          <w:jc w:val="center"/>
        </w:trPr>
        <w:tc>
          <w:tcPr>
            <w:tcW w:w="2394" w:type="dxa"/>
            <w:gridSpan w:val="4"/>
            <w:tcMar>
              <w:left w:w="57" w:type="dxa"/>
              <w:right w:w="57" w:type="dxa"/>
            </w:tcMar>
            <w:vAlign w:val="center"/>
          </w:tcPr>
          <w:p>
            <w:pPr>
              <w:jc w:val="center"/>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运营单位</w:t>
            </w:r>
          </w:p>
        </w:tc>
        <w:tc>
          <w:tcPr>
            <w:tcW w:w="4259" w:type="dxa"/>
            <w:gridSpan w:val="4"/>
            <w:tcMar>
              <w:left w:w="57" w:type="dxa"/>
              <w:right w:w="57" w:type="dxa"/>
            </w:tcMar>
            <w:vAlign w:val="center"/>
          </w:tcPr>
          <w:p>
            <w:pPr>
              <w:rPr>
                <w:rFonts w:hint="eastAsia" w:ascii="Times New Roman" w:hAnsi="Times New Roman" w:eastAsia="宋体" w:cs="Times New Roman"/>
                <w:color w:val="000000"/>
                <w:sz w:val="15"/>
                <w:szCs w:val="15"/>
                <w:lang w:eastAsia="zh-CN"/>
              </w:rPr>
            </w:pPr>
            <w:r>
              <w:rPr>
                <w:rFonts w:hint="eastAsia" w:ascii="Times New Roman" w:hAnsi="Times New Roman" w:eastAsia="宋体" w:cs="Times New Roman"/>
                <w:color w:val="000000"/>
                <w:sz w:val="13"/>
                <w:szCs w:val="13"/>
                <w:lang w:eastAsia="zh-CN"/>
              </w:rPr>
              <w:t>浙江龙屹电器有限公司</w:t>
            </w:r>
          </w:p>
        </w:tc>
        <w:tc>
          <w:tcPr>
            <w:tcW w:w="3165" w:type="dxa"/>
            <w:gridSpan w:val="4"/>
            <w:tcMar>
              <w:left w:w="57" w:type="dxa"/>
              <w:right w:w="57" w:type="dxa"/>
            </w:tcMar>
            <w:vAlign w:val="center"/>
          </w:tcPr>
          <w:p>
            <w:pPr>
              <w:jc w:val="center"/>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运营单位社会统一信用代码（或组织机构代码）</w:t>
            </w:r>
          </w:p>
        </w:tc>
        <w:tc>
          <w:tcPr>
            <w:tcW w:w="2079" w:type="dxa"/>
            <w:tcMar>
              <w:left w:w="57" w:type="dxa"/>
              <w:right w:w="57" w:type="dxa"/>
            </w:tcMar>
            <w:vAlign w:val="center"/>
          </w:tcPr>
          <w:p>
            <w:pPr>
              <w:rPr>
                <w:rFonts w:hint="default" w:ascii="Times New Roman" w:hAnsi="Times New Roman" w:eastAsia="宋体" w:cs="Times New Roman"/>
                <w:color w:val="000000"/>
                <w:sz w:val="13"/>
                <w:szCs w:val="13"/>
                <w:lang w:val="en-US" w:eastAsia="zh-CN"/>
              </w:rPr>
            </w:pPr>
            <w:r>
              <w:rPr>
                <w:rFonts w:hint="default" w:ascii="Times New Roman" w:hAnsi="Times New Roman" w:eastAsia="宋体" w:cs="Times New Roman"/>
                <w:color w:val="000000"/>
                <w:sz w:val="13"/>
                <w:szCs w:val="13"/>
                <w:lang w:val="en-US" w:eastAsia="zh-CN"/>
              </w:rPr>
              <w:t>91330723MA2K19U85W</w:t>
            </w:r>
          </w:p>
        </w:tc>
        <w:tc>
          <w:tcPr>
            <w:tcW w:w="1666" w:type="dxa"/>
            <w:gridSpan w:val="2"/>
            <w:tcMar>
              <w:left w:w="57" w:type="dxa"/>
              <w:right w:w="57" w:type="dxa"/>
            </w:tcMar>
          </w:tcPr>
          <w:p>
            <w:pPr>
              <w:rPr>
                <w:rFonts w:ascii="Times New Roman" w:hAnsi="Times New Roman" w:eastAsia="宋体" w:cs="Times New Roman"/>
                <w:b/>
                <w:color w:val="000000"/>
                <w:sz w:val="15"/>
                <w:szCs w:val="15"/>
                <w:highlight w:val="none"/>
              </w:rPr>
            </w:pPr>
            <w:r>
              <w:rPr>
                <w:rFonts w:ascii="Times New Roman" w:hAnsi="Times New Roman" w:eastAsia="宋体" w:cs="Times New Roman"/>
                <w:b/>
                <w:color w:val="000000"/>
                <w:sz w:val="15"/>
                <w:szCs w:val="15"/>
                <w:highlight w:val="none"/>
              </w:rPr>
              <w:t>验收时间</w:t>
            </w:r>
          </w:p>
        </w:tc>
        <w:tc>
          <w:tcPr>
            <w:tcW w:w="2313" w:type="dxa"/>
            <w:gridSpan w:val="4"/>
            <w:tcMar>
              <w:left w:w="57" w:type="dxa"/>
              <w:right w:w="57" w:type="dxa"/>
            </w:tcMar>
          </w:tcPr>
          <w:p>
            <w:pPr>
              <w:rPr>
                <w:rFonts w:hint="default" w:ascii="Times New Roman" w:hAnsi="Times New Roman" w:eastAsia="宋体" w:cs="Times New Roman"/>
                <w:color w:val="000000"/>
                <w:sz w:val="15"/>
                <w:szCs w:val="15"/>
                <w:highlight w:val="none"/>
                <w:lang w:val="en-US" w:eastAsia="zh-CN"/>
              </w:rPr>
            </w:pPr>
            <w:r>
              <w:rPr>
                <w:rFonts w:hint="eastAsia" w:ascii="Times New Roman" w:hAnsi="Times New Roman" w:eastAsia="宋体" w:cs="Times New Roman"/>
                <w:color w:val="000000"/>
                <w:sz w:val="15"/>
                <w:szCs w:val="15"/>
                <w:highlight w:val="none"/>
                <w:lang w:val="en-US" w:eastAsia="zh-CN"/>
              </w:rPr>
              <w:t>2024.10.18、10.25</w:t>
            </w:r>
          </w:p>
        </w:tc>
      </w:tr>
      <w:tr>
        <w:trPr>
          <w:cantSplit/>
          <w:trHeight w:val="19" w:hRule="atLeast"/>
          <w:jc w:val="center"/>
        </w:trPr>
        <w:tc>
          <w:tcPr>
            <w:tcW w:w="598" w:type="dxa"/>
            <w:gridSpan w:val="2"/>
            <w:vMerge w:val="restart"/>
            <w:tcMar>
              <w:left w:w="57" w:type="dxa"/>
              <w:right w:w="57" w:type="dxa"/>
            </w:tcMar>
            <w:vAlign w:val="center"/>
          </w:tcPr>
          <w:p>
            <w:pPr>
              <w:snapToGrid w:val="0"/>
              <w:spacing w:line="312" w:lineRule="auto"/>
              <w:rPr>
                <w:rFonts w:ascii="Times New Roman" w:hAnsi="Times New Roman" w:eastAsia="黑体" w:cs="Times New Roman"/>
                <w:b/>
                <w:color w:val="000000"/>
                <w:spacing w:val="20"/>
                <w:sz w:val="15"/>
                <w:szCs w:val="15"/>
              </w:rPr>
            </w:pPr>
            <w:r>
              <w:rPr>
                <w:rFonts w:ascii="Times New Roman" w:hAnsi="Times New Roman" w:eastAsia="黑体" w:cs="Times New Roman"/>
                <w:b/>
                <w:color w:val="000000"/>
                <w:spacing w:val="20"/>
                <w:sz w:val="15"/>
                <w:szCs w:val="15"/>
              </w:rPr>
              <w:t>污染</w:t>
            </w:r>
          </w:p>
          <w:p>
            <w:pPr>
              <w:snapToGrid w:val="0"/>
              <w:spacing w:line="312" w:lineRule="auto"/>
              <w:rPr>
                <w:rFonts w:ascii="Times New Roman" w:hAnsi="Times New Roman" w:eastAsia="黑体" w:cs="Times New Roman"/>
                <w:b/>
                <w:color w:val="000000"/>
                <w:spacing w:val="20"/>
                <w:sz w:val="15"/>
                <w:szCs w:val="15"/>
              </w:rPr>
            </w:pPr>
            <w:r>
              <w:rPr>
                <w:rFonts w:ascii="Times New Roman" w:hAnsi="Times New Roman" w:eastAsia="黑体" w:cs="Times New Roman"/>
                <w:b/>
                <w:color w:val="000000"/>
                <w:spacing w:val="20"/>
                <w:sz w:val="15"/>
                <w:szCs w:val="15"/>
              </w:rPr>
              <w:t>物排</w:t>
            </w:r>
          </w:p>
          <w:p>
            <w:pPr>
              <w:snapToGrid w:val="0"/>
              <w:spacing w:line="312" w:lineRule="auto"/>
              <w:rPr>
                <w:rFonts w:ascii="Times New Roman" w:hAnsi="Times New Roman" w:eastAsia="黑体" w:cs="Times New Roman"/>
                <w:b/>
                <w:color w:val="000000"/>
                <w:spacing w:val="20"/>
                <w:sz w:val="15"/>
                <w:szCs w:val="15"/>
              </w:rPr>
            </w:pPr>
            <w:r>
              <w:rPr>
                <w:rFonts w:ascii="Times New Roman" w:hAnsi="Times New Roman" w:eastAsia="黑体" w:cs="Times New Roman"/>
                <w:b/>
                <w:color w:val="000000"/>
                <w:spacing w:val="20"/>
                <w:sz w:val="15"/>
                <w:szCs w:val="15"/>
              </w:rPr>
              <w:t>放达</w:t>
            </w:r>
          </w:p>
          <w:p>
            <w:pPr>
              <w:snapToGrid w:val="0"/>
              <w:spacing w:line="312" w:lineRule="auto"/>
              <w:rPr>
                <w:rFonts w:ascii="Times New Roman" w:hAnsi="Times New Roman" w:eastAsia="黑体" w:cs="Times New Roman"/>
                <w:b/>
                <w:color w:val="000000"/>
                <w:spacing w:val="20"/>
                <w:sz w:val="15"/>
                <w:szCs w:val="15"/>
              </w:rPr>
            </w:pPr>
            <w:r>
              <w:rPr>
                <w:rFonts w:ascii="Times New Roman" w:hAnsi="Times New Roman" w:eastAsia="黑体" w:cs="Times New Roman"/>
                <w:b/>
                <w:color w:val="000000"/>
                <w:spacing w:val="20"/>
                <w:sz w:val="15"/>
                <w:szCs w:val="15"/>
              </w:rPr>
              <w:t>标与</w:t>
            </w:r>
          </w:p>
          <w:p>
            <w:pPr>
              <w:snapToGrid w:val="0"/>
              <w:spacing w:line="312" w:lineRule="auto"/>
              <w:jc w:val="left"/>
              <w:rPr>
                <w:rFonts w:ascii="Times New Roman" w:hAnsi="Times New Roman" w:eastAsia="黑体" w:cs="Times New Roman"/>
                <w:b/>
                <w:color w:val="000000"/>
                <w:spacing w:val="20"/>
                <w:sz w:val="15"/>
                <w:szCs w:val="15"/>
              </w:rPr>
            </w:pPr>
            <w:r>
              <w:rPr>
                <w:rFonts w:ascii="Times New Roman" w:hAnsi="Times New Roman" w:eastAsia="黑体" w:cs="Times New Roman"/>
                <w:b/>
                <w:color w:val="000000"/>
                <w:spacing w:val="20"/>
                <w:sz w:val="15"/>
                <w:szCs w:val="15"/>
              </w:rPr>
              <w:t>总量</w:t>
            </w:r>
          </w:p>
          <w:p>
            <w:pPr>
              <w:snapToGrid w:val="0"/>
              <w:spacing w:line="312" w:lineRule="auto"/>
              <w:jc w:val="left"/>
              <w:rPr>
                <w:rFonts w:ascii="Times New Roman" w:hAnsi="Times New Roman" w:eastAsia="黑体" w:cs="Times New Roman"/>
                <w:b/>
                <w:color w:val="000000"/>
                <w:spacing w:val="20"/>
                <w:sz w:val="15"/>
                <w:szCs w:val="15"/>
              </w:rPr>
            </w:pPr>
            <w:r>
              <w:rPr>
                <w:rFonts w:ascii="Times New Roman" w:hAnsi="Times New Roman" w:eastAsia="黑体" w:cs="Times New Roman"/>
                <w:b/>
                <w:color w:val="000000"/>
                <w:spacing w:val="20"/>
                <w:sz w:val="15"/>
                <w:szCs w:val="15"/>
              </w:rPr>
              <w:t>控制（工</w:t>
            </w:r>
          </w:p>
          <w:p>
            <w:pPr>
              <w:snapToGrid w:val="0"/>
              <w:spacing w:line="312" w:lineRule="auto"/>
              <w:jc w:val="left"/>
              <w:rPr>
                <w:rFonts w:ascii="Times New Roman" w:hAnsi="Times New Roman" w:eastAsia="黑体" w:cs="Times New Roman"/>
                <w:b/>
                <w:color w:val="000000"/>
                <w:spacing w:val="20"/>
                <w:sz w:val="15"/>
                <w:szCs w:val="15"/>
              </w:rPr>
            </w:pPr>
            <w:r>
              <w:rPr>
                <w:rFonts w:ascii="Times New Roman" w:hAnsi="Times New Roman" w:eastAsia="黑体" w:cs="Times New Roman"/>
                <w:b/>
                <w:color w:val="000000"/>
                <w:spacing w:val="20"/>
                <w:sz w:val="15"/>
                <w:szCs w:val="15"/>
              </w:rPr>
              <w:t>业建</w:t>
            </w:r>
          </w:p>
          <w:p>
            <w:pPr>
              <w:snapToGrid w:val="0"/>
              <w:spacing w:line="312" w:lineRule="auto"/>
              <w:jc w:val="left"/>
              <w:rPr>
                <w:rFonts w:ascii="Times New Roman" w:hAnsi="Times New Roman" w:eastAsia="黑体" w:cs="Times New Roman"/>
                <w:b/>
                <w:color w:val="000000"/>
                <w:spacing w:val="20"/>
                <w:sz w:val="15"/>
                <w:szCs w:val="15"/>
              </w:rPr>
            </w:pPr>
            <w:r>
              <w:rPr>
                <w:rFonts w:ascii="Times New Roman" w:hAnsi="Times New Roman" w:eastAsia="黑体" w:cs="Times New Roman"/>
                <w:b/>
                <w:color w:val="000000"/>
                <w:spacing w:val="20"/>
                <w:sz w:val="15"/>
                <w:szCs w:val="15"/>
              </w:rPr>
              <w:t>设项</w:t>
            </w:r>
          </w:p>
          <w:p>
            <w:pPr>
              <w:snapToGrid w:val="0"/>
              <w:spacing w:line="312" w:lineRule="auto"/>
              <w:jc w:val="left"/>
              <w:rPr>
                <w:rFonts w:ascii="Times New Roman" w:hAnsi="Times New Roman" w:eastAsia="黑体" w:cs="Times New Roman"/>
                <w:b/>
                <w:color w:val="000000"/>
                <w:spacing w:val="20"/>
                <w:sz w:val="15"/>
                <w:szCs w:val="15"/>
              </w:rPr>
            </w:pPr>
            <w:r>
              <w:rPr>
                <w:rFonts w:ascii="Times New Roman" w:hAnsi="Times New Roman" w:eastAsia="黑体" w:cs="Times New Roman"/>
                <w:b/>
                <w:color w:val="000000"/>
                <w:spacing w:val="20"/>
                <w:sz w:val="15"/>
                <w:szCs w:val="15"/>
              </w:rPr>
              <w:t>目详填）</w:t>
            </w:r>
          </w:p>
        </w:tc>
        <w:tc>
          <w:tcPr>
            <w:tcW w:w="1796" w:type="dxa"/>
            <w:gridSpan w:val="2"/>
            <w:tcMar>
              <w:left w:w="57" w:type="dxa"/>
              <w:right w:w="57" w:type="dxa"/>
            </w:tcMar>
            <w:vAlign w:val="center"/>
          </w:tcPr>
          <w:p>
            <w:pPr>
              <w:snapToGrid w:val="0"/>
              <w:spacing w:line="312" w:lineRule="auto"/>
              <w:rPr>
                <w:rFonts w:ascii="Times New Roman" w:hAnsi="Times New Roman" w:cs="Times New Roman"/>
                <w:color w:val="000000"/>
                <w:sz w:val="15"/>
                <w:szCs w:val="15"/>
              </w:rPr>
            </w:pPr>
            <w:r>
              <w:rPr>
                <w:rFonts w:ascii="Times New Roman" w:hAnsi="Times New Roman" w:cs="Times New Roman"/>
                <w:b/>
                <w:color w:val="000000"/>
                <w:sz w:val="15"/>
                <w:szCs w:val="15"/>
              </w:rPr>
              <w:t>污染物</w:t>
            </w:r>
          </w:p>
        </w:tc>
        <w:tc>
          <w:tcPr>
            <w:tcW w:w="828" w:type="dxa"/>
            <w:tcMar>
              <w:left w:w="57" w:type="dxa"/>
              <w:right w:w="57" w:type="dxa"/>
            </w:tcMar>
            <w:vAlign w:val="center"/>
          </w:tcPr>
          <w:p>
            <w:pPr>
              <w:snapToGrid w:val="0"/>
              <w:spacing w:line="312" w:lineRule="auto"/>
              <w:rPr>
                <w:rFonts w:ascii="Times New Roman" w:hAnsi="Times New Roman" w:cs="Times New Roman"/>
                <w:b/>
                <w:color w:val="000000"/>
                <w:sz w:val="15"/>
                <w:szCs w:val="15"/>
              </w:rPr>
            </w:pPr>
            <w:r>
              <w:rPr>
                <w:rFonts w:ascii="Times New Roman" w:hAnsi="Times New Roman" w:cs="Times New Roman"/>
                <w:b/>
                <w:color w:val="000000"/>
                <w:sz w:val="15"/>
                <w:szCs w:val="15"/>
              </w:rPr>
              <w:t>原有排</w:t>
            </w:r>
          </w:p>
          <w:p>
            <w:pPr>
              <w:snapToGrid w:val="0"/>
              <w:spacing w:line="312" w:lineRule="auto"/>
              <w:rPr>
                <w:rFonts w:ascii="Times New Roman" w:hAnsi="Times New Roman" w:cs="Times New Roman"/>
                <w:b/>
                <w:color w:val="000000"/>
                <w:sz w:val="15"/>
                <w:szCs w:val="15"/>
              </w:rPr>
            </w:pPr>
            <w:r>
              <w:rPr>
                <w:rFonts w:ascii="Times New Roman" w:hAnsi="Times New Roman" w:cs="Times New Roman"/>
                <w:b/>
                <w:color w:val="000000"/>
                <w:sz w:val="15"/>
                <w:szCs w:val="15"/>
              </w:rPr>
              <w:t>放量(1)</w:t>
            </w:r>
          </w:p>
        </w:tc>
        <w:tc>
          <w:tcPr>
            <w:tcW w:w="1446" w:type="dxa"/>
            <w:tcMar>
              <w:left w:w="57" w:type="dxa"/>
              <w:right w:w="57" w:type="dxa"/>
            </w:tcMar>
            <w:vAlign w:val="center"/>
          </w:tcPr>
          <w:p>
            <w:pPr>
              <w:snapToGrid w:val="0"/>
              <w:spacing w:line="312" w:lineRule="auto"/>
              <w:rPr>
                <w:rFonts w:ascii="Times New Roman" w:hAnsi="Times New Roman" w:cs="Times New Roman"/>
                <w:b/>
                <w:color w:val="000000"/>
                <w:sz w:val="15"/>
                <w:szCs w:val="15"/>
              </w:rPr>
            </w:pPr>
            <w:r>
              <w:rPr>
                <w:rFonts w:ascii="Times New Roman" w:hAnsi="Times New Roman" w:cs="Times New Roman"/>
                <w:b/>
                <w:color w:val="000000"/>
                <w:sz w:val="15"/>
                <w:szCs w:val="15"/>
              </w:rPr>
              <w:t>本期工程实际排放浓度(2)</w:t>
            </w:r>
          </w:p>
        </w:tc>
        <w:tc>
          <w:tcPr>
            <w:tcW w:w="1134" w:type="dxa"/>
            <w:tcMar>
              <w:left w:w="57" w:type="dxa"/>
              <w:right w:w="57" w:type="dxa"/>
            </w:tcMar>
            <w:vAlign w:val="center"/>
          </w:tcPr>
          <w:p>
            <w:pPr>
              <w:snapToGrid w:val="0"/>
              <w:spacing w:line="312" w:lineRule="auto"/>
              <w:rPr>
                <w:rFonts w:ascii="Times New Roman" w:hAnsi="Times New Roman" w:cs="Times New Roman"/>
                <w:b/>
                <w:color w:val="000000"/>
                <w:sz w:val="15"/>
                <w:szCs w:val="15"/>
              </w:rPr>
            </w:pPr>
            <w:r>
              <w:rPr>
                <w:rFonts w:ascii="Times New Roman" w:hAnsi="Times New Roman" w:cs="Times New Roman"/>
                <w:b/>
                <w:color w:val="000000"/>
                <w:sz w:val="15"/>
                <w:szCs w:val="15"/>
              </w:rPr>
              <w:t>本期工程允许排放浓度(3)</w:t>
            </w:r>
          </w:p>
        </w:tc>
        <w:tc>
          <w:tcPr>
            <w:tcW w:w="851" w:type="dxa"/>
            <w:tcMar>
              <w:left w:w="57" w:type="dxa"/>
              <w:right w:w="57" w:type="dxa"/>
            </w:tcMar>
            <w:vAlign w:val="center"/>
          </w:tcPr>
          <w:p>
            <w:pPr>
              <w:snapToGrid w:val="0"/>
              <w:spacing w:line="312" w:lineRule="auto"/>
              <w:rPr>
                <w:rFonts w:ascii="Times New Roman" w:hAnsi="Times New Roman" w:cs="Times New Roman"/>
                <w:b/>
                <w:color w:val="000000"/>
                <w:sz w:val="15"/>
                <w:szCs w:val="15"/>
              </w:rPr>
            </w:pPr>
            <w:r>
              <w:rPr>
                <w:rFonts w:ascii="Times New Roman" w:hAnsi="Times New Roman" w:cs="Times New Roman"/>
                <w:b/>
                <w:color w:val="000000"/>
                <w:sz w:val="15"/>
                <w:szCs w:val="15"/>
              </w:rPr>
              <w:t>本期工程产生量(4)</w:t>
            </w:r>
          </w:p>
        </w:tc>
        <w:tc>
          <w:tcPr>
            <w:tcW w:w="992" w:type="dxa"/>
            <w:gridSpan w:val="2"/>
            <w:tcMar>
              <w:left w:w="57" w:type="dxa"/>
              <w:right w:w="57" w:type="dxa"/>
            </w:tcMar>
            <w:vAlign w:val="center"/>
          </w:tcPr>
          <w:p>
            <w:pPr>
              <w:snapToGrid w:val="0"/>
              <w:spacing w:line="312" w:lineRule="auto"/>
              <w:rPr>
                <w:rFonts w:ascii="Times New Roman" w:hAnsi="Times New Roman" w:cs="Times New Roman"/>
                <w:b/>
                <w:color w:val="000000"/>
                <w:sz w:val="15"/>
                <w:szCs w:val="15"/>
              </w:rPr>
            </w:pPr>
            <w:r>
              <w:rPr>
                <w:rFonts w:ascii="Times New Roman" w:hAnsi="Times New Roman" w:cs="Times New Roman"/>
                <w:b/>
                <w:color w:val="000000"/>
                <w:sz w:val="15"/>
                <w:szCs w:val="15"/>
              </w:rPr>
              <w:t>本期工程自身削减量(5)</w:t>
            </w:r>
          </w:p>
        </w:tc>
        <w:tc>
          <w:tcPr>
            <w:tcW w:w="1282" w:type="dxa"/>
            <w:tcMar>
              <w:left w:w="57" w:type="dxa"/>
              <w:right w:w="57" w:type="dxa"/>
            </w:tcMar>
            <w:vAlign w:val="center"/>
          </w:tcPr>
          <w:p>
            <w:pPr>
              <w:snapToGrid w:val="0"/>
              <w:spacing w:line="312" w:lineRule="auto"/>
              <w:rPr>
                <w:rFonts w:ascii="Times New Roman" w:hAnsi="Times New Roman" w:cs="Times New Roman"/>
                <w:b/>
                <w:color w:val="000000"/>
                <w:sz w:val="15"/>
                <w:szCs w:val="15"/>
              </w:rPr>
            </w:pPr>
            <w:r>
              <w:rPr>
                <w:rFonts w:ascii="Times New Roman" w:hAnsi="Times New Roman" w:cs="Times New Roman"/>
                <w:b/>
                <w:color w:val="000000"/>
                <w:sz w:val="15"/>
                <w:szCs w:val="15"/>
              </w:rPr>
              <w:t>本期工程实际排放量(6)</w:t>
            </w:r>
          </w:p>
        </w:tc>
        <w:tc>
          <w:tcPr>
            <w:tcW w:w="891" w:type="dxa"/>
            <w:tcMar>
              <w:left w:w="57" w:type="dxa"/>
              <w:right w:w="57" w:type="dxa"/>
            </w:tcMar>
            <w:vAlign w:val="center"/>
          </w:tcPr>
          <w:p>
            <w:pPr>
              <w:snapToGrid w:val="0"/>
              <w:spacing w:line="312" w:lineRule="auto"/>
              <w:jc w:val="center"/>
              <w:rPr>
                <w:rFonts w:ascii="Times New Roman" w:hAnsi="Times New Roman" w:cs="Times New Roman"/>
                <w:b/>
                <w:color w:val="000000"/>
                <w:sz w:val="15"/>
                <w:szCs w:val="15"/>
              </w:rPr>
            </w:pPr>
            <w:r>
              <w:rPr>
                <w:rFonts w:ascii="Times New Roman" w:hAnsi="Times New Roman" w:cs="Times New Roman"/>
                <w:b/>
                <w:color w:val="000000"/>
                <w:sz w:val="15"/>
                <w:szCs w:val="15"/>
              </w:rPr>
              <w:t>本期工程核定排放总量(7)</w:t>
            </w:r>
          </w:p>
        </w:tc>
        <w:tc>
          <w:tcPr>
            <w:tcW w:w="2079" w:type="dxa"/>
            <w:tcMar>
              <w:left w:w="57" w:type="dxa"/>
              <w:right w:w="57" w:type="dxa"/>
            </w:tcMar>
            <w:vAlign w:val="center"/>
          </w:tcPr>
          <w:p>
            <w:pPr>
              <w:snapToGrid w:val="0"/>
              <w:spacing w:line="312" w:lineRule="auto"/>
              <w:rPr>
                <w:rFonts w:ascii="Times New Roman" w:hAnsi="Times New Roman" w:cs="Times New Roman"/>
                <w:b/>
                <w:color w:val="000000"/>
                <w:sz w:val="15"/>
                <w:szCs w:val="15"/>
              </w:rPr>
            </w:pPr>
            <w:r>
              <w:rPr>
                <w:rFonts w:ascii="Times New Roman" w:hAnsi="Times New Roman" w:cs="Times New Roman"/>
                <w:b/>
                <w:color w:val="000000"/>
                <w:sz w:val="15"/>
                <w:szCs w:val="15"/>
              </w:rPr>
              <w:t>本期工程“以新带老”削减量(8)</w:t>
            </w:r>
          </w:p>
        </w:tc>
        <w:tc>
          <w:tcPr>
            <w:tcW w:w="839" w:type="dxa"/>
            <w:tcMar>
              <w:left w:w="57" w:type="dxa"/>
              <w:right w:w="57" w:type="dxa"/>
            </w:tcMar>
            <w:vAlign w:val="center"/>
          </w:tcPr>
          <w:p>
            <w:pPr>
              <w:snapToGrid w:val="0"/>
              <w:spacing w:line="312" w:lineRule="auto"/>
              <w:jc w:val="center"/>
              <w:rPr>
                <w:rFonts w:ascii="Times New Roman" w:hAnsi="Times New Roman" w:cs="Times New Roman"/>
                <w:b/>
                <w:color w:val="000000"/>
                <w:sz w:val="15"/>
                <w:szCs w:val="15"/>
              </w:rPr>
            </w:pPr>
            <w:r>
              <w:rPr>
                <w:rFonts w:ascii="Times New Roman" w:hAnsi="Times New Roman" w:cs="Times New Roman"/>
                <w:b/>
                <w:color w:val="000000"/>
                <w:sz w:val="15"/>
                <w:szCs w:val="15"/>
              </w:rPr>
              <w:t>全厂实际排放总量(9)</w:t>
            </w:r>
          </w:p>
        </w:tc>
        <w:tc>
          <w:tcPr>
            <w:tcW w:w="1244" w:type="dxa"/>
            <w:gridSpan w:val="2"/>
            <w:tcMar>
              <w:left w:w="57" w:type="dxa"/>
              <w:right w:w="57" w:type="dxa"/>
            </w:tcMar>
            <w:vAlign w:val="center"/>
          </w:tcPr>
          <w:p>
            <w:pPr>
              <w:snapToGrid w:val="0"/>
              <w:spacing w:line="312" w:lineRule="auto"/>
              <w:rPr>
                <w:rFonts w:ascii="Times New Roman" w:hAnsi="Times New Roman" w:cs="Times New Roman"/>
                <w:b/>
                <w:color w:val="000000"/>
                <w:sz w:val="15"/>
                <w:szCs w:val="15"/>
              </w:rPr>
            </w:pPr>
            <w:r>
              <w:rPr>
                <w:rFonts w:ascii="Times New Roman" w:hAnsi="Times New Roman" w:cs="Times New Roman"/>
                <w:b/>
                <w:color w:val="000000"/>
                <w:sz w:val="15"/>
                <w:szCs w:val="15"/>
              </w:rPr>
              <w:t>全厂核定排放总量(10)</w:t>
            </w:r>
          </w:p>
        </w:tc>
        <w:tc>
          <w:tcPr>
            <w:tcW w:w="1102" w:type="dxa"/>
            <w:gridSpan w:val="2"/>
            <w:tcMar>
              <w:left w:w="57" w:type="dxa"/>
              <w:right w:w="57" w:type="dxa"/>
            </w:tcMar>
            <w:vAlign w:val="center"/>
          </w:tcPr>
          <w:p>
            <w:pPr>
              <w:snapToGrid w:val="0"/>
              <w:spacing w:line="312" w:lineRule="auto"/>
              <w:rPr>
                <w:rFonts w:ascii="Times New Roman" w:hAnsi="Times New Roman" w:cs="Times New Roman"/>
                <w:b/>
                <w:color w:val="000000"/>
                <w:sz w:val="15"/>
                <w:szCs w:val="15"/>
              </w:rPr>
            </w:pPr>
            <w:r>
              <w:rPr>
                <w:rFonts w:ascii="Times New Roman" w:hAnsi="Times New Roman" w:cs="Times New Roman"/>
                <w:b/>
                <w:color w:val="000000"/>
                <w:sz w:val="15"/>
                <w:szCs w:val="15"/>
              </w:rPr>
              <w:t>区域平衡替代削减量(11)</w:t>
            </w:r>
          </w:p>
        </w:tc>
        <w:tc>
          <w:tcPr>
            <w:tcW w:w="794" w:type="dxa"/>
            <w:tcMar>
              <w:left w:w="57" w:type="dxa"/>
              <w:right w:w="57" w:type="dxa"/>
            </w:tcMar>
            <w:vAlign w:val="center"/>
          </w:tcPr>
          <w:p>
            <w:pPr>
              <w:snapToGrid w:val="0"/>
              <w:rPr>
                <w:rFonts w:ascii="Times New Roman" w:hAnsi="Times New Roman" w:cs="Times New Roman"/>
                <w:b/>
                <w:color w:val="000000"/>
                <w:sz w:val="15"/>
                <w:szCs w:val="15"/>
              </w:rPr>
            </w:pPr>
            <w:r>
              <w:rPr>
                <w:rFonts w:ascii="Times New Roman" w:hAnsi="Times New Roman" w:cs="Times New Roman"/>
                <w:b/>
                <w:color w:val="000000"/>
                <w:sz w:val="15"/>
                <w:szCs w:val="15"/>
              </w:rPr>
              <w:t>排放增减量(12)</w:t>
            </w:r>
          </w:p>
        </w:tc>
      </w:tr>
      <w:tr>
        <w:trPr>
          <w:cantSplit/>
          <w:trHeight w:val="283" w:hRule="atLeast"/>
          <w:jc w:val="center"/>
        </w:trPr>
        <w:tc>
          <w:tcPr>
            <w:tcW w:w="598" w:type="dxa"/>
            <w:gridSpan w:val="2"/>
            <w:vMerge w:val="continue"/>
            <w:tcMar>
              <w:left w:w="57" w:type="dxa"/>
              <w:right w:w="57" w:type="dxa"/>
            </w:tcMar>
            <w:vAlign w:val="center"/>
          </w:tcPr>
          <w:p>
            <w:pPr>
              <w:snapToGrid w:val="0"/>
              <w:spacing w:line="312" w:lineRule="auto"/>
              <w:rPr>
                <w:rFonts w:ascii="Times New Roman" w:hAnsi="Times New Roman" w:cs="Times New Roman"/>
                <w:color w:val="000000"/>
                <w:sz w:val="15"/>
                <w:szCs w:val="15"/>
              </w:rPr>
            </w:pPr>
          </w:p>
        </w:tc>
        <w:tc>
          <w:tcPr>
            <w:tcW w:w="1796"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废水</w:t>
            </w:r>
          </w:p>
        </w:tc>
        <w:tc>
          <w:tcPr>
            <w:tcW w:w="828"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1446"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13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85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99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282"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89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207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83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1244"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10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79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r>
              <w:rPr>
                <w:rFonts w:hint="eastAsia" w:ascii="Times New Roman" w:hAnsi="Times New Roman" w:eastAsia="宋体" w:cs="Times New Roman"/>
                <w:bCs/>
                <w:color w:val="000000"/>
                <w:sz w:val="13"/>
                <w:szCs w:val="13"/>
                <w:lang w:val="en-US" w:eastAsia="zh-CN"/>
              </w:rPr>
              <w:t>+0.0628</w:t>
            </w:r>
          </w:p>
        </w:tc>
      </w:tr>
      <w:tr>
        <w:trPr>
          <w:cantSplit/>
          <w:trHeight w:val="283" w:hRule="atLeast"/>
          <w:jc w:val="center"/>
        </w:trPr>
        <w:tc>
          <w:tcPr>
            <w:tcW w:w="598" w:type="dxa"/>
            <w:gridSpan w:val="2"/>
            <w:vMerge w:val="continue"/>
            <w:tcMar>
              <w:left w:w="57" w:type="dxa"/>
              <w:right w:w="57" w:type="dxa"/>
            </w:tcMar>
            <w:vAlign w:val="center"/>
          </w:tcPr>
          <w:p>
            <w:pPr>
              <w:snapToGrid w:val="0"/>
              <w:spacing w:line="312" w:lineRule="auto"/>
              <w:rPr>
                <w:rFonts w:ascii="Times New Roman" w:hAnsi="Times New Roman" w:cs="Times New Roman"/>
                <w:color w:val="000000"/>
                <w:sz w:val="15"/>
                <w:szCs w:val="15"/>
              </w:rPr>
            </w:pPr>
          </w:p>
        </w:tc>
        <w:tc>
          <w:tcPr>
            <w:tcW w:w="1796"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悬浮物</w:t>
            </w:r>
          </w:p>
        </w:tc>
        <w:tc>
          <w:tcPr>
            <w:tcW w:w="828"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1446"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3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85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99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282"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89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207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83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244"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10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79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r>
      <w:tr>
        <w:trPr>
          <w:cantSplit/>
          <w:trHeight w:val="283" w:hRule="atLeast"/>
          <w:jc w:val="center"/>
        </w:trPr>
        <w:tc>
          <w:tcPr>
            <w:tcW w:w="598" w:type="dxa"/>
            <w:gridSpan w:val="2"/>
            <w:vMerge w:val="continue"/>
            <w:tcMar>
              <w:left w:w="57" w:type="dxa"/>
              <w:right w:w="57" w:type="dxa"/>
            </w:tcMar>
          </w:tcPr>
          <w:p>
            <w:pPr>
              <w:snapToGrid w:val="0"/>
              <w:spacing w:line="312" w:lineRule="auto"/>
              <w:rPr>
                <w:rFonts w:ascii="Times New Roman" w:hAnsi="Times New Roman" w:cs="Times New Roman"/>
                <w:color w:val="000000"/>
                <w:sz w:val="15"/>
                <w:szCs w:val="15"/>
              </w:rPr>
            </w:pPr>
          </w:p>
        </w:tc>
        <w:tc>
          <w:tcPr>
            <w:tcW w:w="1796"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化学需氧量</w:t>
            </w:r>
          </w:p>
        </w:tc>
        <w:tc>
          <w:tcPr>
            <w:tcW w:w="828"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446"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r>
              <w:rPr>
                <w:rFonts w:hint="eastAsia" w:ascii="Times New Roman" w:hAnsi="Times New Roman" w:eastAsia="宋体" w:cs="Times New Roman"/>
                <w:bCs/>
                <w:color w:val="000000"/>
                <w:kern w:val="2"/>
                <w:sz w:val="13"/>
                <w:szCs w:val="13"/>
                <w:highlight w:val="none"/>
                <w:lang w:val="en-US" w:eastAsia="zh-CN" w:bidi="ar-SA"/>
              </w:rPr>
              <w:t>66</w:t>
            </w:r>
          </w:p>
        </w:tc>
        <w:tc>
          <w:tcPr>
            <w:tcW w:w="113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500</w:t>
            </w:r>
          </w:p>
        </w:tc>
        <w:tc>
          <w:tcPr>
            <w:tcW w:w="85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highlight w:val="none"/>
                <w:lang w:val="en-US" w:eastAsia="zh-CN"/>
              </w:rPr>
            </w:pPr>
          </w:p>
        </w:tc>
        <w:tc>
          <w:tcPr>
            <w:tcW w:w="99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1282"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0.014</w:t>
            </w:r>
          </w:p>
        </w:tc>
        <w:tc>
          <w:tcPr>
            <w:tcW w:w="89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0.018</w:t>
            </w:r>
          </w:p>
        </w:tc>
        <w:tc>
          <w:tcPr>
            <w:tcW w:w="207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839" w:type="dxa"/>
            <w:shd w:val="clear" w:color="auto" w:fill="auto"/>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0.014</w:t>
            </w:r>
          </w:p>
        </w:tc>
        <w:tc>
          <w:tcPr>
            <w:tcW w:w="1244" w:type="dxa"/>
            <w:gridSpan w:val="2"/>
            <w:shd w:val="clear" w:color="auto" w:fill="auto"/>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0.018</w:t>
            </w:r>
          </w:p>
        </w:tc>
        <w:tc>
          <w:tcPr>
            <w:tcW w:w="110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79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r>
              <w:rPr>
                <w:rFonts w:hint="eastAsia" w:ascii="Times New Roman" w:hAnsi="Times New Roman" w:eastAsia="宋体" w:cs="Times New Roman"/>
                <w:bCs/>
                <w:color w:val="000000"/>
                <w:kern w:val="2"/>
                <w:sz w:val="13"/>
                <w:szCs w:val="13"/>
                <w:lang w:val="en-US" w:eastAsia="zh-CN" w:bidi="ar-SA"/>
              </w:rPr>
              <w:t>+0.014</w:t>
            </w:r>
          </w:p>
        </w:tc>
      </w:tr>
      <w:tr>
        <w:trPr>
          <w:cantSplit/>
          <w:trHeight w:val="283" w:hRule="atLeast"/>
          <w:jc w:val="center"/>
        </w:trPr>
        <w:tc>
          <w:tcPr>
            <w:tcW w:w="598" w:type="dxa"/>
            <w:gridSpan w:val="2"/>
            <w:vMerge w:val="continue"/>
            <w:tcMar>
              <w:left w:w="57" w:type="dxa"/>
              <w:right w:w="57" w:type="dxa"/>
            </w:tcMar>
          </w:tcPr>
          <w:p>
            <w:pPr>
              <w:snapToGrid w:val="0"/>
              <w:spacing w:line="312" w:lineRule="auto"/>
              <w:rPr>
                <w:rFonts w:ascii="Times New Roman" w:hAnsi="Times New Roman" w:cs="Times New Roman"/>
                <w:color w:val="000000"/>
                <w:sz w:val="15"/>
                <w:szCs w:val="15"/>
              </w:rPr>
            </w:pPr>
          </w:p>
        </w:tc>
        <w:tc>
          <w:tcPr>
            <w:tcW w:w="1796"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氨氮</w:t>
            </w:r>
          </w:p>
        </w:tc>
        <w:tc>
          <w:tcPr>
            <w:tcW w:w="828"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446"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r>
              <w:rPr>
                <w:rFonts w:hint="eastAsia" w:ascii="Times New Roman" w:hAnsi="Times New Roman" w:eastAsia="宋体" w:cs="Times New Roman"/>
                <w:bCs/>
                <w:color w:val="000000"/>
                <w:kern w:val="2"/>
                <w:sz w:val="13"/>
                <w:szCs w:val="13"/>
                <w:highlight w:val="none"/>
                <w:lang w:val="en-US" w:eastAsia="zh-CN" w:bidi="ar-SA"/>
              </w:rPr>
              <w:t>3.05</w:t>
            </w:r>
          </w:p>
        </w:tc>
        <w:tc>
          <w:tcPr>
            <w:tcW w:w="113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35</w:t>
            </w:r>
          </w:p>
        </w:tc>
        <w:tc>
          <w:tcPr>
            <w:tcW w:w="85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highlight w:val="none"/>
                <w:lang w:val="en-US" w:eastAsia="zh-CN"/>
              </w:rPr>
            </w:pPr>
          </w:p>
        </w:tc>
        <w:tc>
          <w:tcPr>
            <w:tcW w:w="99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1282"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0.001</w:t>
            </w:r>
          </w:p>
        </w:tc>
        <w:tc>
          <w:tcPr>
            <w:tcW w:w="89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0.002</w:t>
            </w:r>
          </w:p>
        </w:tc>
        <w:tc>
          <w:tcPr>
            <w:tcW w:w="207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839" w:type="dxa"/>
            <w:shd w:val="clear" w:color="auto" w:fill="auto"/>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0.001</w:t>
            </w:r>
          </w:p>
        </w:tc>
        <w:tc>
          <w:tcPr>
            <w:tcW w:w="1244" w:type="dxa"/>
            <w:gridSpan w:val="2"/>
            <w:shd w:val="clear" w:color="auto" w:fill="auto"/>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0.002</w:t>
            </w:r>
          </w:p>
        </w:tc>
        <w:tc>
          <w:tcPr>
            <w:tcW w:w="110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79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r>
              <w:rPr>
                <w:rFonts w:hint="eastAsia" w:ascii="Times New Roman" w:hAnsi="Times New Roman" w:eastAsia="宋体" w:cs="Times New Roman"/>
                <w:bCs/>
                <w:color w:val="000000"/>
                <w:kern w:val="2"/>
                <w:sz w:val="13"/>
                <w:szCs w:val="13"/>
                <w:lang w:val="en-US" w:eastAsia="zh-CN" w:bidi="ar-SA"/>
              </w:rPr>
              <w:t>+0.001</w:t>
            </w:r>
          </w:p>
        </w:tc>
      </w:tr>
      <w:tr>
        <w:trPr>
          <w:cantSplit/>
          <w:trHeight w:val="283" w:hRule="atLeast"/>
          <w:jc w:val="center"/>
        </w:trPr>
        <w:tc>
          <w:tcPr>
            <w:tcW w:w="598" w:type="dxa"/>
            <w:gridSpan w:val="2"/>
            <w:vMerge w:val="continue"/>
            <w:tcMar>
              <w:left w:w="57" w:type="dxa"/>
              <w:right w:w="57" w:type="dxa"/>
            </w:tcMar>
          </w:tcPr>
          <w:p>
            <w:pPr>
              <w:snapToGrid w:val="0"/>
              <w:spacing w:line="312" w:lineRule="auto"/>
              <w:rPr>
                <w:rFonts w:ascii="Times New Roman" w:hAnsi="Times New Roman" w:cs="Times New Roman"/>
                <w:color w:val="000000"/>
                <w:sz w:val="15"/>
                <w:szCs w:val="15"/>
              </w:rPr>
            </w:pPr>
          </w:p>
        </w:tc>
        <w:tc>
          <w:tcPr>
            <w:tcW w:w="1796"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ascii="Times New Roman" w:hAnsi="Times New Roman" w:eastAsia="宋体" w:cs="Times New Roman"/>
                <w:b/>
                <w:color w:val="000000"/>
                <w:sz w:val="15"/>
                <w:szCs w:val="15"/>
                <w:lang w:val="en-US" w:eastAsia="zh-CN"/>
              </w:rPr>
            </w:pPr>
            <w:r>
              <w:rPr>
                <w:rFonts w:hint="eastAsia" w:ascii="Times New Roman" w:hAnsi="Times New Roman" w:eastAsia="宋体" w:cs="Times New Roman"/>
                <w:b/>
                <w:color w:val="000000"/>
                <w:sz w:val="15"/>
                <w:szCs w:val="15"/>
                <w:lang w:val="en-US" w:eastAsia="zh-CN"/>
              </w:rPr>
              <w:t>总磷</w:t>
            </w:r>
          </w:p>
        </w:tc>
        <w:tc>
          <w:tcPr>
            <w:tcW w:w="828"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1446"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3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85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99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282"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89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207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83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244"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10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79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r>
      <w:tr>
        <w:trPr>
          <w:cantSplit/>
          <w:trHeight w:val="283" w:hRule="atLeast"/>
          <w:jc w:val="center"/>
        </w:trPr>
        <w:tc>
          <w:tcPr>
            <w:tcW w:w="598" w:type="dxa"/>
            <w:gridSpan w:val="2"/>
            <w:vMerge w:val="continue"/>
            <w:tcMar>
              <w:left w:w="57" w:type="dxa"/>
              <w:right w:w="57" w:type="dxa"/>
            </w:tcMar>
          </w:tcPr>
          <w:p>
            <w:pPr>
              <w:snapToGrid w:val="0"/>
              <w:spacing w:line="312" w:lineRule="auto"/>
              <w:rPr>
                <w:rFonts w:ascii="Times New Roman" w:hAnsi="Times New Roman" w:cs="Times New Roman"/>
                <w:color w:val="000000"/>
                <w:sz w:val="15"/>
                <w:szCs w:val="15"/>
              </w:rPr>
            </w:pPr>
          </w:p>
        </w:tc>
        <w:tc>
          <w:tcPr>
            <w:tcW w:w="1796"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宋体" w:cs="Times New Roman"/>
                <w:b/>
                <w:color w:val="000000"/>
                <w:sz w:val="15"/>
                <w:szCs w:val="15"/>
              </w:rPr>
            </w:pPr>
            <w:r>
              <w:rPr>
                <w:rFonts w:hint="eastAsia" w:ascii="Times New Roman" w:hAnsi="Times New Roman" w:eastAsia="宋体" w:cs="Times New Roman"/>
                <w:b/>
                <w:color w:val="000000"/>
                <w:sz w:val="15"/>
                <w:szCs w:val="15"/>
                <w:lang w:val="en-US" w:eastAsia="zh-CN"/>
              </w:rPr>
              <w:t>石油类</w:t>
            </w:r>
          </w:p>
        </w:tc>
        <w:tc>
          <w:tcPr>
            <w:tcW w:w="828"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1446"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3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85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99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282"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89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207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83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244"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10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79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r>
      <w:tr>
        <w:trPr>
          <w:cantSplit/>
          <w:trHeight w:val="283" w:hRule="atLeast"/>
          <w:jc w:val="center"/>
        </w:trPr>
        <w:tc>
          <w:tcPr>
            <w:tcW w:w="598" w:type="dxa"/>
            <w:gridSpan w:val="2"/>
            <w:vMerge w:val="continue"/>
            <w:tcMar>
              <w:left w:w="57" w:type="dxa"/>
              <w:right w:w="57" w:type="dxa"/>
            </w:tcMar>
          </w:tcPr>
          <w:p>
            <w:pPr>
              <w:snapToGrid w:val="0"/>
              <w:spacing w:line="312" w:lineRule="auto"/>
              <w:rPr>
                <w:rFonts w:ascii="Times New Roman" w:hAnsi="Times New Roman" w:cs="Times New Roman"/>
                <w:color w:val="000000"/>
                <w:sz w:val="15"/>
                <w:szCs w:val="15"/>
              </w:rPr>
            </w:pPr>
          </w:p>
        </w:tc>
        <w:tc>
          <w:tcPr>
            <w:tcW w:w="1796"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ascii="Times New Roman" w:hAnsi="Times New Roman" w:eastAsia="宋体" w:cs="Times New Roman"/>
                <w:b/>
                <w:color w:val="000000"/>
                <w:sz w:val="15"/>
                <w:szCs w:val="15"/>
                <w:lang w:val="en-US" w:eastAsia="zh-CN"/>
              </w:rPr>
            </w:pPr>
            <w:r>
              <w:rPr>
                <w:rFonts w:hint="eastAsia" w:ascii="Times New Roman" w:hAnsi="Times New Roman" w:eastAsia="宋体" w:cs="Times New Roman"/>
                <w:b/>
                <w:color w:val="000000"/>
                <w:sz w:val="15"/>
                <w:szCs w:val="15"/>
                <w:lang w:val="en-US" w:eastAsia="zh-CN"/>
              </w:rPr>
              <w:t>阴离子表面活性剂</w:t>
            </w:r>
          </w:p>
        </w:tc>
        <w:tc>
          <w:tcPr>
            <w:tcW w:w="828"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1446"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3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85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99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282"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89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207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83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244"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10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79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r>
      <w:tr>
        <w:trPr>
          <w:cantSplit/>
          <w:trHeight w:val="283" w:hRule="atLeast"/>
          <w:jc w:val="center"/>
        </w:trPr>
        <w:tc>
          <w:tcPr>
            <w:tcW w:w="598" w:type="dxa"/>
            <w:gridSpan w:val="2"/>
            <w:vMerge w:val="continue"/>
            <w:tcMar>
              <w:left w:w="57" w:type="dxa"/>
              <w:right w:w="57" w:type="dxa"/>
            </w:tcMar>
          </w:tcPr>
          <w:p>
            <w:pPr>
              <w:snapToGrid w:val="0"/>
              <w:spacing w:line="312" w:lineRule="auto"/>
              <w:rPr>
                <w:rFonts w:ascii="Times New Roman" w:hAnsi="Times New Roman" w:cs="Times New Roman"/>
                <w:color w:val="000000"/>
                <w:sz w:val="15"/>
                <w:szCs w:val="15"/>
              </w:rPr>
            </w:pPr>
          </w:p>
        </w:tc>
        <w:tc>
          <w:tcPr>
            <w:tcW w:w="1796"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Times New Roman" w:hAnsi="Times New Roman" w:eastAsia="宋体" w:cs="Times New Roman"/>
                <w:b/>
                <w:color w:val="000000"/>
                <w:kern w:val="2"/>
                <w:sz w:val="15"/>
                <w:szCs w:val="15"/>
                <w:lang w:val="en-US" w:eastAsia="zh-CN" w:bidi="ar-SA"/>
              </w:rPr>
            </w:pPr>
            <w:r>
              <w:rPr>
                <w:rFonts w:hint="eastAsia" w:ascii="Times New Roman" w:hAnsi="Times New Roman" w:eastAsia="宋体" w:cs="Times New Roman"/>
                <w:b/>
                <w:color w:val="000000"/>
                <w:sz w:val="15"/>
                <w:szCs w:val="15"/>
                <w:lang w:val="en-US" w:eastAsia="zh-CN"/>
              </w:rPr>
              <w:t>二氧化硫</w:t>
            </w:r>
          </w:p>
        </w:tc>
        <w:tc>
          <w:tcPr>
            <w:tcW w:w="828"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446"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13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85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99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1282"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89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207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839" w:type="dxa"/>
            <w:shd w:val="clear" w:color="auto" w:fill="auto"/>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244" w:type="dxa"/>
            <w:gridSpan w:val="2"/>
            <w:shd w:val="clear" w:color="auto" w:fill="auto"/>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10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79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r>
      <w:tr>
        <w:trPr>
          <w:cantSplit/>
          <w:trHeight w:val="283" w:hRule="atLeast"/>
          <w:jc w:val="center"/>
        </w:trPr>
        <w:tc>
          <w:tcPr>
            <w:tcW w:w="598" w:type="dxa"/>
            <w:gridSpan w:val="2"/>
            <w:vMerge w:val="continue"/>
            <w:tcMar>
              <w:left w:w="57" w:type="dxa"/>
              <w:right w:w="57" w:type="dxa"/>
            </w:tcMar>
          </w:tcPr>
          <w:p>
            <w:pPr>
              <w:snapToGrid w:val="0"/>
              <w:spacing w:line="312" w:lineRule="auto"/>
              <w:rPr>
                <w:rFonts w:ascii="Times New Roman" w:hAnsi="Times New Roman" w:cs="Times New Roman"/>
                <w:color w:val="000000"/>
                <w:sz w:val="15"/>
                <w:szCs w:val="15"/>
              </w:rPr>
            </w:pPr>
          </w:p>
        </w:tc>
        <w:tc>
          <w:tcPr>
            <w:tcW w:w="1796"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Times New Roman" w:hAnsi="Times New Roman" w:eastAsia="宋体" w:cs="Times New Roman"/>
                <w:b/>
                <w:color w:val="000000"/>
                <w:kern w:val="2"/>
                <w:sz w:val="15"/>
                <w:szCs w:val="15"/>
                <w:lang w:val="en-US" w:eastAsia="zh-CN" w:bidi="ar-SA"/>
              </w:rPr>
            </w:pPr>
            <w:r>
              <w:rPr>
                <w:rFonts w:hint="eastAsia" w:ascii="Times New Roman" w:hAnsi="Times New Roman" w:eastAsia="宋体" w:cs="Times New Roman"/>
                <w:b/>
                <w:color w:val="000000"/>
                <w:sz w:val="15"/>
                <w:szCs w:val="15"/>
                <w:lang w:val="en-US" w:eastAsia="zh-CN"/>
              </w:rPr>
              <w:t>氮氧化物</w:t>
            </w:r>
          </w:p>
        </w:tc>
        <w:tc>
          <w:tcPr>
            <w:tcW w:w="828"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446"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13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85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99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1282"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89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207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839" w:type="dxa"/>
            <w:shd w:val="clear" w:color="auto" w:fill="auto"/>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244" w:type="dxa"/>
            <w:gridSpan w:val="2"/>
            <w:shd w:val="clear" w:color="auto" w:fill="auto"/>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10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79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r>
      <w:tr>
        <w:trPr>
          <w:cantSplit/>
          <w:trHeight w:val="283" w:hRule="atLeast"/>
          <w:jc w:val="center"/>
        </w:trPr>
        <w:tc>
          <w:tcPr>
            <w:tcW w:w="598" w:type="dxa"/>
            <w:gridSpan w:val="2"/>
            <w:vMerge w:val="continue"/>
            <w:tcMar>
              <w:left w:w="57" w:type="dxa"/>
              <w:right w:w="57" w:type="dxa"/>
            </w:tcMar>
          </w:tcPr>
          <w:p>
            <w:pPr>
              <w:snapToGrid w:val="0"/>
              <w:spacing w:line="312" w:lineRule="auto"/>
              <w:rPr>
                <w:rFonts w:ascii="Times New Roman" w:hAnsi="Times New Roman" w:cs="Times New Roman"/>
                <w:color w:val="000000"/>
                <w:sz w:val="15"/>
                <w:szCs w:val="15"/>
              </w:rPr>
            </w:pPr>
          </w:p>
        </w:tc>
        <w:tc>
          <w:tcPr>
            <w:tcW w:w="1796"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Times New Roman" w:hAnsi="Times New Roman" w:eastAsia="宋体" w:cs="Times New Roman"/>
                <w:b/>
                <w:color w:val="000000"/>
                <w:kern w:val="2"/>
                <w:sz w:val="15"/>
                <w:szCs w:val="15"/>
                <w:lang w:val="en-US" w:eastAsia="zh-CN" w:bidi="ar-SA"/>
              </w:rPr>
            </w:pPr>
            <w:r>
              <w:rPr>
                <w:rFonts w:ascii="Times New Roman" w:hAnsi="Times New Roman" w:eastAsia="宋体" w:cs="Times New Roman"/>
                <w:b/>
                <w:color w:val="000000"/>
                <w:sz w:val="15"/>
                <w:szCs w:val="15"/>
              </w:rPr>
              <w:t>颗粒物</w:t>
            </w:r>
          </w:p>
        </w:tc>
        <w:tc>
          <w:tcPr>
            <w:tcW w:w="828"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446"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red"/>
                <w:lang w:val="en-US" w:eastAsia="zh-CN" w:bidi="ar-SA"/>
              </w:rPr>
            </w:pPr>
          </w:p>
        </w:tc>
        <w:tc>
          <w:tcPr>
            <w:tcW w:w="113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red"/>
                <w:lang w:val="en-US" w:eastAsia="zh-CN" w:bidi="ar-SA"/>
              </w:rPr>
            </w:pPr>
          </w:p>
        </w:tc>
        <w:tc>
          <w:tcPr>
            <w:tcW w:w="85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99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1282"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89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207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83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244"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10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79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r>
      <w:tr>
        <w:trPr>
          <w:cantSplit/>
          <w:trHeight w:val="283" w:hRule="atLeast"/>
          <w:jc w:val="center"/>
        </w:trPr>
        <w:tc>
          <w:tcPr>
            <w:tcW w:w="598" w:type="dxa"/>
            <w:gridSpan w:val="2"/>
            <w:vMerge w:val="continue"/>
            <w:tcMar>
              <w:left w:w="57" w:type="dxa"/>
              <w:right w:w="57" w:type="dxa"/>
            </w:tcMar>
          </w:tcPr>
          <w:p>
            <w:pPr>
              <w:snapToGrid w:val="0"/>
              <w:spacing w:line="312" w:lineRule="auto"/>
              <w:rPr>
                <w:rFonts w:ascii="Times New Roman" w:hAnsi="Times New Roman" w:cs="Times New Roman"/>
                <w:color w:val="000000"/>
                <w:sz w:val="15"/>
                <w:szCs w:val="15"/>
              </w:rPr>
            </w:pPr>
          </w:p>
        </w:tc>
        <w:tc>
          <w:tcPr>
            <w:tcW w:w="1796"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宋体" w:cs="Times New Roman"/>
                <w:b/>
                <w:color w:val="000000"/>
                <w:kern w:val="2"/>
                <w:sz w:val="15"/>
                <w:szCs w:val="15"/>
                <w:lang w:val="en-US" w:eastAsia="zh-CN" w:bidi="ar-SA"/>
              </w:rPr>
            </w:pPr>
            <w:r>
              <w:rPr>
                <w:rFonts w:ascii="Times New Roman" w:hAnsi="Times New Roman" w:eastAsia="宋体" w:cs="Times New Roman"/>
                <w:b/>
                <w:color w:val="000000"/>
                <w:sz w:val="15"/>
                <w:szCs w:val="15"/>
              </w:rPr>
              <w:t>非甲烷总烃</w:t>
            </w:r>
          </w:p>
        </w:tc>
        <w:tc>
          <w:tcPr>
            <w:tcW w:w="828"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1446"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13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85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99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282"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89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207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83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244"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110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79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r>
      <w:tr>
        <w:trPr>
          <w:cantSplit/>
          <w:trHeight w:val="283" w:hRule="atLeast"/>
          <w:jc w:val="center"/>
        </w:trPr>
        <w:tc>
          <w:tcPr>
            <w:tcW w:w="598" w:type="dxa"/>
            <w:gridSpan w:val="2"/>
            <w:vMerge w:val="continue"/>
            <w:tcMar>
              <w:left w:w="57" w:type="dxa"/>
              <w:right w:w="57" w:type="dxa"/>
            </w:tcMar>
          </w:tcPr>
          <w:p>
            <w:pPr>
              <w:snapToGrid w:val="0"/>
              <w:spacing w:line="312" w:lineRule="auto"/>
              <w:rPr>
                <w:rFonts w:ascii="Times New Roman" w:hAnsi="Times New Roman" w:cs="Times New Roman"/>
                <w:color w:val="000000"/>
                <w:sz w:val="15"/>
                <w:szCs w:val="15"/>
              </w:rPr>
            </w:pPr>
          </w:p>
        </w:tc>
        <w:tc>
          <w:tcPr>
            <w:tcW w:w="1796"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ascii="Times New Roman" w:hAnsi="Times New Roman" w:eastAsia="宋体" w:cs="Times New Roman"/>
                <w:b/>
                <w:color w:val="000000"/>
                <w:sz w:val="15"/>
                <w:szCs w:val="15"/>
                <w:lang w:val="en-US" w:eastAsia="zh-CN"/>
              </w:rPr>
            </w:pPr>
            <w:r>
              <w:rPr>
                <w:rFonts w:hint="eastAsia" w:ascii="Times New Roman" w:hAnsi="Times New Roman" w:eastAsia="宋体" w:cs="Times New Roman"/>
                <w:b/>
                <w:color w:val="000000"/>
                <w:sz w:val="15"/>
                <w:szCs w:val="15"/>
                <w:lang w:val="en-US" w:eastAsia="zh-CN"/>
              </w:rPr>
              <w:t>酚类化合物</w:t>
            </w:r>
          </w:p>
        </w:tc>
        <w:tc>
          <w:tcPr>
            <w:tcW w:w="828"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1446"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113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val="en-US" w:eastAsia="zh-CN"/>
              </w:rPr>
            </w:pPr>
          </w:p>
        </w:tc>
        <w:tc>
          <w:tcPr>
            <w:tcW w:w="85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99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1282"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val="en-US" w:eastAsia="zh-CN"/>
              </w:rPr>
            </w:pPr>
          </w:p>
        </w:tc>
        <w:tc>
          <w:tcPr>
            <w:tcW w:w="89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207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83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val="en-US" w:eastAsia="zh-CN"/>
              </w:rPr>
            </w:pPr>
          </w:p>
        </w:tc>
        <w:tc>
          <w:tcPr>
            <w:tcW w:w="1244"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110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79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val="en-US" w:eastAsia="zh-CN"/>
              </w:rPr>
            </w:pPr>
          </w:p>
        </w:tc>
      </w:tr>
      <w:tr>
        <w:trPr>
          <w:cantSplit/>
          <w:trHeight w:val="283" w:hRule="atLeast"/>
          <w:jc w:val="center"/>
        </w:trPr>
        <w:tc>
          <w:tcPr>
            <w:tcW w:w="598" w:type="dxa"/>
            <w:gridSpan w:val="2"/>
            <w:vMerge w:val="continue"/>
            <w:tcMar>
              <w:left w:w="57" w:type="dxa"/>
              <w:right w:w="57" w:type="dxa"/>
            </w:tcMar>
          </w:tcPr>
          <w:p>
            <w:pPr>
              <w:snapToGrid w:val="0"/>
              <w:spacing w:line="312" w:lineRule="auto"/>
              <w:rPr>
                <w:rFonts w:ascii="Times New Roman" w:hAnsi="Times New Roman" w:cs="Times New Roman"/>
                <w:color w:val="000000"/>
                <w:sz w:val="15"/>
                <w:szCs w:val="15"/>
              </w:rPr>
            </w:pPr>
          </w:p>
        </w:tc>
        <w:tc>
          <w:tcPr>
            <w:tcW w:w="1796"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Times New Roman" w:hAnsi="Times New Roman" w:eastAsia="宋体" w:cs="Times New Roman"/>
                <w:b/>
                <w:color w:val="000000"/>
                <w:sz w:val="15"/>
                <w:szCs w:val="15"/>
                <w:lang w:val="en-US" w:eastAsia="zh-CN"/>
              </w:rPr>
            </w:pPr>
            <w:r>
              <w:rPr>
                <w:rFonts w:hint="eastAsia" w:ascii="Times New Roman" w:hAnsi="Times New Roman" w:eastAsia="宋体" w:cs="Times New Roman"/>
                <w:b/>
                <w:color w:val="000000"/>
                <w:sz w:val="15"/>
                <w:szCs w:val="15"/>
                <w:lang w:val="en-US" w:eastAsia="zh-CN"/>
              </w:rPr>
              <w:t>氨</w:t>
            </w:r>
          </w:p>
        </w:tc>
        <w:tc>
          <w:tcPr>
            <w:tcW w:w="828"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1446"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113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85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99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1282"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89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207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83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1244"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110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79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r>
      <w:tr>
        <w:trPr>
          <w:cantSplit/>
          <w:trHeight w:val="283" w:hRule="atLeast"/>
          <w:jc w:val="center"/>
        </w:trPr>
        <w:tc>
          <w:tcPr>
            <w:tcW w:w="598" w:type="dxa"/>
            <w:gridSpan w:val="2"/>
            <w:vMerge w:val="continue"/>
            <w:tcMar>
              <w:left w:w="57" w:type="dxa"/>
              <w:right w:w="57" w:type="dxa"/>
            </w:tcMar>
          </w:tcPr>
          <w:p>
            <w:pPr>
              <w:snapToGrid w:val="0"/>
              <w:spacing w:line="312" w:lineRule="auto"/>
              <w:rPr>
                <w:color w:val="000000"/>
                <w:sz w:val="15"/>
                <w:szCs w:val="15"/>
              </w:rPr>
            </w:pPr>
          </w:p>
        </w:tc>
        <w:tc>
          <w:tcPr>
            <w:tcW w:w="1099" w:type="dxa"/>
            <w:tcMar>
              <w:left w:w="57" w:type="dxa"/>
              <w:right w:w="57" w:type="dxa"/>
            </w:tcMar>
          </w:tcPr>
          <w:p>
            <w:pPr>
              <w:snapToGrid w:val="0"/>
              <w:rPr>
                <w:color w:val="000000"/>
                <w:sz w:val="15"/>
                <w:szCs w:val="15"/>
              </w:rPr>
            </w:pPr>
            <w:r>
              <w:rPr>
                <w:b/>
                <w:color w:val="000000"/>
                <w:sz w:val="15"/>
                <w:szCs w:val="15"/>
              </w:rPr>
              <w:t>与项目有关的其</w:t>
            </w:r>
            <w:r>
              <w:rPr>
                <w:rFonts w:hint="eastAsia"/>
                <w:b/>
                <w:color w:val="000000"/>
                <w:sz w:val="15"/>
                <w:szCs w:val="15"/>
              </w:rPr>
              <w:t>他</w:t>
            </w:r>
            <w:r>
              <w:rPr>
                <w:b/>
                <w:color w:val="000000"/>
                <w:sz w:val="15"/>
                <w:szCs w:val="15"/>
              </w:rPr>
              <w:t>特征污染物</w:t>
            </w:r>
          </w:p>
        </w:tc>
        <w:tc>
          <w:tcPr>
            <w:tcW w:w="697" w:type="dxa"/>
            <w:tcMar>
              <w:left w:w="57" w:type="dxa"/>
              <w:right w:w="57" w:type="dxa"/>
            </w:tcMar>
            <w:vAlign w:val="center"/>
          </w:tcPr>
          <w:p>
            <w:pPr>
              <w:snapToGrid w:val="0"/>
              <w:spacing w:line="312" w:lineRule="auto"/>
              <w:rPr>
                <w:rFonts w:ascii="Times New Roman" w:hAnsi="Times New Roman" w:cs="Times New Roman"/>
                <w:color w:val="000000"/>
                <w:sz w:val="15"/>
                <w:szCs w:val="15"/>
                <w:vertAlign w:val="subscript"/>
              </w:rPr>
            </w:pPr>
            <w:r>
              <w:rPr>
                <w:rFonts w:ascii="Times New Roman" w:hAnsi="Times New Roman" w:cs="Times New Roman"/>
                <w:color w:val="000000"/>
                <w:sz w:val="15"/>
                <w:szCs w:val="15"/>
              </w:rPr>
              <w:t>VOC</w:t>
            </w:r>
            <w:r>
              <w:rPr>
                <w:rFonts w:ascii="Times New Roman" w:hAnsi="Times New Roman" w:cs="Times New Roman"/>
                <w:color w:val="000000"/>
                <w:sz w:val="15"/>
                <w:szCs w:val="15"/>
                <w:vertAlign w:val="subscript"/>
              </w:rPr>
              <w:t>S</w:t>
            </w:r>
          </w:p>
        </w:tc>
        <w:tc>
          <w:tcPr>
            <w:tcW w:w="828"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446"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113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85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99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1282"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0.042</w:t>
            </w:r>
          </w:p>
        </w:tc>
        <w:tc>
          <w:tcPr>
            <w:tcW w:w="89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0.082</w:t>
            </w:r>
          </w:p>
        </w:tc>
        <w:tc>
          <w:tcPr>
            <w:tcW w:w="207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83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0.042</w:t>
            </w:r>
          </w:p>
        </w:tc>
        <w:tc>
          <w:tcPr>
            <w:tcW w:w="1244"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0.082</w:t>
            </w:r>
          </w:p>
        </w:tc>
        <w:tc>
          <w:tcPr>
            <w:tcW w:w="110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79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+0.042</w:t>
            </w:r>
          </w:p>
        </w:tc>
      </w:tr>
      <w:bookmarkEnd w:id="137"/>
    </w:tbl>
    <w:p>
      <w:pPr>
        <w:rPr>
          <w:rFonts w:ascii="Times New Roman" w:hAnsi="Times New Roman"/>
          <w:sz w:val="18"/>
          <w:szCs w:val="18"/>
        </w:rPr>
      </w:pPr>
      <w:r>
        <w:rPr>
          <w:rFonts w:hint="eastAsia" w:ascii="Times New Roman" w:hAnsi="Times New Roman"/>
          <w:sz w:val="18"/>
          <w:szCs w:val="18"/>
        </w:rPr>
        <w:t>注：</w:t>
      </w:r>
      <w:r>
        <w:rPr>
          <w:rFonts w:ascii="Times New Roman" w:hAnsi="Times New Roman"/>
          <w:sz w:val="18"/>
          <w:szCs w:val="18"/>
        </w:rPr>
        <w:t>1</w:t>
      </w:r>
      <w:r>
        <w:rPr>
          <w:rFonts w:hint="eastAsia" w:ascii="Times New Roman" w:hAnsi="Times New Roman"/>
          <w:sz w:val="18"/>
          <w:szCs w:val="18"/>
        </w:rPr>
        <w:t>、排放增减量：（</w:t>
      </w:r>
      <w:r>
        <w:rPr>
          <w:rFonts w:ascii="Times New Roman" w:hAnsi="Times New Roman"/>
          <w:sz w:val="18"/>
          <w:szCs w:val="18"/>
        </w:rPr>
        <w:t>+</w:t>
      </w:r>
      <w:r>
        <w:rPr>
          <w:rFonts w:hint="eastAsia" w:ascii="Times New Roman" w:hAnsi="Times New Roman"/>
          <w:sz w:val="18"/>
          <w:szCs w:val="18"/>
        </w:rPr>
        <w:t>）表示增加，（</w:t>
      </w:r>
      <w:r>
        <w:rPr>
          <w:rFonts w:ascii="Times New Roman" w:hAnsi="Times New Roman"/>
          <w:sz w:val="18"/>
          <w:szCs w:val="18"/>
        </w:rPr>
        <w:t>-</w:t>
      </w:r>
      <w:r>
        <w:rPr>
          <w:rFonts w:hint="eastAsia" w:ascii="Times New Roman" w:hAnsi="Times New Roman"/>
          <w:sz w:val="18"/>
          <w:szCs w:val="18"/>
        </w:rPr>
        <w:t>）表示减少；</w:t>
      </w:r>
      <w:r>
        <w:rPr>
          <w:rFonts w:ascii="Times New Roman" w:hAnsi="Times New Roman"/>
          <w:sz w:val="18"/>
          <w:szCs w:val="18"/>
        </w:rPr>
        <w:t>2</w:t>
      </w:r>
      <w:r>
        <w:rPr>
          <w:rFonts w:hint="eastAsia" w:ascii="Times New Roman" w:hAnsi="Times New Roman"/>
          <w:sz w:val="18"/>
          <w:szCs w:val="18"/>
        </w:rPr>
        <w:t>、（</w:t>
      </w:r>
      <w:r>
        <w:rPr>
          <w:rFonts w:ascii="Times New Roman" w:hAnsi="Times New Roman"/>
          <w:sz w:val="18"/>
          <w:szCs w:val="18"/>
        </w:rPr>
        <w:t>12</w:t>
      </w:r>
      <w:r>
        <w:rPr>
          <w:rFonts w:hint="eastAsia" w:ascii="Times New Roman" w:hAnsi="Times New Roman"/>
          <w:sz w:val="18"/>
          <w:szCs w:val="18"/>
        </w:rPr>
        <w:t>）</w:t>
      </w:r>
      <w:r>
        <w:rPr>
          <w:rFonts w:ascii="Times New Roman" w:hAnsi="Times New Roman"/>
          <w:sz w:val="18"/>
          <w:szCs w:val="18"/>
        </w:rPr>
        <w:t>=</w:t>
      </w:r>
      <w:r>
        <w:rPr>
          <w:rFonts w:hint="eastAsia" w:ascii="Times New Roman" w:hAnsi="Times New Roman"/>
          <w:sz w:val="18"/>
          <w:szCs w:val="18"/>
        </w:rPr>
        <w:t>（</w:t>
      </w:r>
      <w:r>
        <w:rPr>
          <w:rFonts w:ascii="Times New Roman" w:hAnsi="Times New Roman"/>
          <w:sz w:val="18"/>
          <w:szCs w:val="18"/>
        </w:rPr>
        <w:t>6</w:t>
      </w:r>
      <w:r>
        <w:rPr>
          <w:rFonts w:hint="eastAsia" w:ascii="Times New Roman" w:hAnsi="Times New Roman"/>
          <w:sz w:val="18"/>
          <w:szCs w:val="18"/>
        </w:rPr>
        <w:t>）</w:t>
      </w:r>
      <w:r>
        <w:rPr>
          <w:rFonts w:ascii="Times New Roman" w:hAnsi="Times New Roman"/>
          <w:sz w:val="18"/>
          <w:szCs w:val="18"/>
        </w:rPr>
        <w:t>-</w:t>
      </w:r>
      <w:r>
        <w:rPr>
          <w:rFonts w:hint="eastAsia" w:ascii="Times New Roman" w:hAnsi="Times New Roman"/>
          <w:sz w:val="18"/>
          <w:szCs w:val="18"/>
        </w:rPr>
        <w:t>（</w:t>
      </w:r>
      <w:r>
        <w:rPr>
          <w:rFonts w:ascii="Times New Roman" w:hAnsi="Times New Roman"/>
          <w:sz w:val="18"/>
          <w:szCs w:val="18"/>
        </w:rPr>
        <w:t>8</w:t>
      </w:r>
      <w:r>
        <w:rPr>
          <w:rFonts w:hint="eastAsia" w:ascii="Times New Roman" w:hAnsi="Times New Roman"/>
          <w:sz w:val="18"/>
          <w:szCs w:val="18"/>
        </w:rPr>
        <w:t>）</w:t>
      </w:r>
      <w:r>
        <w:rPr>
          <w:rFonts w:ascii="Times New Roman" w:hAnsi="Times New Roman"/>
          <w:sz w:val="18"/>
          <w:szCs w:val="18"/>
        </w:rPr>
        <w:t>-</w:t>
      </w:r>
      <w:r>
        <w:rPr>
          <w:rFonts w:hint="eastAsia" w:ascii="Times New Roman" w:hAnsi="Times New Roman"/>
          <w:sz w:val="18"/>
          <w:szCs w:val="18"/>
        </w:rPr>
        <w:t>（</w:t>
      </w:r>
      <w:r>
        <w:rPr>
          <w:rFonts w:ascii="Times New Roman" w:hAnsi="Times New Roman"/>
          <w:sz w:val="18"/>
          <w:szCs w:val="18"/>
        </w:rPr>
        <w:t>11</w:t>
      </w:r>
      <w:r>
        <w:rPr>
          <w:rFonts w:hint="eastAsia" w:ascii="Times New Roman" w:hAnsi="Times New Roman"/>
          <w:sz w:val="18"/>
          <w:szCs w:val="18"/>
        </w:rPr>
        <w:t>），（</w:t>
      </w:r>
      <w:r>
        <w:rPr>
          <w:rFonts w:ascii="Times New Roman" w:hAnsi="Times New Roman"/>
          <w:sz w:val="18"/>
          <w:szCs w:val="18"/>
        </w:rPr>
        <w:t>9</w:t>
      </w:r>
      <w:r>
        <w:rPr>
          <w:rFonts w:hint="eastAsia" w:ascii="Times New Roman" w:hAnsi="Times New Roman"/>
          <w:sz w:val="18"/>
          <w:szCs w:val="18"/>
        </w:rPr>
        <w:t>）</w:t>
      </w:r>
      <w:r>
        <w:rPr>
          <w:rFonts w:ascii="Times New Roman" w:hAnsi="Times New Roman"/>
          <w:sz w:val="18"/>
          <w:szCs w:val="18"/>
        </w:rPr>
        <w:t>=</w:t>
      </w:r>
      <w:r>
        <w:rPr>
          <w:rFonts w:hint="eastAsia" w:ascii="Times New Roman" w:hAnsi="Times New Roman"/>
          <w:sz w:val="18"/>
          <w:szCs w:val="18"/>
        </w:rPr>
        <w:t>（</w:t>
      </w:r>
      <w:r>
        <w:rPr>
          <w:rFonts w:ascii="Times New Roman" w:hAnsi="Times New Roman"/>
          <w:sz w:val="18"/>
          <w:szCs w:val="18"/>
        </w:rPr>
        <w:t>4</w:t>
      </w:r>
      <w:r>
        <w:rPr>
          <w:rFonts w:hint="eastAsia" w:ascii="Times New Roman" w:hAnsi="Times New Roman"/>
          <w:sz w:val="18"/>
          <w:szCs w:val="18"/>
        </w:rPr>
        <w:t>）</w:t>
      </w:r>
      <w:r>
        <w:rPr>
          <w:rFonts w:ascii="Times New Roman" w:hAnsi="Times New Roman"/>
          <w:sz w:val="18"/>
          <w:szCs w:val="18"/>
        </w:rPr>
        <w:t>-</w:t>
      </w:r>
      <w:r>
        <w:rPr>
          <w:rFonts w:hint="eastAsia" w:ascii="Times New Roman" w:hAnsi="Times New Roman"/>
          <w:sz w:val="18"/>
          <w:szCs w:val="18"/>
        </w:rPr>
        <w:t>（</w:t>
      </w:r>
      <w:r>
        <w:rPr>
          <w:rFonts w:ascii="Times New Roman" w:hAnsi="Times New Roman"/>
          <w:sz w:val="18"/>
          <w:szCs w:val="18"/>
        </w:rPr>
        <w:t>5</w:t>
      </w:r>
      <w:r>
        <w:rPr>
          <w:rFonts w:hint="eastAsia" w:ascii="Times New Roman" w:hAnsi="Times New Roman"/>
          <w:sz w:val="18"/>
          <w:szCs w:val="18"/>
        </w:rPr>
        <w:t>）</w:t>
      </w:r>
      <w:r>
        <w:rPr>
          <w:rFonts w:ascii="Times New Roman" w:hAnsi="Times New Roman"/>
          <w:sz w:val="18"/>
          <w:szCs w:val="18"/>
        </w:rPr>
        <w:t>-</w:t>
      </w:r>
      <w:r>
        <w:rPr>
          <w:rFonts w:hint="eastAsia" w:ascii="Times New Roman" w:hAnsi="Times New Roman"/>
          <w:sz w:val="18"/>
          <w:szCs w:val="18"/>
        </w:rPr>
        <w:t>（</w:t>
      </w:r>
      <w:r>
        <w:rPr>
          <w:rFonts w:ascii="Times New Roman" w:hAnsi="Times New Roman"/>
          <w:sz w:val="18"/>
          <w:szCs w:val="18"/>
        </w:rPr>
        <w:t>8</w:t>
      </w:r>
      <w:r>
        <w:rPr>
          <w:rFonts w:hint="eastAsia" w:ascii="Times New Roman" w:hAnsi="Times New Roman"/>
          <w:sz w:val="18"/>
          <w:szCs w:val="18"/>
        </w:rPr>
        <w:t>）</w:t>
      </w:r>
      <w:r>
        <w:rPr>
          <w:rFonts w:ascii="Times New Roman" w:hAnsi="Times New Roman"/>
          <w:sz w:val="18"/>
          <w:szCs w:val="18"/>
        </w:rPr>
        <w:t>-</w:t>
      </w:r>
      <w:r>
        <w:rPr>
          <w:rFonts w:hint="eastAsia" w:ascii="Times New Roman" w:hAnsi="Times New Roman"/>
          <w:sz w:val="18"/>
          <w:szCs w:val="18"/>
        </w:rPr>
        <w:t>（</w:t>
      </w:r>
      <w:r>
        <w:rPr>
          <w:rFonts w:ascii="Times New Roman" w:hAnsi="Times New Roman"/>
          <w:sz w:val="18"/>
          <w:szCs w:val="18"/>
        </w:rPr>
        <w:t>11</w:t>
      </w:r>
      <w:r>
        <w:rPr>
          <w:rFonts w:hint="eastAsia" w:ascii="Times New Roman" w:hAnsi="Times New Roman"/>
          <w:sz w:val="18"/>
          <w:szCs w:val="18"/>
        </w:rPr>
        <w:t>）</w:t>
      </w:r>
      <w:r>
        <w:rPr>
          <w:rFonts w:ascii="Times New Roman" w:hAnsi="Times New Roman"/>
          <w:sz w:val="18"/>
          <w:szCs w:val="18"/>
        </w:rPr>
        <w:t>+</w:t>
      </w:r>
      <w:r>
        <w:rPr>
          <w:rFonts w:hint="eastAsia" w:ascii="Times New Roman" w:hAnsi="Times New Roman"/>
          <w:sz w:val="18"/>
          <w:szCs w:val="18"/>
        </w:rPr>
        <w:t>（</w:t>
      </w:r>
      <w:r>
        <w:rPr>
          <w:rFonts w:ascii="Times New Roman" w:hAnsi="Times New Roman"/>
          <w:sz w:val="18"/>
          <w:szCs w:val="18"/>
        </w:rPr>
        <w:t>1</w:t>
      </w:r>
      <w:r>
        <w:rPr>
          <w:rFonts w:hint="eastAsia" w:ascii="Times New Roman" w:hAnsi="Times New Roman"/>
          <w:sz w:val="18"/>
          <w:szCs w:val="18"/>
        </w:rPr>
        <w:t>）；</w:t>
      </w:r>
      <w:r>
        <w:rPr>
          <w:rFonts w:ascii="Times New Roman" w:hAnsi="Times New Roman"/>
          <w:sz w:val="18"/>
          <w:szCs w:val="18"/>
        </w:rPr>
        <w:t>3</w:t>
      </w:r>
      <w:r>
        <w:rPr>
          <w:rFonts w:hint="eastAsia" w:ascii="Times New Roman" w:hAnsi="Times New Roman"/>
          <w:sz w:val="18"/>
          <w:szCs w:val="18"/>
        </w:rPr>
        <w:t>、计量单位：废水排放量</w:t>
      </w:r>
      <w:r>
        <w:rPr>
          <w:rFonts w:ascii="Times New Roman" w:hAnsi="Times New Roman"/>
          <w:sz w:val="18"/>
          <w:szCs w:val="18"/>
        </w:rPr>
        <w:t>——</w:t>
      </w:r>
      <w:r>
        <w:rPr>
          <w:rFonts w:hint="eastAsia" w:ascii="Times New Roman" w:hAnsi="Times New Roman"/>
          <w:sz w:val="18"/>
          <w:szCs w:val="18"/>
        </w:rPr>
        <w:t>万吨</w:t>
      </w:r>
      <w:r>
        <w:rPr>
          <w:rFonts w:ascii="Times New Roman" w:hAnsi="Times New Roman"/>
          <w:sz w:val="18"/>
          <w:szCs w:val="18"/>
        </w:rPr>
        <w:t>/</w:t>
      </w:r>
      <w:r>
        <w:rPr>
          <w:rFonts w:hint="eastAsia" w:ascii="Times New Roman" w:hAnsi="Times New Roman"/>
          <w:sz w:val="18"/>
          <w:szCs w:val="18"/>
        </w:rPr>
        <w:t>年；废气排放量</w:t>
      </w:r>
      <w:r>
        <w:rPr>
          <w:rFonts w:ascii="Times New Roman" w:hAnsi="Times New Roman"/>
          <w:sz w:val="18"/>
          <w:szCs w:val="18"/>
        </w:rPr>
        <w:t>——</w:t>
      </w:r>
      <w:r>
        <w:rPr>
          <w:rFonts w:hint="eastAsia" w:ascii="Times New Roman" w:hAnsi="Times New Roman"/>
          <w:sz w:val="18"/>
          <w:szCs w:val="18"/>
        </w:rPr>
        <w:t>万标立方米</w:t>
      </w:r>
      <w:r>
        <w:rPr>
          <w:rFonts w:ascii="Times New Roman" w:hAnsi="Times New Roman"/>
          <w:sz w:val="18"/>
          <w:szCs w:val="18"/>
        </w:rPr>
        <w:t>/</w:t>
      </w:r>
      <w:r>
        <w:rPr>
          <w:rFonts w:hint="eastAsia" w:ascii="Times New Roman" w:hAnsi="Times New Roman"/>
          <w:sz w:val="18"/>
          <w:szCs w:val="18"/>
        </w:rPr>
        <w:t>年；水污染物排放浓度</w:t>
      </w:r>
      <w:r>
        <w:rPr>
          <w:rFonts w:ascii="Times New Roman" w:hAnsi="Times New Roman"/>
          <w:sz w:val="18"/>
          <w:szCs w:val="18"/>
        </w:rPr>
        <w:t>——</w:t>
      </w:r>
      <w:r>
        <w:rPr>
          <w:rFonts w:hint="eastAsia" w:ascii="Times New Roman" w:hAnsi="Times New Roman"/>
          <w:sz w:val="18"/>
          <w:szCs w:val="18"/>
        </w:rPr>
        <w:t>毫克</w:t>
      </w:r>
      <w:r>
        <w:rPr>
          <w:rFonts w:ascii="Times New Roman" w:hAnsi="Times New Roman"/>
          <w:sz w:val="18"/>
          <w:szCs w:val="18"/>
        </w:rPr>
        <w:t>/</w:t>
      </w:r>
      <w:r>
        <w:rPr>
          <w:rFonts w:hint="eastAsia" w:ascii="Times New Roman" w:hAnsi="Times New Roman"/>
          <w:sz w:val="18"/>
          <w:szCs w:val="18"/>
        </w:rPr>
        <w:t>升；大气污染物排放浓度</w:t>
      </w:r>
      <w:r>
        <w:rPr>
          <w:rFonts w:ascii="Times New Roman" w:hAnsi="Times New Roman"/>
          <w:sz w:val="18"/>
          <w:szCs w:val="18"/>
        </w:rPr>
        <w:t>——</w:t>
      </w:r>
      <w:r>
        <w:rPr>
          <w:rFonts w:hint="eastAsia" w:ascii="Times New Roman" w:hAnsi="Times New Roman"/>
          <w:sz w:val="18"/>
          <w:szCs w:val="18"/>
        </w:rPr>
        <w:t>毫克</w:t>
      </w:r>
      <w:r>
        <w:rPr>
          <w:rFonts w:ascii="Times New Roman" w:hAnsi="Times New Roman"/>
          <w:sz w:val="18"/>
          <w:szCs w:val="18"/>
        </w:rPr>
        <w:t>/</w:t>
      </w:r>
      <w:r>
        <w:rPr>
          <w:rFonts w:hint="eastAsia" w:ascii="Times New Roman" w:hAnsi="Times New Roman"/>
          <w:sz w:val="18"/>
          <w:szCs w:val="18"/>
        </w:rPr>
        <w:t>立方米；水污染物排放量</w:t>
      </w:r>
      <w:r>
        <w:rPr>
          <w:rFonts w:ascii="Times New Roman" w:hAnsi="Times New Roman"/>
          <w:sz w:val="18"/>
          <w:szCs w:val="18"/>
        </w:rPr>
        <w:t>——</w:t>
      </w:r>
      <w:r>
        <w:rPr>
          <w:rFonts w:hint="eastAsia" w:ascii="Times New Roman" w:hAnsi="Times New Roman"/>
          <w:sz w:val="18"/>
          <w:szCs w:val="18"/>
        </w:rPr>
        <w:t>吨</w:t>
      </w:r>
      <w:r>
        <w:rPr>
          <w:rFonts w:ascii="Times New Roman" w:hAnsi="Times New Roman"/>
          <w:sz w:val="18"/>
          <w:szCs w:val="18"/>
        </w:rPr>
        <w:t>/</w:t>
      </w:r>
      <w:r>
        <w:rPr>
          <w:rFonts w:hint="eastAsia" w:ascii="Times New Roman" w:hAnsi="Times New Roman"/>
          <w:sz w:val="18"/>
          <w:szCs w:val="18"/>
        </w:rPr>
        <w:t>年；大气污染物排放量</w:t>
      </w:r>
      <w:r>
        <w:rPr>
          <w:rFonts w:ascii="Times New Roman" w:hAnsi="Times New Roman"/>
          <w:sz w:val="18"/>
          <w:szCs w:val="18"/>
        </w:rPr>
        <w:t>——</w:t>
      </w:r>
      <w:r>
        <w:rPr>
          <w:rFonts w:hint="eastAsia" w:ascii="Times New Roman" w:hAnsi="Times New Roman"/>
          <w:sz w:val="18"/>
          <w:szCs w:val="18"/>
        </w:rPr>
        <w:t>吨</w:t>
      </w:r>
      <w:r>
        <w:rPr>
          <w:rFonts w:ascii="Times New Roman" w:hAnsi="Times New Roman"/>
          <w:sz w:val="18"/>
          <w:szCs w:val="18"/>
        </w:rPr>
        <w:t>/</w:t>
      </w:r>
      <w:r>
        <w:rPr>
          <w:rFonts w:hint="eastAsia" w:ascii="Times New Roman" w:hAnsi="Times New Roman"/>
          <w:sz w:val="18"/>
          <w:szCs w:val="18"/>
        </w:rPr>
        <w:t>年.</w:t>
      </w:r>
      <w:r>
        <w:rPr>
          <w:rFonts w:hint="eastAsia" w:ascii="Times New Roman" w:hAnsi="Times New Roman" w:eastAsia="黑体"/>
          <w:sz w:val="28"/>
          <w:szCs w:val="28"/>
        </w:rPr>
        <w:t xml:space="preserve"> </w:t>
      </w:r>
    </w:p>
    <w:p>
      <w:pPr>
        <w:rPr>
          <w:rFonts w:ascii="Times New Roman" w:hAnsi="Times New Roman" w:eastAsia="黑体"/>
          <w:sz w:val="28"/>
          <w:szCs w:val="28"/>
        </w:rPr>
      </w:pPr>
    </w:p>
    <w:p>
      <w:pPr>
        <w:rPr>
          <w:rFonts w:ascii="Times New Roman" w:hAnsi="Times New Roman" w:eastAsia="黑体"/>
          <w:sz w:val="28"/>
          <w:szCs w:val="28"/>
        </w:rPr>
      </w:pPr>
    </w:p>
    <w:p>
      <w:pPr>
        <w:rPr>
          <w:rFonts w:ascii="Times New Roman" w:hAnsi="Times New Roman" w:eastAsia="黑体"/>
          <w:sz w:val="28"/>
          <w:szCs w:val="28"/>
        </w:rPr>
      </w:pPr>
    </w:p>
    <w:p>
      <w:pPr>
        <w:rPr>
          <w:rFonts w:ascii="Times New Roman" w:hAnsi="Times New Roman" w:eastAsia="黑体"/>
          <w:sz w:val="28"/>
          <w:szCs w:val="28"/>
        </w:rPr>
      </w:pPr>
    </w:p>
    <w:p>
      <w:pPr>
        <w:rPr>
          <w:rFonts w:ascii="Times New Roman" w:hAnsi="Times New Roman" w:eastAsia="黑体"/>
          <w:sz w:val="28"/>
          <w:szCs w:val="28"/>
        </w:rPr>
      </w:pPr>
    </w:p>
    <w:p>
      <w:pPr>
        <w:rPr>
          <w:rFonts w:ascii="Times New Roman" w:hAnsi="Times New Roman" w:eastAsia="黑体"/>
          <w:sz w:val="28"/>
          <w:szCs w:val="28"/>
        </w:rPr>
      </w:pPr>
    </w:p>
    <w:p>
      <w:pPr>
        <w:rPr>
          <w:rFonts w:ascii="Times New Roman" w:hAnsi="Times New Roman" w:eastAsia="黑体"/>
          <w:sz w:val="28"/>
          <w:szCs w:val="28"/>
        </w:rPr>
      </w:pPr>
    </w:p>
    <w:p>
      <w:pPr>
        <w:rPr>
          <w:rFonts w:ascii="Times New Roman" w:hAnsi="Times New Roman" w:eastAsia="黑体"/>
          <w:sz w:val="28"/>
          <w:szCs w:val="28"/>
        </w:rPr>
      </w:pPr>
    </w:p>
    <w:p>
      <w:pPr>
        <w:rPr>
          <w:rFonts w:ascii="Times New Roman" w:hAnsi="Times New Roman" w:eastAsia="黑体"/>
          <w:sz w:val="28"/>
          <w:szCs w:val="28"/>
        </w:rPr>
      </w:pPr>
    </w:p>
    <w:p>
      <w:pPr>
        <w:tabs>
          <w:tab w:val="left" w:pos="9351"/>
        </w:tabs>
        <w:rPr>
          <w:rFonts w:ascii="Times New Roman" w:hAnsi="Times New Roman" w:eastAsia="黑体"/>
          <w:sz w:val="28"/>
          <w:szCs w:val="28"/>
        </w:rPr>
        <w:sectPr>
          <w:headerReference r:id="rId9" w:type="default"/>
          <w:footerReference r:id="rId10" w:type="default"/>
          <w:pgSz w:w="16838" w:h="11906" w:orient="landscape"/>
          <w:pgMar w:top="1474" w:right="1361" w:bottom="1247" w:left="1361" w:header="1020" w:footer="1077" w:gutter="0"/>
          <w:pgBorders>
            <w:top w:val="none" w:sz="0" w:space="0"/>
            <w:left w:val="none" w:sz="0" w:space="0"/>
            <w:bottom w:val="none" w:sz="0" w:space="0"/>
            <w:right w:val="none" w:sz="0" w:space="0"/>
          </w:pgBorders>
          <w:pgNumType w:fmt="decimal"/>
          <w:cols w:space="0" w:num="1"/>
          <w:rtlGutter w:val="0"/>
          <w:docGrid w:type="lines" w:linePitch="328" w:charSpace="0"/>
        </w:sectPr>
      </w:pPr>
    </w:p>
    <w:p>
      <w:pPr>
        <w:pStyle w:val="3"/>
        <w:adjustRightInd w:val="0"/>
        <w:snapToGrid w:val="0"/>
        <w:spacing w:before="0" w:after="0" w:line="240" w:lineRule="auto"/>
        <w:outlineLvl w:val="0"/>
        <w:rPr>
          <w:rFonts w:hint="default" w:eastAsiaTheme="majorEastAsia" w:cstheme="majorBidi"/>
          <w:bCs w:val="0"/>
          <w:sz w:val="32"/>
          <w:szCs w:val="32"/>
          <w:lang w:val="en-US" w:eastAsia="zh-CN"/>
        </w:rPr>
      </w:pPr>
      <w:bookmarkStart w:id="138" w:name="_Toc15587"/>
      <w:bookmarkStart w:id="139" w:name="_Toc9111"/>
      <w:bookmarkStart w:id="140" w:name="_Toc126494091"/>
      <w:r>
        <w:rPr>
          <w:rFonts w:hint="eastAsia" w:eastAsiaTheme="majorEastAsia" w:cstheme="majorBidi"/>
          <w:bCs w:val="0"/>
          <w:sz w:val="32"/>
          <w:szCs w:val="32"/>
          <w:lang w:val="en-US" w:eastAsia="zh-CN"/>
        </w:rPr>
        <w:t xml:space="preserve">附件2 </w:t>
      </w:r>
      <w:bookmarkEnd w:id="138"/>
      <w:bookmarkStart w:id="141" w:name="_Toc24610"/>
      <w:r>
        <w:rPr>
          <w:rFonts w:hint="eastAsia" w:eastAsiaTheme="majorEastAsia" w:cstheme="majorBidi"/>
          <w:bCs w:val="0"/>
          <w:sz w:val="32"/>
          <w:szCs w:val="32"/>
          <w:lang w:val="en-US" w:eastAsia="zh-CN"/>
        </w:rPr>
        <w:t>浙江龙屹电器有限公司项目备案通知书</w:t>
      </w:r>
      <w:bookmarkEnd w:id="139"/>
      <w:bookmarkEnd w:id="141"/>
    </w:p>
    <w:p>
      <w:pPr>
        <w:pStyle w:val="2"/>
        <w:jc w:val="center"/>
        <w:rPr>
          <w:rFonts w:hint="eastAsia" w:eastAsiaTheme="minorEastAsia"/>
          <w:color w:val="auto"/>
          <w:lang w:eastAsia="zh-CN"/>
        </w:rPr>
      </w:pPr>
    </w:p>
    <w:p>
      <w:pPr>
        <w:pStyle w:val="21"/>
        <w:rPr>
          <w:rFonts w:hint="eastAsia"/>
          <w:lang w:eastAsia="zh-CN"/>
        </w:rPr>
      </w:pPr>
    </w:p>
    <w:p>
      <w:pPr>
        <w:pStyle w:val="21"/>
        <w:jc w:val="center"/>
      </w:pPr>
    </w:p>
    <w:p>
      <w:pPr>
        <w:pStyle w:val="21"/>
        <w:ind w:left="0" w:leftChars="0" w:firstLine="0" w:firstLineChars="0"/>
        <w:rPr>
          <w:rFonts w:hint="default"/>
          <w:lang w:eastAsia="zh-CN"/>
        </w:rPr>
      </w:pPr>
    </w:p>
    <w:p>
      <w:pPr>
        <w:pStyle w:val="3"/>
        <w:adjustRightInd w:val="0"/>
        <w:snapToGrid w:val="0"/>
        <w:spacing w:before="0" w:after="0" w:line="240" w:lineRule="auto"/>
        <w:outlineLvl w:val="0"/>
        <w:rPr>
          <w:rFonts w:hint="eastAsia" w:eastAsiaTheme="majorEastAsia" w:cstheme="majorBidi"/>
          <w:bCs/>
          <w:sz w:val="32"/>
          <w:szCs w:val="32"/>
          <w:lang w:eastAsia="zh-CN"/>
        </w:rPr>
      </w:pPr>
      <w:bookmarkStart w:id="142" w:name="_Toc14018"/>
      <w:bookmarkStart w:id="143" w:name="_Toc2530"/>
      <w:r>
        <w:rPr>
          <w:rFonts w:hint="eastAsia" w:eastAsiaTheme="majorEastAsia" w:cstheme="majorBidi"/>
          <w:bCs w:val="0"/>
          <w:sz w:val="32"/>
          <w:szCs w:val="32"/>
        </w:rPr>
        <w:t>附件</w:t>
      </w:r>
      <w:r>
        <w:rPr>
          <w:rFonts w:hint="eastAsia" w:eastAsiaTheme="majorEastAsia" w:cstheme="majorBidi"/>
          <w:bCs w:val="0"/>
          <w:sz w:val="32"/>
          <w:szCs w:val="32"/>
          <w:lang w:val="en-US" w:eastAsia="zh-CN"/>
        </w:rPr>
        <w:t>3</w:t>
      </w:r>
      <w:r>
        <w:rPr>
          <w:rFonts w:eastAsiaTheme="majorEastAsia" w:cstheme="majorBidi"/>
          <w:bCs w:val="0"/>
          <w:sz w:val="32"/>
          <w:szCs w:val="32"/>
        </w:rPr>
        <w:t xml:space="preserve"> </w:t>
      </w:r>
      <w:r>
        <w:rPr>
          <w:rFonts w:hint="eastAsia" w:eastAsiaTheme="majorEastAsia" w:cstheme="majorBidi"/>
          <w:bCs w:val="0"/>
          <w:sz w:val="32"/>
          <w:szCs w:val="32"/>
        </w:rPr>
        <w:t>环评批复</w:t>
      </w:r>
      <w:bookmarkEnd w:id="142"/>
      <w:bookmarkEnd w:id="143"/>
    </w:p>
    <w:p>
      <w:pPr>
        <w:jc w:val="center"/>
        <w:rPr>
          <w:rFonts w:hint="eastAsia" w:eastAsiaTheme="majorEastAsia" w:cstheme="majorBidi"/>
          <w:bCs/>
          <w:sz w:val="32"/>
          <w:szCs w:val="32"/>
          <w:lang w:eastAsia="zh-CN"/>
        </w:rPr>
      </w:pPr>
    </w:p>
    <w:p>
      <w:pPr>
        <w:jc w:val="center"/>
        <w:rPr>
          <w:rFonts w:hint="eastAsia" w:eastAsiaTheme="majorEastAsia" w:cstheme="majorBidi"/>
          <w:bCs/>
          <w:sz w:val="32"/>
          <w:szCs w:val="32"/>
          <w:lang w:eastAsia="zh-CN"/>
        </w:rPr>
      </w:pPr>
    </w:p>
    <w:p>
      <w:pPr>
        <w:jc w:val="center"/>
        <w:rPr>
          <w:rFonts w:hint="eastAsia" w:eastAsiaTheme="majorEastAsia" w:cstheme="majorBidi"/>
          <w:bCs/>
          <w:sz w:val="32"/>
          <w:szCs w:val="32"/>
          <w:lang w:eastAsia="zh-CN"/>
        </w:rPr>
      </w:pPr>
    </w:p>
    <w:p>
      <w:pPr>
        <w:jc w:val="both"/>
        <w:rPr>
          <w:rFonts w:hint="eastAsia" w:eastAsiaTheme="majorEastAsia" w:cstheme="majorBidi"/>
          <w:bCs/>
          <w:sz w:val="32"/>
          <w:szCs w:val="32"/>
          <w:lang w:eastAsia="zh-CN"/>
        </w:rPr>
      </w:pPr>
    </w:p>
    <w:p>
      <w:pPr>
        <w:pStyle w:val="3"/>
        <w:adjustRightInd w:val="0"/>
        <w:snapToGrid w:val="0"/>
        <w:spacing w:before="0" w:after="0" w:line="240" w:lineRule="auto"/>
        <w:rPr>
          <w:rFonts w:hint="default" w:eastAsiaTheme="majorEastAsia" w:cstheme="majorBidi"/>
          <w:bCs/>
          <w:sz w:val="32"/>
          <w:szCs w:val="32"/>
          <w:lang w:val="en-US" w:eastAsia="zh-CN"/>
        </w:rPr>
      </w:pPr>
      <w:bookmarkStart w:id="144" w:name="_Toc22223"/>
      <w:bookmarkStart w:id="145" w:name="_Toc6418"/>
      <w:r>
        <w:rPr>
          <w:rFonts w:hint="eastAsia" w:eastAsiaTheme="majorEastAsia" w:cstheme="majorBidi"/>
          <w:bCs w:val="0"/>
          <w:sz w:val="32"/>
          <w:szCs w:val="32"/>
        </w:rPr>
        <w:t>附件</w:t>
      </w:r>
      <w:r>
        <w:rPr>
          <w:rFonts w:hint="eastAsia" w:eastAsiaTheme="majorEastAsia" w:cstheme="majorBidi"/>
          <w:bCs w:val="0"/>
          <w:sz w:val="32"/>
          <w:szCs w:val="32"/>
          <w:lang w:val="en-US" w:eastAsia="zh-CN"/>
        </w:rPr>
        <w:t>4</w:t>
      </w:r>
      <w:r>
        <w:rPr>
          <w:rFonts w:eastAsiaTheme="majorEastAsia" w:cstheme="majorBidi"/>
          <w:bCs w:val="0"/>
          <w:sz w:val="32"/>
          <w:szCs w:val="32"/>
        </w:rPr>
        <w:t xml:space="preserve"> </w:t>
      </w:r>
      <w:bookmarkEnd w:id="144"/>
      <w:bookmarkStart w:id="146" w:name="_Toc4223"/>
      <w:r>
        <w:rPr>
          <w:rFonts w:hint="eastAsia" w:eastAsiaTheme="majorEastAsia" w:cstheme="majorBidi"/>
          <w:bCs w:val="0"/>
          <w:sz w:val="32"/>
          <w:szCs w:val="32"/>
          <w:lang w:val="en-US" w:eastAsia="zh-CN"/>
        </w:rPr>
        <w:t>固定污染源排污</w:t>
      </w:r>
      <w:bookmarkEnd w:id="146"/>
      <w:r>
        <w:rPr>
          <w:rFonts w:hint="eastAsia" w:eastAsiaTheme="majorEastAsia" w:cstheme="majorBidi"/>
          <w:bCs w:val="0"/>
          <w:sz w:val="32"/>
          <w:szCs w:val="32"/>
          <w:lang w:val="en-US" w:eastAsia="zh-CN"/>
        </w:rPr>
        <w:t>登记回执</w:t>
      </w:r>
      <w:bookmarkEnd w:id="145"/>
    </w:p>
    <w:p>
      <w:pPr>
        <w:jc w:val="center"/>
        <w:rPr>
          <w:rFonts w:hint="eastAsia" w:eastAsiaTheme="minorEastAsia"/>
          <w:lang w:eastAsia="zh-CN"/>
        </w:rPr>
      </w:pPr>
    </w:p>
    <w:p>
      <w:pPr>
        <w:jc w:val="center"/>
        <w:rPr>
          <w:rFonts w:hint="eastAsia" w:eastAsiaTheme="minorEastAsia"/>
          <w:lang w:eastAsia="zh-CN"/>
        </w:rPr>
      </w:pPr>
    </w:p>
    <w:p>
      <w:pPr>
        <w:jc w:val="center"/>
        <w:rPr>
          <w:rFonts w:hint="eastAsia" w:eastAsiaTheme="minorEastAsia"/>
          <w:lang w:eastAsia="zh-CN"/>
        </w:rPr>
      </w:pPr>
    </w:p>
    <w:p>
      <w:pPr>
        <w:jc w:val="center"/>
        <w:rPr>
          <w:rFonts w:hint="eastAsia" w:eastAsiaTheme="minorEastAsia"/>
          <w:lang w:eastAsia="zh-CN"/>
        </w:rPr>
      </w:pPr>
    </w:p>
    <w:p>
      <w:pPr>
        <w:pStyle w:val="8"/>
        <w:rPr>
          <w:rFonts w:hint="eastAsia"/>
          <w:lang w:eastAsia="zh-CN"/>
        </w:rPr>
      </w:pPr>
    </w:p>
    <w:p>
      <w:pPr>
        <w:jc w:val="both"/>
        <w:rPr>
          <w:rFonts w:hint="eastAsia" w:eastAsiaTheme="minorEastAsia"/>
          <w:lang w:eastAsia="zh-CN"/>
        </w:rPr>
      </w:pPr>
    </w:p>
    <w:p>
      <w:pPr>
        <w:jc w:val="both"/>
        <w:rPr>
          <w:rFonts w:hint="eastAsia" w:eastAsiaTheme="minorEastAsia"/>
          <w:lang w:eastAsia="zh-CN"/>
        </w:rPr>
      </w:pPr>
    </w:p>
    <w:p>
      <w:pPr>
        <w:jc w:val="both"/>
        <w:outlineLvl w:val="0"/>
        <w:rPr>
          <w:rFonts w:hint="default" w:ascii="Times New Roman" w:hAnsi="Times New Roman" w:eastAsiaTheme="majorEastAsia" w:cstheme="majorBidi"/>
          <w:b/>
          <w:bCs w:val="0"/>
          <w:kern w:val="44"/>
          <w:sz w:val="32"/>
          <w:szCs w:val="32"/>
          <w:lang w:val="en-US" w:eastAsia="zh-CN" w:bidi="ar-SA"/>
        </w:rPr>
      </w:pPr>
      <w:bookmarkStart w:id="147" w:name="_Toc14590"/>
      <w:r>
        <w:rPr>
          <w:rFonts w:hint="eastAsia" w:ascii="Times New Roman" w:hAnsi="Times New Roman" w:eastAsiaTheme="majorEastAsia" w:cstheme="majorBidi"/>
          <w:b/>
          <w:bCs w:val="0"/>
          <w:kern w:val="44"/>
          <w:sz w:val="32"/>
          <w:szCs w:val="32"/>
          <w:lang w:val="en-US" w:eastAsia="zh-CN" w:bidi="ar-SA"/>
        </w:rPr>
        <w:t>附件5 危废处置协议</w:t>
      </w:r>
      <w:bookmarkEnd w:id="147"/>
    </w:p>
    <w:p>
      <w:pPr>
        <w:jc w:val="center"/>
        <w:outlineLvl w:val="9"/>
        <w:rPr>
          <w:rFonts w:hint="eastAsia" w:eastAsiaTheme="majorEastAsia" w:cstheme="majorBidi"/>
          <w:bCs/>
          <w:sz w:val="32"/>
          <w:szCs w:val="32"/>
          <w:lang w:eastAsia="zh-CN"/>
        </w:rPr>
      </w:pPr>
    </w:p>
    <w:p>
      <w:pPr>
        <w:pStyle w:val="8"/>
        <w:rPr>
          <w:rFonts w:hint="eastAsia"/>
          <w:lang w:eastAsia="zh-CN"/>
        </w:rPr>
      </w:pPr>
    </w:p>
    <w:p>
      <w:pPr>
        <w:pStyle w:val="41"/>
        <w:rPr>
          <w:rFonts w:hint="eastAsia"/>
          <w:lang w:eastAsia="zh-CN"/>
        </w:rPr>
      </w:pPr>
    </w:p>
    <w:p>
      <w:pPr>
        <w:pStyle w:val="41"/>
        <w:rPr>
          <w:rFonts w:hint="eastAsia"/>
          <w:lang w:eastAsia="zh-CN"/>
        </w:rPr>
      </w:pPr>
    </w:p>
    <w:p>
      <w:pPr>
        <w:pStyle w:val="41"/>
        <w:rPr>
          <w:rFonts w:hint="eastAsia"/>
          <w:lang w:eastAsia="zh-CN"/>
        </w:rPr>
      </w:pPr>
    </w:p>
    <w:p>
      <w:pPr>
        <w:jc w:val="center"/>
        <w:outlineLvl w:val="9"/>
        <w:rPr>
          <w:rFonts w:hint="default" w:eastAsiaTheme="majorEastAsia" w:cstheme="majorBidi"/>
          <w:bCs/>
          <w:sz w:val="32"/>
          <w:szCs w:val="32"/>
          <w:lang w:val="en-US" w:eastAsia="zh-CN"/>
        </w:rPr>
      </w:pPr>
    </w:p>
    <w:p>
      <w:pPr>
        <w:pStyle w:val="2"/>
        <w:rPr>
          <w:rFonts w:hint="eastAsia"/>
          <w:lang w:eastAsia="zh-CN"/>
        </w:rPr>
      </w:pPr>
    </w:p>
    <w:p>
      <w:pPr>
        <w:pStyle w:val="21"/>
        <w:ind w:left="0" w:leftChars="0" w:firstLine="0" w:firstLineChars="0"/>
        <w:jc w:val="both"/>
        <w:rPr>
          <w:rFonts w:hint="eastAsia"/>
          <w:lang w:eastAsia="zh-CN"/>
        </w:rPr>
      </w:pPr>
    </w:p>
    <w:p>
      <w:pPr>
        <w:jc w:val="center"/>
        <w:rPr>
          <w:rFonts w:hint="eastAsia"/>
          <w:b/>
          <w:bCs/>
          <w:lang w:eastAsia="zh-CN"/>
        </w:rPr>
      </w:pPr>
    </w:p>
    <w:p>
      <w:pPr>
        <w:pStyle w:val="21"/>
        <w:jc w:val="center"/>
        <w:rPr>
          <w:rFonts w:hint="eastAsia"/>
          <w:lang w:eastAsia="zh-CN"/>
        </w:rPr>
        <w:sectPr>
          <w:footerReference r:id="rId11" w:type="default"/>
          <w:pgSz w:w="11906" w:h="16838"/>
          <w:pgMar w:top="1440" w:right="1803" w:bottom="1440" w:left="1803" w:header="850" w:footer="992" w:gutter="0"/>
          <w:pgBorders>
            <w:top w:val="none" w:sz="0" w:space="0"/>
            <w:left w:val="none" w:sz="0" w:space="0"/>
            <w:bottom w:val="none" w:sz="0" w:space="0"/>
            <w:right w:val="none" w:sz="0" w:space="0"/>
          </w:pgBorders>
          <w:pgNumType w:fmt="decimal"/>
          <w:cols w:space="0" w:num="1"/>
          <w:rtlGutter w:val="0"/>
          <w:docGrid w:type="lines" w:linePitch="319" w:charSpace="0"/>
        </w:sectPr>
      </w:pPr>
    </w:p>
    <w:p>
      <w:pPr>
        <w:pStyle w:val="3"/>
        <w:adjustRightInd w:val="0"/>
        <w:snapToGrid w:val="0"/>
        <w:spacing w:before="0" w:after="0" w:line="240" w:lineRule="auto"/>
        <w:rPr>
          <w:rFonts w:hint="default" w:eastAsiaTheme="majorEastAsia" w:cstheme="majorBidi"/>
          <w:bCs w:val="0"/>
          <w:sz w:val="32"/>
          <w:szCs w:val="32"/>
          <w:highlight w:val="none"/>
          <w:lang w:val="en-US"/>
        </w:rPr>
      </w:pPr>
      <w:bookmarkStart w:id="148" w:name="_Toc30130"/>
      <w:bookmarkStart w:id="149" w:name="_Toc16575"/>
      <w:r>
        <w:rPr>
          <w:rFonts w:hint="eastAsia" w:eastAsiaTheme="majorEastAsia" w:cstheme="majorBidi"/>
          <w:bCs w:val="0"/>
          <w:sz w:val="32"/>
          <w:szCs w:val="32"/>
          <w:highlight w:val="none"/>
        </w:rPr>
        <w:t>附件</w:t>
      </w:r>
      <w:r>
        <w:rPr>
          <w:rFonts w:hint="eastAsia" w:eastAsiaTheme="majorEastAsia" w:cstheme="majorBidi"/>
          <w:bCs w:val="0"/>
          <w:sz w:val="32"/>
          <w:szCs w:val="32"/>
          <w:highlight w:val="none"/>
          <w:lang w:val="en-US" w:eastAsia="zh-CN"/>
        </w:rPr>
        <w:t>6</w:t>
      </w:r>
      <w:r>
        <w:rPr>
          <w:rFonts w:eastAsiaTheme="majorEastAsia" w:cstheme="majorBidi"/>
          <w:bCs w:val="0"/>
          <w:sz w:val="32"/>
          <w:szCs w:val="32"/>
          <w:highlight w:val="none"/>
        </w:rPr>
        <w:t xml:space="preserve"> </w:t>
      </w:r>
      <w:r>
        <w:rPr>
          <w:rFonts w:hint="eastAsia" w:eastAsiaTheme="majorEastAsia" w:cstheme="majorBidi"/>
          <w:bCs w:val="0"/>
          <w:sz w:val="32"/>
          <w:szCs w:val="32"/>
          <w:highlight w:val="none"/>
          <w:lang w:val="en-US" w:eastAsia="zh-CN"/>
        </w:rPr>
        <w:t>危废台账</w:t>
      </w:r>
      <w:bookmarkEnd w:id="148"/>
    </w:p>
    <w:p>
      <w:pPr>
        <w:adjustRightInd w:val="0"/>
        <w:snapToGrid w:val="0"/>
        <w:spacing w:before="0" w:after="0" w:line="240" w:lineRule="auto"/>
        <w:outlineLvl w:val="9"/>
        <w:rPr>
          <w:rFonts w:hint="eastAsia" w:eastAsiaTheme="majorEastAsia" w:cstheme="majorBidi"/>
          <w:bCs w:val="0"/>
          <w:sz w:val="32"/>
          <w:szCs w:val="32"/>
          <w:highlight w:val="none"/>
          <w:lang w:eastAsia="zh-CN"/>
        </w:rPr>
      </w:pPr>
    </w:p>
    <w:p>
      <w:pPr>
        <w:pStyle w:val="8"/>
        <w:rPr>
          <w:rFonts w:hint="eastAsia"/>
          <w:lang w:eastAsia="zh-CN"/>
        </w:rPr>
      </w:pPr>
    </w:p>
    <w:p>
      <w:pPr>
        <w:adjustRightInd w:val="0"/>
        <w:snapToGrid w:val="0"/>
        <w:spacing w:before="0" w:after="0" w:line="240" w:lineRule="auto"/>
        <w:outlineLvl w:val="9"/>
        <w:rPr>
          <w:rFonts w:hint="eastAsia" w:eastAsiaTheme="majorEastAsia" w:cstheme="majorBidi"/>
          <w:bCs w:val="0"/>
          <w:sz w:val="32"/>
          <w:szCs w:val="32"/>
          <w:highlight w:val="none"/>
          <w:lang w:eastAsia="zh-CN"/>
        </w:rPr>
      </w:pPr>
    </w:p>
    <w:p>
      <w:pPr>
        <w:adjustRightInd w:val="0"/>
        <w:snapToGrid w:val="0"/>
        <w:spacing w:before="0" w:after="0" w:line="240" w:lineRule="auto"/>
        <w:outlineLvl w:val="9"/>
        <w:rPr>
          <w:rFonts w:hint="eastAsia" w:eastAsiaTheme="majorEastAsia" w:cstheme="majorBidi"/>
          <w:bCs w:val="0"/>
          <w:sz w:val="32"/>
          <w:szCs w:val="32"/>
          <w:highlight w:val="none"/>
          <w:lang w:eastAsia="zh-CN"/>
        </w:rPr>
      </w:pPr>
    </w:p>
    <w:p>
      <w:pPr>
        <w:pStyle w:val="8"/>
        <w:rPr>
          <w:rFonts w:hint="eastAsia"/>
          <w:lang w:eastAsia="zh-CN"/>
        </w:rPr>
      </w:pPr>
    </w:p>
    <w:p>
      <w:pPr>
        <w:pStyle w:val="41"/>
        <w:ind w:left="0" w:leftChars="0" w:firstLine="0" w:firstLineChars="0"/>
        <w:rPr>
          <w:rFonts w:hint="eastAsia"/>
          <w:lang w:eastAsia="zh-CN"/>
        </w:rPr>
      </w:pPr>
    </w:p>
    <w:p>
      <w:pPr>
        <w:pStyle w:val="41"/>
        <w:ind w:left="0" w:leftChars="0" w:firstLine="0" w:firstLineChars="0"/>
        <w:rPr>
          <w:rFonts w:hint="eastAsia"/>
          <w:lang w:eastAsia="zh-CN"/>
        </w:rPr>
      </w:pPr>
    </w:p>
    <w:p>
      <w:pPr>
        <w:pStyle w:val="41"/>
        <w:ind w:left="0" w:leftChars="0" w:firstLine="0" w:firstLineChars="0"/>
        <w:rPr>
          <w:rFonts w:hint="eastAsia"/>
          <w:lang w:eastAsia="zh-CN"/>
        </w:rPr>
      </w:pPr>
    </w:p>
    <w:p>
      <w:pPr>
        <w:pStyle w:val="41"/>
        <w:ind w:left="0" w:leftChars="0" w:firstLine="0" w:firstLineChars="0"/>
        <w:rPr>
          <w:rFonts w:hint="eastAsia"/>
          <w:lang w:eastAsia="zh-CN"/>
        </w:rPr>
      </w:pPr>
    </w:p>
    <w:p>
      <w:pPr>
        <w:pStyle w:val="41"/>
        <w:ind w:left="0" w:leftChars="0" w:firstLine="0" w:firstLineChars="0"/>
        <w:rPr>
          <w:rFonts w:hint="eastAsia"/>
          <w:lang w:eastAsia="zh-CN"/>
        </w:rPr>
      </w:pPr>
    </w:p>
    <w:p>
      <w:pPr>
        <w:pStyle w:val="41"/>
        <w:ind w:left="0" w:leftChars="0" w:firstLine="0" w:firstLineChars="0"/>
        <w:rPr>
          <w:rFonts w:hint="eastAsia"/>
          <w:lang w:eastAsia="zh-CN"/>
        </w:rPr>
      </w:pPr>
    </w:p>
    <w:p>
      <w:pPr>
        <w:pStyle w:val="41"/>
        <w:ind w:left="0" w:leftChars="0" w:firstLine="0" w:firstLineChars="0"/>
        <w:rPr>
          <w:rFonts w:hint="eastAsia"/>
          <w:lang w:eastAsia="zh-CN"/>
        </w:rPr>
      </w:pPr>
    </w:p>
    <w:p>
      <w:pPr>
        <w:pStyle w:val="41"/>
        <w:ind w:left="0" w:leftChars="0" w:firstLine="0" w:firstLineChars="0"/>
        <w:rPr>
          <w:rFonts w:hint="eastAsia"/>
          <w:lang w:eastAsia="zh-CN"/>
        </w:rPr>
      </w:pPr>
    </w:p>
    <w:p>
      <w:pPr>
        <w:pStyle w:val="41"/>
        <w:ind w:left="0" w:leftChars="0" w:firstLine="0" w:firstLineChars="0"/>
        <w:rPr>
          <w:rFonts w:hint="eastAsia"/>
          <w:lang w:eastAsia="zh-CN"/>
        </w:rPr>
      </w:pPr>
    </w:p>
    <w:p>
      <w:pPr>
        <w:pStyle w:val="41"/>
        <w:ind w:left="0" w:leftChars="0" w:firstLine="0" w:firstLineChars="0"/>
        <w:rPr>
          <w:rFonts w:hint="eastAsia"/>
          <w:lang w:eastAsia="zh-CN"/>
        </w:rPr>
      </w:pPr>
    </w:p>
    <w:p>
      <w:pPr>
        <w:pStyle w:val="41"/>
        <w:ind w:left="0" w:leftChars="0" w:firstLine="0" w:firstLineChars="0"/>
        <w:rPr>
          <w:rFonts w:hint="eastAsia"/>
          <w:lang w:eastAsia="zh-CN"/>
        </w:rPr>
      </w:pPr>
    </w:p>
    <w:p>
      <w:pPr>
        <w:pStyle w:val="41"/>
        <w:ind w:left="0" w:leftChars="0" w:firstLine="0" w:firstLineChars="0"/>
        <w:rPr>
          <w:rFonts w:hint="eastAsia"/>
          <w:lang w:eastAsia="zh-CN"/>
        </w:rPr>
      </w:pPr>
    </w:p>
    <w:p>
      <w:pPr>
        <w:pStyle w:val="41"/>
        <w:ind w:left="0" w:leftChars="0" w:firstLine="0" w:firstLineChars="0"/>
        <w:rPr>
          <w:rFonts w:hint="eastAsia"/>
          <w:lang w:eastAsia="zh-CN"/>
        </w:rPr>
      </w:pPr>
    </w:p>
    <w:p>
      <w:pPr>
        <w:pStyle w:val="41"/>
        <w:ind w:left="0" w:leftChars="0" w:firstLine="0" w:firstLineChars="0"/>
        <w:rPr>
          <w:rFonts w:hint="eastAsia"/>
          <w:lang w:eastAsia="zh-CN"/>
        </w:rPr>
      </w:pPr>
    </w:p>
    <w:p>
      <w:pPr>
        <w:pStyle w:val="41"/>
        <w:ind w:left="0" w:leftChars="0" w:firstLine="0" w:firstLineChars="0"/>
        <w:rPr>
          <w:rFonts w:hint="eastAsia"/>
          <w:lang w:eastAsia="zh-CN"/>
        </w:rPr>
      </w:pPr>
    </w:p>
    <w:p>
      <w:pPr>
        <w:pStyle w:val="41"/>
        <w:ind w:left="0" w:leftChars="0" w:firstLine="0" w:firstLineChars="0"/>
        <w:rPr>
          <w:rFonts w:hint="eastAsia"/>
          <w:lang w:eastAsia="zh-CN"/>
        </w:rPr>
      </w:pPr>
    </w:p>
    <w:p>
      <w:pPr>
        <w:pStyle w:val="41"/>
        <w:ind w:left="0" w:leftChars="0" w:firstLine="0" w:firstLineChars="0"/>
        <w:rPr>
          <w:rFonts w:hint="eastAsia"/>
          <w:lang w:eastAsia="zh-CN"/>
        </w:rPr>
      </w:pPr>
    </w:p>
    <w:p>
      <w:pPr>
        <w:pStyle w:val="41"/>
        <w:ind w:left="0" w:leftChars="0" w:firstLine="0" w:firstLineChars="0"/>
        <w:rPr>
          <w:rFonts w:hint="eastAsia"/>
          <w:lang w:eastAsia="zh-CN"/>
        </w:rPr>
      </w:pPr>
    </w:p>
    <w:p>
      <w:pPr>
        <w:pStyle w:val="41"/>
        <w:ind w:left="0" w:leftChars="0" w:firstLine="0" w:firstLineChars="0"/>
        <w:rPr>
          <w:rFonts w:hint="eastAsia"/>
          <w:lang w:eastAsia="zh-CN"/>
        </w:rPr>
      </w:pPr>
    </w:p>
    <w:p>
      <w:pPr>
        <w:pStyle w:val="41"/>
        <w:ind w:left="0" w:leftChars="0" w:firstLine="0" w:firstLineChars="0"/>
        <w:rPr>
          <w:rFonts w:hint="eastAsia"/>
          <w:lang w:eastAsia="zh-CN"/>
        </w:rPr>
      </w:pPr>
    </w:p>
    <w:p>
      <w:pPr>
        <w:pStyle w:val="41"/>
        <w:ind w:left="0" w:leftChars="0" w:firstLine="0" w:firstLineChars="0"/>
        <w:rPr>
          <w:rFonts w:hint="eastAsia"/>
          <w:lang w:eastAsia="zh-CN"/>
        </w:rPr>
      </w:pPr>
    </w:p>
    <w:p>
      <w:pPr>
        <w:pStyle w:val="41"/>
        <w:ind w:left="0" w:leftChars="0" w:firstLine="0" w:firstLineChars="0"/>
        <w:rPr>
          <w:rFonts w:hint="eastAsia"/>
          <w:lang w:eastAsia="zh-CN"/>
        </w:rPr>
      </w:pPr>
    </w:p>
    <w:p>
      <w:pPr>
        <w:pStyle w:val="41"/>
        <w:ind w:left="0" w:leftChars="0" w:firstLine="0" w:firstLineChars="0"/>
        <w:rPr>
          <w:rFonts w:hint="eastAsia"/>
          <w:lang w:eastAsia="zh-CN"/>
        </w:rPr>
      </w:pPr>
    </w:p>
    <w:p>
      <w:pPr>
        <w:pStyle w:val="41"/>
        <w:ind w:left="0" w:leftChars="0" w:firstLine="0" w:firstLineChars="0"/>
        <w:rPr>
          <w:rFonts w:hint="eastAsia"/>
          <w:lang w:eastAsia="zh-CN"/>
        </w:rPr>
      </w:pPr>
    </w:p>
    <w:p>
      <w:pPr>
        <w:pStyle w:val="41"/>
        <w:ind w:left="0" w:leftChars="0" w:firstLine="0" w:firstLineChars="0"/>
        <w:rPr>
          <w:rFonts w:hint="eastAsia"/>
          <w:lang w:eastAsia="zh-CN"/>
        </w:rPr>
      </w:pPr>
    </w:p>
    <w:p>
      <w:pPr>
        <w:pStyle w:val="41"/>
        <w:ind w:left="0" w:leftChars="0" w:firstLine="0" w:firstLineChars="0"/>
        <w:rPr>
          <w:rFonts w:hint="eastAsia"/>
          <w:lang w:eastAsia="zh-CN"/>
        </w:rPr>
      </w:pPr>
    </w:p>
    <w:p>
      <w:pPr>
        <w:pStyle w:val="41"/>
        <w:ind w:left="0" w:leftChars="0" w:firstLine="0" w:firstLineChars="0"/>
        <w:rPr>
          <w:rFonts w:hint="eastAsia"/>
          <w:lang w:eastAsia="zh-CN"/>
        </w:rPr>
      </w:pPr>
    </w:p>
    <w:p>
      <w:pPr>
        <w:pStyle w:val="41"/>
        <w:ind w:left="0" w:leftChars="0" w:firstLine="0" w:firstLineChars="0"/>
        <w:rPr>
          <w:rFonts w:hint="eastAsia"/>
          <w:lang w:eastAsia="zh-CN"/>
        </w:rPr>
      </w:pPr>
    </w:p>
    <w:p>
      <w:pPr>
        <w:pStyle w:val="41"/>
        <w:ind w:left="0" w:leftChars="0" w:firstLine="0" w:firstLineChars="0"/>
        <w:rPr>
          <w:rFonts w:hint="eastAsia"/>
          <w:lang w:eastAsia="zh-CN"/>
        </w:rPr>
      </w:pPr>
    </w:p>
    <w:p>
      <w:pPr>
        <w:pStyle w:val="41"/>
        <w:ind w:left="0" w:leftChars="0" w:firstLine="0" w:firstLineChars="0"/>
        <w:rPr>
          <w:rFonts w:hint="eastAsia"/>
          <w:lang w:eastAsia="zh-CN"/>
        </w:rPr>
      </w:pPr>
    </w:p>
    <w:p>
      <w:pPr>
        <w:pStyle w:val="41"/>
        <w:ind w:left="0" w:leftChars="0" w:firstLine="0" w:firstLineChars="0"/>
        <w:rPr>
          <w:rFonts w:hint="eastAsia"/>
          <w:lang w:eastAsia="zh-CN"/>
        </w:rPr>
      </w:pPr>
    </w:p>
    <w:p>
      <w:pPr>
        <w:pStyle w:val="41"/>
        <w:ind w:left="0" w:leftChars="0" w:firstLine="0" w:firstLineChars="0"/>
        <w:rPr>
          <w:rFonts w:hint="eastAsia"/>
          <w:lang w:eastAsia="zh-CN"/>
        </w:rPr>
      </w:pPr>
    </w:p>
    <w:p>
      <w:pPr>
        <w:pStyle w:val="41"/>
        <w:ind w:left="0" w:leftChars="0" w:firstLine="0" w:firstLineChars="0"/>
        <w:rPr>
          <w:rFonts w:hint="eastAsia"/>
          <w:lang w:eastAsia="zh-CN"/>
        </w:rPr>
      </w:pPr>
    </w:p>
    <w:p>
      <w:pPr>
        <w:pStyle w:val="41"/>
        <w:ind w:left="0" w:leftChars="0" w:firstLine="0" w:firstLineChars="0"/>
        <w:rPr>
          <w:rFonts w:hint="eastAsia"/>
          <w:lang w:eastAsia="zh-CN"/>
        </w:rPr>
      </w:pPr>
    </w:p>
    <w:p>
      <w:pPr>
        <w:pStyle w:val="41"/>
        <w:ind w:left="0" w:leftChars="0" w:firstLine="0" w:firstLineChars="0"/>
        <w:rPr>
          <w:rFonts w:hint="eastAsia"/>
          <w:lang w:eastAsia="zh-CN"/>
        </w:rPr>
      </w:pPr>
    </w:p>
    <w:p>
      <w:pPr>
        <w:pStyle w:val="41"/>
        <w:ind w:left="0" w:leftChars="0" w:firstLine="0" w:firstLineChars="0"/>
        <w:rPr>
          <w:rFonts w:hint="eastAsia"/>
          <w:lang w:eastAsia="zh-CN"/>
        </w:rPr>
      </w:pPr>
    </w:p>
    <w:p>
      <w:pPr>
        <w:pStyle w:val="41"/>
        <w:ind w:left="0" w:leftChars="0" w:firstLine="0" w:firstLineChars="0"/>
        <w:rPr>
          <w:rFonts w:hint="eastAsia"/>
          <w:lang w:eastAsia="zh-CN"/>
        </w:rPr>
      </w:pPr>
    </w:p>
    <w:p>
      <w:pPr>
        <w:pStyle w:val="3"/>
        <w:adjustRightInd w:val="0"/>
        <w:snapToGrid w:val="0"/>
        <w:spacing w:before="0" w:after="0" w:line="240" w:lineRule="auto"/>
        <w:rPr>
          <w:rFonts w:hint="eastAsia"/>
          <w:lang w:val="en-US" w:eastAsia="zh-CN"/>
        </w:rPr>
      </w:pPr>
      <w:bookmarkStart w:id="150" w:name="_Toc6999"/>
      <w:r>
        <w:rPr>
          <w:rFonts w:hint="eastAsia" w:eastAsiaTheme="majorEastAsia" w:cstheme="majorBidi"/>
          <w:bCs w:val="0"/>
          <w:sz w:val="32"/>
          <w:szCs w:val="32"/>
          <w:highlight w:val="none"/>
        </w:rPr>
        <w:t>附件</w:t>
      </w:r>
      <w:r>
        <w:rPr>
          <w:rFonts w:hint="eastAsia" w:eastAsiaTheme="majorEastAsia" w:cstheme="majorBidi"/>
          <w:bCs w:val="0"/>
          <w:sz w:val="32"/>
          <w:szCs w:val="32"/>
          <w:highlight w:val="none"/>
          <w:lang w:val="en-US" w:eastAsia="zh-CN"/>
        </w:rPr>
        <w:t>7</w:t>
      </w:r>
      <w:r>
        <w:rPr>
          <w:rFonts w:eastAsiaTheme="majorEastAsia" w:cstheme="majorBidi"/>
          <w:bCs w:val="0"/>
          <w:sz w:val="32"/>
          <w:szCs w:val="32"/>
          <w:highlight w:val="none"/>
        </w:rPr>
        <w:t xml:space="preserve"> </w:t>
      </w:r>
      <w:r>
        <w:rPr>
          <w:rFonts w:hint="eastAsia" w:eastAsiaTheme="majorEastAsia" w:cstheme="majorBidi"/>
          <w:bCs w:val="0"/>
          <w:sz w:val="32"/>
          <w:szCs w:val="32"/>
          <w:highlight w:val="none"/>
          <w:lang w:val="en-US" w:eastAsia="zh-CN"/>
        </w:rPr>
        <w:t>验收期间生产工况</w:t>
      </w:r>
      <w:bookmarkEnd w:id="149"/>
      <w:r>
        <w:rPr>
          <w:rFonts w:hint="eastAsia" w:eastAsiaTheme="majorEastAsia" w:cstheme="majorBidi"/>
          <w:bCs w:val="0"/>
          <w:sz w:val="32"/>
          <w:szCs w:val="32"/>
          <w:highlight w:val="none"/>
          <w:lang w:val="en-US" w:eastAsia="zh-CN"/>
        </w:rPr>
        <w:t>及信息确认</w:t>
      </w:r>
      <w:bookmarkEnd w:id="150"/>
    </w:p>
    <w:p>
      <w:pPr>
        <w:rPr>
          <w:rFonts w:hint="eastAsia"/>
          <w:lang w:val="en-US" w:eastAsia="zh-CN"/>
        </w:rPr>
      </w:pPr>
    </w:p>
    <w:p>
      <w:pPr>
        <w:pStyle w:val="8"/>
        <w:rPr>
          <w:rFonts w:hint="eastAsia"/>
          <w:lang w:val="en-US" w:eastAsia="zh-CN"/>
        </w:rPr>
      </w:pPr>
    </w:p>
    <w:p>
      <w:pPr>
        <w:rPr>
          <w:rFonts w:hint="eastAsia"/>
          <w:lang w:val="en-US" w:eastAsia="zh-CN"/>
        </w:rPr>
      </w:pPr>
    </w:p>
    <w:p>
      <w:pPr>
        <w:pStyle w:val="8"/>
        <w:rPr>
          <w:rFonts w:hint="eastAsia"/>
          <w:lang w:val="en-US" w:eastAsia="zh-CN"/>
        </w:rPr>
      </w:pPr>
    </w:p>
    <w:p>
      <w:pPr>
        <w:pStyle w:val="41"/>
        <w:ind w:left="0" w:leftChars="0" w:firstLine="0" w:firstLineChars="0"/>
        <w:rPr>
          <w:rFonts w:hint="eastAsia"/>
          <w:lang w:val="en-US" w:eastAsia="zh-CN"/>
        </w:rPr>
      </w:pPr>
    </w:p>
    <w:p>
      <w:pPr>
        <w:rPr>
          <w:rFonts w:hint="eastAsia"/>
          <w:lang w:val="en-US" w:eastAsia="zh-CN"/>
        </w:rPr>
      </w:pPr>
    </w:p>
    <w:p>
      <w:pPr>
        <w:rPr>
          <w:rFonts w:hint="eastAsia"/>
          <w:lang w:val="en-US" w:eastAsia="zh-CN"/>
        </w:rPr>
      </w:pPr>
    </w:p>
    <w:p>
      <w:pPr>
        <w:rPr>
          <w:rFonts w:hint="eastAsia" w:eastAsiaTheme="majorEastAsia" w:cstheme="majorBidi"/>
          <w:bCs w:val="0"/>
          <w:sz w:val="32"/>
          <w:szCs w:val="32"/>
        </w:rPr>
      </w:pPr>
    </w:p>
    <w:p>
      <w:pPr>
        <w:outlineLvl w:val="0"/>
        <w:rPr>
          <w:rFonts w:hint="default"/>
          <w:lang w:val="en-US" w:eastAsia="zh-CN"/>
        </w:rPr>
      </w:pPr>
      <w:bookmarkStart w:id="151" w:name="_Toc17304"/>
      <w:r>
        <w:rPr>
          <w:rFonts w:hint="eastAsia" w:ascii="Times New Roman" w:hAnsi="Times New Roman" w:eastAsiaTheme="majorEastAsia" w:cstheme="majorBidi"/>
          <w:b/>
          <w:bCs w:val="0"/>
          <w:kern w:val="44"/>
          <w:sz w:val="32"/>
          <w:szCs w:val="32"/>
          <w:lang w:val="en-US" w:eastAsia="zh-CN" w:bidi="ar-SA"/>
        </w:rPr>
        <w:t>附件8 城镇污水排入排水管网许可证</w:t>
      </w:r>
      <w:bookmarkEnd w:id="151"/>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pStyle w:val="8"/>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outlineLvl w:val="0"/>
        <w:rPr>
          <w:rFonts w:hint="eastAsia" w:ascii="Times New Roman" w:hAnsi="Times New Roman" w:eastAsiaTheme="majorEastAsia" w:cstheme="majorBidi"/>
          <w:b/>
          <w:bCs w:val="0"/>
          <w:kern w:val="44"/>
          <w:sz w:val="32"/>
          <w:szCs w:val="32"/>
          <w:lang w:val="en-US" w:eastAsia="zh-CN" w:bidi="ar-SA"/>
        </w:rPr>
      </w:pPr>
      <w:bookmarkStart w:id="152" w:name="_Toc14841"/>
      <w:r>
        <w:rPr>
          <w:rFonts w:hint="eastAsia" w:ascii="Times New Roman" w:hAnsi="Times New Roman" w:eastAsiaTheme="majorEastAsia" w:cstheme="majorBidi"/>
          <w:b/>
          <w:bCs w:val="0"/>
          <w:kern w:val="44"/>
          <w:sz w:val="32"/>
          <w:szCs w:val="32"/>
          <w:lang w:val="en-US" w:eastAsia="zh-CN" w:bidi="ar-SA"/>
        </w:rPr>
        <w:t>附件9 废水设计方案</w:t>
      </w:r>
      <w:bookmarkEnd w:id="152"/>
    </w:p>
    <w:p>
      <w:pPr>
        <w:outlineLvl w:val="9"/>
        <w:rPr>
          <w:rFonts w:hint="default" w:ascii="Times New Roman" w:hAnsi="Times New Roman" w:eastAsiaTheme="majorEastAsia" w:cstheme="majorBidi"/>
          <w:b/>
          <w:bCs w:val="0"/>
          <w:kern w:val="44"/>
          <w:sz w:val="32"/>
          <w:szCs w:val="32"/>
          <w:lang w:val="en-US" w:eastAsia="zh-CN" w:bidi="ar-SA"/>
        </w:rPr>
      </w:pPr>
    </w:p>
    <w:p>
      <w:pPr>
        <w:outlineLvl w:val="9"/>
        <w:rPr>
          <w:rFonts w:hint="default" w:ascii="Times New Roman" w:hAnsi="Times New Roman" w:eastAsiaTheme="majorEastAsia" w:cstheme="majorBidi"/>
          <w:b/>
          <w:bCs w:val="0"/>
          <w:kern w:val="44"/>
          <w:sz w:val="32"/>
          <w:szCs w:val="32"/>
          <w:lang w:val="en-US" w:eastAsia="zh-CN" w:bidi="ar-SA"/>
        </w:rPr>
      </w:pPr>
    </w:p>
    <w:p>
      <w:pPr>
        <w:pStyle w:val="8"/>
        <w:rPr>
          <w:rFonts w:hint="default"/>
          <w:lang w:val="en-US" w:eastAsia="zh-CN"/>
        </w:rPr>
      </w:pPr>
    </w:p>
    <w:p>
      <w:pPr>
        <w:outlineLvl w:val="9"/>
        <w:rPr>
          <w:rFonts w:hint="default" w:ascii="Times New Roman" w:hAnsi="Times New Roman" w:eastAsiaTheme="majorEastAsia" w:cstheme="majorBidi"/>
          <w:b/>
          <w:bCs w:val="0"/>
          <w:kern w:val="44"/>
          <w:sz w:val="32"/>
          <w:szCs w:val="32"/>
          <w:lang w:val="en-US" w:eastAsia="zh-CN" w:bidi="ar-SA"/>
        </w:rPr>
      </w:pPr>
    </w:p>
    <w:p>
      <w:pPr>
        <w:outlineLvl w:val="0"/>
        <w:rPr>
          <w:rFonts w:hint="default" w:ascii="Times New Roman" w:hAnsi="Times New Roman" w:eastAsiaTheme="majorEastAsia" w:cstheme="majorBidi"/>
          <w:b/>
          <w:bCs w:val="0"/>
          <w:kern w:val="44"/>
          <w:sz w:val="32"/>
          <w:szCs w:val="32"/>
          <w:lang w:val="en-US" w:eastAsia="zh-CN" w:bidi="ar-SA"/>
        </w:rPr>
      </w:pPr>
      <w:bookmarkStart w:id="153" w:name="_Toc6491"/>
      <w:r>
        <w:rPr>
          <w:rFonts w:hint="eastAsia" w:ascii="Times New Roman" w:hAnsi="Times New Roman" w:eastAsiaTheme="majorEastAsia" w:cstheme="majorBidi"/>
          <w:b/>
          <w:bCs w:val="0"/>
          <w:kern w:val="44"/>
          <w:sz w:val="32"/>
          <w:szCs w:val="32"/>
          <w:lang w:val="en-US" w:eastAsia="zh-CN" w:bidi="ar-SA"/>
        </w:rPr>
        <w:t>附件10 天然气发票</w:t>
      </w:r>
      <w:bookmarkEnd w:id="153"/>
    </w:p>
    <w:p>
      <w:pPr>
        <w:pStyle w:val="8"/>
        <w:outlineLvl w:val="9"/>
        <w:rPr>
          <w:rFonts w:hint="eastAsia"/>
          <w:lang w:eastAsia="zh-CN"/>
        </w:rPr>
      </w:pPr>
    </w:p>
    <w:p>
      <w:pPr>
        <w:pStyle w:val="8"/>
        <w:outlineLvl w:val="9"/>
        <w:rPr>
          <w:rFonts w:hint="eastAsia"/>
          <w:lang w:eastAsia="zh-CN"/>
        </w:rPr>
      </w:pPr>
    </w:p>
    <w:p>
      <w:pPr>
        <w:pStyle w:val="8"/>
        <w:outlineLvl w:val="9"/>
        <w:rPr>
          <w:rFonts w:hint="eastAsia"/>
          <w:lang w:eastAsia="zh-CN"/>
        </w:rPr>
      </w:pPr>
    </w:p>
    <w:p>
      <w:pPr>
        <w:pStyle w:val="41"/>
        <w:rPr>
          <w:rFonts w:hint="eastAsia"/>
          <w:lang w:eastAsia="zh-CN"/>
        </w:rPr>
      </w:pPr>
    </w:p>
    <w:p>
      <w:pPr>
        <w:pStyle w:val="41"/>
        <w:ind w:left="0" w:leftChars="0" w:firstLine="0" w:firstLineChars="0"/>
        <w:rPr>
          <w:rFonts w:hint="eastAsia"/>
          <w:lang w:eastAsia="zh-CN"/>
        </w:rPr>
      </w:pPr>
    </w:p>
    <w:p>
      <w:pPr>
        <w:pStyle w:val="3"/>
        <w:adjustRightInd w:val="0"/>
        <w:snapToGrid w:val="0"/>
        <w:spacing w:before="0" w:after="0" w:line="240" w:lineRule="auto"/>
        <w:rPr>
          <w:rFonts w:hint="default" w:eastAsiaTheme="majorEastAsia" w:cstheme="majorBidi"/>
          <w:bCs w:val="0"/>
          <w:sz w:val="32"/>
          <w:szCs w:val="32"/>
          <w:lang w:val="en-US" w:eastAsia="zh-CN"/>
        </w:rPr>
      </w:pPr>
      <w:bookmarkStart w:id="154" w:name="_Toc17362"/>
      <w:r>
        <w:rPr>
          <w:rFonts w:hint="eastAsia" w:eastAsiaTheme="majorEastAsia" w:cstheme="majorBidi"/>
          <w:bCs w:val="0"/>
          <w:sz w:val="32"/>
          <w:szCs w:val="32"/>
        </w:rPr>
        <w:t>附件</w:t>
      </w:r>
      <w:r>
        <w:rPr>
          <w:rFonts w:hint="eastAsia" w:eastAsiaTheme="majorEastAsia" w:cstheme="majorBidi"/>
          <w:bCs w:val="0"/>
          <w:sz w:val="32"/>
          <w:szCs w:val="32"/>
          <w:lang w:val="en-US" w:eastAsia="zh-CN"/>
        </w:rPr>
        <w:t>11</w:t>
      </w:r>
      <w:r>
        <w:rPr>
          <w:rFonts w:eastAsiaTheme="majorEastAsia" w:cstheme="majorBidi"/>
          <w:bCs w:val="0"/>
          <w:sz w:val="32"/>
          <w:szCs w:val="32"/>
        </w:rPr>
        <w:t xml:space="preserve"> </w:t>
      </w:r>
      <w:r>
        <w:rPr>
          <w:rFonts w:hint="eastAsia" w:eastAsiaTheme="majorEastAsia" w:cstheme="majorBidi"/>
          <w:bCs w:val="0"/>
          <w:sz w:val="32"/>
          <w:szCs w:val="32"/>
          <w:lang w:val="en-US" w:eastAsia="zh-CN"/>
        </w:rPr>
        <w:t>用电发票</w:t>
      </w:r>
      <w:bookmarkEnd w:id="154"/>
    </w:p>
    <w:p>
      <w:pPr>
        <w:outlineLvl w:val="9"/>
        <w:rPr>
          <w:rFonts w:hint="eastAsia" w:eastAsiaTheme="minorEastAsia"/>
          <w:lang w:eastAsia="zh-CN"/>
        </w:rPr>
      </w:pPr>
    </w:p>
    <w:p>
      <w:pPr>
        <w:outlineLvl w:val="9"/>
        <w:rPr>
          <w:rFonts w:hint="eastAsia" w:eastAsiaTheme="minorEastAsia"/>
          <w:lang w:eastAsia="zh-CN"/>
        </w:rPr>
      </w:pPr>
    </w:p>
    <w:p>
      <w:pPr>
        <w:outlineLvl w:val="9"/>
        <w:rPr>
          <w:rFonts w:hint="eastAsia" w:eastAsiaTheme="minorEastAsia"/>
          <w:lang w:eastAsia="zh-CN"/>
        </w:rPr>
      </w:pPr>
    </w:p>
    <w:p>
      <w:pPr>
        <w:pStyle w:val="41"/>
        <w:ind w:left="0" w:leftChars="0" w:firstLine="0" w:firstLineChars="0"/>
        <w:rPr>
          <w:rFonts w:hint="eastAsia"/>
          <w:lang w:eastAsia="zh-CN"/>
        </w:rPr>
        <w:sectPr>
          <w:pgSz w:w="11906" w:h="16838"/>
          <w:pgMar w:top="1440" w:right="1803" w:bottom="1440" w:left="1803" w:header="850" w:footer="992" w:gutter="0"/>
          <w:pgBorders>
            <w:top w:val="none" w:sz="0" w:space="0"/>
            <w:left w:val="none" w:sz="0" w:space="0"/>
            <w:bottom w:val="none" w:sz="0" w:space="0"/>
            <w:right w:val="none" w:sz="0" w:space="0"/>
          </w:pgBorders>
          <w:pgNumType w:fmt="decimal"/>
          <w:cols w:space="0" w:num="1"/>
          <w:rtlGutter w:val="0"/>
          <w:docGrid w:type="lines" w:linePitch="319" w:charSpace="0"/>
        </w:sectPr>
      </w:pPr>
    </w:p>
    <w:p>
      <w:pPr>
        <w:pStyle w:val="3"/>
        <w:adjustRightInd w:val="0"/>
        <w:snapToGrid w:val="0"/>
        <w:spacing w:before="0" w:after="0" w:line="240" w:lineRule="auto"/>
        <w:rPr>
          <w:rFonts w:hint="default" w:eastAsiaTheme="majorEastAsia" w:cstheme="majorBidi"/>
          <w:bCs w:val="0"/>
          <w:sz w:val="32"/>
          <w:szCs w:val="32"/>
          <w:lang w:val="en-US"/>
        </w:rPr>
      </w:pPr>
      <w:bookmarkStart w:id="155" w:name="_Toc31237"/>
      <w:bookmarkStart w:id="156" w:name="_Toc21856"/>
      <w:r>
        <w:rPr>
          <w:rFonts w:hint="eastAsia" w:eastAsiaTheme="majorEastAsia" w:cstheme="majorBidi"/>
          <w:bCs w:val="0"/>
          <w:sz w:val="32"/>
          <w:szCs w:val="32"/>
        </w:rPr>
        <w:t>附件</w:t>
      </w:r>
      <w:r>
        <w:rPr>
          <w:rFonts w:hint="eastAsia" w:eastAsiaTheme="majorEastAsia" w:cstheme="majorBidi"/>
          <w:bCs w:val="0"/>
          <w:sz w:val="32"/>
          <w:szCs w:val="32"/>
          <w:lang w:val="en-US" w:eastAsia="zh-CN"/>
        </w:rPr>
        <w:t>12 废水处理工艺情况说明</w:t>
      </w:r>
      <w:bookmarkEnd w:id="155"/>
    </w:p>
    <w:p>
      <w:pPr>
        <w:adjustRightInd w:val="0"/>
        <w:snapToGrid w:val="0"/>
        <w:spacing w:before="0" w:after="0" w:line="240" w:lineRule="auto"/>
        <w:outlineLvl w:val="9"/>
        <w:rPr>
          <w:rFonts w:hint="eastAsia" w:eastAsiaTheme="majorEastAsia" w:cstheme="majorBidi"/>
          <w:bCs w:val="0"/>
          <w:sz w:val="32"/>
          <w:szCs w:val="32"/>
        </w:rPr>
      </w:pPr>
    </w:p>
    <w:p>
      <w:pPr>
        <w:adjustRightInd w:val="0"/>
        <w:snapToGrid w:val="0"/>
        <w:spacing w:before="0" w:after="0" w:line="240" w:lineRule="auto"/>
        <w:outlineLvl w:val="9"/>
        <w:rPr>
          <w:rFonts w:hint="eastAsia" w:eastAsiaTheme="majorEastAsia" w:cstheme="majorBidi"/>
          <w:bCs w:val="0"/>
          <w:sz w:val="32"/>
          <w:szCs w:val="32"/>
          <w:lang w:eastAsia="zh-CN"/>
        </w:rPr>
      </w:pPr>
    </w:p>
    <w:p>
      <w:pPr>
        <w:adjustRightInd w:val="0"/>
        <w:snapToGrid w:val="0"/>
        <w:spacing w:before="0" w:after="0" w:line="240" w:lineRule="auto"/>
        <w:outlineLvl w:val="9"/>
        <w:rPr>
          <w:rFonts w:hint="eastAsia" w:eastAsiaTheme="majorEastAsia" w:cstheme="majorBidi"/>
          <w:bCs w:val="0"/>
          <w:sz w:val="32"/>
          <w:szCs w:val="32"/>
        </w:rPr>
      </w:pPr>
    </w:p>
    <w:p>
      <w:pPr>
        <w:adjustRightInd w:val="0"/>
        <w:snapToGrid w:val="0"/>
        <w:spacing w:before="0" w:after="0" w:line="240" w:lineRule="auto"/>
        <w:outlineLvl w:val="9"/>
        <w:rPr>
          <w:rFonts w:hint="eastAsia" w:eastAsiaTheme="majorEastAsia" w:cstheme="majorBidi"/>
          <w:bCs w:val="0"/>
          <w:sz w:val="32"/>
          <w:szCs w:val="32"/>
        </w:rPr>
      </w:pPr>
    </w:p>
    <w:p>
      <w:pPr>
        <w:pStyle w:val="8"/>
        <w:rPr>
          <w:rFonts w:hint="eastAsia"/>
        </w:rPr>
      </w:pPr>
    </w:p>
    <w:p>
      <w:pPr>
        <w:pStyle w:val="3"/>
        <w:adjustRightInd w:val="0"/>
        <w:snapToGrid w:val="0"/>
        <w:spacing w:before="0" w:after="0" w:line="240" w:lineRule="auto"/>
        <w:rPr>
          <w:rFonts w:hint="default" w:eastAsiaTheme="majorEastAsia" w:cstheme="majorBidi"/>
          <w:bCs w:val="0"/>
          <w:sz w:val="32"/>
          <w:szCs w:val="32"/>
          <w:lang w:val="en-US"/>
        </w:rPr>
      </w:pPr>
      <w:bookmarkStart w:id="157" w:name="_Toc18515"/>
      <w:r>
        <w:rPr>
          <w:rFonts w:hint="eastAsia" w:eastAsiaTheme="majorEastAsia" w:cstheme="majorBidi"/>
          <w:bCs w:val="0"/>
          <w:sz w:val="32"/>
          <w:szCs w:val="32"/>
        </w:rPr>
        <w:t>附件</w:t>
      </w:r>
      <w:r>
        <w:rPr>
          <w:rFonts w:hint="eastAsia" w:eastAsiaTheme="majorEastAsia" w:cstheme="majorBidi"/>
          <w:bCs w:val="0"/>
          <w:sz w:val="32"/>
          <w:szCs w:val="32"/>
          <w:lang w:val="en-US" w:eastAsia="zh-CN"/>
        </w:rPr>
        <w:t>13 水性漆MSDS</w:t>
      </w:r>
      <w:bookmarkEnd w:id="157"/>
    </w:p>
    <w:p>
      <w:pPr>
        <w:adjustRightInd w:val="0"/>
        <w:snapToGrid w:val="0"/>
        <w:spacing w:before="0" w:after="0" w:line="240" w:lineRule="auto"/>
        <w:outlineLvl w:val="9"/>
        <w:rPr>
          <w:rFonts w:hint="eastAsia" w:eastAsiaTheme="majorEastAsia" w:cstheme="majorBidi"/>
          <w:bCs w:val="0"/>
          <w:sz w:val="32"/>
          <w:szCs w:val="32"/>
          <w:lang w:eastAsia="zh-CN"/>
        </w:rPr>
      </w:pPr>
    </w:p>
    <w:p>
      <w:pPr>
        <w:pStyle w:val="8"/>
        <w:rPr>
          <w:rFonts w:hint="eastAsia" w:eastAsiaTheme="majorEastAsia" w:cstheme="majorBidi"/>
          <w:bCs w:val="0"/>
          <w:sz w:val="32"/>
          <w:szCs w:val="32"/>
          <w:lang w:eastAsia="zh-CN"/>
        </w:rPr>
      </w:pPr>
    </w:p>
    <w:p>
      <w:pPr>
        <w:pStyle w:val="41"/>
        <w:rPr>
          <w:rFonts w:hint="eastAsia" w:eastAsiaTheme="majorEastAsia" w:cstheme="majorBidi"/>
          <w:bCs w:val="0"/>
          <w:sz w:val="32"/>
          <w:szCs w:val="32"/>
          <w:lang w:eastAsia="zh-CN"/>
        </w:rPr>
      </w:pPr>
    </w:p>
    <w:p>
      <w:pPr>
        <w:pStyle w:val="41"/>
        <w:rPr>
          <w:rFonts w:hint="eastAsia" w:eastAsiaTheme="majorEastAsia" w:cstheme="majorBidi"/>
          <w:bCs w:val="0"/>
          <w:sz w:val="32"/>
          <w:szCs w:val="32"/>
          <w:lang w:eastAsia="zh-CN"/>
        </w:rPr>
      </w:pPr>
    </w:p>
    <w:p>
      <w:pPr>
        <w:pStyle w:val="3"/>
        <w:adjustRightInd w:val="0"/>
        <w:snapToGrid w:val="0"/>
        <w:spacing w:before="0" w:after="0" w:line="240" w:lineRule="auto"/>
        <w:rPr>
          <w:rFonts w:hint="eastAsia" w:eastAsiaTheme="majorEastAsia" w:cstheme="majorBidi"/>
          <w:bCs w:val="0"/>
          <w:sz w:val="32"/>
          <w:szCs w:val="32"/>
          <w:highlight w:val="none"/>
        </w:rPr>
      </w:pPr>
      <w:bookmarkStart w:id="158" w:name="_Toc5543"/>
      <w:r>
        <w:rPr>
          <w:rFonts w:hint="eastAsia" w:eastAsiaTheme="majorEastAsia" w:cstheme="majorBidi"/>
          <w:bCs w:val="0"/>
          <w:sz w:val="32"/>
          <w:szCs w:val="32"/>
          <w:highlight w:val="none"/>
        </w:rPr>
        <w:t>附件</w:t>
      </w:r>
      <w:r>
        <w:rPr>
          <w:rFonts w:hint="eastAsia" w:eastAsiaTheme="majorEastAsia" w:cstheme="majorBidi"/>
          <w:bCs w:val="0"/>
          <w:sz w:val="32"/>
          <w:szCs w:val="32"/>
          <w:highlight w:val="none"/>
          <w:lang w:val="en-US" w:eastAsia="zh-CN"/>
        </w:rPr>
        <w:t>14</w:t>
      </w:r>
      <w:r>
        <w:rPr>
          <w:rFonts w:eastAsiaTheme="majorEastAsia" w:cstheme="majorBidi"/>
          <w:bCs w:val="0"/>
          <w:sz w:val="32"/>
          <w:szCs w:val="32"/>
          <w:highlight w:val="none"/>
        </w:rPr>
        <w:t xml:space="preserve"> </w:t>
      </w:r>
      <w:r>
        <w:rPr>
          <w:rFonts w:hint="eastAsia" w:eastAsiaTheme="majorEastAsia" w:cstheme="majorBidi"/>
          <w:bCs w:val="0"/>
          <w:sz w:val="32"/>
          <w:szCs w:val="32"/>
          <w:highlight w:val="none"/>
        </w:rPr>
        <w:t>验收意见及签到表</w:t>
      </w:r>
      <w:bookmarkEnd w:id="156"/>
      <w:bookmarkEnd w:id="158"/>
    </w:p>
    <w:p>
      <w:pPr>
        <w:outlineLvl w:val="9"/>
        <w:rPr>
          <w:rFonts w:hint="eastAsia" w:eastAsiaTheme="minorEastAsia"/>
          <w:lang w:eastAsia="zh-CN"/>
        </w:rPr>
      </w:pPr>
    </w:p>
    <w:p>
      <w:pPr>
        <w:outlineLvl w:val="9"/>
        <w:rPr>
          <w:rFonts w:hint="eastAsia" w:eastAsiaTheme="minorEastAsia"/>
          <w:lang w:eastAsia="zh-CN"/>
        </w:rPr>
      </w:pPr>
    </w:p>
    <w:p>
      <w:pPr>
        <w:outlineLvl w:val="9"/>
        <w:rPr>
          <w:rFonts w:hint="eastAsia" w:eastAsiaTheme="minorEastAsia"/>
          <w:lang w:eastAsia="zh-CN"/>
        </w:rPr>
      </w:pPr>
    </w:p>
    <w:p>
      <w:pPr>
        <w:outlineLvl w:val="9"/>
        <w:rPr>
          <w:rFonts w:hint="eastAsia" w:eastAsiaTheme="minorEastAsia"/>
          <w:lang w:eastAsia="zh-CN"/>
        </w:rPr>
      </w:pPr>
    </w:p>
    <w:p>
      <w:pPr>
        <w:outlineLvl w:val="9"/>
        <w:rPr>
          <w:rFonts w:hint="eastAsia" w:eastAsiaTheme="minorEastAsia"/>
          <w:lang w:eastAsia="zh-CN"/>
        </w:rPr>
      </w:pPr>
    </w:p>
    <w:p>
      <w:pPr>
        <w:outlineLvl w:val="9"/>
        <w:rPr>
          <w:rFonts w:hint="eastAsia" w:eastAsiaTheme="minorEastAsia"/>
          <w:lang w:eastAsia="zh-CN"/>
        </w:rPr>
      </w:pPr>
    </w:p>
    <w:p>
      <w:pPr>
        <w:outlineLvl w:val="9"/>
        <w:rPr>
          <w:rFonts w:hint="eastAsia" w:eastAsiaTheme="minorEastAsia"/>
          <w:lang w:eastAsia="zh-CN"/>
        </w:rPr>
      </w:pPr>
    </w:p>
    <w:p>
      <w:pPr>
        <w:outlineLvl w:val="9"/>
        <w:rPr>
          <w:rFonts w:hint="eastAsia" w:eastAsiaTheme="minorEastAsia"/>
          <w:lang w:eastAsia="zh-CN"/>
        </w:rPr>
      </w:pPr>
    </w:p>
    <w:p>
      <w:pPr>
        <w:outlineLvl w:val="9"/>
        <w:rPr>
          <w:rFonts w:hint="eastAsia" w:eastAsiaTheme="minorEastAsia"/>
          <w:lang w:eastAsia="zh-CN"/>
        </w:rPr>
      </w:pPr>
    </w:p>
    <w:p>
      <w:pPr>
        <w:pStyle w:val="2"/>
        <w:rPr>
          <w:rFonts w:hint="eastAsia" w:eastAsiaTheme="majorEastAsia" w:cstheme="majorBidi"/>
          <w:bCs/>
          <w:sz w:val="32"/>
          <w:szCs w:val="32"/>
          <w:lang w:eastAsia="zh-CN"/>
        </w:rPr>
        <w:sectPr>
          <w:pgSz w:w="11906" w:h="16838"/>
          <w:pgMar w:top="1440" w:right="1803" w:bottom="1440" w:left="1803" w:header="850" w:footer="992" w:gutter="0"/>
          <w:pgBorders>
            <w:top w:val="none" w:sz="0" w:space="0"/>
            <w:left w:val="none" w:sz="0" w:space="0"/>
            <w:bottom w:val="none" w:sz="0" w:space="0"/>
            <w:right w:val="none" w:sz="0" w:space="0"/>
          </w:pgBorders>
          <w:pgNumType w:fmt="decimal"/>
          <w:cols w:space="0" w:num="1"/>
          <w:rtlGutter w:val="0"/>
          <w:docGrid w:type="lines" w:linePitch="319" w:charSpace="0"/>
        </w:sectPr>
      </w:pPr>
    </w:p>
    <w:p>
      <w:pPr>
        <w:pStyle w:val="3"/>
        <w:adjustRightInd w:val="0"/>
        <w:snapToGrid w:val="0"/>
        <w:spacing w:before="0" w:after="0" w:line="240" w:lineRule="auto"/>
        <w:rPr>
          <w:rFonts w:hint="eastAsia" w:eastAsiaTheme="majorEastAsia" w:cstheme="majorBidi"/>
          <w:bCs w:val="0"/>
          <w:sz w:val="32"/>
          <w:szCs w:val="32"/>
        </w:rPr>
      </w:pPr>
      <w:bookmarkStart w:id="159" w:name="_Toc9249"/>
      <w:bookmarkStart w:id="160" w:name="_Toc14972"/>
      <w:r>
        <w:rPr>
          <w:rFonts w:hint="eastAsia" w:eastAsiaTheme="majorEastAsia" w:cstheme="majorBidi"/>
          <w:bCs w:val="0"/>
          <w:sz w:val="32"/>
          <w:szCs w:val="32"/>
        </w:rPr>
        <w:t>附件</w:t>
      </w:r>
      <w:r>
        <w:rPr>
          <w:rFonts w:hint="eastAsia" w:eastAsiaTheme="majorEastAsia" w:cstheme="majorBidi"/>
          <w:bCs w:val="0"/>
          <w:sz w:val="32"/>
          <w:szCs w:val="32"/>
          <w:lang w:val="en-US" w:eastAsia="zh-CN"/>
        </w:rPr>
        <w:t>15</w:t>
      </w:r>
      <w:r>
        <w:rPr>
          <w:rFonts w:eastAsiaTheme="majorEastAsia" w:cstheme="majorBidi"/>
          <w:bCs w:val="0"/>
          <w:sz w:val="32"/>
          <w:szCs w:val="32"/>
        </w:rPr>
        <w:t xml:space="preserve"> </w:t>
      </w:r>
      <w:r>
        <w:rPr>
          <w:rFonts w:hint="eastAsia" w:eastAsiaTheme="majorEastAsia" w:cstheme="majorBidi"/>
          <w:bCs w:val="0"/>
          <w:sz w:val="32"/>
          <w:szCs w:val="32"/>
        </w:rPr>
        <w:t>验收公示截图</w:t>
      </w:r>
      <w:bookmarkEnd w:id="159"/>
      <w:bookmarkEnd w:id="160"/>
    </w:p>
    <w:p>
      <w:pPr>
        <w:pStyle w:val="2"/>
        <w:rPr>
          <w:rFonts w:hint="eastAsia"/>
          <w:lang w:eastAsia="zh-CN"/>
        </w:rPr>
      </w:pPr>
    </w:p>
    <w:p>
      <w:pPr>
        <w:pStyle w:val="21"/>
        <w:rPr>
          <w:rFonts w:hint="eastAsia"/>
          <w:lang w:eastAsia="zh-CN"/>
        </w:rPr>
      </w:pPr>
    </w:p>
    <w:p>
      <w:pPr>
        <w:rPr>
          <w:rFonts w:hint="eastAsia"/>
          <w:lang w:eastAsia="zh-CN"/>
        </w:rPr>
      </w:pPr>
    </w:p>
    <w:p>
      <w:pPr>
        <w:pStyle w:val="8"/>
        <w:rPr>
          <w:rFonts w:hint="eastAsia"/>
          <w:lang w:eastAsia="zh-CN"/>
        </w:rPr>
      </w:pPr>
    </w:p>
    <w:p>
      <w:pPr>
        <w:pStyle w:val="41"/>
        <w:rPr>
          <w:rFonts w:hint="eastAsia"/>
          <w:lang w:eastAsia="zh-CN"/>
        </w:rPr>
      </w:pPr>
    </w:p>
    <w:p>
      <w:pPr>
        <w:pStyle w:val="41"/>
        <w:rPr>
          <w:rFonts w:hint="eastAsia"/>
          <w:lang w:eastAsia="zh-CN"/>
        </w:rPr>
      </w:pPr>
    </w:p>
    <w:p>
      <w:pPr>
        <w:pStyle w:val="41"/>
        <w:rPr>
          <w:rFonts w:hint="eastAsia"/>
          <w:lang w:eastAsia="zh-CN"/>
        </w:rPr>
      </w:pPr>
    </w:p>
    <w:p>
      <w:pPr>
        <w:pStyle w:val="41"/>
        <w:rPr>
          <w:rFonts w:hint="eastAsia"/>
          <w:lang w:eastAsia="zh-CN"/>
        </w:rPr>
      </w:pPr>
    </w:p>
    <w:p>
      <w:pPr>
        <w:pStyle w:val="41"/>
        <w:rPr>
          <w:rFonts w:hint="eastAsia"/>
          <w:lang w:eastAsia="zh-CN"/>
        </w:rPr>
      </w:pPr>
    </w:p>
    <w:p>
      <w:pPr>
        <w:pStyle w:val="41"/>
        <w:rPr>
          <w:rFonts w:hint="eastAsia"/>
          <w:lang w:eastAsia="zh-CN"/>
        </w:rPr>
      </w:pPr>
    </w:p>
    <w:p>
      <w:pPr>
        <w:pStyle w:val="41"/>
        <w:rPr>
          <w:rFonts w:hint="eastAsia"/>
          <w:lang w:eastAsia="zh-CN"/>
        </w:rPr>
      </w:pPr>
    </w:p>
    <w:p>
      <w:pPr>
        <w:pStyle w:val="41"/>
        <w:rPr>
          <w:rFonts w:hint="eastAsia"/>
          <w:lang w:eastAsia="zh-CN"/>
        </w:rPr>
      </w:pPr>
    </w:p>
    <w:p>
      <w:pPr>
        <w:pStyle w:val="41"/>
        <w:rPr>
          <w:rFonts w:hint="eastAsia"/>
          <w:lang w:eastAsia="zh-CN"/>
        </w:rPr>
      </w:pPr>
    </w:p>
    <w:p>
      <w:pPr>
        <w:pStyle w:val="2"/>
        <w:rPr>
          <w:rFonts w:hint="eastAsia"/>
          <w:lang w:eastAsia="zh-CN"/>
        </w:rPr>
      </w:pPr>
    </w:p>
    <w:p>
      <w:pPr>
        <w:pStyle w:val="2"/>
        <w:rPr>
          <w:rFonts w:hint="eastAsia"/>
          <w:lang w:eastAsia="zh-CN"/>
        </w:rPr>
      </w:pPr>
    </w:p>
    <w:p>
      <w:pPr>
        <w:pStyle w:val="2"/>
        <w:rPr>
          <w:rFonts w:hint="eastAsia"/>
          <w:lang w:eastAsia="zh-CN"/>
        </w:rPr>
      </w:pPr>
    </w:p>
    <w:p>
      <w:pPr>
        <w:pStyle w:val="2"/>
        <w:rPr>
          <w:rFonts w:hint="eastAsia"/>
          <w:lang w:eastAsia="zh-CN"/>
        </w:rPr>
      </w:pPr>
    </w:p>
    <w:p>
      <w:pPr>
        <w:pStyle w:val="2"/>
        <w:rPr>
          <w:rFonts w:hint="eastAsia"/>
          <w:lang w:eastAsia="zh-CN"/>
        </w:rPr>
      </w:pPr>
    </w:p>
    <w:p>
      <w:pPr>
        <w:pStyle w:val="2"/>
        <w:rPr>
          <w:rFonts w:hint="eastAsia"/>
          <w:lang w:eastAsia="zh-CN"/>
        </w:rPr>
      </w:pPr>
    </w:p>
    <w:p>
      <w:pPr>
        <w:pStyle w:val="2"/>
        <w:rPr>
          <w:rFonts w:hint="eastAsia"/>
          <w:lang w:eastAsia="zh-CN"/>
        </w:rPr>
      </w:pPr>
    </w:p>
    <w:p>
      <w:pPr>
        <w:pStyle w:val="2"/>
        <w:rPr>
          <w:rFonts w:hint="eastAsia"/>
          <w:lang w:eastAsia="zh-CN"/>
        </w:rPr>
      </w:pPr>
    </w:p>
    <w:p>
      <w:pPr>
        <w:pStyle w:val="2"/>
        <w:rPr>
          <w:rFonts w:hint="eastAsia"/>
          <w:lang w:eastAsia="zh-CN"/>
        </w:rPr>
      </w:pPr>
    </w:p>
    <w:p>
      <w:pPr>
        <w:pStyle w:val="2"/>
        <w:rPr>
          <w:rFonts w:hint="eastAsia"/>
          <w:lang w:eastAsia="zh-CN"/>
        </w:rPr>
      </w:pPr>
    </w:p>
    <w:p>
      <w:pPr>
        <w:pStyle w:val="2"/>
        <w:rPr>
          <w:rFonts w:hint="eastAsia"/>
          <w:lang w:eastAsia="zh-CN"/>
        </w:rPr>
      </w:pPr>
    </w:p>
    <w:p>
      <w:pPr>
        <w:pStyle w:val="2"/>
        <w:rPr>
          <w:rFonts w:hint="eastAsia"/>
          <w:lang w:eastAsia="zh-CN"/>
        </w:rPr>
      </w:pPr>
    </w:p>
    <w:p>
      <w:pPr>
        <w:pStyle w:val="2"/>
        <w:rPr>
          <w:rFonts w:hint="eastAsia"/>
          <w:lang w:eastAsia="zh-CN"/>
        </w:rPr>
      </w:pPr>
    </w:p>
    <w:bookmarkEnd w:id="140"/>
    <w:p>
      <w:pPr>
        <w:pStyle w:val="3"/>
        <w:adjustRightInd w:val="0"/>
        <w:snapToGrid w:val="0"/>
        <w:spacing w:before="0" w:after="0" w:line="240" w:lineRule="auto"/>
        <w:rPr>
          <w:rFonts w:eastAsiaTheme="majorEastAsia" w:cstheme="majorBidi"/>
          <w:bCs w:val="0"/>
          <w:sz w:val="32"/>
          <w:szCs w:val="32"/>
          <w:highlight w:val="red"/>
        </w:rPr>
      </w:pPr>
      <w:bookmarkStart w:id="161" w:name="_Toc780"/>
      <w:bookmarkStart w:id="162" w:name="_Toc30658"/>
      <w:r>
        <w:rPr>
          <w:rFonts w:hint="eastAsia" w:eastAsiaTheme="majorEastAsia" w:cstheme="majorBidi"/>
          <w:bCs w:val="0"/>
          <w:sz w:val="32"/>
          <w:szCs w:val="32"/>
          <w:highlight w:val="none"/>
        </w:rPr>
        <w:t>附件</w:t>
      </w:r>
      <w:r>
        <w:rPr>
          <w:rFonts w:hint="eastAsia" w:eastAsiaTheme="majorEastAsia" w:cstheme="majorBidi"/>
          <w:bCs w:val="0"/>
          <w:sz w:val="32"/>
          <w:szCs w:val="32"/>
          <w:highlight w:val="none"/>
          <w:lang w:val="en-US" w:eastAsia="zh-CN"/>
        </w:rPr>
        <w:t>16</w:t>
      </w:r>
      <w:r>
        <w:rPr>
          <w:rFonts w:eastAsiaTheme="majorEastAsia" w:cstheme="majorBidi"/>
          <w:bCs w:val="0"/>
          <w:sz w:val="32"/>
          <w:szCs w:val="32"/>
          <w:highlight w:val="none"/>
        </w:rPr>
        <w:t xml:space="preserve"> </w:t>
      </w:r>
      <w:r>
        <w:rPr>
          <w:rFonts w:hint="eastAsia" w:eastAsiaTheme="majorEastAsia" w:cstheme="majorBidi"/>
          <w:bCs w:val="0"/>
          <w:sz w:val="32"/>
          <w:szCs w:val="32"/>
          <w:highlight w:val="none"/>
        </w:rPr>
        <w:t>其他需要说明的事项</w:t>
      </w:r>
      <w:bookmarkEnd w:id="161"/>
      <w:bookmarkEnd w:id="162"/>
    </w:p>
    <w:p/>
    <w:p>
      <w:pPr>
        <w:widowControl/>
        <w:jc w:val="center"/>
        <w:rPr>
          <w:rFonts w:ascii="Times New Roman" w:hAnsi="Times New Roman" w:eastAsia="宋体"/>
          <w:sz w:val="32"/>
          <w:szCs w:val="32"/>
        </w:rPr>
      </w:pPr>
      <w:r>
        <w:rPr>
          <w:rFonts w:ascii="Times New Roman" w:hAnsi="Times New Roman" w:eastAsia="宋体"/>
          <w:sz w:val="32"/>
          <w:szCs w:val="32"/>
        </w:rPr>
        <w:t>建设项目竣工环境保护验收工作其他需要说明的事项</w:t>
      </w:r>
    </w:p>
    <w:p>
      <w:pPr>
        <w:widowControl/>
        <w:spacing w:line="360" w:lineRule="auto"/>
        <w:ind w:firstLine="480" w:firstLineChars="200"/>
        <w:jc w:val="left"/>
        <w:rPr>
          <w:rFonts w:ascii="Times New Roman" w:hAnsi="Times New Roman" w:eastAsia="宋体"/>
          <w:sz w:val="24"/>
          <w:szCs w:val="24"/>
        </w:rPr>
      </w:pPr>
      <w:r>
        <w:rPr>
          <w:rFonts w:ascii="Times New Roman" w:hAnsi="Times New Roman" w:eastAsia="宋体"/>
          <w:sz w:val="24"/>
          <w:szCs w:val="24"/>
        </w:rPr>
        <w:t>根据《建设项目竣工环境保护验收暂行办法》，</w:t>
      </w:r>
      <w:r>
        <w:rPr>
          <w:rFonts w:hint="eastAsia" w:ascii="Times New Roman" w:hAnsi="Times New Roman" w:eastAsia="宋体"/>
          <w:sz w:val="24"/>
          <w:szCs w:val="24"/>
          <w:lang w:eastAsia="zh-CN"/>
        </w:rPr>
        <w:t>“</w:t>
      </w:r>
      <w:r>
        <w:rPr>
          <w:rFonts w:ascii="Times New Roman" w:hAnsi="Times New Roman" w:eastAsia="宋体"/>
          <w:sz w:val="24"/>
          <w:szCs w:val="24"/>
        </w:rPr>
        <w:t>其他需要说明的事项</w:t>
      </w:r>
      <w:r>
        <w:rPr>
          <w:rFonts w:hint="eastAsia" w:ascii="Times New Roman" w:hAnsi="Times New Roman" w:eastAsia="宋体"/>
          <w:sz w:val="24"/>
          <w:szCs w:val="24"/>
          <w:lang w:eastAsia="zh-CN"/>
        </w:rPr>
        <w:t>”</w:t>
      </w:r>
      <w:r>
        <w:rPr>
          <w:rFonts w:ascii="Times New Roman" w:hAnsi="Times New Roman" w:eastAsia="宋体"/>
          <w:sz w:val="24"/>
          <w:szCs w:val="24"/>
        </w:rPr>
        <w:t>中应如实记载的内容包括环境保护设施设计、施工和验收过程简况，</w:t>
      </w:r>
      <w:r>
        <w:rPr>
          <w:rFonts w:hint="eastAsia" w:ascii="Times New Roman" w:hAnsi="Times New Roman" w:eastAsia="宋体"/>
          <w:sz w:val="24"/>
          <w:szCs w:val="24"/>
          <w:lang w:eastAsia="zh-CN"/>
        </w:rPr>
        <w:t>环境影响登记表</w:t>
      </w:r>
      <w:r>
        <w:rPr>
          <w:rFonts w:ascii="Times New Roman" w:hAnsi="Times New Roman" w:eastAsia="宋体"/>
          <w:sz w:val="24"/>
          <w:szCs w:val="24"/>
        </w:rPr>
        <w:t>及其审批部门审批决定中提出的，除环境保护设施外的其他环境保护措施的落实情况，以及整改工作情况等，现将建设单位需要说明的具体内容和要求列举如下：</w:t>
      </w:r>
    </w:p>
    <w:p>
      <w:pPr>
        <w:widowControl/>
        <w:spacing w:line="360" w:lineRule="auto"/>
        <w:ind w:firstLine="480" w:firstLineChars="200"/>
        <w:jc w:val="left"/>
        <w:rPr>
          <w:rFonts w:ascii="Times New Roman" w:hAnsi="Times New Roman" w:eastAsia="宋体"/>
          <w:b/>
          <w:bCs/>
          <w:sz w:val="24"/>
          <w:szCs w:val="24"/>
        </w:rPr>
      </w:pPr>
      <w:r>
        <w:rPr>
          <w:rFonts w:ascii="Times New Roman" w:hAnsi="Times New Roman" w:eastAsia="宋体"/>
          <w:b/>
          <w:bCs/>
          <w:sz w:val="24"/>
          <w:szCs w:val="24"/>
        </w:rPr>
        <w:t>1环境保护设施设计、施工和验收过程简况</w:t>
      </w:r>
    </w:p>
    <w:p>
      <w:pPr>
        <w:widowControl/>
        <w:spacing w:line="360" w:lineRule="auto"/>
        <w:ind w:firstLine="480" w:firstLineChars="200"/>
        <w:jc w:val="left"/>
        <w:rPr>
          <w:rFonts w:ascii="Times New Roman" w:hAnsi="Times New Roman" w:eastAsia="宋体"/>
          <w:b/>
          <w:bCs/>
          <w:sz w:val="24"/>
          <w:szCs w:val="24"/>
        </w:rPr>
      </w:pPr>
      <w:r>
        <w:rPr>
          <w:rFonts w:ascii="Times New Roman" w:hAnsi="Times New Roman" w:eastAsia="宋体"/>
          <w:b/>
          <w:bCs/>
          <w:sz w:val="24"/>
          <w:szCs w:val="24"/>
        </w:rPr>
        <w:t>1.1设计简况</w:t>
      </w:r>
    </w:p>
    <w:p>
      <w:pPr>
        <w:widowControl/>
        <w:spacing w:line="360" w:lineRule="auto"/>
        <w:ind w:firstLine="480" w:firstLineChars="200"/>
        <w:jc w:val="left"/>
        <w:rPr>
          <w:rFonts w:ascii="Times New Roman" w:hAnsi="Times New Roman" w:eastAsia="宋体"/>
          <w:sz w:val="24"/>
          <w:szCs w:val="24"/>
        </w:rPr>
      </w:pPr>
      <w:r>
        <w:rPr>
          <w:rFonts w:ascii="Times New Roman" w:hAnsi="Times New Roman" w:eastAsia="宋体"/>
          <w:sz w:val="24"/>
          <w:szCs w:val="24"/>
        </w:rPr>
        <w:t>本建设项目的环境保护设施虽未在建设阶段纳入初步设计，未编制环境保护篇章，但环保影响评价报告表编制阶段对环境保护设施进行了初步设计。现有环保措施已落实了初步设计阶段的防治污染和生态破环的措施。</w:t>
      </w:r>
    </w:p>
    <w:p>
      <w:pPr>
        <w:widowControl/>
        <w:spacing w:line="360" w:lineRule="auto"/>
        <w:ind w:firstLine="480" w:firstLineChars="200"/>
        <w:jc w:val="left"/>
        <w:rPr>
          <w:rFonts w:ascii="Times New Roman" w:hAnsi="Times New Roman" w:eastAsia="宋体"/>
          <w:b/>
          <w:bCs/>
          <w:sz w:val="24"/>
          <w:szCs w:val="24"/>
        </w:rPr>
      </w:pPr>
      <w:r>
        <w:rPr>
          <w:rFonts w:ascii="Times New Roman" w:hAnsi="Times New Roman" w:eastAsia="宋体"/>
          <w:b/>
          <w:bCs/>
          <w:sz w:val="24"/>
          <w:szCs w:val="24"/>
        </w:rPr>
        <w:t>1.2施工简况</w:t>
      </w:r>
    </w:p>
    <w:p>
      <w:pPr>
        <w:widowControl/>
        <w:spacing w:line="360" w:lineRule="auto"/>
        <w:ind w:firstLine="480" w:firstLineChars="200"/>
        <w:jc w:val="left"/>
        <w:rPr>
          <w:rFonts w:ascii="Times New Roman" w:hAnsi="Times New Roman" w:eastAsia="宋体"/>
          <w:sz w:val="24"/>
          <w:szCs w:val="24"/>
        </w:rPr>
      </w:pPr>
      <w:r>
        <w:rPr>
          <w:rFonts w:ascii="Times New Roman" w:hAnsi="Times New Roman" w:eastAsia="宋体"/>
          <w:sz w:val="24"/>
          <w:szCs w:val="24"/>
        </w:rPr>
        <w:t>本建设项目在施工阶段与设备单位签订了环境保护设施设计合同，并保证了建设项目的环境保护设施的建设进度和资金需求，项目建设过程中实施了</w:t>
      </w:r>
      <w:r>
        <w:rPr>
          <w:rFonts w:hint="eastAsia" w:ascii="Times New Roman" w:hAnsi="Times New Roman" w:eastAsia="宋体"/>
          <w:sz w:val="24"/>
          <w:szCs w:val="24"/>
          <w:lang w:eastAsia="zh-CN"/>
        </w:rPr>
        <w:t>环境影响登记表</w:t>
      </w:r>
      <w:r>
        <w:rPr>
          <w:rFonts w:ascii="Times New Roman" w:hAnsi="Times New Roman" w:eastAsia="宋体"/>
          <w:sz w:val="24"/>
          <w:szCs w:val="24"/>
        </w:rPr>
        <w:t>及其审批部门审批决定中提出的环境保护对策措施。</w:t>
      </w:r>
    </w:p>
    <w:p>
      <w:pPr>
        <w:widowControl/>
        <w:spacing w:line="360" w:lineRule="auto"/>
        <w:ind w:firstLine="480" w:firstLineChars="200"/>
        <w:jc w:val="left"/>
        <w:rPr>
          <w:rFonts w:ascii="Times New Roman" w:hAnsi="Times New Roman" w:eastAsia="宋体"/>
          <w:b/>
          <w:bCs/>
          <w:sz w:val="24"/>
          <w:szCs w:val="24"/>
        </w:rPr>
      </w:pPr>
      <w:r>
        <w:rPr>
          <w:rFonts w:ascii="Times New Roman" w:hAnsi="Times New Roman" w:eastAsia="宋体"/>
          <w:b/>
          <w:bCs/>
          <w:sz w:val="24"/>
          <w:szCs w:val="24"/>
        </w:rPr>
        <w:t>1.3验收过程简况</w:t>
      </w:r>
    </w:p>
    <w:p>
      <w:pPr>
        <w:widowControl/>
        <w:spacing w:line="360" w:lineRule="auto"/>
        <w:ind w:firstLine="480" w:firstLineChars="200"/>
        <w:jc w:val="left"/>
        <w:rPr>
          <w:rFonts w:ascii="Times New Roman" w:hAnsi="Times New Roman" w:eastAsia="宋体"/>
          <w:sz w:val="24"/>
          <w:szCs w:val="24"/>
        </w:rPr>
      </w:pPr>
      <w:r>
        <w:rPr>
          <w:rFonts w:ascii="Times New Roman" w:hAnsi="Times New Roman" w:eastAsia="宋体"/>
          <w:sz w:val="24"/>
          <w:szCs w:val="24"/>
        </w:rPr>
        <w:t>本建设项目验收工作启动于</w:t>
      </w:r>
      <w:r>
        <w:rPr>
          <w:rFonts w:hint="eastAsia" w:ascii="Times New Roman" w:hAnsi="Times New Roman" w:eastAsia="宋体"/>
          <w:sz w:val="24"/>
          <w:szCs w:val="24"/>
          <w:lang w:val="en-US" w:eastAsia="zh-CN"/>
        </w:rPr>
        <w:t>2024</w:t>
      </w:r>
      <w:r>
        <w:rPr>
          <w:rFonts w:ascii="Times New Roman" w:hAnsi="Times New Roman" w:eastAsia="宋体"/>
          <w:sz w:val="24"/>
          <w:szCs w:val="24"/>
        </w:rPr>
        <w:t>年</w:t>
      </w:r>
      <w:r>
        <w:rPr>
          <w:rFonts w:hint="eastAsia" w:ascii="Times New Roman" w:hAnsi="Times New Roman" w:eastAsia="宋体"/>
          <w:sz w:val="24"/>
          <w:szCs w:val="24"/>
          <w:lang w:val="en-US" w:eastAsia="zh-CN"/>
        </w:rPr>
        <w:t>06</w:t>
      </w:r>
      <w:r>
        <w:rPr>
          <w:rFonts w:hint="eastAsia" w:ascii="Times New Roman" w:hAnsi="Times New Roman" w:eastAsia="宋体"/>
          <w:sz w:val="24"/>
          <w:szCs w:val="24"/>
        </w:rPr>
        <w:t>月</w:t>
      </w:r>
      <w:r>
        <w:rPr>
          <w:rFonts w:ascii="Times New Roman" w:hAnsi="Times New Roman" w:eastAsia="宋体"/>
          <w:sz w:val="24"/>
          <w:szCs w:val="24"/>
        </w:rPr>
        <w:t>，企业委托浙江高鑫安全检测科技</w:t>
      </w:r>
      <w:r>
        <w:rPr>
          <w:rFonts w:ascii="Times New Roman" w:hAnsi="Times New Roman" w:eastAsia="宋体"/>
          <w:sz w:val="24"/>
          <w:szCs w:val="24"/>
          <w:highlight w:val="none"/>
        </w:rPr>
        <w:t>有限公司进行环保设施竣工验收监测，并提供相关资料编制竣工验收监测报告。202</w:t>
      </w:r>
      <w:r>
        <w:rPr>
          <w:rFonts w:hint="eastAsia" w:ascii="Times New Roman" w:hAnsi="Times New Roman" w:eastAsia="宋体"/>
          <w:sz w:val="24"/>
          <w:szCs w:val="24"/>
          <w:highlight w:val="none"/>
          <w:lang w:val="en-US" w:eastAsia="zh-CN"/>
        </w:rPr>
        <w:t>4</w:t>
      </w:r>
      <w:r>
        <w:rPr>
          <w:rFonts w:ascii="Times New Roman" w:hAnsi="Times New Roman" w:eastAsia="宋体"/>
          <w:sz w:val="24"/>
          <w:szCs w:val="24"/>
          <w:highlight w:val="none"/>
        </w:rPr>
        <w:t>年</w:t>
      </w:r>
      <w:r>
        <w:rPr>
          <w:rFonts w:hint="eastAsia" w:ascii="Times New Roman" w:hAnsi="Times New Roman" w:eastAsia="宋体"/>
          <w:sz w:val="24"/>
          <w:szCs w:val="24"/>
          <w:highlight w:val="none"/>
          <w:lang w:val="en-US" w:eastAsia="zh-CN"/>
        </w:rPr>
        <w:t>09</w:t>
      </w:r>
      <w:r>
        <w:rPr>
          <w:rFonts w:ascii="Times New Roman" w:hAnsi="Times New Roman" w:eastAsia="宋体"/>
          <w:sz w:val="24"/>
          <w:szCs w:val="24"/>
          <w:highlight w:val="none"/>
        </w:rPr>
        <w:t>月</w:t>
      </w:r>
      <w:r>
        <w:rPr>
          <w:rFonts w:hint="eastAsia" w:ascii="Times New Roman" w:hAnsi="Times New Roman" w:eastAsia="宋体"/>
          <w:sz w:val="24"/>
          <w:szCs w:val="24"/>
          <w:highlight w:val="none"/>
          <w:lang w:val="en-US" w:eastAsia="zh-CN"/>
        </w:rPr>
        <w:t>13</w:t>
      </w:r>
      <w:r>
        <w:rPr>
          <w:rFonts w:ascii="Times New Roman" w:hAnsi="Times New Roman" w:eastAsia="宋体"/>
          <w:sz w:val="24"/>
          <w:szCs w:val="24"/>
          <w:highlight w:val="none"/>
        </w:rPr>
        <w:t>日，</w:t>
      </w:r>
      <w:r>
        <w:rPr>
          <w:rFonts w:hint="eastAsia" w:ascii="Times New Roman" w:hAnsi="Times New Roman" w:eastAsia="宋体"/>
          <w:sz w:val="24"/>
          <w:szCs w:val="24"/>
          <w:highlight w:val="none"/>
          <w:lang w:eastAsia="zh-CN"/>
        </w:rPr>
        <w:t>浙江龙屹电器有限公司</w:t>
      </w:r>
      <w:r>
        <w:rPr>
          <w:rFonts w:ascii="Times New Roman" w:hAnsi="Times New Roman" w:eastAsia="宋体"/>
          <w:sz w:val="24"/>
          <w:szCs w:val="24"/>
          <w:highlight w:val="none"/>
        </w:rPr>
        <w:t>根据《</w:t>
      </w:r>
      <w:r>
        <w:rPr>
          <w:rFonts w:hint="eastAsia" w:ascii="Times New Roman" w:hAnsi="Times New Roman" w:eastAsia="宋体"/>
          <w:sz w:val="24"/>
          <w:szCs w:val="24"/>
          <w:highlight w:val="none"/>
          <w:lang w:eastAsia="zh-CN"/>
        </w:rPr>
        <w:t>浙江龙屹电器有限公司年产1000万套塑料制品生产线建设项目</w:t>
      </w:r>
      <w:r>
        <w:rPr>
          <w:rFonts w:ascii="Times New Roman" w:hAnsi="Times New Roman" w:eastAsia="宋体"/>
          <w:sz w:val="24"/>
          <w:szCs w:val="24"/>
        </w:rPr>
        <w:t>竣工环境保护验收监测报告》并对照《建设项目竣工环境保护验收暂行办法》（国环规环评〔2017〕4号），严格依照国家有关法律法规、建设项目竣工环境保护验收技术规范/指南、本项目</w:t>
      </w:r>
      <w:r>
        <w:rPr>
          <w:rFonts w:hint="eastAsia" w:ascii="Times New Roman" w:hAnsi="Times New Roman" w:eastAsia="宋体"/>
          <w:sz w:val="24"/>
          <w:szCs w:val="24"/>
          <w:lang w:eastAsia="zh-CN"/>
        </w:rPr>
        <w:t>环境影响登记表</w:t>
      </w:r>
      <w:r>
        <w:rPr>
          <w:rFonts w:ascii="Times New Roman" w:hAnsi="Times New Roman" w:eastAsia="宋体"/>
          <w:sz w:val="24"/>
          <w:szCs w:val="24"/>
        </w:rPr>
        <w:t>和审批部门审批决定等要求对本项目的环境保护设施进行</w:t>
      </w:r>
      <w:r>
        <w:rPr>
          <w:rFonts w:hint="eastAsia" w:ascii="Times New Roman" w:hAnsi="Times New Roman" w:eastAsia="宋体"/>
          <w:sz w:val="24"/>
          <w:szCs w:val="24"/>
          <w:lang w:val="en-US" w:eastAsia="zh-CN"/>
        </w:rPr>
        <w:t>先行</w:t>
      </w:r>
      <w:r>
        <w:rPr>
          <w:rFonts w:ascii="Times New Roman" w:hAnsi="Times New Roman" w:eastAsia="宋体"/>
          <w:sz w:val="24"/>
          <w:szCs w:val="24"/>
        </w:rPr>
        <w:t>验收，验收意见的结论如下：</w:t>
      </w:r>
    </w:p>
    <w:p>
      <w:pPr>
        <w:widowControl/>
        <w:spacing w:line="360" w:lineRule="auto"/>
        <w:ind w:firstLine="480" w:firstLineChars="200"/>
        <w:jc w:val="left"/>
        <w:rPr>
          <w:rFonts w:ascii="Times New Roman" w:hAnsi="Times New Roman" w:eastAsia="宋体"/>
          <w:sz w:val="24"/>
          <w:szCs w:val="24"/>
        </w:rPr>
      </w:pPr>
      <w:r>
        <w:rPr>
          <w:rFonts w:hint="eastAsia" w:ascii="Times New Roman" w:hAnsi="Times New Roman" w:eastAsia="宋体"/>
          <w:sz w:val="24"/>
          <w:szCs w:val="24"/>
          <w:lang w:eastAsia="zh-CN"/>
        </w:rPr>
        <w:t>浙江龙屹电器有限公司年产1000万套塑料制品生产线建设项目</w:t>
      </w:r>
      <w:r>
        <w:rPr>
          <w:rFonts w:ascii="Times New Roman" w:hAnsi="Times New Roman" w:eastAsia="宋体"/>
          <w:sz w:val="24"/>
          <w:szCs w:val="24"/>
        </w:rPr>
        <w:t>审批手续完备，执行了环保</w:t>
      </w:r>
      <w:r>
        <w:rPr>
          <w:rFonts w:hint="eastAsia" w:ascii="宋体" w:hAnsi="宋体" w:eastAsia="宋体" w:cs="宋体"/>
          <w:sz w:val="24"/>
          <w:szCs w:val="24"/>
        </w:rPr>
        <w:t>“</w:t>
      </w:r>
      <w:r>
        <w:rPr>
          <w:rFonts w:ascii="Times New Roman" w:hAnsi="Times New Roman" w:eastAsia="宋体"/>
          <w:sz w:val="24"/>
          <w:szCs w:val="24"/>
        </w:rPr>
        <w:t>三</w:t>
      </w:r>
      <w:r>
        <w:rPr>
          <w:rFonts w:hint="eastAsia" w:ascii="宋体" w:hAnsi="宋体" w:eastAsia="宋体" w:cs="宋体"/>
          <w:sz w:val="24"/>
          <w:szCs w:val="24"/>
        </w:rPr>
        <w:t>同时”</w:t>
      </w:r>
      <w:r>
        <w:rPr>
          <w:rFonts w:ascii="Times New Roman" w:hAnsi="Times New Roman" w:eastAsia="宋体"/>
          <w:sz w:val="24"/>
          <w:szCs w:val="24"/>
        </w:rPr>
        <w:t>的要求，验收资料基本齐全，环境保护措施均已按照环评及批复的要求建成，基本建立了各类环保管理制度，各主要污染物指标达到相应污染物排放标准的要求，符合环评及批复要求，没有《建设项目竣工环境保护验收暂行办法》（国环规环评[2017]4号）中所规定的验收不合格情形，本项目环境保护设施验收合格。</w:t>
      </w:r>
    </w:p>
    <w:p>
      <w:pPr>
        <w:widowControl/>
        <w:spacing w:line="360" w:lineRule="auto"/>
        <w:ind w:firstLine="480" w:firstLineChars="200"/>
        <w:jc w:val="left"/>
        <w:rPr>
          <w:rFonts w:ascii="Times New Roman" w:hAnsi="Times New Roman" w:eastAsia="宋体"/>
          <w:b/>
          <w:bCs/>
          <w:sz w:val="24"/>
          <w:szCs w:val="24"/>
        </w:rPr>
      </w:pPr>
      <w:r>
        <w:rPr>
          <w:rFonts w:hint="eastAsia" w:ascii="Times New Roman" w:hAnsi="Times New Roman" w:eastAsia="宋体"/>
          <w:b/>
          <w:bCs/>
          <w:sz w:val="24"/>
          <w:szCs w:val="24"/>
        </w:rPr>
        <w:t>1.4公众反馈意见及处理情况</w:t>
      </w:r>
    </w:p>
    <w:p>
      <w:pPr>
        <w:widowControl/>
        <w:spacing w:line="360" w:lineRule="auto"/>
        <w:ind w:firstLine="480" w:firstLineChars="200"/>
        <w:rPr>
          <w:rFonts w:ascii="Times New Roman" w:hAnsi="Times New Roman" w:eastAsia="宋体"/>
          <w:sz w:val="24"/>
          <w:szCs w:val="24"/>
          <w:highlight w:val="none"/>
        </w:rPr>
      </w:pPr>
      <w:r>
        <w:rPr>
          <w:rFonts w:ascii="Times New Roman" w:hAnsi="Times New Roman" w:eastAsia="宋体"/>
          <w:sz w:val="24"/>
          <w:szCs w:val="24"/>
          <w:highlight w:val="none"/>
        </w:rPr>
        <w:t>企业在项目验收过程中及时公开相关环境信息，在验收公示期间（202</w:t>
      </w:r>
      <w:r>
        <w:rPr>
          <w:rFonts w:hint="eastAsia" w:ascii="Times New Roman" w:hAnsi="Times New Roman" w:eastAsia="宋体"/>
          <w:sz w:val="24"/>
          <w:szCs w:val="24"/>
          <w:highlight w:val="none"/>
          <w:lang w:val="en-US" w:eastAsia="zh-CN"/>
        </w:rPr>
        <w:t>4.09.14</w:t>
      </w:r>
      <w:r>
        <w:rPr>
          <w:rFonts w:hint="eastAsia" w:ascii="Times New Roman" w:hAnsi="Times New Roman" w:eastAsia="宋体"/>
          <w:sz w:val="24"/>
          <w:szCs w:val="24"/>
          <w:highlight w:val="none"/>
        </w:rPr>
        <w:t>-</w:t>
      </w:r>
      <w:r>
        <w:rPr>
          <w:rFonts w:ascii="Times New Roman" w:hAnsi="Times New Roman" w:eastAsia="宋体"/>
          <w:sz w:val="24"/>
          <w:szCs w:val="24"/>
          <w:highlight w:val="none"/>
        </w:rPr>
        <w:t>202</w:t>
      </w:r>
      <w:r>
        <w:rPr>
          <w:rFonts w:hint="eastAsia" w:ascii="Times New Roman" w:hAnsi="Times New Roman" w:eastAsia="宋体"/>
          <w:sz w:val="24"/>
          <w:szCs w:val="24"/>
          <w:highlight w:val="none"/>
          <w:lang w:val="en-US" w:eastAsia="zh-CN"/>
        </w:rPr>
        <w:t>4.10.17</w:t>
      </w:r>
      <w:r>
        <w:rPr>
          <w:rFonts w:hint="eastAsia" w:ascii="Times New Roman" w:hAnsi="Times New Roman" w:eastAsia="宋体"/>
          <w:sz w:val="24"/>
          <w:szCs w:val="24"/>
          <w:highlight w:val="none"/>
        </w:rPr>
        <w:t>）</w:t>
      </w:r>
      <w:r>
        <w:rPr>
          <w:rFonts w:ascii="Times New Roman" w:hAnsi="Times New Roman" w:eastAsia="宋体"/>
          <w:sz w:val="24"/>
          <w:szCs w:val="24"/>
          <w:highlight w:val="none"/>
        </w:rPr>
        <w:t>未曾收到过公众反馈意见或投诉。</w:t>
      </w:r>
    </w:p>
    <w:p>
      <w:pPr>
        <w:widowControl/>
        <w:spacing w:line="360" w:lineRule="auto"/>
        <w:ind w:firstLine="480" w:firstLineChars="200"/>
        <w:jc w:val="left"/>
        <w:rPr>
          <w:rFonts w:ascii="Times New Roman" w:hAnsi="Times New Roman" w:eastAsia="宋体"/>
          <w:b/>
          <w:bCs/>
          <w:sz w:val="24"/>
          <w:szCs w:val="24"/>
          <w:highlight w:val="none"/>
        </w:rPr>
      </w:pPr>
      <w:r>
        <w:rPr>
          <w:rFonts w:ascii="Times New Roman" w:hAnsi="Times New Roman" w:eastAsia="宋体"/>
          <w:b/>
          <w:bCs/>
          <w:sz w:val="24"/>
          <w:szCs w:val="24"/>
          <w:highlight w:val="none"/>
        </w:rPr>
        <w:t>2其他环境保护措施的落实情况</w:t>
      </w:r>
    </w:p>
    <w:p>
      <w:pPr>
        <w:widowControl/>
        <w:spacing w:line="360" w:lineRule="auto"/>
        <w:ind w:firstLine="480" w:firstLineChars="200"/>
        <w:jc w:val="left"/>
        <w:rPr>
          <w:rFonts w:ascii="Times New Roman" w:hAnsi="Times New Roman" w:eastAsia="宋体"/>
          <w:b/>
          <w:bCs/>
          <w:sz w:val="24"/>
          <w:szCs w:val="24"/>
        </w:rPr>
      </w:pPr>
      <w:r>
        <w:rPr>
          <w:rFonts w:ascii="Times New Roman" w:hAnsi="Times New Roman" w:eastAsia="宋体"/>
          <w:b/>
          <w:bCs/>
          <w:sz w:val="24"/>
          <w:szCs w:val="24"/>
        </w:rPr>
        <w:t>2.1环境保护设施外的其他环境保护措施</w:t>
      </w:r>
    </w:p>
    <w:p>
      <w:pPr>
        <w:widowControl/>
        <w:spacing w:line="360" w:lineRule="auto"/>
        <w:ind w:firstLine="480" w:firstLineChars="200"/>
        <w:jc w:val="left"/>
        <w:rPr>
          <w:rFonts w:ascii="Times New Roman" w:hAnsi="Times New Roman" w:eastAsia="宋体"/>
          <w:sz w:val="24"/>
          <w:szCs w:val="24"/>
        </w:rPr>
      </w:pPr>
      <w:r>
        <w:rPr>
          <w:rFonts w:hint="eastAsia" w:ascii="Times New Roman" w:hAnsi="Times New Roman" w:eastAsia="宋体"/>
          <w:sz w:val="24"/>
          <w:szCs w:val="24"/>
          <w:lang w:eastAsia="zh-CN"/>
        </w:rPr>
        <w:t>环境影响登记表</w:t>
      </w:r>
      <w:r>
        <w:rPr>
          <w:rFonts w:ascii="Times New Roman" w:hAnsi="Times New Roman" w:eastAsia="宋体"/>
          <w:sz w:val="24"/>
          <w:szCs w:val="24"/>
        </w:rPr>
        <w:t>及其审批部门审批决定中提出的，除环境保护设施外的其他环境保护措施，主要包括制度措施和配套措施等，现将需要说明的措施内容和要求梳理如下：</w:t>
      </w:r>
    </w:p>
    <w:tbl>
      <w:tblPr>
        <w:tblStyle w:val="121"/>
        <w:tblW w:w="4860" w:type="pct"/>
        <w:tblInd w:w="131"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90"/>
        <w:gridCol w:w="4511"/>
        <w:gridCol w:w="3177"/>
      </w:tblGrid>
      <w:tr>
        <w:trPr>
          <w:trHeight w:val="454" w:hRule="atLeast"/>
        </w:trPr>
        <w:tc>
          <w:tcPr>
            <w:tcW w:w="590" w:type="dxa"/>
            <w:vAlign w:val="center"/>
          </w:tcPr>
          <w:p>
            <w:pPr>
              <w:widowControl/>
              <w:jc w:val="center"/>
              <w:rPr>
                <w:rFonts w:ascii="Times New Roman" w:hAnsi="Times New Roman" w:eastAsia="宋体"/>
                <w:b/>
                <w:bCs/>
              </w:rPr>
            </w:pPr>
            <w:r>
              <w:rPr>
                <w:rFonts w:ascii="Times New Roman" w:hAnsi="Times New Roman" w:eastAsia="宋体"/>
                <w:b/>
                <w:bCs/>
              </w:rPr>
              <w:t>序号</w:t>
            </w:r>
          </w:p>
        </w:tc>
        <w:tc>
          <w:tcPr>
            <w:tcW w:w="4511" w:type="dxa"/>
            <w:vAlign w:val="center"/>
          </w:tcPr>
          <w:p>
            <w:pPr>
              <w:widowControl/>
              <w:jc w:val="center"/>
              <w:rPr>
                <w:rFonts w:ascii="Times New Roman" w:hAnsi="Times New Roman" w:eastAsia="宋体"/>
                <w:b/>
                <w:bCs/>
                <w:highlight w:val="none"/>
              </w:rPr>
            </w:pPr>
            <w:r>
              <w:rPr>
                <w:rFonts w:hint="eastAsia" w:ascii="Times New Roman" w:hAnsi="Times New Roman" w:eastAsia="宋体"/>
                <w:b/>
                <w:bCs/>
                <w:highlight w:val="none"/>
                <w:lang w:eastAsia="zh-CN"/>
              </w:rPr>
              <w:t>环境影响登记表</w:t>
            </w:r>
            <w:r>
              <w:rPr>
                <w:rFonts w:ascii="Times New Roman" w:hAnsi="Times New Roman" w:eastAsia="宋体"/>
                <w:b/>
                <w:bCs/>
                <w:highlight w:val="none"/>
              </w:rPr>
              <w:t>建议</w:t>
            </w:r>
          </w:p>
        </w:tc>
        <w:tc>
          <w:tcPr>
            <w:tcW w:w="3177" w:type="dxa"/>
            <w:vAlign w:val="center"/>
          </w:tcPr>
          <w:p>
            <w:pPr>
              <w:widowControl/>
              <w:jc w:val="center"/>
              <w:rPr>
                <w:rFonts w:ascii="Times New Roman" w:hAnsi="Times New Roman" w:eastAsia="宋体"/>
                <w:b/>
                <w:bCs/>
                <w:highlight w:val="none"/>
              </w:rPr>
            </w:pPr>
            <w:r>
              <w:rPr>
                <w:rFonts w:ascii="Times New Roman" w:hAnsi="Times New Roman" w:eastAsia="宋体"/>
                <w:b/>
                <w:bCs/>
                <w:highlight w:val="none"/>
              </w:rPr>
              <w:t>落实情况</w:t>
            </w:r>
          </w:p>
        </w:tc>
      </w:tr>
      <w:tr>
        <w:trPr>
          <w:trHeight w:val="454" w:hRule="atLeast"/>
        </w:trPr>
        <w:tc>
          <w:tcPr>
            <w:tcW w:w="590" w:type="dxa"/>
            <w:vAlign w:val="center"/>
          </w:tcPr>
          <w:p>
            <w:pPr>
              <w:widowControl/>
              <w:numPr>
                <w:ilvl w:val="0"/>
                <w:numId w:val="0"/>
              </w:numPr>
              <w:ind w:left="425" w:leftChars="0" w:hanging="425" w:firstLineChars="0"/>
              <w:jc w:val="center"/>
              <w:rPr>
                <w:rFonts w:hint="eastAsia" w:ascii="Times New Roman" w:hAnsi="Times New Roman" w:eastAsia="宋体"/>
                <w:lang w:val="en-US" w:eastAsia="zh-CN"/>
              </w:rPr>
            </w:pPr>
            <w:r>
              <w:rPr>
                <w:rFonts w:hint="eastAsia" w:ascii="Times New Roman" w:hAnsi="Times New Roman" w:eastAsia="宋体"/>
                <w:lang w:val="en-US" w:eastAsia="zh-CN"/>
              </w:rPr>
              <w:t>1</w:t>
            </w:r>
          </w:p>
        </w:tc>
        <w:tc>
          <w:tcPr>
            <w:tcW w:w="4511" w:type="dxa"/>
            <w:vAlign w:val="center"/>
          </w:tcPr>
          <w:p>
            <w:pPr>
              <w:widowControl/>
              <w:jc w:val="left"/>
              <w:rPr>
                <w:rFonts w:ascii="Times New Roman" w:hAnsi="Times New Roman" w:eastAsia="宋体"/>
                <w:bCs/>
              </w:rPr>
            </w:pPr>
            <w:r>
              <w:rPr>
                <w:rFonts w:hint="eastAsia" w:ascii="Times New Roman" w:hAnsi="Times New Roman" w:eastAsia="宋体"/>
                <w:bCs/>
                <w:lang w:val="en-US" w:eastAsia="zh-CN"/>
              </w:rPr>
              <w:t>加强各污染防治措施管理，做好运行台账记录，确保污染物稳定达标排放。</w:t>
            </w:r>
          </w:p>
        </w:tc>
        <w:tc>
          <w:tcPr>
            <w:tcW w:w="3177" w:type="dxa"/>
            <w:vMerge w:val="restart"/>
            <w:vAlign w:val="center"/>
          </w:tcPr>
          <w:p>
            <w:pPr>
              <w:widowControl/>
              <w:jc w:val="left"/>
              <w:rPr>
                <w:rFonts w:ascii="Times New Roman" w:hAnsi="Times New Roman" w:eastAsia="宋体"/>
                <w:bCs/>
              </w:rPr>
            </w:pPr>
            <w:r>
              <w:rPr>
                <w:rFonts w:hint="eastAsia" w:ascii="Times New Roman" w:hAnsi="Times New Roman" w:eastAsia="宋体"/>
                <w:bCs/>
              </w:rPr>
              <w:t>企业健全了环境保护制度，设立了专门的环保小组，负责经常性的监督管理工作；定期对处理设施检查维护，确保其正常运行。</w:t>
            </w:r>
          </w:p>
        </w:tc>
      </w:tr>
      <w:tr>
        <w:trPr>
          <w:trHeight w:val="454" w:hRule="atLeast"/>
        </w:trPr>
        <w:tc>
          <w:tcPr>
            <w:tcW w:w="590" w:type="dxa"/>
            <w:vAlign w:val="center"/>
          </w:tcPr>
          <w:p>
            <w:pPr>
              <w:widowControl/>
              <w:numPr>
                <w:ilvl w:val="0"/>
                <w:numId w:val="0"/>
              </w:numPr>
              <w:ind w:left="425" w:leftChars="0" w:hanging="425" w:firstLineChars="0"/>
              <w:jc w:val="center"/>
              <w:rPr>
                <w:rFonts w:hint="eastAsia" w:ascii="Times New Roman" w:hAnsi="Times New Roman" w:eastAsia="宋体"/>
                <w:lang w:val="en-US" w:eastAsia="zh-CN"/>
              </w:rPr>
            </w:pPr>
            <w:r>
              <w:rPr>
                <w:rFonts w:hint="eastAsia" w:ascii="Times New Roman" w:hAnsi="Times New Roman" w:eastAsia="宋体"/>
                <w:lang w:val="en-US" w:eastAsia="zh-CN"/>
              </w:rPr>
              <w:t>2</w:t>
            </w:r>
          </w:p>
        </w:tc>
        <w:tc>
          <w:tcPr>
            <w:tcW w:w="4511" w:type="dxa"/>
            <w:vAlign w:val="center"/>
          </w:tcPr>
          <w:p>
            <w:pPr>
              <w:widowControl/>
              <w:jc w:val="left"/>
              <w:rPr>
                <w:rFonts w:ascii="Times New Roman" w:hAnsi="Times New Roman" w:eastAsia="宋体"/>
              </w:rPr>
            </w:pPr>
            <w:r>
              <w:rPr>
                <w:rFonts w:hint="eastAsia" w:ascii="Times New Roman" w:hAnsi="Times New Roman" w:eastAsia="宋体"/>
                <w:bCs/>
                <w:lang w:val="en-US" w:eastAsia="zh-CN"/>
              </w:rPr>
              <w:t>同时，根据《排污单位自行监测技术指南 总则》（</w:t>
            </w:r>
            <w:r>
              <w:rPr>
                <w:rFonts w:hint="default" w:ascii="Times New Roman" w:hAnsi="Times New Roman" w:eastAsia="宋体"/>
                <w:bCs/>
                <w:lang w:val="en-US" w:eastAsia="zh-CN"/>
              </w:rPr>
              <w:t>HJ</w:t>
            </w:r>
            <w:r>
              <w:rPr>
                <w:rFonts w:hint="eastAsia" w:ascii="Times New Roman" w:hAnsi="Times New Roman" w:eastAsia="宋体"/>
                <w:bCs/>
                <w:lang w:val="en-US" w:eastAsia="zh-CN"/>
              </w:rPr>
              <w:t xml:space="preserve"> </w:t>
            </w:r>
            <w:r>
              <w:rPr>
                <w:rFonts w:hint="default" w:ascii="Times New Roman" w:hAnsi="Times New Roman" w:eastAsia="宋体"/>
                <w:bCs/>
                <w:lang w:val="en-US" w:eastAsia="zh-CN"/>
              </w:rPr>
              <w:t>819-2017</w:t>
            </w:r>
            <w:r>
              <w:rPr>
                <w:rFonts w:hint="eastAsia" w:ascii="Times New Roman" w:hAnsi="Times New Roman" w:eastAsia="宋体"/>
                <w:bCs/>
                <w:lang w:val="en-US" w:eastAsia="zh-CN"/>
              </w:rPr>
              <w:t>）中的相关要求，落实日常管理环境监测工作。</w:t>
            </w:r>
          </w:p>
        </w:tc>
        <w:tc>
          <w:tcPr>
            <w:tcW w:w="3177" w:type="dxa"/>
            <w:vMerge w:val="continue"/>
            <w:vAlign w:val="center"/>
          </w:tcPr>
          <w:p>
            <w:pPr>
              <w:widowControl/>
              <w:jc w:val="left"/>
              <w:rPr>
                <w:rFonts w:hint="eastAsia" w:ascii="Times New Roman" w:hAnsi="Times New Roman" w:eastAsia="宋体"/>
                <w:bCs/>
              </w:rPr>
            </w:pPr>
          </w:p>
        </w:tc>
      </w:tr>
    </w:tbl>
    <w:p>
      <w:pPr>
        <w:widowControl/>
        <w:spacing w:line="360" w:lineRule="auto"/>
        <w:ind w:firstLine="480" w:firstLineChars="200"/>
        <w:jc w:val="left"/>
        <w:rPr>
          <w:rFonts w:ascii="Times New Roman" w:hAnsi="Times New Roman" w:eastAsia="宋体"/>
          <w:b/>
          <w:bCs/>
          <w:sz w:val="24"/>
          <w:szCs w:val="24"/>
        </w:rPr>
      </w:pPr>
      <w:r>
        <w:rPr>
          <w:rFonts w:ascii="Times New Roman" w:hAnsi="Times New Roman" w:eastAsia="宋体"/>
          <w:b/>
          <w:bCs/>
          <w:sz w:val="24"/>
          <w:szCs w:val="24"/>
        </w:rPr>
        <w:t>2.2企业环境管理</w:t>
      </w:r>
    </w:p>
    <w:p>
      <w:pPr>
        <w:widowControl/>
        <w:spacing w:line="360" w:lineRule="auto"/>
        <w:ind w:firstLine="480" w:firstLineChars="200"/>
        <w:jc w:val="left"/>
        <w:rPr>
          <w:rFonts w:ascii="Times New Roman" w:hAnsi="Times New Roman" w:eastAsia="宋体"/>
          <w:sz w:val="24"/>
          <w:szCs w:val="24"/>
        </w:rPr>
      </w:pPr>
      <w:r>
        <w:rPr>
          <w:rFonts w:ascii="Times New Roman" w:hAnsi="Times New Roman" w:eastAsia="宋体"/>
          <w:sz w:val="24"/>
          <w:szCs w:val="24"/>
        </w:rPr>
        <w:t>公司设置环保专员负责企业环境管理相关事宜，定期对环保设备进行维护保养，并已制定环境管理制度和环境监测计划。</w:t>
      </w:r>
    </w:p>
    <w:p>
      <w:pPr>
        <w:widowControl/>
        <w:spacing w:line="360" w:lineRule="auto"/>
        <w:ind w:firstLine="480" w:firstLineChars="200"/>
        <w:jc w:val="left"/>
        <w:rPr>
          <w:rFonts w:ascii="Times New Roman" w:hAnsi="Times New Roman" w:eastAsia="宋体"/>
          <w:b/>
          <w:bCs/>
          <w:sz w:val="24"/>
          <w:szCs w:val="24"/>
        </w:rPr>
      </w:pPr>
      <w:r>
        <w:rPr>
          <w:rFonts w:ascii="Times New Roman" w:hAnsi="Times New Roman" w:eastAsia="宋体"/>
          <w:b/>
          <w:bCs/>
          <w:sz w:val="24"/>
          <w:szCs w:val="24"/>
        </w:rPr>
        <w:t>2.3其他措施落实情况</w:t>
      </w:r>
    </w:p>
    <w:p>
      <w:pPr>
        <w:widowControl/>
        <w:spacing w:line="360" w:lineRule="auto"/>
        <w:ind w:firstLine="480" w:firstLineChars="200"/>
        <w:jc w:val="left"/>
        <w:rPr>
          <w:rFonts w:ascii="Times New Roman" w:hAnsi="Times New Roman" w:eastAsia="宋体"/>
          <w:sz w:val="24"/>
          <w:szCs w:val="24"/>
        </w:rPr>
      </w:pPr>
      <w:r>
        <w:rPr>
          <w:rFonts w:ascii="Times New Roman" w:hAnsi="Times New Roman" w:eastAsia="宋体"/>
          <w:sz w:val="24"/>
          <w:szCs w:val="24"/>
        </w:rPr>
        <w:t>企业不涉及如林地补偿、珍稀动植物保护、区域环境整治、相关外围工程建设等情况。</w:t>
      </w:r>
    </w:p>
    <w:p>
      <w:pPr>
        <w:widowControl/>
        <w:spacing w:line="360" w:lineRule="auto"/>
        <w:ind w:firstLine="480" w:firstLineChars="200"/>
        <w:jc w:val="left"/>
        <w:rPr>
          <w:rFonts w:ascii="Times New Roman" w:hAnsi="Times New Roman" w:eastAsia="宋体"/>
          <w:b/>
          <w:bCs/>
          <w:sz w:val="24"/>
          <w:szCs w:val="24"/>
        </w:rPr>
      </w:pPr>
      <w:r>
        <w:rPr>
          <w:rFonts w:ascii="Times New Roman" w:hAnsi="Times New Roman" w:eastAsia="宋体"/>
          <w:b/>
          <w:bCs/>
          <w:sz w:val="24"/>
          <w:szCs w:val="24"/>
        </w:rPr>
        <w:t>3整改工作情况</w:t>
      </w:r>
    </w:p>
    <w:p>
      <w:pPr>
        <w:widowControl/>
        <w:spacing w:line="360" w:lineRule="auto"/>
        <w:ind w:firstLine="480" w:firstLineChars="200"/>
        <w:jc w:val="left"/>
        <w:rPr>
          <w:rFonts w:ascii="Times New Roman" w:hAnsi="Times New Roman" w:eastAsia="宋体"/>
          <w:b/>
          <w:bCs/>
          <w:sz w:val="24"/>
          <w:szCs w:val="24"/>
        </w:rPr>
      </w:pPr>
      <w:r>
        <w:rPr>
          <w:rFonts w:ascii="Times New Roman" w:hAnsi="Times New Roman" w:eastAsia="宋体"/>
          <w:sz w:val="24"/>
          <w:szCs w:val="24"/>
        </w:rPr>
        <w:t>公司整改工作的情况具体如下：</w:t>
      </w:r>
    </w:p>
    <w:tbl>
      <w:tblPr>
        <w:tblStyle w:val="121"/>
        <w:tblW w:w="4845"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616"/>
        <w:gridCol w:w="3314"/>
        <w:gridCol w:w="3323"/>
      </w:tblGrid>
      <w:tr>
        <w:trPr>
          <w:trHeight w:val="487" w:hRule="atLeast"/>
          <w:jc w:val="center"/>
        </w:trPr>
        <w:tc>
          <w:tcPr>
            <w:tcW w:w="1616" w:type="dxa"/>
            <w:vAlign w:val="center"/>
          </w:tcPr>
          <w:p>
            <w:pPr>
              <w:widowControl/>
              <w:jc w:val="center"/>
              <w:rPr>
                <w:rFonts w:ascii="Times New Roman" w:hAnsi="Times New Roman" w:eastAsia="宋体"/>
                <w:b/>
                <w:bCs/>
              </w:rPr>
            </w:pPr>
            <w:r>
              <w:rPr>
                <w:rFonts w:ascii="Times New Roman" w:hAnsi="Times New Roman" w:eastAsia="宋体"/>
                <w:b/>
                <w:bCs/>
              </w:rPr>
              <w:t>时间点</w:t>
            </w:r>
          </w:p>
        </w:tc>
        <w:tc>
          <w:tcPr>
            <w:tcW w:w="3314" w:type="dxa"/>
            <w:vAlign w:val="center"/>
          </w:tcPr>
          <w:p>
            <w:pPr>
              <w:widowControl/>
              <w:jc w:val="center"/>
              <w:rPr>
                <w:rFonts w:ascii="Times New Roman" w:hAnsi="Times New Roman" w:eastAsia="宋体"/>
                <w:b/>
                <w:bCs/>
              </w:rPr>
            </w:pPr>
            <w:r>
              <w:rPr>
                <w:rFonts w:ascii="Times New Roman" w:hAnsi="Times New Roman" w:eastAsia="宋体"/>
                <w:b/>
                <w:bCs/>
              </w:rPr>
              <w:t>整改内容</w:t>
            </w:r>
          </w:p>
        </w:tc>
        <w:tc>
          <w:tcPr>
            <w:tcW w:w="3323" w:type="dxa"/>
            <w:vAlign w:val="center"/>
          </w:tcPr>
          <w:p>
            <w:pPr>
              <w:widowControl/>
              <w:jc w:val="center"/>
              <w:rPr>
                <w:rFonts w:ascii="Times New Roman" w:hAnsi="Times New Roman" w:eastAsia="宋体"/>
                <w:b/>
                <w:bCs/>
              </w:rPr>
            </w:pPr>
            <w:r>
              <w:rPr>
                <w:rFonts w:ascii="Times New Roman" w:hAnsi="Times New Roman" w:eastAsia="宋体"/>
                <w:b/>
                <w:bCs/>
              </w:rPr>
              <w:t>整改效果</w:t>
            </w:r>
          </w:p>
        </w:tc>
      </w:tr>
      <w:tr>
        <w:trPr>
          <w:trHeight w:val="540" w:hRule="atLeast"/>
          <w:jc w:val="center"/>
        </w:trPr>
        <w:tc>
          <w:tcPr>
            <w:tcW w:w="1616" w:type="dxa"/>
            <w:vAlign w:val="center"/>
          </w:tcPr>
          <w:p>
            <w:pPr>
              <w:widowControl/>
              <w:jc w:val="center"/>
              <w:rPr>
                <w:rFonts w:ascii="Times New Roman" w:hAnsi="Times New Roman" w:eastAsia="宋体"/>
              </w:rPr>
            </w:pPr>
            <w:r>
              <w:rPr>
                <w:rFonts w:ascii="Times New Roman" w:hAnsi="Times New Roman" w:eastAsia="宋体"/>
              </w:rPr>
              <w:t>竣工后验收前</w:t>
            </w:r>
          </w:p>
        </w:tc>
        <w:tc>
          <w:tcPr>
            <w:tcW w:w="3314" w:type="dxa"/>
            <w:vAlign w:val="center"/>
          </w:tcPr>
          <w:p>
            <w:pPr>
              <w:widowControl/>
              <w:jc w:val="center"/>
              <w:rPr>
                <w:rFonts w:ascii="Times New Roman" w:hAnsi="Times New Roman" w:eastAsia="宋体"/>
              </w:rPr>
            </w:pPr>
            <w:r>
              <w:rPr>
                <w:rFonts w:ascii="Times New Roman" w:hAnsi="Times New Roman" w:eastAsia="宋体"/>
              </w:rPr>
              <w:t>一般固废仓库清理</w:t>
            </w:r>
          </w:p>
        </w:tc>
        <w:tc>
          <w:tcPr>
            <w:tcW w:w="3323" w:type="dxa"/>
            <w:vAlign w:val="center"/>
          </w:tcPr>
          <w:p>
            <w:pPr>
              <w:widowControl/>
              <w:jc w:val="center"/>
              <w:rPr>
                <w:rFonts w:ascii="Times New Roman" w:hAnsi="Times New Roman" w:eastAsia="宋体"/>
              </w:rPr>
            </w:pPr>
            <w:r>
              <w:rPr>
                <w:rFonts w:ascii="Times New Roman" w:hAnsi="Times New Roman" w:eastAsia="宋体"/>
              </w:rPr>
              <w:t>一般固废仓库变得有序</w:t>
            </w:r>
          </w:p>
        </w:tc>
      </w:tr>
      <w:tr>
        <w:trPr>
          <w:trHeight w:val="540" w:hRule="atLeast"/>
          <w:jc w:val="center"/>
        </w:trPr>
        <w:tc>
          <w:tcPr>
            <w:tcW w:w="1616" w:type="dxa"/>
            <w:vAlign w:val="center"/>
          </w:tcPr>
          <w:p>
            <w:pPr>
              <w:widowControl/>
              <w:jc w:val="center"/>
              <w:rPr>
                <w:rFonts w:ascii="Times New Roman" w:hAnsi="Times New Roman" w:eastAsia="宋体"/>
              </w:rPr>
            </w:pPr>
            <w:r>
              <w:rPr>
                <w:rFonts w:ascii="Times New Roman" w:hAnsi="Times New Roman" w:eastAsia="宋体"/>
              </w:rPr>
              <w:t>验收监测期间</w:t>
            </w:r>
          </w:p>
        </w:tc>
        <w:tc>
          <w:tcPr>
            <w:tcW w:w="3314" w:type="dxa"/>
            <w:vAlign w:val="center"/>
          </w:tcPr>
          <w:p>
            <w:pPr>
              <w:widowControl/>
              <w:jc w:val="center"/>
              <w:rPr>
                <w:rFonts w:ascii="Times New Roman" w:hAnsi="Times New Roman" w:eastAsia="宋体"/>
              </w:rPr>
            </w:pPr>
            <w:r>
              <w:rPr>
                <w:rFonts w:ascii="Times New Roman" w:hAnsi="Times New Roman" w:eastAsia="宋体"/>
              </w:rPr>
              <w:t>厂区内清洁清扫</w:t>
            </w:r>
          </w:p>
        </w:tc>
        <w:tc>
          <w:tcPr>
            <w:tcW w:w="3323" w:type="dxa"/>
            <w:vAlign w:val="center"/>
          </w:tcPr>
          <w:p>
            <w:pPr>
              <w:widowControl/>
              <w:jc w:val="center"/>
              <w:rPr>
                <w:rFonts w:ascii="Times New Roman" w:hAnsi="Times New Roman" w:eastAsia="宋体"/>
              </w:rPr>
            </w:pPr>
            <w:r>
              <w:rPr>
                <w:rFonts w:ascii="Times New Roman" w:hAnsi="Times New Roman" w:eastAsia="宋体"/>
              </w:rPr>
              <w:t>厂区变整洁</w:t>
            </w:r>
          </w:p>
        </w:tc>
      </w:tr>
      <w:tr>
        <w:trPr>
          <w:trHeight w:val="20" w:hRule="atLeast"/>
          <w:jc w:val="center"/>
        </w:trPr>
        <w:tc>
          <w:tcPr>
            <w:tcW w:w="1616" w:type="dxa"/>
            <w:vMerge w:val="restart"/>
            <w:vAlign w:val="center"/>
          </w:tcPr>
          <w:p>
            <w:pPr>
              <w:widowControl/>
              <w:jc w:val="center"/>
              <w:rPr>
                <w:rFonts w:ascii="Times New Roman" w:hAnsi="Times New Roman" w:eastAsia="宋体"/>
                <w:highlight w:val="none"/>
              </w:rPr>
            </w:pPr>
            <w:r>
              <w:rPr>
                <w:rFonts w:ascii="Times New Roman" w:hAnsi="Times New Roman" w:eastAsia="宋体"/>
                <w:highlight w:val="none"/>
              </w:rPr>
              <w:t>提出验收意见</w:t>
            </w:r>
          </w:p>
        </w:tc>
        <w:tc>
          <w:tcPr>
            <w:tcW w:w="3314" w:type="dxa"/>
            <w:vAlign w:val="center"/>
          </w:tcPr>
          <w:p>
            <w:pPr>
              <w:widowControl/>
              <w:jc w:val="left"/>
              <w:rPr>
                <w:rFonts w:hint="default" w:ascii="Times New Roman" w:hAnsi="Times New Roman" w:eastAsia="宋体"/>
                <w:highlight w:val="none"/>
                <w:lang w:val="en-US" w:eastAsia="zh-CN"/>
              </w:rPr>
            </w:pPr>
            <w:r>
              <w:rPr>
                <w:rFonts w:hint="eastAsia" w:ascii="Times New Roman" w:hAnsi="Times New Roman" w:eastAsia="宋体"/>
                <w:highlight w:val="none"/>
                <w:lang w:val="en-US" w:eastAsia="zh-CN"/>
              </w:rPr>
              <w:t>建立健全环保管理制度，切实做好治理设施的维护保养工作，完善操作台账，使治理设施保持正常运转。</w:t>
            </w:r>
          </w:p>
        </w:tc>
        <w:tc>
          <w:tcPr>
            <w:tcW w:w="3323" w:type="dxa"/>
            <w:vAlign w:val="center"/>
          </w:tcPr>
          <w:p>
            <w:pPr>
              <w:widowControl/>
              <w:jc w:val="left"/>
              <w:rPr>
                <w:rFonts w:ascii="Times New Roman" w:hAnsi="Times New Roman" w:eastAsia="宋体"/>
                <w:highlight w:val="none"/>
              </w:rPr>
            </w:pPr>
            <w:r>
              <w:rPr>
                <w:rFonts w:hint="eastAsia" w:ascii="Times New Roman" w:hAnsi="Times New Roman" w:eastAsia="宋体"/>
                <w:highlight w:val="none"/>
                <w:lang w:val="en-US" w:eastAsia="zh-CN"/>
              </w:rPr>
              <w:t>已建立健全环保管理制度，切实做好治理设施的维护保养工作，完善操作台账，使治理设施保持正常运转。</w:t>
            </w:r>
          </w:p>
        </w:tc>
      </w:tr>
      <w:tr>
        <w:trPr>
          <w:trHeight w:val="20" w:hRule="atLeast"/>
          <w:jc w:val="center"/>
        </w:trPr>
        <w:tc>
          <w:tcPr>
            <w:tcW w:w="1616" w:type="dxa"/>
            <w:vMerge w:val="continue"/>
            <w:vAlign w:val="center"/>
          </w:tcPr>
          <w:p>
            <w:pPr>
              <w:widowControl/>
              <w:jc w:val="center"/>
              <w:rPr>
                <w:rFonts w:ascii="Times New Roman" w:hAnsi="Times New Roman" w:eastAsia="宋体"/>
                <w:highlight w:val="red"/>
              </w:rPr>
            </w:pPr>
          </w:p>
        </w:tc>
        <w:tc>
          <w:tcPr>
            <w:tcW w:w="3314" w:type="dxa"/>
            <w:vAlign w:val="center"/>
          </w:tcPr>
          <w:p>
            <w:pPr>
              <w:widowControl/>
              <w:jc w:val="left"/>
              <w:rPr>
                <w:rFonts w:hint="default" w:ascii="Times New Roman" w:hAnsi="Times New Roman" w:eastAsia="宋体"/>
                <w:highlight w:val="none"/>
                <w:lang w:val="en-US" w:eastAsia="zh-CN"/>
              </w:rPr>
            </w:pPr>
            <w:r>
              <w:rPr>
                <w:rFonts w:hint="eastAsia" w:ascii="Times New Roman" w:hAnsi="Times New Roman" w:eastAsia="宋体"/>
                <w:highlight w:val="none"/>
                <w:lang w:val="en-US" w:eastAsia="zh-CN"/>
              </w:rPr>
              <w:t>规范危险废物堆放场所，落实台账记录。规范废气监测口的位置。</w:t>
            </w:r>
          </w:p>
        </w:tc>
        <w:tc>
          <w:tcPr>
            <w:tcW w:w="3323" w:type="dxa"/>
            <w:vAlign w:val="center"/>
          </w:tcPr>
          <w:p>
            <w:pPr>
              <w:widowControl/>
              <w:jc w:val="left"/>
              <w:rPr>
                <w:rFonts w:ascii="Times New Roman" w:hAnsi="Times New Roman" w:eastAsia="宋体"/>
                <w:highlight w:val="none"/>
              </w:rPr>
            </w:pPr>
            <w:r>
              <w:rPr>
                <w:rFonts w:hint="eastAsia" w:ascii="Times New Roman" w:hAnsi="Times New Roman" w:eastAsia="宋体"/>
                <w:highlight w:val="none"/>
                <w:lang w:val="en-US" w:eastAsia="zh-CN"/>
              </w:rPr>
              <w:t>已规范危险废物堆放场所，落实台账记录。规范废气监测口的位置。</w:t>
            </w:r>
          </w:p>
        </w:tc>
      </w:tr>
      <w:tr>
        <w:trPr>
          <w:trHeight w:val="20" w:hRule="atLeast"/>
          <w:jc w:val="center"/>
        </w:trPr>
        <w:tc>
          <w:tcPr>
            <w:tcW w:w="1616" w:type="dxa"/>
            <w:vMerge w:val="continue"/>
            <w:vAlign w:val="center"/>
          </w:tcPr>
          <w:p>
            <w:pPr>
              <w:widowControl/>
              <w:jc w:val="center"/>
              <w:rPr>
                <w:rFonts w:ascii="Times New Roman" w:hAnsi="Times New Roman" w:eastAsia="宋体"/>
                <w:highlight w:val="red"/>
              </w:rPr>
            </w:pPr>
          </w:p>
        </w:tc>
        <w:tc>
          <w:tcPr>
            <w:tcW w:w="3314" w:type="dxa"/>
            <w:vAlign w:val="center"/>
          </w:tcPr>
          <w:p>
            <w:pPr>
              <w:widowControl/>
              <w:jc w:val="left"/>
              <w:rPr>
                <w:rFonts w:hint="default" w:ascii="Times New Roman" w:hAnsi="Times New Roman" w:eastAsia="宋体"/>
                <w:highlight w:val="none"/>
                <w:lang w:val="en-US" w:eastAsia="zh-CN"/>
              </w:rPr>
            </w:pPr>
            <w:r>
              <w:rPr>
                <w:rFonts w:hint="eastAsia" w:ascii="Times New Roman" w:hAnsi="Times New Roman" w:eastAsia="宋体"/>
                <w:highlight w:val="none"/>
                <w:lang w:val="en-US" w:eastAsia="zh-CN"/>
              </w:rPr>
              <w:t>将环保责任落实到人，落实好各项风险事故防范和应急措施，确保周边环境安全。</w:t>
            </w:r>
          </w:p>
        </w:tc>
        <w:tc>
          <w:tcPr>
            <w:tcW w:w="3323" w:type="dxa"/>
            <w:vAlign w:val="center"/>
          </w:tcPr>
          <w:p>
            <w:pPr>
              <w:widowControl/>
              <w:jc w:val="left"/>
              <w:rPr>
                <w:rFonts w:ascii="Times New Roman" w:hAnsi="Times New Roman" w:eastAsia="宋体"/>
                <w:highlight w:val="none"/>
              </w:rPr>
            </w:pPr>
            <w:r>
              <w:rPr>
                <w:rFonts w:hint="eastAsia" w:ascii="Times New Roman" w:hAnsi="Times New Roman" w:eastAsia="宋体"/>
                <w:highlight w:val="none"/>
                <w:lang w:val="en-US" w:eastAsia="zh-CN"/>
              </w:rPr>
              <w:t>已将环保责任落实到人，落实好各项风险事故防范和应急措施，确保周边环境安全。</w:t>
            </w:r>
          </w:p>
        </w:tc>
      </w:tr>
    </w:tbl>
    <w:p>
      <w:pPr>
        <w:pStyle w:val="2"/>
        <w:outlineLvl w:val="9"/>
        <w:rPr>
          <w:rFonts w:hint="eastAsia" w:ascii="Times New Roman" w:hAnsi="Times New Roman" w:eastAsiaTheme="majorEastAsia" w:cstheme="majorBidi"/>
          <w:b/>
          <w:bCs w:val="0"/>
          <w:i w:val="0"/>
          <w:iCs w:val="0"/>
          <w:kern w:val="44"/>
          <w:sz w:val="32"/>
          <w:szCs w:val="32"/>
          <w:highlight w:val="none"/>
          <w:lang w:val="en-US" w:eastAsia="zh-CN" w:bidi="ar-SA"/>
        </w:rPr>
      </w:pPr>
    </w:p>
    <w:p>
      <w:pPr>
        <w:pStyle w:val="21"/>
        <w:rPr>
          <w:rFonts w:hint="eastAsia" w:ascii="Times New Roman" w:hAnsi="Times New Roman" w:eastAsiaTheme="majorEastAsia" w:cstheme="majorBidi"/>
          <w:b/>
          <w:bCs w:val="0"/>
          <w:i w:val="0"/>
          <w:iCs w:val="0"/>
          <w:kern w:val="44"/>
          <w:sz w:val="32"/>
          <w:szCs w:val="32"/>
          <w:highlight w:val="none"/>
          <w:lang w:val="en-US" w:eastAsia="zh-CN" w:bidi="ar-SA"/>
        </w:rPr>
      </w:pPr>
    </w:p>
    <w:p>
      <w:pPr>
        <w:rPr>
          <w:rFonts w:hint="eastAsia" w:ascii="Times New Roman" w:hAnsi="Times New Roman" w:eastAsiaTheme="majorEastAsia" w:cstheme="majorBidi"/>
          <w:b/>
          <w:bCs w:val="0"/>
          <w:i w:val="0"/>
          <w:iCs w:val="0"/>
          <w:kern w:val="44"/>
          <w:sz w:val="32"/>
          <w:szCs w:val="32"/>
          <w:highlight w:val="none"/>
          <w:lang w:val="en-US" w:eastAsia="zh-CN" w:bidi="ar-SA"/>
        </w:rPr>
      </w:pPr>
    </w:p>
    <w:p>
      <w:pPr>
        <w:pStyle w:val="8"/>
        <w:rPr>
          <w:rFonts w:hint="eastAsia" w:ascii="Times New Roman" w:hAnsi="Times New Roman" w:eastAsiaTheme="majorEastAsia" w:cstheme="majorBidi"/>
          <w:b/>
          <w:bCs w:val="0"/>
          <w:i w:val="0"/>
          <w:iCs w:val="0"/>
          <w:kern w:val="44"/>
          <w:sz w:val="32"/>
          <w:szCs w:val="32"/>
          <w:highlight w:val="none"/>
          <w:lang w:val="en-US" w:eastAsia="zh-CN" w:bidi="ar-SA"/>
        </w:rPr>
      </w:pPr>
    </w:p>
    <w:p>
      <w:pPr>
        <w:pStyle w:val="41"/>
        <w:rPr>
          <w:rFonts w:hint="eastAsia" w:ascii="Times New Roman" w:hAnsi="Times New Roman" w:eastAsiaTheme="majorEastAsia" w:cstheme="majorBidi"/>
          <w:b/>
          <w:bCs w:val="0"/>
          <w:i w:val="0"/>
          <w:iCs w:val="0"/>
          <w:kern w:val="44"/>
          <w:sz w:val="32"/>
          <w:szCs w:val="32"/>
          <w:highlight w:val="none"/>
          <w:lang w:val="en-US" w:eastAsia="zh-CN" w:bidi="ar-SA"/>
        </w:rPr>
      </w:pPr>
    </w:p>
    <w:p>
      <w:pPr>
        <w:pStyle w:val="41"/>
        <w:rPr>
          <w:rFonts w:hint="eastAsia" w:ascii="Times New Roman" w:hAnsi="Times New Roman" w:eastAsiaTheme="majorEastAsia" w:cstheme="majorBidi"/>
          <w:b/>
          <w:bCs w:val="0"/>
          <w:i w:val="0"/>
          <w:iCs w:val="0"/>
          <w:kern w:val="44"/>
          <w:sz w:val="32"/>
          <w:szCs w:val="32"/>
          <w:highlight w:val="none"/>
          <w:lang w:val="en-US" w:eastAsia="zh-CN" w:bidi="ar-SA"/>
        </w:rPr>
      </w:pPr>
    </w:p>
    <w:p>
      <w:pPr>
        <w:pStyle w:val="41"/>
        <w:rPr>
          <w:rFonts w:hint="eastAsia" w:ascii="Times New Roman" w:hAnsi="Times New Roman" w:eastAsiaTheme="majorEastAsia" w:cstheme="majorBidi"/>
          <w:b/>
          <w:bCs w:val="0"/>
          <w:i w:val="0"/>
          <w:iCs w:val="0"/>
          <w:kern w:val="44"/>
          <w:sz w:val="32"/>
          <w:szCs w:val="32"/>
          <w:highlight w:val="none"/>
          <w:lang w:val="en-US" w:eastAsia="zh-CN" w:bidi="ar-SA"/>
        </w:rPr>
      </w:pPr>
    </w:p>
    <w:p>
      <w:pPr>
        <w:pStyle w:val="41"/>
        <w:rPr>
          <w:rFonts w:hint="eastAsia" w:ascii="Times New Roman" w:hAnsi="Times New Roman" w:eastAsiaTheme="majorEastAsia" w:cstheme="majorBidi"/>
          <w:b/>
          <w:bCs w:val="0"/>
          <w:i w:val="0"/>
          <w:iCs w:val="0"/>
          <w:kern w:val="44"/>
          <w:sz w:val="32"/>
          <w:szCs w:val="32"/>
          <w:highlight w:val="none"/>
          <w:lang w:val="en-US" w:eastAsia="zh-CN" w:bidi="ar-SA"/>
        </w:rPr>
      </w:pPr>
    </w:p>
    <w:p>
      <w:pPr>
        <w:pStyle w:val="41"/>
        <w:rPr>
          <w:rFonts w:hint="eastAsia" w:ascii="Times New Roman" w:hAnsi="Times New Roman" w:eastAsiaTheme="majorEastAsia" w:cstheme="majorBidi"/>
          <w:b/>
          <w:bCs w:val="0"/>
          <w:i w:val="0"/>
          <w:iCs w:val="0"/>
          <w:kern w:val="44"/>
          <w:sz w:val="32"/>
          <w:szCs w:val="32"/>
          <w:highlight w:val="none"/>
          <w:lang w:val="en-US" w:eastAsia="zh-CN" w:bidi="ar-SA"/>
        </w:rPr>
      </w:pPr>
    </w:p>
    <w:p>
      <w:pPr>
        <w:pStyle w:val="41"/>
        <w:rPr>
          <w:rFonts w:hint="eastAsia" w:ascii="Times New Roman" w:hAnsi="Times New Roman" w:eastAsiaTheme="majorEastAsia" w:cstheme="majorBidi"/>
          <w:b/>
          <w:bCs w:val="0"/>
          <w:i w:val="0"/>
          <w:iCs w:val="0"/>
          <w:kern w:val="44"/>
          <w:sz w:val="32"/>
          <w:szCs w:val="32"/>
          <w:highlight w:val="none"/>
          <w:lang w:val="en-US" w:eastAsia="zh-CN" w:bidi="ar-SA"/>
        </w:rPr>
      </w:pPr>
    </w:p>
    <w:p>
      <w:pPr>
        <w:pStyle w:val="41"/>
        <w:rPr>
          <w:rFonts w:hint="eastAsia" w:ascii="Times New Roman" w:hAnsi="Times New Roman" w:eastAsiaTheme="majorEastAsia" w:cstheme="majorBidi"/>
          <w:b/>
          <w:bCs w:val="0"/>
          <w:i w:val="0"/>
          <w:iCs w:val="0"/>
          <w:kern w:val="44"/>
          <w:sz w:val="32"/>
          <w:szCs w:val="32"/>
          <w:highlight w:val="none"/>
          <w:lang w:val="en-US" w:eastAsia="zh-CN" w:bidi="ar-SA"/>
        </w:rPr>
      </w:pPr>
    </w:p>
    <w:p>
      <w:pPr>
        <w:pStyle w:val="41"/>
        <w:rPr>
          <w:rFonts w:hint="eastAsia" w:ascii="Times New Roman" w:hAnsi="Times New Roman" w:eastAsiaTheme="majorEastAsia" w:cstheme="majorBidi"/>
          <w:b/>
          <w:bCs w:val="0"/>
          <w:i w:val="0"/>
          <w:iCs w:val="0"/>
          <w:kern w:val="44"/>
          <w:sz w:val="32"/>
          <w:szCs w:val="32"/>
          <w:highlight w:val="none"/>
          <w:lang w:val="en-US" w:eastAsia="zh-CN" w:bidi="ar-SA"/>
        </w:rPr>
      </w:pPr>
    </w:p>
    <w:p>
      <w:pPr>
        <w:pStyle w:val="41"/>
        <w:rPr>
          <w:rFonts w:hint="eastAsia" w:ascii="Times New Roman" w:hAnsi="Times New Roman" w:eastAsiaTheme="majorEastAsia" w:cstheme="majorBidi"/>
          <w:b/>
          <w:bCs w:val="0"/>
          <w:i w:val="0"/>
          <w:iCs w:val="0"/>
          <w:kern w:val="44"/>
          <w:sz w:val="32"/>
          <w:szCs w:val="32"/>
          <w:highlight w:val="none"/>
          <w:lang w:val="en-US" w:eastAsia="zh-CN" w:bidi="ar-SA"/>
        </w:rPr>
      </w:pPr>
    </w:p>
    <w:p>
      <w:pPr>
        <w:pStyle w:val="41"/>
        <w:rPr>
          <w:rFonts w:hint="eastAsia" w:ascii="Times New Roman" w:hAnsi="Times New Roman" w:eastAsiaTheme="majorEastAsia" w:cstheme="majorBidi"/>
          <w:b/>
          <w:bCs w:val="0"/>
          <w:i w:val="0"/>
          <w:iCs w:val="0"/>
          <w:kern w:val="44"/>
          <w:sz w:val="32"/>
          <w:szCs w:val="32"/>
          <w:highlight w:val="none"/>
          <w:lang w:val="en-US" w:eastAsia="zh-CN" w:bidi="ar-SA"/>
        </w:rPr>
      </w:pPr>
    </w:p>
    <w:p>
      <w:pPr>
        <w:pStyle w:val="2"/>
        <w:outlineLvl w:val="0"/>
        <w:rPr>
          <w:rFonts w:hint="default" w:ascii="Times New Roman" w:hAnsi="Times New Roman" w:eastAsiaTheme="majorEastAsia" w:cstheme="majorBidi"/>
          <w:b/>
          <w:bCs w:val="0"/>
          <w:i w:val="0"/>
          <w:iCs w:val="0"/>
          <w:kern w:val="44"/>
          <w:sz w:val="32"/>
          <w:szCs w:val="32"/>
          <w:highlight w:val="none"/>
          <w:lang w:val="en-US" w:eastAsia="zh-CN" w:bidi="ar-SA"/>
        </w:rPr>
      </w:pPr>
      <w:bookmarkStart w:id="163" w:name="_Toc6243"/>
      <w:r>
        <w:rPr>
          <w:rFonts w:hint="eastAsia" w:ascii="Times New Roman" w:hAnsi="Times New Roman" w:eastAsiaTheme="majorEastAsia" w:cstheme="majorBidi"/>
          <w:b/>
          <w:bCs w:val="0"/>
          <w:i w:val="0"/>
          <w:iCs w:val="0"/>
          <w:kern w:val="44"/>
          <w:sz w:val="32"/>
          <w:szCs w:val="32"/>
          <w:highlight w:val="none"/>
          <w:lang w:val="en-US" w:eastAsia="zh-CN" w:bidi="ar-SA"/>
        </w:rPr>
        <w:t>附件17 检测报告</w:t>
      </w:r>
      <w:bookmarkEnd w:id="163"/>
    </w:p>
    <w:sectPr>
      <w:footerReference r:id="rId12" w:type="default"/>
      <w:pgSz w:w="11906" w:h="16838"/>
      <w:pgMar w:top="1440" w:right="1803" w:bottom="1440" w:left="1803" w:header="1020" w:footer="1077" w:gutter="0"/>
      <w:pgBorders>
        <w:top w:val="none" w:sz="0" w:space="0"/>
        <w:left w:val="none" w:sz="0" w:space="0"/>
        <w:bottom w:val="none" w:sz="0" w:space="0"/>
        <w:right w:val="none" w:sz="0" w:space="0"/>
      </w:pgBorders>
      <w:pgNumType w:fmt="decimal"/>
      <w:cols w:space="0" w:num="1"/>
      <w:rtlGutter w:val="0"/>
      <w:docGrid w:type="lines" w:linePitch="32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01"/>
    <w:family w:val="roman"/>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ˎ̥">
    <w:altName w:val="苹方-简"/>
    <w:panose1 w:val="00000000000000000000"/>
    <w:charset w:val="00"/>
    <w:family w:val="roman"/>
    <w:pitch w:val="default"/>
    <w:sig w:usb0="00000000" w:usb1="00000000" w:usb2="00000000" w:usb3="00000000" w:csb0="00000000" w:csb1="00000000"/>
  </w:font>
  <w:font w:name="Cambria">
    <w:altName w:val="苹方-简"/>
    <w:panose1 w:val="02040503050406030204"/>
    <w:charset w:val="00"/>
    <w:family w:val="roman"/>
    <w:pitch w:val="default"/>
    <w:sig w:usb0="00000000" w:usb1="00000000" w:usb2="02000000" w:usb3="00000000" w:csb0="2000019F" w:csb1="00000000"/>
  </w:font>
  <w:font w:name="楷体">
    <w:altName w:val="汉仪楷体KW"/>
    <w:panose1 w:val="02010609060101010101"/>
    <w:charset w:val="86"/>
    <w:family w:val="modern"/>
    <w:pitch w:val="default"/>
    <w:sig w:usb0="00000000" w:usb1="00000000" w:usb2="00000016" w:usb3="00000000" w:csb0="00040001" w:csb1="00000000"/>
  </w:font>
  <w:font w:name="仿宋_GB2312">
    <w:altName w:val="方正仿宋_GBK"/>
    <w:panose1 w:val="02010609030101010101"/>
    <w:charset w:val="86"/>
    <w:family w:val="modern"/>
    <w:pitch w:val="default"/>
    <w:sig w:usb0="00000000" w:usb1="00000000" w:usb2="00000000" w:usb3="00000000" w:csb0="00040000" w:csb1="00000000"/>
  </w:font>
  <w:font w:name="楷体_GB2312">
    <w:altName w:val="汉仪楷体简"/>
    <w:panose1 w:val="02010609030101010101"/>
    <w:charset w:val="86"/>
    <w:family w:val="modern"/>
    <w:pitch w:val="default"/>
    <w:sig w:usb0="00000000" w:usb1="00000000" w:usb2="00000000" w:usb3="00000000" w:csb0="00040000" w:csb1="00000000"/>
  </w:font>
  <w:font w:name="Tahoma">
    <w:panose1 w:val="020B0604030504040204"/>
    <w:charset w:val="00"/>
    <w:family w:val="swiss"/>
    <w:pitch w:val="default"/>
    <w:sig w:usb0="E1002AFF" w:usb1="C000605B" w:usb2="00000029" w:usb3="00000000" w:csb0="200101FF" w:csb1="20280000"/>
  </w:font>
  <w:font w:name="Verdana">
    <w:panose1 w:val="020B0804030504040204"/>
    <w:charset w:val="00"/>
    <w:family w:val="swiss"/>
    <w:pitch w:val="default"/>
    <w:sig w:usb0="A10006FF" w:usb1="4000205B" w:usb2="00000010" w:usb3="00000000" w:csb0="2000019F" w:csb1="00000000"/>
  </w:font>
  <w:font w:name="Georgia">
    <w:panose1 w:val="02040502050405090303"/>
    <w:charset w:val="00"/>
    <w:family w:val="roman"/>
    <w:pitch w:val="default"/>
    <w:sig w:usb0="00000287" w:usb1="00000000" w:usb2="00000000" w:usb3="00000000" w:csb0="2000009F" w:csb1="00000000"/>
  </w:font>
  <w:font w:name="等线">
    <w:altName w:val="汉仪中等线KW"/>
    <w:panose1 w:val="02010600030101010101"/>
    <w:charset w:val="86"/>
    <w:family w:val="auto"/>
    <w:pitch w:val="default"/>
    <w:sig w:usb0="00000000" w:usb1="00000000" w:usb2="00000016" w:usb3="00000000" w:csb0="0004000F" w:csb1="00000000"/>
  </w:font>
  <w:font w:name="仿宋">
    <w:altName w:val="方正仿宋_GBK"/>
    <w:panose1 w:val="02010609060101010101"/>
    <w:charset w:val="86"/>
    <w:family w:val="modern"/>
    <w:pitch w:val="default"/>
    <w:sig w:usb0="00000000" w:usb1="00000000" w:usb2="00000016" w:usb3="00000000" w:csb0="00040001" w:csb1="00000000"/>
  </w:font>
  <w:font w:name="Wingdings 2">
    <w:panose1 w:val="05020102010507070707"/>
    <w:charset w:val="00"/>
    <w:family w:val="auto"/>
    <w:pitch w:val="default"/>
    <w:sig w:usb0="00000000" w:usb1="00000000" w:usb2="00000000" w:usb3="00000000" w:csb0="80000000"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方正仿宋_GBK">
    <w:panose1 w:val="02000000000000000000"/>
    <w:charset w:val="86"/>
    <w:family w:val="auto"/>
    <w:pitch w:val="default"/>
    <w:sig w:usb0="A00002BF" w:usb1="38CF7CFA" w:usb2="00082016" w:usb3="00000000" w:csb0="00040001" w:csb1="00000000"/>
  </w:font>
  <w:font w:name="苹方-简">
    <w:panose1 w:val="020B0400000000000000"/>
    <w:charset w:val="86"/>
    <w:family w:val="auto"/>
    <w:pitch w:val="default"/>
    <w:sig w:usb0="A00002FF" w:usb1="7ACFFDFB" w:usb2="00000017" w:usb3="00000000" w:csb0="00040001" w:csb1="00000000"/>
  </w:font>
  <w:font w:name="冬青黑体简体中文">
    <w:panose1 w:val="020B0300000000000000"/>
    <w:charset w:val="86"/>
    <w:family w:val="auto"/>
    <w:pitch w:val="default"/>
    <w:sig w:usb0="A00002BF" w:usb1="1ACF7CFA" w:usb2="00000016" w:usb3="00000000" w:csb0="00060007" w:csb1="00000000"/>
  </w:font>
  <w:font w:name="宋体-简">
    <w:panose1 w:val="02010800040101010101"/>
    <w:charset w:val="86"/>
    <w:family w:val="auto"/>
    <w:pitch w:val="default"/>
    <w:sig w:usb0="00000001" w:usb1="080F0000" w:usb2="00000000" w:usb3="00000000" w:csb0="00040000" w:csb1="00000000"/>
  </w:font>
  <w:font w:name="汉仪中黑KW">
    <w:panose1 w:val="00020600040101010101"/>
    <w:charset w:val="86"/>
    <w:family w:val="auto"/>
    <w:pitch w:val="default"/>
    <w:sig w:usb0="A00002BF" w:usb1="18EF7CFA" w:usb2="00000016" w:usb3="00000000" w:csb0="00040000" w:csb1="00000000"/>
  </w:font>
  <w:font w:name="汉仪中等线KW">
    <w:panose1 w:val="01010104010101010101"/>
    <w:charset w:val="86"/>
    <w:family w:val="auto"/>
    <w:pitch w:val="default"/>
    <w:sig w:usb0="800002BF" w:usb1="004F7CFA" w:usb2="00000000" w:usb3="00000000" w:csb0="00040001" w:csb1="00000000"/>
  </w:font>
  <w:font w:name="汉仪楷体简">
    <w:panose1 w:val="02010600000101010101"/>
    <w:charset w:val="86"/>
    <w:family w:val="auto"/>
    <w:pitch w:val="default"/>
    <w:sig w:usb0="00000001" w:usb1="080E0800" w:usb2="00000002" w:usb3="00000000" w:csb0="00040000" w:csb1="00000000"/>
  </w:font>
  <w:font w:name="汉仪楷体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center"/>
      <w:rPr>
        <w:rFonts w:ascii="Times New Roman" w:hAnsi="Times New Roman" w:cs="Times New Roman"/>
      </w:rPr>
    </w:pPr>
  </w:p>
  <w:p>
    <w:pPr>
      <w:pStyle w:val="19"/>
      <w:rPr>
        <w:rFonts w:ascii="Times New Roman" w:hAnsi="Times New Roman" w:cs="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11888926"/>
    </w:sdtPr>
    <w:sdtEndPr>
      <w:rPr>
        <w:rFonts w:ascii="Times New Roman" w:hAnsi="Times New Roman" w:cs="Times New Roman"/>
      </w:rPr>
    </w:sdtEndPr>
    <w:sdtContent>
      <w:p>
        <w:pPr>
          <w:pStyle w:val="19"/>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lang w:val="zh-CN"/>
          </w:rPr>
          <w:t>IV</w:t>
        </w:r>
        <w:r>
          <w:rPr>
            <w:rFonts w:ascii="Times New Roman" w:hAnsi="Times New Roman" w:cs="Times New Roman"/>
          </w:rPr>
          <w:fldChar w:fldCharType="end"/>
        </w:r>
      </w:p>
    </w:sdtContent>
  </w:sdt>
  <w:p>
    <w:pPr>
      <w:pStyle w:val="19"/>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rPr>
        <w:rFonts w:ascii="Times New Roman" w:hAnsi="Times New Roman" w:cs="Times New Roma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96" name="文本框 29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WAAAAZHJzL1BLAQIUABQAAAAIAIdO4kCzSVju0AAAAAUBAAAPAAAAAAAAAAEAIAAAADgA&#10;AABkcnMvZG93bnJldi54bWxQSwECFAAUAAAACACHTuJAahtkBDQCAABlBAAADgAAAAAAAAABACAA&#10;AAA1AQAAZHJzL2Uyb0RvYy54bWxQSwUGAAAAAAYABgBZAQAA2wUAAAAA&#10;">
              <v:fill on="f" focussize="0,0"/>
              <v:stroke on="f" weight="0.5pt"/>
              <v:imagedata o:title=""/>
              <o:lock v:ext="edit" aspectratio="f"/>
              <v:textbox inset="0mm,0mm,0mm,0mm" style="mso-fit-shape-to-text:t;">
                <w:txbxContent>
                  <w:p>
                    <w:pPr>
                      <w:pStyle w:val="1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ind w:right="360"/>
      <w:rPr>
        <w:rFonts w:ascii="Times New Roman" w:hAnsi="Times New Roman" w:cs="Times New Roma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97" name="文本框 29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9"/>
                          </w:pPr>
                          <w:r>
                            <w:fldChar w:fldCharType="begin"/>
                          </w:r>
                          <w:r>
                            <w:instrText xml:space="preserve"> PAGE  \* MERGEFORMAT </w:instrText>
                          </w:r>
                          <w:r>
                            <w:fldChar w:fldCharType="separate"/>
                          </w:r>
                          <w:r>
                            <w:t>68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WAAAAZHJzL1BLAQIUABQAAAAIAIdO4kCzSVju0AAAAAUBAAAPAAAAAAAAAAEAIAAAADgA&#10;AABkcnMvZG93bnJldi54bWxQSwECFAAUAAAACACHTuJAAaf6mDQCAABlBAAADgAAAAAAAAABACAA&#10;AAA1AQAAZHJzL2Uyb0RvYy54bWxQSwUGAAAAAAYABgBZAQAA2wUAAAAA&#10;">
              <v:fill on="f" focussize="0,0"/>
              <v:stroke on="f" weight="0.5pt"/>
              <v:imagedata o:title=""/>
              <o:lock v:ext="edit" aspectratio="f"/>
              <v:textbox inset="0mm,0mm,0mm,0mm" style="mso-fit-shape-to-text:t;">
                <w:txbxContent>
                  <w:p>
                    <w:pPr>
                      <w:pStyle w:val="19"/>
                    </w:pPr>
                    <w:r>
                      <w:fldChar w:fldCharType="begin"/>
                    </w:r>
                    <w:r>
                      <w:instrText xml:space="preserve"> PAGE  \* MERGEFORMAT </w:instrText>
                    </w:r>
                    <w:r>
                      <w:fldChar w:fldCharType="separate"/>
                    </w:r>
                    <w:r>
                      <w:t>68</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tabs>
        <w:tab w:val="right" w:pos="7952"/>
      </w:tabs>
      <w:ind w:right="360"/>
      <w:jc w:val="both"/>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98" name="文本框 2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9"/>
                          </w:pPr>
                          <w:r>
                            <w:fldChar w:fldCharType="begin"/>
                          </w:r>
                          <w:r>
                            <w:instrText xml:space="preserve"> PAGE  \* MERGEFORMAT </w:instrText>
                          </w:r>
                          <w:r>
                            <w:fldChar w:fldCharType="separate"/>
                          </w:r>
                          <w:r>
                            <w:t>71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WAAAAZHJzL1BLAQIUABQAAAAIAIdO4kCzSVju0AAAAAUBAAAPAAAAAAAAAAEAIAAAADgA&#10;AABkcnMvZG93bnJldi54bWxQSwECFAAUAAAACACHTuJATGgSxjQCAABlBAAADgAAAAAAAAABACAA&#10;AAA1AQAAZHJzL2Uyb0RvYy54bWxQSwUGAAAAAAYABgBZAQAA2wUAAAAA&#10;">
              <v:fill on="f" focussize="0,0"/>
              <v:stroke on="f" weight="0.5pt"/>
              <v:imagedata o:title=""/>
              <o:lock v:ext="edit" aspectratio="f"/>
              <v:textbox inset="0mm,0mm,0mm,0mm" style="mso-fit-shape-to-text:t;">
                <w:txbxContent>
                  <w:p>
                    <w:pPr>
                      <w:pStyle w:val="19"/>
                    </w:pPr>
                    <w:r>
                      <w:fldChar w:fldCharType="begin"/>
                    </w:r>
                    <w:r>
                      <w:instrText xml:space="preserve"> PAGE  \* MERGEFORMAT </w:instrText>
                    </w:r>
                    <w:r>
                      <w:fldChar w:fldCharType="separate"/>
                    </w:r>
                    <w:r>
                      <w:t>71</w:t>
                    </w:r>
                    <w:r>
                      <w:fldChar w:fldCharType="end"/>
                    </w:r>
                  </w:p>
                </w:txbxContent>
              </v:textbox>
            </v:shape>
          </w:pict>
        </mc:Fallback>
      </mc:AlternateContent>
    </w:r>
    <w:r>
      <w:rPr>
        <w:rStyle w:val="37"/>
      </w:rPr>
      <w:tab/>
    </w:r>
    <w:r>
      <w:rPr>
        <w:rStyle w:val="37"/>
      </w:rPr>
      <w:tab/>
    </w:r>
    <w:r>
      <w:rPr>
        <w:rStyle w:val="37"/>
      </w:rPr>
      <w:t xml:space="preserve">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99" name="文本框 29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9"/>
                          </w:pPr>
                          <w:r>
                            <w:fldChar w:fldCharType="begin"/>
                          </w:r>
                          <w:r>
                            <w:instrText xml:space="preserve"> PAGE  \* MERGEFORMAT </w:instrText>
                          </w:r>
                          <w:r>
                            <w:fldChar w:fldCharType="separate"/>
                          </w:r>
                          <w:r>
                            <w:t>73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FgAAAGRycy9QSwECFAAUAAAACACHTuJAs0lY7tAAAAAFAQAADwAAAAAAAAABACAAAAA4&#10;AAAAZHJzL2Rvd25yZXYueG1sUEsBAhQAFAAAAAgAh07iQCfUjFo1AgAAZQQAAA4AAAAAAAAAAQAg&#10;AAAANQEAAGRycy9lMm9Eb2MueG1sUEsFBgAAAAAGAAYAWQEAANwFAAAAAA==&#10;">
              <v:fill on="f" focussize="0,0"/>
              <v:stroke on="f" weight="0.5pt"/>
              <v:imagedata o:title=""/>
              <o:lock v:ext="edit" aspectratio="f"/>
              <v:textbox inset="0mm,0mm,0mm,0mm" style="mso-fit-shape-to-text:t;">
                <w:txbxContent>
                  <w:p>
                    <w:pPr>
                      <w:pStyle w:val="19"/>
                    </w:pPr>
                    <w:r>
                      <w:fldChar w:fldCharType="begin"/>
                    </w:r>
                    <w:r>
                      <w:instrText xml:space="preserve"> PAGE  \* MERGEFORMAT </w:instrText>
                    </w:r>
                    <w:r>
                      <w:fldChar w:fldCharType="separate"/>
                    </w:r>
                    <w:r>
                      <w:t>73</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300" name="文本框 30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9"/>
                          </w:pPr>
                          <w:r>
                            <w:fldChar w:fldCharType="begin"/>
                          </w:r>
                          <w:r>
                            <w:instrText xml:space="preserve"> PAGE  \* MERGEFORMAT </w:instrText>
                          </w:r>
                          <w:r>
                            <w:fldChar w:fldCharType="separate"/>
                          </w:r>
                          <w:r>
                            <w:t>121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BYAAABkcnMvUEsBAhQAFAAAAAgAh07iQLNJWO7QAAAABQEAAA8AAAAAAAAAAQAgAAAAOAAA&#10;AGRycy9kb3ducmV2LnhtbFBLAQIUABQAAAAIAIdO4kCORbcGMwIAAGUEAAAOAAAAAAAAAAEAIAAA&#10;ADUBAABkcnMvZTJvRG9jLnhtbFBLBQYAAAAABgAGAFkBAADaBQAAAAA=&#10;">
              <v:fill on="f" focussize="0,0"/>
              <v:stroke on="f" weight="0.5pt"/>
              <v:imagedata o:title=""/>
              <o:lock v:ext="edit" aspectratio="f"/>
              <v:textbox inset="0mm,0mm,0mm,0mm" style="mso-fit-shape-to-text:t;">
                <w:txbxContent>
                  <w:p>
                    <w:pPr>
                      <w:pStyle w:val="19"/>
                    </w:pPr>
                    <w:r>
                      <w:fldChar w:fldCharType="begin"/>
                    </w:r>
                    <w:r>
                      <w:instrText xml:space="preserve"> PAGE  \* MERGEFORMAT </w:instrText>
                    </w:r>
                    <w:r>
                      <w:fldChar w:fldCharType="separate"/>
                    </w:r>
                    <w:r>
                      <w:t>121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rPr>
        <w:rFonts w:hint="eastAsia" w:eastAsiaTheme="minorEastAsia"/>
        <w:lang w:eastAsia="zh-CN"/>
      </w:rPr>
    </w:pPr>
    <w:r>
      <w:rPr>
        <w:rFonts w:hint="eastAsia"/>
        <w:lang w:eastAsia="zh-CN"/>
      </w:rPr>
      <w:t>浙江龙屹电器有限公司年产1000万套塑料制品生产线建设项目</w:t>
    </w:r>
  </w:p>
  <w:p>
    <w:pPr>
      <w:pStyle w:val="20"/>
    </w:pPr>
    <w:r>
      <w:rPr>
        <w:rFonts w:hint="eastAsia"/>
      </w:rPr>
      <w:t>竣工环境保护</w:t>
    </w:r>
    <w:r>
      <w:rPr>
        <w:rFonts w:hint="eastAsia"/>
        <w:lang w:eastAsia="zh-CN"/>
      </w:rPr>
      <w:t>（</w:t>
    </w:r>
    <w:r>
      <w:rPr>
        <w:rFonts w:hint="eastAsia"/>
        <w:lang w:val="en-US" w:eastAsia="zh-CN"/>
      </w:rPr>
      <w:t>先行</w:t>
    </w:r>
    <w:r>
      <w:rPr>
        <w:rFonts w:hint="eastAsia"/>
        <w:lang w:eastAsia="zh-CN"/>
      </w:rPr>
      <w:t>）</w:t>
    </w:r>
    <w:r>
      <w:rPr>
        <w:rFonts w:hint="eastAsia"/>
      </w:rPr>
      <w:t>验收监测报告</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B2F4F7"/>
    <w:multiLevelType w:val="singleLevel"/>
    <w:tmpl w:val="B4B2F4F7"/>
    <w:lvl w:ilvl="0" w:tentative="0">
      <w:start w:val="1"/>
      <w:numFmt w:val="decimal"/>
      <w:suff w:val="nothing"/>
      <w:lvlText w:val="（%1）"/>
      <w:lvlJc w:val="left"/>
    </w:lvl>
  </w:abstractNum>
  <w:abstractNum w:abstractNumId="1">
    <w:nsid w:val="DF7286A7"/>
    <w:multiLevelType w:val="singleLevel"/>
    <w:tmpl w:val="DF7286A7"/>
    <w:lvl w:ilvl="0" w:tentative="0">
      <w:start w:val="6"/>
      <w:numFmt w:val="decimal"/>
      <w:suff w:val="nothing"/>
      <w:lvlText w:val="（%1）"/>
      <w:lvlJc w:val="left"/>
    </w:lvl>
  </w:abstractNum>
  <w:abstractNum w:abstractNumId="2">
    <w:nsid w:val="36E5C529"/>
    <w:multiLevelType w:val="singleLevel"/>
    <w:tmpl w:val="36E5C529"/>
    <w:lvl w:ilvl="0" w:tentative="0">
      <w:start w:val="1"/>
      <w:numFmt w:val="decimal"/>
      <w:lvlText w:val="[%1]"/>
      <w:lvlJc w:val="left"/>
      <w:pPr>
        <w:tabs>
          <w:tab w:val="left" w:pos="312"/>
        </w:tabs>
      </w:pPr>
    </w:lvl>
  </w:abstractNum>
  <w:abstractNum w:abstractNumId="3">
    <w:nsid w:val="512FA840"/>
    <w:multiLevelType w:val="singleLevel"/>
    <w:tmpl w:val="512FA840"/>
    <w:lvl w:ilvl="0" w:tentative="0">
      <w:start w:val="1"/>
      <w:numFmt w:val="decimal"/>
      <w:suff w:val="nothing"/>
      <w:lvlText w:val="（%1）"/>
      <w:lvlJc w:val="left"/>
    </w:lvl>
  </w:abstractNum>
  <w:abstractNum w:abstractNumId="4">
    <w:nsid w:val="5A9812F9"/>
    <w:multiLevelType w:val="singleLevel"/>
    <w:tmpl w:val="5A9812F9"/>
    <w:lvl w:ilvl="0" w:tentative="0">
      <w:start w:val="1"/>
      <w:numFmt w:val="decimal"/>
      <w:suff w:val="nothing"/>
      <w:lvlText w:val="（%1）"/>
      <w:lvlJc w:val="left"/>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9"/>
  <w:bordersDoNotSurroundHeader w:val="0"/>
  <w:bordersDoNotSurroundFooter w:val="0"/>
  <w:documentProtection w:enforcement="0"/>
  <w:defaultTabStop w:val="420"/>
  <w:drawingGridHorizontalSpacing w:val="105"/>
  <w:drawingGridVerticalSpacing w:val="164"/>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dlNDc0YzE0OGRhNTE3MjQ1N2Q3YzQyZGFlMjQxMDEifQ=="/>
  </w:docVars>
  <w:rsids>
    <w:rsidRoot w:val="00EF4525"/>
    <w:rsid w:val="00000D24"/>
    <w:rsid w:val="00001390"/>
    <w:rsid w:val="00004C91"/>
    <w:rsid w:val="00005282"/>
    <w:rsid w:val="0000550F"/>
    <w:rsid w:val="000058AF"/>
    <w:rsid w:val="00006375"/>
    <w:rsid w:val="000066F0"/>
    <w:rsid w:val="000077A9"/>
    <w:rsid w:val="00010149"/>
    <w:rsid w:val="0001038C"/>
    <w:rsid w:val="00010847"/>
    <w:rsid w:val="00011334"/>
    <w:rsid w:val="000119AC"/>
    <w:rsid w:val="00013E7D"/>
    <w:rsid w:val="00014354"/>
    <w:rsid w:val="00016E44"/>
    <w:rsid w:val="0002046B"/>
    <w:rsid w:val="00020B7C"/>
    <w:rsid w:val="00020DBF"/>
    <w:rsid w:val="000219C5"/>
    <w:rsid w:val="000233E6"/>
    <w:rsid w:val="000240CF"/>
    <w:rsid w:val="00024785"/>
    <w:rsid w:val="00031773"/>
    <w:rsid w:val="00031B8D"/>
    <w:rsid w:val="00031D49"/>
    <w:rsid w:val="00031D4C"/>
    <w:rsid w:val="000328A1"/>
    <w:rsid w:val="0003370A"/>
    <w:rsid w:val="000350A6"/>
    <w:rsid w:val="000357CF"/>
    <w:rsid w:val="0003625C"/>
    <w:rsid w:val="00036C76"/>
    <w:rsid w:val="000442D5"/>
    <w:rsid w:val="000445A5"/>
    <w:rsid w:val="0004630A"/>
    <w:rsid w:val="000469CD"/>
    <w:rsid w:val="00046B14"/>
    <w:rsid w:val="00046E1B"/>
    <w:rsid w:val="00046F69"/>
    <w:rsid w:val="00047F55"/>
    <w:rsid w:val="00050344"/>
    <w:rsid w:val="00051086"/>
    <w:rsid w:val="000522AB"/>
    <w:rsid w:val="000531ED"/>
    <w:rsid w:val="000541ED"/>
    <w:rsid w:val="00054D22"/>
    <w:rsid w:val="000551EC"/>
    <w:rsid w:val="000557DE"/>
    <w:rsid w:val="00055A4D"/>
    <w:rsid w:val="00055E47"/>
    <w:rsid w:val="00056859"/>
    <w:rsid w:val="00057D0C"/>
    <w:rsid w:val="0006024C"/>
    <w:rsid w:val="00060AC9"/>
    <w:rsid w:val="00060B05"/>
    <w:rsid w:val="00061A76"/>
    <w:rsid w:val="00062044"/>
    <w:rsid w:val="00062C87"/>
    <w:rsid w:val="00062E0C"/>
    <w:rsid w:val="00062F24"/>
    <w:rsid w:val="000635AE"/>
    <w:rsid w:val="000641F9"/>
    <w:rsid w:val="00064AFE"/>
    <w:rsid w:val="0006550C"/>
    <w:rsid w:val="000660F7"/>
    <w:rsid w:val="00066DE4"/>
    <w:rsid w:val="000675AC"/>
    <w:rsid w:val="0006762A"/>
    <w:rsid w:val="00067A5D"/>
    <w:rsid w:val="00070B88"/>
    <w:rsid w:val="00071278"/>
    <w:rsid w:val="0007154F"/>
    <w:rsid w:val="000719BD"/>
    <w:rsid w:val="00072273"/>
    <w:rsid w:val="0007260E"/>
    <w:rsid w:val="0007303B"/>
    <w:rsid w:val="00073B46"/>
    <w:rsid w:val="00073CBA"/>
    <w:rsid w:val="00073F4A"/>
    <w:rsid w:val="00074804"/>
    <w:rsid w:val="00075CE5"/>
    <w:rsid w:val="00076079"/>
    <w:rsid w:val="00077FB5"/>
    <w:rsid w:val="00080079"/>
    <w:rsid w:val="00080455"/>
    <w:rsid w:val="0008278A"/>
    <w:rsid w:val="000828DD"/>
    <w:rsid w:val="00082B37"/>
    <w:rsid w:val="00082B98"/>
    <w:rsid w:val="00082DED"/>
    <w:rsid w:val="00084329"/>
    <w:rsid w:val="00084574"/>
    <w:rsid w:val="000853E0"/>
    <w:rsid w:val="0008563D"/>
    <w:rsid w:val="00085822"/>
    <w:rsid w:val="00085980"/>
    <w:rsid w:val="00085FCF"/>
    <w:rsid w:val="000863A5"/>
    <w:rsid w:val="000904EE"/>
    <w:rsid w:val="000907FF"/>
    <w:rsid w:val="00091679"/>
    <w:rsid w:val="00091971"/>
    <w:rsid w:val="000933D4"/>
    <w:rsid w:val="000937AA"/>
    <w:rsid w:val="00093E59"/>
    <w:rsid w:val="00094C66"/>
    <w:rsid w:val="00095417"/>
    <w:rsid w:val="000956D5"/>
    <w:rsid w:val="000962BB"/>
    <w:rsid w:val="00096CD5"/>
    <w:rsid w:val="000A0661"/>
    <w:rsid w:val="000A07CB"/>
    <w:rsid w:val="000A1B62"/>
    <w:rsid w:val="000A1D35"/>
    <w:rsid w:val="000A3930"/>
    <w:rsid w:val="000A40CB"/>
    <w:rsid w:val="000A450E"/>
    <w:rsid w:val="000A5439"/>
    <w:rsid w:val="000A5F86"/>
    <w:rsid w:val="000A6021"/>
    <w:rsid w:val="000A630A"/>
    <w:rsid w:val="000A6C90"/>
    <w:rsid w:val="000B0A66"/>
    <w:rsid w:val="000B2D3A"/>
    <w:rsid w:val="000B3C64"/>
    <w:rsid w:val="000B4059"/>
    <w:rsid w:val="000B43C3"/>
    <w:rsid w:val="000B49DA"/>
    <w:rsid w:val="000B4A9C"/>
    <w:rsid w:val="000B4FC5"/>
    <w:rsid w:val="000B5395"/>
    <w:rsid w:val="000B5D30"/>
    <w:rsid w:val="000B7471"/>
    <w:rsid w:val="000C1980"/>
    <w:rsid w:val="000C24C3"/>
    <w:rsid w:val="000C2969"/>
    <w:rsid w:val="000C2998"/>
    <w:rsid w:val="000C2C25"/>
    <w:rsid w:val="000C492E"/>
    <w:rsid w:val="000C5E81"/>
    <w:rsid w:val="000C6132"/>
    <w:rsid w:val="000C6B2E"/>
    <w:rsid w:val="000C74E4"/>
    <w:rsid w:val="000C7D5E"/>
    <w:rsid w:val="000C7F12"/>
    <w:rsid w:val="000D052E"/>
    <w:rsid w:val="000D07CD"/>
    <w:rsid w:val="000D11EA"/>
    <w:rsid w:val="000D123A"/>
    <w:rsid w:val="000D338B"/>
    <w:rsid w:val="000D4813"/>
    <w:rsid w:val="000D5365"/>
    <w:rsid w:val="000D58EF"/>
    <w:rsid w:val="000D6403"/>
    <w:rsid w:val="000D6BA1"/>
    <w:rsid w:val="000D7443"/>
    <w:rsid w:val="000D75DE"/>
    <w:rsid w:val="000E144D"/>
    <w:rsid w:val="000E20F9"/>
    <w:rsid w:val="000E22E9"/>
    <w:rsid w:val="000E2FD4"/>
    <w:rsid w:val="000E3200"/>
    <w:rsid w:val="000E32E0"/>
    <w:rsid w:val="000E358C"/>
    <w:rsid w:val="000E3E8F"/>
    <w:rsid w:val="000E50C1"/>
    <w:rsid w:val="000E5735"/>
    <w:rsid w:val="000E5A80"/>
    <w:rsid w:val="000E5A9A"/>
    <w:rsid w:val="000E643A"/>
    <w:rsid w:val="000F1359"/>
    <w:rsid w:val="000F1578"/>
    <w:rsid w:val="000F24BA"/>
    <w:rsid w:val="000F26AB"/>
    <w:rsid w:val="000F28E3"/>
    <w:rsid w:val="000F41AA"/>
    <w:rsid w:val="000F6E7A"/>
    <w:rsid w:val="000F6FF1"/>
    <w:rsid w:val="000F7030"/>
    <w:rsid w:val="000F7198"/>
    <w:rsid w:val="000F7613"/>
    <w:rsid w:val="000F7B41"/>
    <w:rsid w:val="001002E4"/>
    <w:rsid w:val="00102633"/>
    <w:rsid w:val="00102657"/>
    <w:rsid w:val="001028E1"/>
    <w:rsid w:val="00102D60"/>
    <w:rsid w:val="00103F54"/>
    <w:rsid w:val="00104758"/>
    <w:rsid w:val="00104F16"/>
    <w:rsid w:val="0010568B"/>
    <w:rsid w:val="00106F74"/>
    <w:rsid w:val="001078BF"/>
    <w:rsid w:val="001105D8"/>
    <w:rsid w:val="001112CC"/>
    <w:rsid w:val="001114F8"/>
    <w:rsid w:val="00112F2A"/>
    <w:rsid w:val="0011317E"/>
    <w:rsid w:val="00115A83"/>
    <w:rsid w:val="001166CE"/>
    <w:rsid w:val="0011778D"/>
    <w:rsid w:val="00117B0F"/>
    <w:rsid w:val="00117D3B"/>
    <w:rsid w:val="00117EA4"/>
    <w:rsid w:val="00121E95"/>
    <w:rsid w:val="0012208E"/>
    <w:rsid w:val="0012246D"/>
    <w:rsid w:val="00123740"/>
    <w:rsid w:val="00123E47"/>
    <w:rsid w:val="00124996"/>
    <w:rsid w:val="001259C3"/>
    <w:rsid w:val="001259D5"/>
    <w:rsid w:val="00125E91"/>
    <w:rsid w:val="00125EBA"/>
    <w:rsid w:val="00126048"/>
    <w:rsid w:val="00126220"/>
    <w:rsid w:val="001263AF"/>
    <w:rsid w:val="001274CD"/>
    <w:rsid w:val="00130100"/>
    <w:rsid w:val="00131731"/>
    <w:rsid w:val="00131953"/>
    <w:rsid w:val="00132B89"/>
    <w:rsid w:val="00133C24"/>
    <w:rsid w:val="0013443B"/>
    <w:rsid w:val="00134C5F"/>
    <w:rsid w:val="00135C3F"/>
    <w:rsid w:val="00136751"/>
    <w:rsid w:val="00136AB4"/>
    <w:rsid w:val="00137D31"/>
    <w:rsid w:val="00137E85"/>
    <w:rsid w:val="00140283"/>
    <w:rsid w:val="00140E6F"/>
    <w:rsid w:val="00140F86"/>
    <w:rsid w:val="00141D26"/>
    <w:rsid w:val="00142330"/>
    <w:rsid w:val="0014366B"/>
    <w:rsid w:val="00144DDD"/>
    <w:rsid w:val="00144F42"/>
    <w:rsid w:val="001450F8"/>
    <w:rsid w:val="001455DA"/>
    <w:rsid w:val="00145637"/>
    <w:rsid w:val="00146B79"/>
    <w:rsid w:val="00147135"/>
    <w:rsid w:val="001473B6"/>
    <w:rsid w:val="00147C59"/>
    <w:rsid w:val="00150546"/>
    <w:rsid w:val="00151B4A"/>
    <w:rsid w:val="001523FC"/>
    <w:rsid w:val="001539B8"/>
    <w:rsid w:val="00153C23"/>
    <w:rsid w:val="00154C3A"/>
    <w:rsid w:val="00155713"/>
    <w:rsid w:val="00156CED"/>
    <w:rsid w:val="001573F5"/>
    <w:rsid w:val="001601F9"/>
    <w:rsid w:val="001604B7"/>
    <w:rsid w:val="00160C7E"/>
    <w:rsid w:val="0016281F"/>
    <w:rsid w:val="00163885"/>
    <w:rsid w:val="00164207"/>
    <w:rsid w:val="001652A1"/>
    <w:rsid w:val="0016532B"/>
    <w:rsid w:val="00167CFE"/>
    <w:rsid w:val="00170CF8"/>
    <w:rsid w:val="00171893"/>
    <w:rsid w:val="00172B4C"/>
    <w:rsid w:val="001739C3"/>
    <w:rsid w:val="00173C39"/>
    <w:rsid w:val="00174B9D"/>
    <w:rsid w:val="00174DA0"/>
    <w:rsid w:val="00182E5C"/>
    <w:rsid w:val="00182F64"/>
    <w:rsid w:val="00183D55"/>
    <w:rsid w:val="0018471F"/>
    <w:rsid w:val="00184891"/>
    <w:rsid w:val="001851F9"/>
    <w:rsid w:val="0018556B"/>
    <w:rsid w:val="00185B40"/>
    <w:rsid w:val="00185D88"/>
    <w:rsid w:val="00185E8B"/>
    <w:rsid w:val="00185E8C"/>
    <w:rsid w:val="00186F9F"/>
    <w:rsid w:val="00191A41"/>
    <w:rsid w:val="0019231C"/>
    <w:rsid w:val="001925F8"/>
    <w:rsid w:val="00193937"/>
    <w:rsid w:val="00194F3E"/>
    <w:rsid w:val="00196A5A"/>
    <w:rsid w:val="00196E55"/>
    <w:rsid w:val="00197285"/>
    <w:rsid w:val="001A0607"/>
    <w:rsid w:val="001A25CD"/>
    <w:rsid w:val="001A32A3"/>
    <w:rsid w:val="001A341E"/>
    <w:rsid w:val="001A726B"/>
    <w:rsid w:val="001A7B0F"/>
    <w:rsid w:val="001B0277"/>
    <w:rsid w:val="001B1A1C"/>
    <w:rsid w:val="001B1BF0"/>
    <w:rsid w:val="001B2312"/>
    <w:rsid w:val="001B2744"/>
    <w:rsid w:val="001B357D"/>
    <w:rsid w:val="001B5163"/>
    <w:rsid w:val="001B54DD"/>
    <w:rsid w:val="001B691E"/>
    <w:rsid w:val="001B6935"/>
    <w:rsid w:val="001C2DC9"/>
    <w:rsid w:val="001C5B63"/>
    <w:rsid w:val="001C625C"/>
    <w:rsid w:val="001C6F6A"/>
    <w:rsid w:val="001C7F09"/>
    <w:rsid w:val="001D071A"/>
    <w:rsid w:val="001D0E03"/>
    <w:rsid w:val="001D1694"/>
    <w:rsid w:val="001D5082"/>
    <w:rsid w:val="001D5555"/>
    <w:rsid w:val="001D627C"/>
    <w:rsid w:val="001D6524"/>
    <w:rsid w:val="001D74CD"/>
    <w:rsid w:val="001E2AD6"/>
    <w:rsid w:val="001E2C9A"/>
    <w:rsid w:val="001E2DC8"/>
    <w:rsid w:val="001E4165"/>
    <w:rsid w:val="001E431F"/>
    <w:rsid w:val="001E6AE4"/>
    <w:rsid w:val="001F2063"/>
    <w:rsid w:val="001F307F"/>
    <w:rsid w:val="001F30C8"/>
    <w:rsid w:val="001F79DE"/>
    <w:rsid w:val="00200126"/>
    <w:rsid w:val="0020068E"/>
    <w:rsid w:val="00201D98"/>
    <w:rsid w:val="00204BF6"/>
    <w:rsid w:val="00205D68"/>
    <w:rsid w:val="00205E92"/>
    <w:rsid w:val="00206D8F"/>
    <w:rsid w:val="002077C1"/>
    <w:rsid w:val="00210E27"/>
    <w:rsid w:val="002111A9"/>
    <w:rsid w:val="002120C8"/>
    <w:rsid w:val="002125FB"/>
    <w:rsid w:val="00212C03"/>
    <w:rsid w:val="00214DE4"/>
    <w:rsid w:val="0021729E"/>
    <w:rsid w:val="00217948"/>
    <w:rsid w:val="0022134D"/>
    <w:rsid w:val="00221771"/>
    <w:rsid w:val="00221906"/>
    <w:rsid w:val="00221E08"/>
    <w:rsid w:val="002223A2"/>
    <w:rsid w:val="0022431C"/>
    <w:rsid w:val="00224920"/>
    <w:rsid w:val="00224CE4"/>
    <w:rsid w:val="002250DD"/>
    <w:rsid w:val="00225599"/>
    <w:rsid w:val="00225C2F"/>
    <w:rsid w:val="00225FA9"/>
    <w:rsid w:val="00226BB6"/>
    <w:rsid w:val="00226E21"/>
    <w:rsid w:val="00226FF9"/>
    <w:rsid w:val="0022721E"/>
    <w:rsid w:val="00227D5F"/>
    <w:rsid w:val="002306D2"/>
    <w:rsid w:val="00232C3B"/>
    <w:rsid w:val="00232F47"/>
    <w:rsid w:val="00233290"/>
    <w:rsid w:val="002334FB"/>
    <w:rsid w:val="00233797"/>
    <w:rsid w:val="00233DB6"/>
    <w:rsid w:val="002357F9"/>
    <w:rsid w:val="0023584B"/>
    <w:rsid w:val="00235DD2"/>
    <w:rsid w:val="0023669D"/>
    <w:rsid w:val="002366FB"/>
    <w:rsid w:val="0024057A"/>
    <w:rsid w:val="0024176C"/>
    <w:rsid w:val="002424F3"/>
    <w:rsid w:val="00242D89"/>
    <w:rsid w:val="00243118"/>
    <w:rsid w:val="00245975"/>
    <w:rsid w:val="00245BB7"/>
    <w:rsid w:val="00247638"/>
    <w:rsid w:val="002538B1"/>
    <w:rsid w:val="002546AF"/>
    <w:rsid w:val="002554EF"/>
    <w:rsid w:val="00255798"/>
    <w:rsid w:val="002575DC"/>
    <w:rsid w:val="00260E14"/>
    <w:rsid w:val="00265C57"/>
    <w:rsid w:val="00266886"/>
    <w:rsid w:val="0026688A"/>
    <w:rsid w:val="00266BAC"/>
    <w:rsid w:val="00267D45"/>
    <w:rsid w:val="00271CB3"/>
    <w:rsid w:val="00272386"/>
    <w:rsid w:val="0027289A"/>
    <w:rsid w:val="002737D4"/>
    <w:rsid w:val="002739A2"/>
    <w:rsid w:val="00274C87"/>
    <w:rsid w:val="0027518C"/>
    <w:rsid w:val="002752A9"/>
    <w:rsid w:val="00275C91"/>
    <w:rsid w:val="0027684F"/>
    <w:rsid w:val="00276AB2"/>
    <w:rsid w:val="00276FB7"/>
    <w:rsid w:val="00277AF3"/>
    <w:rsid w:val="00277B1C"/>
    <w:rsid w:val="00277BBC"/>
    <w:rsid w:val="00277F24"/>
    <w:rsid w:val="00280223"/>
    <w:rsid w:val="00280254"/>
    <w:rsid w:val="002813DE"/>
    <w:rsid w:val="0028143F"/>
    <w:rsid w:val="00281711"/>
    <w:rsid w:val="002821FF"/>
    <w:rsid w:val="00283F2B"/>
    <w:rsid w:val="00284292"/>
    <w:rsid w:val="00285075"/>
    <w:rsid w:val="00285A54"/>
    <w:rsid w:val="0028651F"/>
    <w:rsid w:val="00287F04"/>
    <w:rsid w:val="00290C42"/>
    <w:rsid w:val="002914F6"/>
    <w:rsid w:val="002928B1"/>
    <w:rsid w:val="00293264"/>
    <w:rsid w:val="002936DD"/>
    <w:rsid w:val="002939B5"/>
    <w:rsid w:val="0029487B"/>
    <w:rsid w:val="002953D1"/>
    <w:rsid w:val="00295DFD"/>
    <w:rsid w:val="00297F33"/>
    <w:rsid w:val="002A050B"/>
    <w:rsid w:val="002A0941"/>
    <w:rsid w:val="002A1B4E"/>
    <w:rsid w:val="002A2953"/>
    <w:rsid w:val="002A3393"/>
    <w:rsid w:val="002A43D2"/>
    <w:rsid w:val="002A5728"/>
    <w:rsid w:val="002A6762"/>
    <w:rsid w:val="002A6BC2"/>
    <w:rsid w:val="002A7D90"/>
    <w:rsid w:val="002B00CF"/>
    <w:rsid w:val="002B138F"/>
    <w:rsid w:val="002B1AE0"/>
    <w:rsid w:val="002B1CBF"/>
    <w:rsid w:val="002B220E"/>
    <w:rsid w:val="002B3E4B"/>
    <w:rsid w:val="002B4774"/>
    <w:rsid w:val="002B4852"/>
    <w:rsid w:val="002B48A8"/>
    <w:rsid w:val="002B54C5"/>
    <w:rsid w:val="002B6881"/>
    <w:rsid w:val="002B6E20"/>
    <w:rsid w:val="002B78C0"/>
    <w:rsid w:val="002C0083"/>
    <w:rsid w:val="002C21F6"/>
    <w:rsid w:val="002C2AB3"/>
    <w:rsid w:val="002C40A4"/>
    <w:rsid w:val="002C5341"/>
    <w:rsid w:val="002C5678"/>
    <w:rsid w:val="002C690E"/>
    <w:rsid w:val="002D0118"/>
    <w:rsid w:val="002D0831"/>
    <w:rsid w:val="002D1E7B"/>
    <w:rsid w:val="002D2383"/>
    <w:rsid w:val="002D56DB"/>
    <w:rsid w:val="002D5CAB"/>
    <w:rsid w:val="002D64AC"/>
    <w:rsid w:val="002D64DE"/>
    <w:rsid w:val="002D6A1B"/>
    <w:rsid w:val="002D7743"/>
    <w:rsid w:val="002D7CB6"/>
    <w:rsid w:val="002D7CE9"/>
    <w:rsid w:val="002E2470"/>
    <w:rsid w:val="002E3493"/>
    <w:rsid w:val="002E4375"/>
    <w:rsid w:val="002E46EB"/>
    <w:rsid w:val="002E5138"/>
    <w:rsid w:val="002E55B3"/>
    <w:rsid w:val="002E55EC"/>
    <w:rsid w:val="002E5E3C"/>
    <w:rsid w:val="002E7333"/>
    <w:rsid w:val="002E7CE1"/>
    <w:rsid w:val="002F030D"/>
    <w:rsid w:val="002F09A0"/>
    <w:rsid w:val="002F1703"/>
    <w:rsid w:val="002F22BE"/>
    <w:rsid w:val="002F2548"/>
    <w:rsid w:val="002F325D"/>
    <w:rsid w:val="002F3FA8"/>
    <w:rsid w:val="002F58CD"/>
    <w:rsid w:val="002F5FC7"/>
    <w:rsid w:val="002F6BF4"/>
    <w:rsid w:val="0030045B"/>
    <w:rsid w:val="0030234A"/>
    <w:rsid w:val="00302983"/>
    <w:rsid w:val="00303E3A"/>
    <w:rsid w:val="00304553"/>
    <w:rsid w:val="0030472D"/>
    <w:rsid w:val="003049E7"/>
    <w:rsid w:val="00304EE7"/>
    <w:rsid w:val="0030507C"/>
    <w:rsid w:val="00305DA7"/>
    <w:rsid w:val="0030660C"/>
    <w:rsid w:val="00306FF2"/>
    <w:rsid w:val="00307088"/>
    <w:rsid w:val="00310CBB"/>
    <w:rsid w:val="00313552"/>
    <w:rsid w:val="00314A42"/>
    <w:rsid w:val="0031551E"/>
    <w:rsid w:val="00315D85"/>
    <w:rsid w:val="003204C2"/>
    <w:rsid w:val="00320D67"/>
    <w:rsid w:val="00321495"/>
    <w:rsid w:val="00321F88"/>
    <w:rsid w:val="00323789"/>
    <w:rsid w:val="00323A2C"/>
    <w:rsid w:val="00324087"/>
    <w:rsid w:val="003254CB"/>
    <w:rsid w:val="003255C9"/>
    <w:rsid w:val="003267C3"/>
    <w:rsid w:val="00326B3F"/>
    <w:rsid w:val="00326DB2"/>
    <w:rsid w:val="00327057"/>
    <w:rsid w:val="00330177"/>
    <w:rsid w:val="00330228"/>
    <w:rsid w:val="00330673"/>
    <w:rsid w:val="00330A4B"/>
    <w:rsid w:val="00331917"/>
    <w:rsid w:val="00331933"/>
    <w:rsid w:val="003340D8"/>
    <w:rsid w:val="00334A69"/>
    <w:rsid w:val="003350C8"/>
    <w:rsid w:val="00335A25"/>
    <w:rsid w:val="00336A55"/>
    <w:rsid w:val="003401D5"/>
    <w:rsid w:val="00342694"/>
    <w:rsid w:val="003429B6"/>
    <w:rsid w:val="00342FA4"/>
    <w:rsid w:val="003448B3"/>
    <w:rsid w:val="00344A98"/>
    <w:rsid w:val="00344F85"/>
    <w:rsid w:val="00345278"/>
    <w:rsid w:val="00345474"/>
    <w:rsid w:val="00347C77"/>
    <w:rsid w:val="00350565"/>
    <w:rsid w:val="003508B3"/>
    <w:rsid w:val="00351171"/>
    <w:rsid w:val="00352685"/>
    <w:rsid w:val="0035271D"/>
    <w:rsid w:val="00353185"/>
    <w:rsid w:val="003536A7"/>
    <w:rsid w:val="00353BA8"/>
    <w:rsid w:val="00355D43"/>
    <w:rsid w:val="00356147"/>
    <w:rsid w:val="00356512"/>
    <w:rsid w:val="00356FB0"/>
    <w:rsid w:val="0035788E"/>
    <w:rsid w:val="00360409"/>
    <w:rsid w:val="00361D59"/>
    <w:rsid w:val="00362207"/>
    <w:rsid w:val="0036263C"/>
    <w:rsid w:val="00363305"/>
    <w:rsid w:val="003638C9"/>
    <w:rsid w:val="00363F71"/>
    <w:rsid w:val="00363F7E"/>
    <w:rsid w:val="00364028"/>
    <w:rsid w:val="003642C9"/>
    <w:rsid w:val="00364C96"/>
    <w:rsid w:val="00364CF1"/>
    <w:rsid w:val="00365367"/>
    <w:rsid w:val="00366867"/>
    <w:rsid w:val="003706E5"/>
    <w:rsid w:val="00371D05"/>
    <w:rsid w:val="00373BCC"/>
    <w:rsid w:val="00375B6F"/>
    <w:rsid w:val="003801B4"/>
    <w:rsid w:val="00381536"/>
    <w:rsid w:val="003823F8"/>
    <w:rsid w:val="00382DA3"/>
    <w:rsid w:val="00382FE5"/>
    <w:rsid w:val="003835DC"/>
    <w:rsid w:val="0038361B"/>
    <w:rsid w:val="00383E76"/>
    <w:rsid w:val="00384372"/>
    <w:rsid w:val="003844A9"/>
    <w:rsid w:val="003847C9"/>
    <w:rsid w:val="00384CAC"/>
    <w:rsid w:val="00384CCA"/>
    <w:rsid w:val="0038505D"/>
    <w:rsid w:val="0038516D"/>
    <w:rsid w:val="00385528"/>
    <w:rsid w:val="00385B6A"/>
    <w:rsid w:val="00386BFB"/>
    <w:rsid w:val="00387F0F"/>
    <w:rsid w:val="003909CB"/>
    <w:rsid w:val="003911C0"/>
    <w:rsid w:val="00391EE2"/>
    <w:rsid w:val="003939A6"/>
    <w:rsid w:val="00393A18"/>
    <w:rsid w:val="003942BC"/>
    <w:rsid w:val="003945C2"/>
    <w:rsid w:val="00396E5E"/>
    <w:rsid w:val="003A08B3"/>
    <w:rsid w:val="003A0D64"/>
    <w:rsid w:val="003A170B"/>
    <w:rsid w:val="003A20BF"/>
    <w:rsid w:val="003A5D6E"/>
    <w:rsid w:val="003A6941"/>
    <w:rsid w:val="003A69C1"/>
    <w:rsid w:val="003A7F82"/>
    <w:rsid w:val="003B0FC1"/>
    <w:rsid w:val="003B15D1"/>
    <w:rsid w:val="003B23EE"/>
    <w:rsid w:val="003B387C"/>
    <w:rsid w:val="003B56BA"/>
    <w:rsid w:val="003B71CF"/>
    <w:rsid w:val="003C000C"/>
    <w:rsid w:val="003C0CE0"/>
    <w:rsid w:val="003C1B9F"/>
    <w:rsid w:val="003C26C7"/>
    <w:rsid w:val="003C27A9"/>
    <w:rsid w:val="003C2805"/>
    <w:rsid w:val="003C308C"/>
    <w:rsid w:val="003C30CB"/>
    <w:rsid w:val="003C3350"/>
    <w:rsid w:val="003C4009"/>
    <w:rsid w:val="003C405D"/>
    <w:rsid w:val="003C4775"/>
    <w:rsid w:val="003C722B"/>
    <w:rsid w:val="003C7A1A"/>
    <w:rsid w:val="003C7F73"/>
    <w:rsid w:val="003D0877"/>
    <w:rsid w:val="003D1613"/>
    <w:rsid w:val="003D171C"/>
    <w:rsid w:val="003D2094"/>
    <w:rsid w:val="003D2CF7"/>
    <w:rsid w:val="003D2E14"/>
    <w:rsid w:val="003D2F46"/>
    <w:rsid w:val="003D36B6"/>
    <w:rsid w:val="003D36D5"/>
    <w:rsid w:val="003D3ACF"/>
    <w:rsid w:val="003D3FA7"/>
    <w:rsid w:val="003D7802"/>
    <w:rsid w:val="003E034D"/>
    <w:rsid w:val="003E0641"/>
    <w:rsid w:val="003E1003"/>
    <w:rsid w:val="003E2C91"/>
    <w:rsid w:val="003E4967"/>
    <w:rsid w:val="003E59A0"/>
    <w:rsid w:val="003E5A5A"/>
    <w:rsid w:val="003E76A0"/>
    <w:rsid w:val="003E79F7"/>
    <w:rsid w:val="003E7BB2"/>
    <w:rsid w:val="003F0153"/>
    <w:rsid w:val="003F0975"/>
    <w:rsid w:val="003F0DB1"/>
    <w:rsid w:val="003F0FCD"/>
    <w:rsid w:val="003F1087"/>
    <w:rsid w:val="003F1786"/>
    <w:rsid w:val="003F2202"/>
    <w:rsid w:val="003F440B"/>
    <w:rsid w:val="003F4AFD"/>
    <w:rsid w:val="003F50A9"/>
    <w:rsid w:val="003F50DF"/>
    <w:rsid w:val="003F6470"/>
    <w:rsid w:val="003F7FD4"/>
    <w:rsid w:val="0040000B"/>
    <w:rsid w:val="00400531"/>
    <w:rsid w:val="004008DB"/>
    <w:rsid w:val="00400B88"/>
    <w:rsid w:val="00400E28"/>
    <w:rsid w:val="00401670"/>
    <w:rsid w:val="00401739"/>
    <w:rsid w:val="00402C5E"/>
    <w:rsid w:val="00402DB2"/>
    <w:rsid w:val="00405021"/>
    <w:rsid w:val="00405102"/>
    <w:rsid w:val="00405B21"/>
    <w:rsid w:val="00405B4C"/>
    <w:rsid w:val="004060AB"/>
    <w:rsid w:val="00406F6F"/>
    <w:rsid w:val="0040776E"/>
    <w:rsid w:val="00410A86"/>
    <w:rsid w:val="00411871"/>
    <w:rsid w:val="00413431"/>
    <w:rsid w:val="00413DFD"/>
    <w:rsid w:val="00413F24"/>
    <w:rsid w:val="004147B1"/>
    <w:rsid w:val="00414D72"/>
    <w:rsid w:val="004156DF"/>
    <w:rsid w:val="00415C60"/>
    <w:rsid w:val="00415CA0"/>
    <w:rsid w:val="00416926"/>
    <w:rsid w:val="00417702"/>
    <w:rsid w:val="00420876"/>
    <w:rsid w:val="00420F2D"/>
    <w:rsid w:val="004224BC"/>
    <w:rsid w:val="00426F02"/>
    <w:rsid w:val="00427590"/>
    <w:rsid w:val="004276D4"/>
    <w:rsid w:val="00427B79"/>
    <w:rsid w:val="00432630"/>
    <w:rsid w:val="00434147"/>
    <w:rsid w:val="00434B50"/>
    <w:rsid w:val="00435F18"/>
    <w:rsid w:val="00437792"/>
    <w:rsid w:val="00440D20"/>
    <w:rsid w:val="00441127"/>
    <w:rsid w:val="004416A0"/>
    <w:rsid w:val="0044215C"/>
    <w:rsid w:val="00443173"/>
    <w:rsid w:val="00443337"/>
    <w:rsid w:val="004465B5"/>
    <w:rsid w:val="00446FB2"/>
    <w:rsid w:val="004478B5"/>
    <w:rsid w:val="00447DA2"/>
    <w:rsid w:val="004500BE"/>
    <w:rsid w:val="004501BC"/>
    <w:rsid w:val="004501BD"/>
    <w:rsid w:val="00450DEE"/>
    <w:rsid w:val="00450F3E"/>
    <w:rsid w:val="0045124E"/>
    <w:rsid w:val="00451F60"/>
    <w:rsid w:val="00452F8E"/>
    <w:rsid w:val="00453068"/>
    <w:rsid w:val="0045387B"/>
    <w:rsid w:val="0045450B"/>
    <w:rsid w:val="0045576F"/>
    <w:rsid w:val="00455C85"/>
    <w:rsid w:val="00456EB1"/>
    <w:rsid w:val="00457E94"/>
    <w:rsid w:val="00462681"/>
    <w:rsid w:val="00462B6C"/>
    <w:rsid w:val="00462F94"/>
    <w:rsid w:val="00463BA4"/>
    <w:rsid w:val="00463CBF"/>
    <w:rsid w:val="00464E1E"/>
    <w:rsid w:val="00465A3B"/>
    <w:rsid w:val="00465BC3"/>
    <w:rsid w:val="00466162"/>
    <w:rsid w:val="0046619F"/>
    <w:rsid w:val="00467681"/>
    <w:rsid w:val="00467CB4"/>
    <w:rsid w:val="00470D80"/>
    <w:rsid w:val="00470E10"/>
    <w:rsid w:val="00472D51"/>
    <w:rsid w:val="0047361E"/>
    <w:rsid w:val="00473FD5"/>
    <w:rsid w:val="004757B8"/>
    <w:rsid w:val="00475B7E"/>
    <w:rsid w:val="00476413"/>
    <w:rsid w:val="004778E8"/>
    <w:rsid w:val="0048040D"/>
    <w:rsid w:val="00480DCB"/>
    <w:rsid w:val="00481BD6"/>
    <w:rsid w:val="00481E6D"/>
    <w:rsid w:val="00482815"/>
    <w:rsid w:val="00482FF0"/>
    <w:rsid w:val="00484CF8"/>
    <w:rsid w:val="0048559B"/>
    <w:rsid w:val="00486AF1"/>
    <w:rsid w:val="004876C4"/>
    <w:rsid w:val="00487A94"/>
    <w:rsid w:val="00490CAA"/>
    <w:rsid w:val="004916B6"/>
    <w:rsid w:val="00492DD5"/>
    <w:rsid w:val="004931EC"/>
    <w:rsid w:val="00493487"/>
    <w:rsid w:val="0049489F"/>
    <w:rsid w:val="004948B5"/>
    <w:rsid w:val="004948BB"/>
    <w:rsid w:val="004951FD"/>
    <w:rsid w:val="004953C4"/>
    <w:rsid w:val="00496AB3"/>
    <w:rsid w:val="004A041B"/>
    <w:rsid w:val="004A073D"/>
    <w:rsid w:val="004A18DF"/>
    <w:rsid w:val="004A192E"/>
    <w:rsid w:val="004A1B5A"/>
    <w:rsid w:val="004A1DA2"/>
    <w:rsid w:val="004A33F9"/>
    <w:rsid w:val="004A4390"/>
    <w:rsid w:val="004A5171"/>
    <w:rsid w:val="004A5525"/>
    <w:rsid w:val="004A671A"/>
    <w:rsid w:val="004A6F06"/>
    <w:rsid w:val="004A7127"/>
    <w:rsid w:val="004A7AC7"/>
    <w:rsid w:val="004A7D54"/>
    <w:rsid w:val="004B1816"/>
    <w:rsid w:val="004B1B7D"/>
    <w:rsid w:val="004B25BF"/>
    <w:rsid w:val="004B264C"/>
    <w:rsid w:val="004B329A"/>
    <w:rsid w:val="004B69A4"/>
    <w:rsid w:val="004B7F59"/>
    <w:rsid w:val="004C06BB"/>
    <w:rsid w:val="004C0A4D"/>
    <w:rsid w:val="004C0D29"/>
    <w:rsid w:val="004C1886"/>
    <w:rsid w:val="004C1A7C"/>
    <w:rsid w:val="004C1C5E"/>
    <w:rsid w:val="004C2553"/>
    <w:rsid w:val="004C2695"/>
    <w:rsid w:val="004C2716"/>
    <w:rsid w:val="004C4A62"/>
    <w:rsid w:val="004C5C44"/>
    <w:rsid w:val="004D0303"/>
    <w:rsid w:val="004D0FA3"/>
    <w:rsid w:val="004D2456"/>
    <w:rsid w:val="004D2C50"/>
    <w:rsid w:val="004D37FD"/>
    <w:rsid w:val="004D3B48"/>
    <w:rsid w:val="004D3C8C"/>
    <w:rsid w:val="004D4054"/>
    <w:rsid w:val="004D4063"/>
    <w:rsid w:val="004D457B"/>
    <w:rsid w:val="004D495B"/>
    <w:rsid w:val="004D5B9B"/>
    <w:rsid w:val="004D6153"/>
    <w:rsid w:val="004D76E5"/>
    <w:rsid w:val="004D7960"/>
    <w:rsid w:val="004E0429"/>
    <w:rsid w:val="004E1C7E"/>
    <w:rsid w:val="004E29FB"/>
    <w:rsid w:val="004E305D"/>
    <w:rsid w:val="004E3B54"/>
    <w:rsid w:val="004E557A"/>
    <w:rsid w:val="004E5C57"/>
    <w:rsid w:val="004E68C4"/>
    <w:rsid w:val="004E7228"/>
    <w:rsid w:val="004E780D"/>
    <w:rsid w:val="004E79E5"/>
    <w:rsid w:val="004F1605"/>
    <w:rsid w:val="004F1B1F"/>
    <w:rsid w:val="004F2846"/>
    <w:rsid w:val="004F2D11"/>
    <w:rsid w:val="004F38DC"/>
    <w:rsid w:val="004F456A"/>
    <w:rsid w:val="004F4BA8"/>
    <w:rsid w:val="004F4EB1"/>
    <w:rsid w:val="004F524B"/>
    <w:rsid w:val="004F70A7"/>
    <w:rsid w:val="004F778F"/>
    <w:rsid w:val="004F7AAA"/>
    <w:rsid w:val="00500D3A"/>
    <w:rsid w:val="00501529"/>
    <w:rsid w:val="00501568"/>
    <w:rsid w:val="00501AB9"/>
    <w:rsid w:val="00502CB6"/>
    <w:rsid w:val="00505198"/>
    <w:rsid w:val="005052C9"/>
    <w:rsid w:val="005055AA"/>
    <w:rsid w:val="005056F3"/>
    <w:rsid w:val="00505AAB"/>
    <w:rsid w:val="005067BD"/>
    <w:rsid w:val="00507472"/>
    <w:rsid w:val="005077D8"/>
    <w:rsid w:val="00507BFD"/>
    <w:rsid w:val="005106F4"/>
    <w:rsid w:val="00510AB2"/>
    <w:rsid w:val="00510D18"/>
    <w:rsid w:val="00511E26"/>
    <w:rsid w:val="00511EDB"/>
    <w:rsid w:val="00512B4A"/>
    <w:rsid w:val="005136FF"/>
    <w:rsid w:val="00513732"/>
    <w:rsid w:val="005137CD"/>
    <w:rsid w:val="00516347"/>
    <w:rsid w:val="00517754"/>
    <w:rsid w:val="00517FEF"/>
    <w:rsid w:val="0052013A"/>
    <w:rsid w:val="00520397"/>
    <w:rsid w:val="005215A3"/>
    <w:rsid w:val="005217A9"/>
    <w:rsid w:val="00521D3A"/>
    <w:rsid w:val="00521F4A"/>
    <w:rsid w:val="005223DF"/>
    <w:rsid w:val="00522DC3"/>
    <w:rsid w:val="0052396C"/>
    <w:rsid w:val="00524D8D"/>
    <w:rsid w:val="005277B2"/>
    <w:rsid w:val="005278D5"/>
    <w:rsid w:val="00531934"/>
    <w:rsid w:val="0053255F"/>
    <w:rsid w:val="0053260C"/>
    <w:rsid w:val="00532D1A"/>
    <w:rsid w:val="00533253"/>
    <w:rsid w:val="00533670"/>
    <w:rsid w:val="00533BC9"/>
    <w:rsid w:val="00534F07"/>
    <w:rsid w:val="00535F75"/>
    <w:rsid w:val="00537C28"/>
    <w:rsid w:val="00540FDE"/>
    <w:rsid w:val="005425ED"/>
    <w:rsid w:val="005429A6"/>
    <w:rsid w:val="00543B04"/>
    <w:rsid w:val="00544AF6"/>
    <w:rsid w:val="00545128"/>
    <w:rsid w:val="00545365"/>
    <w:rsid w:val="00545A2C"/>
    <w:rsid w:val="00546186"/>
    <w:rsid w:val="00546543"/>
    <w:rsid w:val="005465A2"/>
    <w:rsid w:val="00550675"/>
    <w:rsid w:val="00551321"/>
    <w:rsid w:val="0055202E"/>
    <w:rsid w:val="00552D73"/>
    <w:rsid w:val="00553A77"/>
    <w:rsid w:val="00553CDF"/>
    <w:rsid w:val="0055425C"/>
    <w:rsid w:val="00555FF4"/>
    <w:rsid w:val="00557159"/>
    <w:rsid w:val="00557E77"/>
    <w:rsid w:val="005601B1"/>
    <w:rsid w:val="0056143F"/>
    <w:rsid w:val="005617D2"/>
    <w:rsid w:val="00561D93"/>
    <w:rsid w:val="00562B2E"/>
    <w:rsid w:val="00563571"/>
    <w:rsid w:val="00563D40"/>
    <w:rsid w:val="00564413"/>
    <w:rsid w:val="00564549"/>
    <w:rsid w:val="005649BC"/>
    <w:rsid w:val="00564D04"/>
    <w:rsid w:val="0056504F"/>
    <w:rsid w:val="00565154"/>
    <w:rsid w:val="005654D7"/>
    <w:rsid w:val="00565DA2"/>
    <w:rsid w:val="00566C68"/>
    <w:rsid w:val="00567E1E"/>
    <w:rsid w:val="00567F8A"/>
    <w:rsid w:val="00571190"/>
    <w:rsid w:val="00571206"/>
    <w:rsid w:val="00571406"/>
    <w:rsid w:val="005721C9"/>
    <w:rsid w:val="00572FDF"/>
    <w:rsid w:val="00573798"/>
    <w:rsid w:val="00573A9A"/>
    <w:rsid w:val="00573C00"/>
    <w:rsid w:val="00574387"/>
    <w:rsid w:val="00574BD9"/>
    <w:rsid w:val="00575DE4"/>
    <w:rsid w:val="00577150"/>
    <w:rsid w:val="005778A2"/>
    <w:rsid w:val="005805DC"/>
    <w:rsid w:val="00580DB6"/>
    <w:rsid w:val="005813FD"/>
    <w:rsid w:val="00582421"/>
    <w:rsid w:val="005829B6"/>
    <w:rsid w:val="00582B6D"/>
    <w:rsid w:val="0058343D"/>
    <w:rsid w:val="00583747"/>
    <w:rsid w:val="00584D96"/>
    <w:rsid w:val="00585B00"/>
    <w:rsid w:val="00585EC1"/>
    <w:rsid w:val="00590D8F"/>
    <w:rsid w:val="005910EA"/>
    <w:rsid w:val="0059193D"/>
    <w:rsid w:val="00591D78"/>
    <w:rsid w:val="005927A7"/>
    <w:rsid w:val="00592F14"/>
    <w:rsid w:val="00593D26"/>
    <w:rsid w:val="005942F8"/>
    <w:rsid w:val="005952E6"/>
    <w:rsid w:val="0059536C"/>
    <w:rsid w:val="00595EE5"/>
    <w:rsid w:val="00595F4B"/>
    <w:rsid w:val="00596435"/>
    <w:rsid w:val="005968A2"/>
    <w:rsid w:val="00596A6A"/>
    <w:rsid w:val="005970F8"/>
    <w:rsid w:val="00597687"/>
    <w:rsid w:val="005A16EE"/>
    <w:rsid w:val="005A2FBC"/>
    <w:rsid w:val="005A3A77"/>
    <w:rsid w:val="005A3E96"/>
    <w:rsid w:val="005A653D"/>
    <w:rsid w:val="005A6BD5"/>
    <w:rsid w:val="005A6C62"/>
    <w:rsid w:val="005A7854"/>
    <w:rsid w:val="005B0165"/>
    <w:rsid w:val="005B0257"/>
    <w:rsid w:val="005B0E18"/>
    <w:rsid w:val="005B1AF2"/>
    <w:rsid w:val="005B2856"/>
    <w:rsid w:val="005B2907"/>
    <w:rsid w:val="005B29E7"/>
    <w:rsid w:val="005B3226"/>
    <w:rsid w:val="005B374C"/>
    <w:rsid w:val="005B3DD8"/>
    <w:rsid w:val="005B40F9"/>
    <w:rsid w:val="005B485C"/>
    <w:rsid w:val="005B4F23"/>
    <w:rsid w:val="005B5AF7"/>
    <w:rsid w:val="005B65FD"/>
    <w:rsid w:val="005B7172"/>
    <w:rsid w:val="005B7992"/>
    <w:rsid w:val="005B7AB9"/>
    <w:rsid w:val="005B7BF2"/>
    <w:rsid w:val="005C01E2"/>
    <w:rsid w:val="005C05C0"/>
    <w:rsid w:val="005C08EF"/>
    <w:rsid w:val="005C0B51"/>
    <w:rsid w:val="005C1B28"/>
    <w:rsid w:val="005C1D37"/>
    <w:rsid w:val="005C38C9"/>
    <w:rsid w:val="005C4A19"/>
    <w:rsid w:val="005C59AD"/>
    <w:rsid w:val="005C5BC6"/>
    <w:rsid w:val="005C7CEB"/>
    <w:rsid w:val="005D0048"/>
    <w:rsid w:val="005D0F61"/>
    <w:rsid w:val="005D2C27"/>
    <w:rsid w:val="005D402C"/>
    <w:rsid w:val="005D4C66"/>
    <w:rsid w:val="005D4D5D"/>
    <w:rsid w:val="005D4F71"/>
    <w:rsid w:val="005D70A1"/>
    <w:rsid w:val="005D7241"/>
    <w:rsid w:val="005D768B"/>
    <w:rsid w:val="005D76BF"/>
    <w:rsid w:val="005E25A9"/>
    <w:rsid w:val="005E3391"/>
    <w:rsid w:val="005E34BB"/>
    <w:rsid w:val="005E369A"/>
    <w:rsid w:val="005E441A"/>
    <w:rsid w:val="005E4AA2"/>
    <w:rsid w:val="005E52B3"/>
    <w:rsid w:val="005F0AA2"/>
    <w:rsid w:val="005F0AF8"/>
    <w:rsid w:val="005F1A36"/>
    <w:rsid w:val="005F1E94"/>
    <w:rsid w:val="005F2492"/>
    <w:rsid w:val="005F26F7"/>
    <w:rsid w:val="005F35EB"/>
    <w:rsid w:val="005F36FF"/>
    <w:rsid w:val="005F45EB"/>
    <w:rsid w:val="005F4CBD"/>
    <w:rsid w:val="005F51B4"/>
    <w:rsid w:val="005F5C97"/>
    <w:rsid w:val="005F61F5"/>
    <w:rsid w:val="005F6339"/>
    <w:rsid w:val="005F7A2C"/>
    <w:rsid w:val="00600501"/>
    <w:rsid w:val="00600B1C"/>
    <w:rsid w:val="00601B83"/>
    <w:rsid w:val="00602755"/>
    <w:rsid w:val="00602EBC"/>
    <w:rsid w:val="00602F44"/>
    <w:rsid w:val="00604023"/>
    <w:rsid w:val="006050B2"/>
    <w:rsid w:val="00605795"/>
    <w:rsid w:val="00605EFE"/>
    <w:rsid w:val="0060662B"/>
    <w:rsid w:val="006069D4"/>
    <w:rsid w:val="00607271"/>
    <w:rsid w:val="00610D1B"/>
    <w:rsid w:val="00610F56"/>
    <w:rsid w:val="00610F63"/>
    <w:rsid w:val="006112CC"/>
    <w:rsid w:val="00611BCD"/>
    <w:rsid w:val="00612314"/>
    <w:rsid w:val="0061325E"/>
    <w:rsid w:val="00613EE9"/>
    <w:rsid w:val="00614742"/>
    <w:rsid w:val="006153FD"/>
    <w:rsid w:val="006154EF"/>
    <w:rsid w:val="006202FF"/>
    <w:rsid w:val="0062032F"/>
    <w:rsid w:val="006218F1"/>
    <w:rsid w:val="00621D73"/>
    <w:rsid w:val="00622109"/>
    <w:rsid w:val="00622CB3"/>
    <w:rsid w:val="00622F25"/>
    <w:rsid w:val="00625786"/>
    <w:rsid w:val="006262B4"/>
    <w:rsid w:val="006274DA"/>
    <w:rsid w:val="006279F9"/>
    <w:rsid w:val="00627C12"/>
    <w:rsid w:val="00630D40"/>
    <w:rsid w:val="006313B0"/>
    <w:rsid w:val="0063213E"/>
    <w:rsid w:val="00632BEE"/>
    <w:rsid w:val="006333CC"/>
    <w:rsid w:val="00633D31"/>
    <w:rsid w:val="0063488C"/>
    <w:rsid w:val="00634B53"/>
    <w:rsid w:val="00634FFE"/>
    <w:rsid w:val="00635055"/>
    <w:rsid w:val="00635DF0"/>
    <w:rsid w:val="0063771D"/>
    <w:rsid w:val="00640B59"/>
    <w:rsid w:val="00640C0A"/>
    <w:rsid w:val="00641665"/>
    <w:rsid w:val="0064204A"/>
    <w:rsid w:val="006420C2"/>
    <w:rsid w:val="00642619"/>
    <w:rsid w:val="00643121"/>
    <w:rsid w:val="00643A8A"/>
    <w:rsid w:val="00643EA5"/>
    <w:rsid w:val="0064418C"/>
    <w:rsid w:val="00646783"/>
    <w:rsid w:val="006468E9"/>
    <w:rsid w:val="00646B9F"/>
    <w:rsid w:val="00646EA1"/>
    <w:rsid w:val="00647859"/>
    <w:rsid w:val="00650736"/>
    <w:rsid w:val="00650A7B"/>
    <w:rsid w:val="00652B63"/>
    <w:rsid w:val="00652CA3"/>
    <w:rsid w:val="00653334"/>
    <w:rsid w:val="00654632"/>
    <w:rsid w:val="00654D75"/>
    <w:rsid w:val="00655807"/>
    <w:rsid w:val="006558CD"/>
    <w:rsid w:val="00656D3B"/>
    <w:rsid w:val="00657D49"/>
    <w:rsid w:val="00660039"/>
    <w:rsid w:val="006600EE"/>
    <w:rsid w:val="0066042B"/>
    <w:rsid w:val="00660A0B"/>
    <w:rsid w:val="006610B9"/>
    <w:rsid w:val="0066274E"/>
    <w:rsid w:val="00662782"/>
    <w:rsid w:val="0066297D"/>
    <w:rsid w:val="00666E0C"/>
    <w:rsid w:val="0067088F"/>
    <w:rsid w:val="006708C6"/>
    <w:rsid w:val="00673493"/>
    <w:rsid w:val="0067432B"/>
    <w:rsid w:val="00675A08"/>
    <w:rsid w:val="006800FB"/>
    <w:rsid w:val="00680726"/>
    <w:rsid w:val="006809CC"/>
    <w:rsid w:val="0068105C"/>
    <w:rsid w:val="0068134C"/>
    <w:rsid w:val="00683C61"/>
    <w:rsid w:val="00683FEA"/>
    <w:rsid w:val="006848C6"/>
    <w:rsid w:val="00684D90"/>
    <w:rsid w:val="00685535"/>
    <w:rsid w:val="00686445"/>
    <w:rsid w:val="006879DF"/>
    <w:rsid w:val="00690183"/>
    <w:rsid w:val="006912DE"/>
    <w:rsid w:val="006914BF"/>
    <w:rsid w:val="00693695"/>
    <w:rsid w:val="00694E68"/>
    <w:rsid w:val="00696A78"/>
    <w:rsid w:val="00697BA1"/>
    <w:rsid w:val="006A0257"/>
    <w:rsid w:val="006A02D8"/>
    <w:rsid w:val="006A0696"/>
    <w:rsid w:val="006A16F9"/>
    <w:rsid w:val="006A19E0"/>
    <w:rsid w:val="006A1AFB"/>
    <w:rsid w:val="006A2719"/>
    <w:rsid w:val="006A3D5E"/>
    <w:rsid w:val="006A3F8E"/>
    <w:rsid w:val="006A4C13"/>
    <w:rsid w:val="006B13D8"/>
    <w:rsid w:val="006B2EF7"/>
    <w:rsid w:val="006B3290"/>
    <w:rsid w:val="006B3336"/>
    <w:rsid w:val="006B3A56"/>
    <w:rsid w:val="006B3EF3"/>
    <w:rsid w:val="006B4C11"/>
    <w:rsid w:val="006B555B"/>
    <w:rsid w:val="006B56ED"/>
    <w:rsid w:val="006C0086"/>
    <w:rsid w:val="006C04A6"/>
    <w:rsid w:val="006C13F5"/>
    <w:rsid w:val="006C195C"/>
    <w:rsid w:val="006C1F11"/>
    <w:rsid w:val="006C30AA"/>
    <w:rsid w:val="006C38E8"/>
    <w:rsid w:val="006C3938"/>
    <w:rsid w:val="006C39DB"/>
    <w:rsid w:val="006C414E"/>
    <w:rsid w:val="006C5C3A"/>
    <w:rsid w:val="006C78BC"/>
    <w:rsid w:val="006C78C6"/>
    <w:rsid w:val="006C7E64"/>
    <w:rsid w:val="006D0822"/>
    <w:rsid w:val="006D0CD2"/>
    <w:rsid w:val="006D352E"/>
    <w:rsid w:val="006D3CEA"/>
    <w:rsid w:val="006D4492"/>
    <w:rsid w:val="006D4CDE"/>
    <w:rsid w:val="006D52E8"/>
    <w:rsid w:val="006D5E0C"/>
    <w:rsid w:val="006D604E"/>
    <w:rsid w:val="006D6DCA"/>
    <w:rsid w:val="006D7821"/>
    <w:rsid w:val="006D7D64"/>
    <w:rsid w:val="006E0BBF"/>
    <w:rsid w:val="006E1EE3"/>
    <w:rsid w:val="006E2903"/>
    <w:rsid w:val="006E4128"/>
    <w:rsid w:val="006E4825"/>
    <w:rsid w:val="006E49FE"/>
    <w:rsid w:val="006E4B7F"/>
    <w:rsid w:val="006E54AF"/>
    <w:rsid w:val="006E5B9D"/>
    <w:rsid w:val="006E6564"/>
    <w:rsid w:val="006E68FA"/>
    <w:rsid w:val="006F10EE"/>
    <w:rsid w:val="006F3AEE"/>
    <w:rsid w:val="006F3B79"/>
    <w:rsid w:val="006F3C9A"/>
    <w:rsid w:val="006F3D33"/>
    <w:rsid w:val="006F43CA"/>
    <w:rsid w:val="006F4A5F"/>
    <w:rsid w:val="006F6628"/>
    <w:rsid w:val="006F68F8"/>
    <w:rsid w:val="006F6B31"/>
    <w:rsid w:val="006F6ED5"/>
    <w:rsid w:val="006F75AE"/>
    <w:rsid w:val="006F7FD9"/>
    <w:rsid w:val="00700A4F"/>
    <w:rsid w:val="0070149B"/>
    <w:rsid w:val="00702E38"/>
    <w:rsid w:val="0070375D"/>
    <w:rsid w:val="0070728D"/>
    <w:rsid w:val="00710480"/>
    <w:rsid w:val="00710963"/>
    <w:rsid w:val="00711430"/>
    <w:rsid w:val="00712496"/>
    <w:rsid w:val="00714E28"/>
    <w:rsid w:val="00715924"/>
    <w:rsid w:val="0071632F"/>
    <w:rsid w:val="00716C1F"/>
    <w:rsid w:val="00717E2C"/>
    <w:rsid w:val="007226BE"/>
    <w:rsid w:val="00723408"/>
    <w:rsid w:val="007251D4"/>
    <w:rsid w:val="00725AA6"/>
    <w:rsid w:val="007262D2"/>
    <w:rsid w:val="00726698"/>
    <w:rsid w:val="00726B84"/>
    <w:rsid w:val="00727EA7"/>
    <w:rsid w:val="00730010"/>
    <w:rsid w:val="00730B2A"/>
    <w:rsid w:val="0073171E"/>
    <w:rsid w:val="00731974"/>
    <w:rsid w:val="00733BE8"/>
    <w:rsid w:val="00733E7C"/>
    <w:rsid w:val="007349A7"/>
    <w:rsid w:val="00734E9A"/>
    <w:rsid w:val="00735E01"/>
    <w:rsid w:val="007363CD"/>
    <w:rsid w:val="00740DEF"/>
    <w:rsid w:val="00741573"/>
    <w:rsid w:val="00742BB0"/>
    <w:rsid w:val="00742DBA"/>
    <w:rsid w:val="00742DF0"/>
    <w:rsid w:val="00743164"/>
    <w:rsid w:val="00744461"/>
    <w:rsid w:val="0074589D"/>
    <w:rsid w:val="00745D2F"/>
    <w:rsid w:val="00745F8F"/>
    <w:rsid w:val="00747D44"/>
    <w:rsid w:val="00750F8A"/>
    <w:rsid w:val="0075111A"/>
    <w:rsid w:val="007513EB"/>
    <w:rsid w:val="00752561"/>
    <w:rsid w:val="00752A84"/>
    <w:rsid w:val="00752C16"/>
    <w:rsid w:val="00753346"/>
    <w:rsid w:val="0075375F"/>
    <w:rsid w:val="007539BD"/>
    <w:rsid w:val="007558A7"/>
    <w:rsid w:val="00755B42"/>
    <w:rsid w:val="00755C1F"/>
    <w:rsid w:val="00755C99"/>
    <w:rsid w:val="007564EE"/>
    <w:rsid w:val="007566DA"/>
    <w:rsid w:val="00756B4D"/>
    <w:rsid w:val="007575D8"/>
    <w:rsid w:val="00757A5F"/>
    <w:rsid w:val="00761A84"/>
    <w:rsid w:val="00763EE8"/>
    <w:rsid w:val="00763F8E"/>
    <w:rsid w:val="0076515E"/>
    <w:rsid w:val="007665CD"/>
    <w:rsid w:val="00766D0C"/>
    <w:rsid w:val="00767949"/>
    <w:rsid w:val="007679E6"/>
    <w:rsid w:val="00770833"/>
    <w:rsid w:val="007710A6"/>
    <w:rsid w:val="00771AA7"/>
    <w:rsid w:val="00771B69"/>
    <w:rsid w:val="007727E7"/>
    <w:rsid w:val="007729CA"/>
    <w:rsid w:val="00773CBB"/>
    <w:rsid w:val="007752BF"/>
    <w:rsid w:val="007755EF"/>
    <w:rsid w:val="00775C6A"/>
    <w:rsid w:val="00776208"/>
    <w:rsid w:val="007768EF"/>
    <w:rsid w:val="00777813"/>
    <w:rsid w:val="00777A43"/>
    <w:rsid w:val="00780361"/>
    <w:rsid w:val="00780ED5"/>
    <w:rsid w:val="00780F6E"/>
    <w:rsid w:val="00781925"/>
    <w:rsid w:val="00782E6F"/>
    <w:rsid w:val="007832F9"/>
    <w:rsid w:val="00784651"/>
    <w:rsid w:val="00784DE0"/>
    <w:rsid w:val="00785CD0"/>
    <w:rsid w:val="00785E6A"/>
    <w:rsid w:val="0078635C"/>
    <w:rsid w:val="00787213"/>
    <w:rsid w:val="007877BF"/>
    <w:rsid w:val="007904BA"/>
    <w:rsid w:val="00790AC3"/>
    <w:rsid w:val="00791260"/>
    <w:rsid w:val="00791BE5"/>
    <w:rsid w:val="0079350D"/>
    <w:rsid w:val="007952D2"/>
    <w:rsid w:val="00795E08"/>
    <w:rsid w:val="00797FD1"/>
    <w:rsid w:val="007A14C8"/>
    <w:rsid w:val="007A1552"/>
    <w:rsid w:val="007A1D71"/>
    <w:rsid w:val="007A2164"/>
    <w:rsid w:val="007A31B3"/>
    <w:rsid w:val="007A32EC"/>
    <w:rsid w:val="007A3DCF"/>
    <w:rsid w:val="007A42D6"/>
    <w:rsid w:val="007A49D7"/>
    <w:rsid w:val="007A520B"/>
    <w:rsid w:val="007A553B"/>
    <w:rsid w:val="007A5DD3"/>
    <w:rsid w:val="007B0362"/>
    <w:rsid w:val="007B3018"/>
    <w:rsid w:val="007B4627"/>
    <w:rsid w:val="007B4FCC"/>
    <w:rsid w:val="007B5481"/>
    <w:rsid w:val="007B6A59"/>
    <w:rsid w:val="007B75EE"/>
    <w:rsid w:val="007B7AB3"/>
    <w:rsid w:val="007C00F1"/>
    <w:rsid w:val="007C0438"/>
    <w:rsid w:val="007C0481"/>
    <w:rsid w:val="007C062C"/>
    <w:rsid w:val="007C0EBB"/>
    <w:rsid w:val="007C154C"/>
    <w:rsid w:val="007C35C2"/>
    <w:rsid w:val="007C374B"/>
    <w:rsid w:val="007C45A1"/>
    <w:rsid w:val="007C4CEE"/>
    <w:rsid w:val="007C4E07"/>
    <w:rsid w:val="007C5C10"/>
    <w:rsid w:val="007C5F75"/>
    <w:rsid w:val="007C6C0F"/>
    <w:rsid w:val="007C750C"/>
    <w:rsid w:val="007C7538"/>
    <w:rsid w:val="007C7839"/>
    <w:rsid w:val="007D00F1"/>
    <w:rsid w:val="007D02A9"/>
    <w:rsid w:val="007D147A"/>
    <w:rsid w:val="007D176F"/>
    <w:rsid w:val="007D1BC7"/>
    <w:rsid w:val="007D208B"/>
    <w:rsid w:val="007D2CFD"/>
    <w:rsid w:val="007D34E1"/>
    <w:rsid w:val="007D5200"/>
    <w:rsid w:val="007D5363"/>
    <w:rsid w:val="007D5392"/>
    <w:rsid w:val="007D5843"/>
    <w:rsid w:val="007D5B72"/>
    <w:rsid w:val="007D68DB"/>
    <w:rsid w:val="007E0743"/>
    <w:rsid w:val="007E1568"/>
    <w:rsid w:val="007E15EB"/>
    <w:rsid w:val="007E1EEE"/>
    <w:rsid w:val="007E21C2"/>
    <w:rsid w:val="007E224E"/>
    <w:rsid w:val="007E24D0"/>
    <w:rsid w:val="007E306B"/>
    <w:rsid w:val="007E457A"/>
    <w:rsid w:val="007E50C6"/>
    <w:rsid w:val="007E62DE"/>
    <w:rsid w:val="007E65DE"/>
    <w:rsid w:val="007E69EA"/>
    <w:rsid w:val="007E6C93"/>
    <w:rsid w:val="007E70B1"/>
    <w:rsid w:val="007E7350"/>
    <w:rsid w:val="007E772A"/>
    <w:rsid w:val="007F0300"/>
    <w:rsid w:val="007F0680"/>
    <w:rsid w:val="007F08F9"/>
    <w:rsid w:val="007F0A88"/>
    <w:rsid w:val="007F2A62"/>
    <w:rsid w:val="007F3C7C"/>
    <w:rsid w:val="007F4458"/>
    <w:rsid w:val="007F5C64"/>
    <w:rsid w:val="007F5F61"/>
    <w:rsid w:val="00800397"/>
    <w:rsid w:val="008007DD"/>
    <w:rsid w:val="00800F93"/>
    <w:rsid w:val="008012C7"/>
    <w:rsid w:val="008025B9"/>
    <w:rsid w:val="00802CF9"/>
    <w:rsid w:val="008035B1"/>
    <w:rsid w:val="008040BD"/>
    <w:rsid w:val="00804BD8"/>
    <w:rsid w:val="00805B9E"/>
    <w:rsid w:val="00807DA6"/>
    <w:rsid w:val="00810386"/>
    <w:rsid w:val="00810A0D"/>
    <w:rsid w:val="00811871"/>
    <w:rsid w:val="00811DD9"/>
    <w:rsid w:val="008133C2"/>
    <w:rsid w:val="008143EC"/>
    <w:rsid w:val="008154C8"/>
    <w:rsid w:val="00815E93"/>
    <w:rsid w:val="0081661F"/>
    <w:rsid w:val="00816B9A"/>
    <w:rsid w:val="00821965"/>
    <w:rsid w:val="00824C17"/>
    <w:rsid w:val="0082517F"/>
    <w:rsid w:val="00825FD8"/>
    <w:rsid w:val="00826110"/>
    <w:rsid w:val="008267ED"/>
    <w:rsid w:val="00827122"/>
    <w:rsid w:val="008301CF"/>
    <w:rsid w:val="0083033D"/>
    <w:rsid w:val="00830A4D"/>
    <w:rsid w:val="008325C8"/>
    <w:rsid w:val="00832929"/>
    <w:rsid w:val="0083390D"/>
    <w:rsid w:val="00834442"/>
    <w:rsid w:val="00834F9C"/>
    <w:rsid w:val="00836D32"/>
    <w:rsid w:val="00836F5E"/>
    <w:rsid w:val="0084056A"/>
    <w:rsid w:val="008405B5"/>
    <w:rsid w:val="0084086C"/>
    <w:rsid w:val="00840934"/>
    <w:rsid w:val="00843157"/>
    <w:rsid w:val="00844684"/>
    <w:rsid w:val="00844D83"/>
    <w:rsid w:val="00845EAC"/>
    <w:rsid w:val="008462CD"/>
    <w:rsid w:val="008465EB"/>
    <w:rsid w:val="00846717"/>
    <w:rsid w:val="00846E5D"/>
    <w:rsid w:val="008516C1"/>
    <w:rsid w:val="00852081"/>
    <w:rsid w:val="008526A3"/>
    <w:rsid w:val="00852708"/>
    <w:rsid w:val="008534EE"/>
    <w:rsid w:val="008543FC"/>
    <w:rsid w:val="008547BA"/>
    <w:rsid w:val="0085583B"/>
    <w:rsid w:val="00855AB1"/>
    <w:rsid w:val="00855FC6"/>
    <w:rsid w:val="0085693C"/>
    <w:rsid w:val="008572A7"/>
    <w:rsid w:val="00860976"/>
    <w:rsid w:val="00862652"/>
    <w:rsid w:val="00862A79"/>
    <w:rsid w:val="00863662"/>
    <w:rsid w:val="00864D31"/>
    <w:rsid w:val="00865255"/>
    <w:rsid w:val="0086567D"/>
    <w:rsid w:val="008664DD"/>
    <w:rsid w:val="0086710F"/>
    <w:rsid w:val="008679AA"/>
    <w:rsid w:val="0087033B"/>
    <w:rsid w:val="0087045F"/>
    <w:rsid w:val="00870626"/>
    <w:rsid w:val="00870789"/>
    <w:rsid w:val="00870796"/>
    <w:rsid w:val="00871BFF"/>
    <w:rsid w:val="00872E70"/>
    <w:rsid w:val="00873B8D"/>
    <w:rsid w:val="0087421D"/>
    <w:rsid w:val="0087448D"/>
    <w:rsid w:val="00874C03"/>
    <w:rsid w:val="00874DAB"/>
    <w:rsid w:val="0087505F"/>
    <w:rsid w:val="0087650B"/>
    <w:rsid w:val="008769ED"/>
    <w:rsid w:val="00877009"/>
    <w:rsid w:val="008775D9"/>
    <w:rsid w:val="0087792D"/>
    <w:rsid w:val="008779E7"/>
    <w:rsid w:val="00880AFF"/>
    <w:rsid w:val="00880B09"/>
    <w:rsid w:val="00880BF5"/>
    <w:rsid w:val="008816F8"/>
    <w:rsid w:val="00882229"/>
    <w:rsid w:val="008828E4"/>
    <w:rsid w:val="008833CB"/>
    <w:rsid w:val="00883BA6"/>
    <w:rsid w:val="00884466"/>
    <w:rsid w:val="00884C80"/>
    <w:rsid w:val="00884E57"/>
    <w:rsid w:val="00885249"/>
    <w:rsid w:val="0088589B"/>
    <w:rsid w:val="008864A1"/>
    <w:rsid w:val="008865E9"/>
    <w:rsid w:val="0088668E"/>
    <w:rsid w:val="00886B4A"/>
    <w:rsid w:val="00887484"/>
    <w:rsid w:val="00887A24"/>
    <w:rsid w:val="00887E3D"/>
    <w:rsid w:val="0089171D"/>
    <w:rsid w:val="00891C5A"/>
    <w:rsid w:val="0089289F"/>
    <w:rsid w:val="00893C58"/>
    <w:rsid w:val="00894D54"/>
    <w:rsid w:val="0089534D"/>
    <w:rsid w:val="008955FF"/>
    <w:rsid w:val="008961AA"/>
    <w:rsid w:val="00896A25"/>
    <w:rsid w:val="0089717A"/>
    <w:rsid w:val="008974FF"/>
    <w:rsid w:val="00897D42"/>
    <w:rsid w:val="008A0B24"/>
    <w:rsid w:val="008A109B"/>
    <w:rsid w:val="008A1FA9"/>
    <w:rsid w:val="008A269E"/>
    <w:rsid w:val="008A27A3"/>
    <w:rsid w:val="008A3795"/>
    <w:rsid w:val="008A3F1C"/>
    <w:rsid w:val="008A4659"/>
    <w:rsid w:val="008A46F2"/>
    <w:rsid w:val="008A4FF4"/>
    <w:rsid w:val="008A63B2"/>
    <w:rsid w:val="008B0BF5"/>
    <w:rsid w:val="008B2017"/>
    <w:rsid w:val="008B21F1"/>
    <w:rsid w:val="008B2564"/>
    <w:rsid w:val="008B2CF8"/>
    <w:rsid w:val="008B5E09"/>
    <w:rsid w:val="008B5F0D"/>
    <w:rsid w:val="008B6F98"/>
    <w:rsid w:val="008B7A14"/>
    <w:rsid w:val="008B7CF9"/>
    <w:rsid w:val="008B7E32"/>
    <w:rsid w:val="008C0179"/>
    <w:rsid w:val="008C0EDA"/>
    <w:rsid w:val="008C3B95"/>
    <w:rsid w:val="008C5090"/>
    <w:rsid w:val="008C50A0"/>
    <w:rsid w:val="008C533D"/>
    <w:rsid w:val="008C5996"/>
    <w:rsid w:val="008C63AA"/>
    <w:rsid w:val="008C7C9B"/>
    <w:rsid w:val="008D0820"/>
    <w:rsid w:val="008D1C2C"/>
    <w:rsid w:val="008D3FE7"/>
    <w:rsid w:val="008D6CBB"/>
    <w:rsid w:val="008D7311"/>
    <w:rsid w:val="008D7D95"/>
    <w:rsid w:val="008E0BF4"/>
    <w:rsid w:val="008E0EFB"/>
    <w:rsid w:val="008E10E8"/>
    <w:rsid w:val="008E11EA"/>
    <w:rsid w:val="008E18F0"/>
    <w:rsid w:val="008E1C79"/>
    <w:rsid w:val="008E265B"/>
    <w:rsid w:val="008E326E"/>
    <w:rsid w:val="008E3A7F"/>
    <w:rsid w:val="008E44FA"/>
    <w:rsid w:val="008E5566"/>
    <w:rsid w:val="008E5DF7"/>
    <w:rsid w:val="008E5EBE"/>
    <w:rsid w:val="008E6900"/>
    <w:rsid w:val="008E7017"/>
    <w:rsid w:val="008E75F8"/>
    <w:rsid w:val="008E7CE2"/>
    <w:rsid w:val="008F0480"/>
    <w:rsid w:val="008F07A6"/>
    <w:rsid w:val="008F35C5"/>
    <w:rsid w:val="008F3E29"/>
    <w:rsid w:val="008F42AB"/>
    <w:rsid w:val="008F5019"/>
    <w:rsid w:val="008F599C"/>
    <w:rsid w:val="008F62EC"/>
    <w:rsid w:val="008F69B4"/>
    <w:rsid w:val="008F6EDE"/>
    <w:rsid w:val="008F72CF"/>
    <w:rsid w:val="008F72FC"/>
    <w:rsid w:val="00900250"/>
    <w:rsid w:val="00902A2A"/>
    <w:rsid w:val="009031EB"/>
    <w:rsid w:val="00903345"/>
    <w:rsid w:val="009035EB"/>
    <w:rsid w:val="00903B04"/>
    <w:rsid w:val="00904144"/>
    <w:rsid w:val="0090662E"/>
    <w:rsid w:val="009119F6"/>
    <w:rsid w:val="00912128"/>
    <w:rsid w:val="009124DB"/>
    <w:rsid w:val="009155CE"/>
    <w:rsid w:val="009155D3"/>
    <w:rsid w:val="00916FFF"/>
    <w:rsid w:val="00917B87"/>
    <w:rsid w:val="00920225"/>
    <w:rsid w:val="00920F41"/>
    <w:rsid w:val="00921840"/>
    <w:rsid w:val="0092239A"/>
    <w:rsid w:val="009250EE"/>
    <w:rsid w:val="009250FE"/>
    <w:rsid w:val="00925BA7"/>
    <w:rsid w:val="00925F00"/>
    <w:rsid w:val="00926C8E"/>
    <w:rsid w:val="0092741B"/>
    <w:rsid w:val="0092794E"/>
    <w:rsid w:val="00931AEC"/>
    <w:rsid w:val="00933263"/>
    <w:rsid w:val="00933A19"/>
    <w:rsid w:val="00933ABB"/>
    <w:rsid w:val="0093483E"/>
    <w:rsid w:val="00934FB6"/>
    <w:rsid w:val="00935F34"/>
    <w:rsid w:val="009363CD"/>
    <w:rsid w:val="00937252"/>
    <w:rsid w:val="00937F85"/>
    <w:rsid w:val="00940BF7"/>
    <w:rsid w:val="009413F4"/>
    <w:rsid w:val="009424C6"/>
    <w:rsid w:val="00942C7C"/>
    <w:rsid w:val="00943C44"/>
    <w:rsid w:val="00943E8E"/>
    <w:rsid w:val="0094452B"/>
    <w:rsid w:val="009453CE"/>
    <w:rsid w:val="009455B9"/>
    <w:rsid w:val="00946606"/>
    <w:rsid w:val="009474DC"/>
    <w:rsid w:val="0094786E"/>
    <w:rsid w:val="00947C68"/>
    <w:rsid w:val="00950020"/>
    <w:rsid w:val="009506A9"/>
    <w:rsid w:val="0095126A"/>
    <w:rsid w:val="009518E2"/>
    <w:rsid w:val="00953A10"/>
    <w:rsid w:val="00953A2B"/>
    <w:rsid w:val="00953CE3"/>
    <w:rsid w:val="0095420F"/>
    <w:rsid w:val="00954871"/>
    <w:rsid w:val="0095499C"/>
    <w:rsid w:val="00954CE3"/>
    <w:rsid w:val="00955172"/>
    <w:rsid w:val="00955255"/>
    <w:rsid w:val="00955D78"/>
    <w:rsid w:val="0095601F"/>
    <w:rsid w:val="00956811"/>
    <w:rsid w:val="0096008D"/>
    <w:rsid w:val="00960222"/>
    <w:rsid w:val="00960483"/>
    <w:rsid w:val="0096077A"/>
    <w:rsid w:val="00960833"/>
    <w:rsid w:val="009654E6"/>
    <w:rsid w:val="009670A8"/>
    <w:rsid w:val="00972192"/>
    <w:rsid w:val="00973DA2"/>
    <w:rsid w:val="00974CEF"/>
    <w:rsid w:val="009750B0"/>
    <w:rsid w:val="00975158"/>
    <w:rsid w:val="009755D0"/>
    <w:rsid w:val="009759C3"/>
    <w:rsid w:val="00976BEA"/>
    <w:rsid w:val="00977AD5"/>
    <w:rsid w:val="00977B3C"/>
    <w:rsid w:val="00977D78"/>
    <w:rsid w:val="0098034D"/>
    <w:rsid w:val="00980669"/>
    <w:rsid w:val="00982BB5"/>
    <w:rsid w:val="00982C27"/>
    <w:rsid w:val="00982CAA"/>
    <w:rsid w:val="00982D5F"/>
    <w:rsid w:val="00983DC2"/>
    <w:rsid w:val="00984208"/>
    <w:rsid w:val="00984272"/>
    <w:rsid w:val="009843C7"/>
    <w:rsid w:val="0098496B"/>
    <w:rsid w:val="00984B76"/>
    <w:rsid w:val="00985B5A"/>
    <w:rsid w:val="00985C24"/>
    <w:rsid w:val="0098647A"/>
    <w:rsid w:val="00986BD5"/>
    <w:rsid w:val="00987370"/>
    <w:rsid w:val="009909BB"/>
    <w:rsid w:val="009910DD"/>
    <w:rsid w:val="009913A7"/>
    <w:rsid w:val="009917B3"/>
    <w:rsid w:val="00991822"/>
    <w:rsid w:val="00992353"/>
    <w:rsid w:val="0099540A"/>
    <w:rsid w:val="009959D9"/>
    <w:rsid w:val="00995BE8"/>
    <w:rsid w:val="00995F1D"/>
    <w:rsid w:val="009966DE"/>
    <w:rsid w:val="009A0C5D"/>
    <w:rsid w:val="009A1854"/>
    <w:rsid w:val="009A1EC1"/>
    <w:rsid w:val="009A2113"/>
    <w:rsid w:val="009A28CA"/>
    <w:rsid w:val="009A29E6"/>
    <w:rsid w:val="009A387C"/>
    <w:rsid w:val="009A3FB1"/>
    <w:rsid w:val="009A587A"/>
    <w:rsid w:val="009A5BDC"/>
    <w:rsid w:val="009A6267"/>
    <w:rsid w:val="009A7340"/>
    <w:rsid w:val="009A7897"/>
    <w:rsid w:val="009B027A"/>
    <w:rsid w:val="009B124D"/>
    <w:rsid w:val="009B1BA4"/>
    <w:rsid w:val="009B22D5"/>
    <w:rsid w:val="009B2807"/>
    <w:rsid w:val="009B40D6"/>
    <w:rsid w:val="009B539D"/>
    <w:rsid w:val="009B58B2"/>
    <w:rsid w:val="009B59E2"/>
    <w:rsid w:val="009B5B79"/>
    <w:rsid w:val="009B72BB"/>
    <w:rsid w:val="009B75DE"/>
    <w:rsid w:val="009B7944"/>
    <w:rsid w:val="009B7E46"/>
    <w:rsid w:val="009C0386"/>
    <w:rsid w:val="009C0423"/>
    <w:rsid w:val="009C09AC"/>
    <w:rsid w:val="009C118A"/>
    <w:rsid w:val="009C233C"/>
    <w:rsid w:val="009C2DE2"/>
    <w:rsid w:val="009C4C90"/>
    <w:rsid w:val="009C52C7"/>
    <w:rsid w:val="009C5748"/>
    <w:rsid w:val="009C640F"/>
    <w:rsid w:val="009C6DC8"/>
    <w:rsid w:val="009C7702"/>
    <w:rsid w:val="009D004E"/>
    <w:rsid w:val="009D01E0"/>
    <w:rsid w:val="009D0DD9"/>
    <w:rsid w:val="009D0F2E"/>
    <w:rsid w:val="009D2F3F"/>
    <w:rsid w:val="009D3306"/>
    <w:rsid w:val="009D45B8"/>
    <w:rsid w:val="009D48E3"/>
    <w:rsid w:val="009D4D01"/>
    <w:rsid w:val="009D576F"/>
    <w:rsid w:val="009D5B00"/>
    <w:rsid w:val="009D75A6"/>
    <w:rsid w:val="009E0C64"/>
    <w:rsid w:val="009E14EE"/>
    <w:rsid w:val="009E199F"/>
    <w:rsid w:val="009E2BC8"/>
    <w:rsid w:val="009E3997"/>
    <w:rsid w:val="009E3F4C"/>
    <w:rsid w:val="009E4734"/>
    <w:rsid w:val="009E49CA"/>
    <w:rsid w:val="009E4B65"/>
    <w:rsid w:val="009E4CAC"/>
    <w:rsid w:val="009E5ADD"/>
    <w:rsid w:val="009E5BAF"/>
    <w:rsid w:val="009E7B6E"/>
    <w:rsid w:val="009F13D1"/>
    <w:rsid w:val="009F1D72"/>
    <w:rsid w:val="009F2632"/>
    <w:rsid w:val="009F3302"/>
    <w:rsid w:val="009F4C26"/>
    <w:rsid w:val="009F6BF1"/>
    <w:rsid w:val="009F7746"/>
    <w:rsid w:val="00A002EF"/>
    <w:rsid w:val="00A012D5"/>
    <w:rsid w:val="00A018EC"/>
    <w:rsid w:val="00A02150"/>
    <w:rsid w:val="00A035D1"/>
    <w:rsid w:val="00A03638"/>
    <w:rsid w:val="00A04445"/>
    <w:rsid w:val="00A047B3"/>
    <w:rsid w:val="00A058D8"/>
    <w:rsid w:val="00A06392"/>
    <w:rsid w:val="00A07225"/>
    <w:rsid w:val="00A0761D"/>
    <w:rsid w:val="00A109F0"/>
    <w:rsid w:val="00A10A19"/>
    <w:rsid w:val="00A10ACF"/>
    <w:rsid w:val="00A1145D"/>
    <w:rsid w:val="00A1180E"/>
    <w:rsid w:val="00A1198F"/>
    <w:rsid w:val="00A11A36"/>
    <w:rsid w:val="00A15B9B"/>
    <w:rsid w:val="00A161DA"/>
    <w:rsid w:val="00A172AC"/>
    <w:rsid w:val="00A20180"/>
    <w:rsid w:val="00A203E4"/>
    <w:rsid w:val="00A21132"/>
    <w:rsid w:val="00A2119A"/>
    <w:rsid w:val="00A227C1"/>
    <w:rsid w:val="00A2329C"/>
    <w:rsid w:val="00A24637"/>
    <w:rsid w:val="00A24A1A"/>
    <w:rsid w:val="00A24E4D"/>
    <w:rsid w:val="00A25369"/>
    <w:rsid w:val="00A25EFA"/>
    <w:rsid w:val="00A31ACF"/>
    <w:rsid w:val="00A31CB6"/>
    <w:rsid w:val="00A32F0F"/>
    <w:rsid w:val="00A343F9"/>
    <w:rsid w:val="00A349B6"/>
    <w:rsid w:val="00A35821"/>
    <w:rsid w:val="00A4055F"/>
    <w:rsid w:val="00A408ED"/>
    <w:rsid w:val="00A40C3D"/>
    <w:rsid w:val="00A40DC7"/>
    <w:rsid w:val="00A434A4"/>
    <w:rsid w:val="00A43E57"/>
    <w:rsid w:val="00A44AAE"/>
    <w:rsid w:val="00A44B76"/>
    <w:rsid w:val="00A451A4"/>
    <w:rsid w:val="00A456C0"/>
    <w:rsid w:val="00A45969"/>
    <w:rsid w:val="00A45DA0"/>
    <w:rsid w:val="00A4616A"/>
    <w:rsid w:val="00A4753C"/>
    <w:rsid w:val="00A477CD"/>
    <w:rsid w:val="00A47A32"/>
    <w:rsid w:val="00A500AC"/>
    <w:rsid w:val="00A505F6"/>
    <w:rsid w:val="00A51258"/>
    <w:rsid w:val="00A51BF2"/>
    <w:rsid w:val="00A5295E"/>
    <w:rsid w:val="00A53388"/>
    <w:rsid w:val="00A534AE"/>
    <w:rsid w:val="00A55773"/>
    <w:rsid w:val="00A55E79"/>
    <w:rsid w:val="00A57F87"/>
    <w:rsid w:val="00A604BA"/>
    <w:rsid w:val="00A609BB"/>
    <w:rsid w:val="00A61130"/>
    <w:rsid w:val="00A62421"/>
    <w:rsid w:val="00A64620"/>
    <w:rsid w:val="00A6470E"/>
    <w:rsid w:val="00A66A1E"/>
    <w:rsid w:val="00A67AE6"/>
    <w:rsid w:val="00A7004D"/>
    <w:rsid w:val="00A70167"/>
    <w:rsid w:val="00A70FEE"/>
    <w:rsid w:val="00A73396"/>
    <w:rsid w:val="00A73728"/>
    <w:rsid w:val="00A73DEF"/>
    <w:rsid w:val="00A74028"/>
    <w:rsid w:val="00A74041"/>
    <w:rsid w:val="00A74962"/>
    <w:rsid w:val="00A74991"/>
    <w:rsid w:val="00A75619"/>
    <w:rsid w:val="00A762BC"/>
    <w:rsid w:val="00A76507"/>
    <w:rsid w:val="00A76A11"/>
    <w:rsid w:val="00A77117"/>
    <w:rsid w:val="00A77ED0"/>
    <w:rsid w:val="00A801A0"/>
    <w:rsid w:val="00A802E9"/>
    <w:rsid w:val="00A80F2F"/>
    <w:rsid w:val="00A81280"/>
    <w:rsid w:val="00A81FE0"/>
    <w:rsid w:val="00A82995"/>
    <w:rsid w:val="00A82C12"/>
    <w:rsid w:val="00A83B5E"/>
    <w:rsid w:val="00A84CCD"/>
    <w:rsid w:val="00A85214"/>
    <w:rsid w:val="00A85E39"/>
    <w:rsid w:val="00A86939"/>
    <w:rsid w:val="00A900BF"/>
    <w:rsid w:val="00A90173"/>
    <w:rsid w:val="00A90293"/>
    <w:rsid w:val="00A90621"/>
    <w:rsid w:val="00A9237A"/>
    <w:rsid w:val="00A9275A"/>
    <w:rsid w:val="00A92F2E"/>
    <w:rsid w:val="00A94A62"/>
    <w:rsid w:val="00A94B7A"/>
    <w:rsid w:val="00A94D19"/>
    <w:rsid w:val="00AA01E6"/>
    <w:rsid w:val="00AA03A8"/>
    <w:rsid w:val="00AA26F0"/>
    <w:rsid w:val="00AA2F89"/>
    <w:rsid w:val="00AA3675"/>
    <w:rsid w:val="00AA44C4"/>
    <w:rsid w:val="00AA5BA0"/>
    <w:rsid w:val="00AA6A57"/>
    <w:rsid w:val="00AA7CC3"/>
    <w:rsid w:val="00AB1BD5"/>
    <w:rsid w:val="00AB2D0E"/>
    <w:rsid w:val="00AB3F91"/>
    <w:rsid w:val="00AB4CEC"/>
    <w:rsid w:val="00AB6C20"/>
    <w:rsid w:val="00AB76D1"/>
    <w:rsid w:val="00AC1755"/>
    <w:rsid w:val="00AC2652"/>
    <w:rsid w:val="00AC2E3B"/>
    <w:rsid w:val="00AC4C26"/>
    <w:rsid w:val="00AC4DE5"/>
    <w:rsid w:val="00AC5DDA"/>
    <w:rsid w:val="00AC62E5"/>
    <w:rsid w:val="00AC6784"/>
    <w:rsid w:val="00AC754E"/>
    <w:rsid w:val="00AC7CD6"/>
    <w:rsid w:val="00AD314D"/>
    <w:rsid w:val="00AD45D3"/>
    <w:rsid w:val="00AD726A"/>
    <w:rsid w:val="00AD72AC"/>
    <w:rsid w:val="00AE028E"/>
    <w:rsid w:val="00AE0575"/>
    <w:rsid w:val="00AE0A7F"/>
    <w:rsid w:val="00AE0CA2"/>
    <w:rsid w:val="00AE341C"/>
    <w:rsid w:val="00AE343E"/>
    <w:rsid w:val="00AE3894"/>
    <w:rsid w:val="00AE4E29"/>
    <w:rsid w:val="00AE5048"/>
    <w:rsid w:val="00AE54C7"/>
    <w:rsid w:val="00AF29DE"/>
    <w:rsid w:val="00AF3823"/>
    <w:rsid w:val="00AF451B"/>
    <w:rsid w:val="00AF5ACC"/>
    <w:rsid w:val="00AF5CF0"/>
    <w:rsid w:val="00AF5EC6"/>
    <w:rsid w:val="00AF672E"/>
    <w:rsid w:val="00AF682E"/>
    <w:rsid w:val="00AF6DAB"/>
    <w:rsid w:val="00AF6E02"/>
    <w:rsid w:val="00AF7410"/>
    <w:rsid w:val="00AF7FAB"/>
    <w:rsid w:val="00B00292"/>
    <w:rsid w:val="00B009BC"/>
    <w:rsid w:val="00B00B29"/>
    <w:rsid w:val="00B0124D"/>
    <w:rsid w:val="00B02605"/>
    <w:rsid w:val="00B029C8"/>
    <w:rsid w:val="00B03AF9"/>
    <w:rsid w:val="00B04264"/>
    <w:rsid w:val="00B0470A"/>
    <w:rsid w:val="00B04907"/>
    <w:rsid w:val="00B04E30"/>
    <w:rsid w:val="00B056DD"/>
    <w:rsid w:val="00B109F9"/>
    <w:rsid w:val="00B10AE7"/>
    <w:rsid w:val="00B10DDB"/>
    <w:rsid w:val="00B11607"/>
    <w:rsid w:val="00B11AC0"/>
    <w:rsid w:val="00B12EFE"/>
    <w:rsid w:val="00B1370D"/>
    <w:rsid w:val="00B15258"/>
    <w:rsid w:val="00B15502"/>
    <w:rsid w:val="00B156E1"/>
    <w:rsid w:val="00B16739"/>
    <w:rsid w:val="00B16F1B"/>
    <w:rsid w:val="00B174CE"/>
    <w:rsid w:val="00B17EF6"/>
    <w:rsid w:val="00B20984"/>
    <w:rsid w:val="00B2111A"/>
    <w:rsid w:val="00B21991"/>
    <w:rsid w:val="00B21A12"/>
    <w:rsid w:val="00B22157"/>
    <w:rsid w:val="00B22589"/>
    <w:rsid w:val="00B2281A"/>
    <w:rsid w:val="00B23C54"/>
    <w:rsid w:val="00B23F0D"/>
    <w:rsid w:val="00B2471B"/>
    <w:rsid w:val="00B24E7A"/>
    <w:rsid w:val="00B25339"/>
    <w:rsid w:val="00B253BC"/>
    <w:rsid w:val="00B25403"/>
    <w:rsid w:val="00B26340"/>
    <w:rsid w:val="00B314F3"/>
    <w:rsid w:val="00B31EBE"/>
    <w:rsid w:val="00B32318"/>
    <w:rsid w:val="00B3265A"/>
    <w:rsid w:val="00B32B8C"/>
    <w:rsid w:val="00B34584"/>
    <w:rsid w:val="00B351E4"/>
    <w:rsid w:val="00B3610F"/>
    <w:rsid w:val="00B36B02"/>
    <w:rsid w:val="00B37682"/>
    <w:rsid w:val="00B406EB"/>
    <w:rsid w:val="00B429E1"/>
    <w:rsid w:val="00B4334B"/>
    <w:rsid w:val="00B4488C"/>
    <w:rsid w:val="00B44906"/>
    <w:rsid w:val="00B467FA"/>
    <w:rsid w:val="00B468F7"/>
    <w:rsid w:val="00B471AA"/>
    <w:rsid w:val="00B473B8"/>
    <w:rsid w:val="00B4748A"/>
    <w:rsid w:val="00B50ED7"/>
    <w:rsid w:val="00B5119C"/>
    <w:rsid w:val="00B51246"/>
    <w:rsid w:val="00B5139A"/>
    <w:rsid w:val="00B51A09"/>
    <w:rsid w:val="00B555F0"/>
    <w:rsid w:val="00B556DB"/>
    <w:rsid w:val="00B56890"/>
    <w:rsid w:val="00B57089"/>
    <w:rsid w:val="00B57F33"/>
    <w:rsid w:val="00B6043B"/>
    <w:rsid w:val="00B604E9"/>
    <w:rsid w:val="00B6107B"/>
    <w:rsid w:val="00B63F73"/>
    <w:rsid w:val="00B63FA2"/>
    <w:rsid w:val="00B644BC"/>
    <w:rsid w:val="00B65521"/>
    <w:rsid w:val="00B66C0E"/>
    <w:rsid w:val="00B66CA5"/>
    <w:rsid w:val="00B7026B"/>
    <w:rsid w:val="00B70408"/>
    <w:rsid w:val="00B70536"/>
    <w:rsid w:val="00B71807"/>
    <w:rsid w:val="00B7219E"/>
    <w:rsid w:val="00B736B3"/>
    <w:rsid w:val="00B751CE"/>
    <w:rsid w:val="00B758C6"/>
    <w:rsid w:val="00B75AD3"/>
    <w:rsid w:val="00B7683D"/>
    <w:rsid w:val="00B776AA"/>
    <w:rsid w:val="00B8189C"/>
    <w:rsid w:val="00B81EA2"/>
    <w:rsid w:val="00B820D3"/>
    <w:rsid w:val="00B8242A"/>
    <w:rsid w:val="00B82A10"/>
    <w:rsid w:val="00B8345C"/>
    <w:rsid w:val="00B84974"/>
    <w:rsid w:val="00B850F8"/>
    <w:rsid w:val="00B85771"/>
    <w:rsid w:val="00B85B95"/>
    <w:rsid w:val="00B860DA"/>
    <w:rsid w:val="00B86267"/>
    <w:rsid w:val="00B86C6C"/>
    <w:rsid w:val="00B86D83"/>
    <w:rsid w:val="00B87148"/>
    <w:rsid w:val="00B87312"/>
    <w:rsid w:val="00B8783F"/>
    <w:rsid w:val="00B87B4A"/>
    <w:rsid w:val="00B87FB8"/>
    <w:rsid w:val="00B9013B"/>
    <w:rsid w:val="00B90CFA"/>
    <w:rsid w:val="00B9261D"/>
    <w:rsid w:val="00B93EA9"/>
    <w:rsid w:val="00B94548"/>
    <w:rsid w:val="00B94FF5"/>
    <w:rsid w:val="00B953AF"/>
    <w:rsid w:val="00B9707F"/>
    <w:rsid w:val="00B97F42"/>
    <w:rsid w:val="00BA1AFE"/>
    <w:rsid w:val="00BA21E7"/>
    <w:rsid w:val="00BA2CF6"/>
    <w:rsid w:val="00BA3499"/>
    <w:rsid w:val="00BA3502"/>
    <w:rsid w:val="00BA4848"/>
    <w:rsid w:val="00BA4D9C"/>
    <w:rsid w:val="00BA562B"/>
    <w:rsid w:val="00BA62DF"/>
    <w:rsid w:val="00BA6530"/>
    <w:rsid w:val="00BA7AFD"/>
    <w:rsid w:val="00BB17CF"/>
    <w:rsid w:val="00BB2767"/>
    <w:rsid w:val="00BB2F0B"/>
    <w:rsid w:val="00BB431B"/>
    <w:rsid w:val="00BB44B7"/>
    <w:rsid w:val="00BB4A09"/>
    <w:rsid w:val="00BB6BD7"/>
    <w:rsid w:val="00BB7E8F"/>
    <w:rsid w:val="00BC0464"/>
    <w:rsid w:val="00BC1189"/>
    <w:rsid w:val="00BC1DF3"/>
    <w:rsid w:val="00BC2B80"/>
    <w:rsid w:val="00BC2ECE"/>
    <w:rsid w:val="00BC4ABB"/>
    <w:rsid w:val="00BC5273"/>
    <w:rsid w:val="00BC688B"/>
    <w:rsid w:val="00BC6C0F"/>
    <w:rsid w:val="00BD008C"/>
    <w:rsid w:val="00BD0316"/>
    <w:rsid w:val="00BD0EA8"/>
    <w:rsid w:val="00BD124A"/>
    <w:rsid w:val="00BD15F2"/>
    <w:rsid w:val="00BD160E"/>
    <w:rsid w:val="00BD19EE"/>
    <w:rsid w:val="00BD1DF1"/>
    <w:rsid w:val="00BD2904"/>
    <w:rsid w:val="00BD352B"/>
    <w:rsid w:val="00BD36AE"/>
    <w:rsid w:val="00BD391F"/>
    <w:rsid w:val="00BD3BA6"/>
    <w:rsid w:val="00BD54A7"/>
    <w:rsid w:val="00BD5589"/>
    <w:rsid w:val="00BD60C1"/>
    <w:rsid w:val="00BD7FAF"/>
    <w:rsid w:val="00BE02D5"/>
    <w:rsid w:val="00BE0984"/>
    <w:rsid w:val="00BE10B5"/>
    <w:rsid w:val="00BE13B8"/>
    <w:rsid w:val="00BE168D"/>
    <w:rsid w:val="00BE2A66"/>
    <w:rsid w:val="00BE2DDB"/>
    <w:rsid w:val="00BF0A32"/>
    <w:rsid w:val="00BF0D68"/>
    <w:rsid w:val="00BF1752"/>
    <w:rsid w:val="00BF1F50"/>
    <w:rsid w:val="00BF2380"/>
    <w:rsid w:val="00BF2582"/>
    <w:rsid w:val="00BF3D37"/>
    <w:rsid w:val="00BF42F8"/>
    <w:rsid w:val="00BF5CDF"/>
    <w:rsid w:val="00BF5DC8"/>
    <w:rsid w:val="00BF7C9A"/>
    <w:rsid w:val="00BF7DB5"/>
    <w:rsid w:val="00C00D58"/>
    <w:rsid w:val="00C01D23"/>
    <w:rsid w:val="00C039F0"/>
    <w:rsid w:val="00C048FC"/>
    <w:rsid w:val="00C0492A"/>
    <w:rsid w:val="00C04F4D"/>
    <w:rsid w:val="00C05CE0"/>
    <w:rsid w:val="00C05EB1"/>
    <w:rsid w:val="00C07070"/>
    <w:rsid w:val="00C11380"/>
    <w:rsid w:val="00C12D97"/>
    <w:rsid w:val="00C12E6C"/>
    <w:rsid w:val="00C132B1"/>
    <w:rsid w:val="00C13341"/>
    <w:rsid w:val="00C13943"/>
    <w:rsid w:val="00C13B82"/>
    <w:rsid w:val="00C1427C"/>
    <w:rsid w:val="00C157EB"/>
    <w:rsid w:val="00C15FF2"/>
    <w:rsid w:val="00C17988"/>
    <w:rsid w:val="00C17F00"/>
    <w:rsid w:val="00C17F20"/>
    <w:rsid w:val="00C20406"/>
    <w:rsid w:val="00C21761"/>
    <w:rsid w:val="00C219C2"/>
    <w:rsid w:val="00C23FFE"/>
    <w:rsid w:val="00C25581"/>
    <w:rsid w:val="00C26BDD"/>
    <w:rsid w:val="00C27226"/>
    <w:rsid w:val="00C2722E"/>
    <w:rsid w:val="00C2782C"/>
    <w:rsid w:val="00C27E38"/>
    <w:rsid w:val="00C311B9"/>
    <w:rsid w:val="00C31836"/>
    <w:rsid w:val="00C32B25"/>
    <w:rsid w:val="00C334CD"/>
    <w:rsid w:val="00C33AC7"/>
    <w:rsid w:val="00C350BA"/>
    <w:rsid w:val="00C3599B"/>
    <w:rsid w:val="00C35C57"/>
    <w:rsid w:val="00C36624"/>
    <w:rsid w:val="00C37151"/>
    <w:rsid w:val="00C37589"/>
    <w:rsid w:val="00C40AAB"/>
    <w:rsid w:val="00C40E89"/>
    <w:rsid w:val="00C42BE9"/>
    <w:rsid w:val="00C4362D"/>
    <w:rsid w:val="00C43AAA"/>
    <w:rsid w:val="00C43D60"/>
    <w:rsid w:val="00C445A5"/>
    <w:rsid w:val="00C44885"/>
    <w:rsid w:val="00C45B07"/>
    <w:rsid w:val="00C4730F"/>
    <w:rsid w:val="00C47B17"/>
    <w:rsid w:val="00C47F81"/>
    <w:rsid w:val="00C50372"/>
    <w:rsid w:val="00C505AC"/>
    <w:rsid w:val="00C50810"/>
    <w:rsid w:val="00C521F0"/>
    <w:rsid w:val="00C5260A"/>
    <w:rsid w:val="00C53C52"/>
    <w:rsid w:val="00C55368"/>
    <w:rsid w:val="00C562AD"/>
    <w:rsid w:val="00C5659A"/>
    <w:rsid w:val="00C565D9"/>
    <w:rsid w:val="00C571E6"/>
    <w:rsid w:val="00C57786"/>
    <w:rsid w:val="00C57B67"/>
    <w:rsid w:val="00C60A30"/>
    <w:rsid w:val="00C60CDC"/>
    <w:rsid w:val="00C61F3B"/>
    <w:rsid w:val="00C62788"/>
    <w:rsid w:val="00C62DFA"/>
    <w:rsid w:val="00C638AD"/>
    <w:rsid w:val="00C67117"/>
    <w:rsid w:val="00C67E78"/>
    <w:rsid w:val="00C67E82"/>
    <w:rsid w:val="00C7151C"/>
    <w:rsid w:val="00C7155F"/>
    <w:rsid w:val="00C7157A"/>
    <w:rsid w:val="00C7183A"/>
    <w:rsid w:val="00C71A0F"/>
    <w:rsid w:val="00C71D60"/>
    <w:rsid w:val="00C72949"/>
    <w:rsid w:val="00C72AB9"/>
    <w:rsid w:val="00C72BEA"/>
    <w:rsid w:val="00C74AF1"/>
    <w:rsid w:val="00C752B2"/>
    <w:rsid w:val="00C76B6A"/>
    <w:rsid w:val="00C84B13"/>
    <w:rsid w:val="00C861C8"/>
    <w:rsid w:val="00C874BA"/>
    <w:rsid w:val="00C91187"/>
    <w:rsid w:val="00C9133B"/>
    <w:rsid w:val="00C916AB"/>
    <w:rsid w:val="00C92D32"/>
    <w:rsid w:val="00C96543"/>
    <w:rsid w:val="00C965BE"/>
    <w:rsid w:val="00C96884"/>
    <w:rsid w:val="00C97619"/>
    <w:rsid w:val="00CA0005"/>
    <w:rsid w:val="00CA0F9A"/>
    <w:rsid w:val="00CA12A2"/>
    <w:rsid w:val="00CA1ACD"/>
    <w:rsid w:val="00CA1C10"/>
    <w:rsid w:val="00CA3110"/>
    <w:rsid w:val="00CA3436"/>
    <w:rsid w:val="00CA3768"/>
    <w:rsid w:val="00CA42EE"/>
    <w:rsid w:val="00CA4E65"/>
    <w:rsid w:val="00CA5AAA"/>
    <w:rsid w:val="00CA7A68"/>
    <w:rsid w:val="00CB0652"/>
    <w:rsid w:val="00CB1683"/>
    <w:rsid w:val="00CB1CA9"/>
    <w:rsid w:val="00CB2084"/>
    <w:rsid w:val="00CB228B"/>
    <w:rsid w:val="00CB29F0"/>
    <w:rsid w:val="00CB2B34"/>
    <w:rsid w:val="00CB494F"/>
    <w:rsid w:val="00CB5132"/>
    <w:rsid w:val="00CB543D"/>
    <w:rsid w:val="00CB5ECB"/>
    <w:rsid w:val="00CB7A2A"/>
    <w:rsid w:val="00CB7E5F"/>
    <w:rsid w:val="00CC0839"/>
    <w:rsid w:val="00CC0A8A"/>
    <w:rsid w:val="00CC170A"/>
    <w:rsid w:val="00CC1D78"/>
    <w:rsid w:val="00CC36A7"/>
    <w:rsid w:val="00CC3753"/>
    <w:rsid w:val="00CC389F"/>
    <w:rsid w:val="00CC5705"/>
    <w:rsid w:val="00CC5B8B"/>
    <w:rsid w:val="00CC61BD"/>
    <w:rsid w:val="00CC64A9"/>
    <w:rsid w:val="00CC79BA"/>
    <w:rsid w:val="00CC7A45"/>
    <w:rsid w:val="00CD1158"/>
    <w:rsid w:val="00CD2693"/>
    <w:rsid w:val="00CD3A9D"/>
    <w:rsid w:val="00CD3CB3"/>
    <w:rsid w:val="00CD3FF1"/>
    <w:rsid w:val="00CD45C4"/>
    <w:rsid w:val="00CD5068"/>
    <w:rsid w:val="00CD50EB"/>
    <w:rsid w:val="00CD5B79"/>
    <w:rsid w:val="00CD5C35"/>
    <w:rsid w:val="00CD63BB"/>
    <w:rsid w:val="00CD6E9C"/>
    <w:rsid w:val="00CD79DF"/>
    <w:rsid w:val="00CD7FF8"/>
    <w:rsid w:val="00CE04D0"/>
    <w:rsid w:val="00CE181E"/>
    <w:rsid w:val="00CE189D"/>
    <w:rsid w:val="00CE2EA5"/>
    <w:rsid w:val="00CE358E"/>
    <w:rsid w:val="00CE3C41"/>
    <w:rsid w:val="00CE6443"/>
    <w:rsid w:val="00CE6968"/>
    <w:rsid w:val="00CE6F4E"/>
    <w:rsid w:val="00CF1C68"/>
    <w:rsid w:val="00CF2D2C"/>
    <w:rsid w:val="00CF4D03"/>
    <w:rsid w:val="00CF57C2"/>
    <w:rsid w:val="00CF5AB6"/>
    <w:rsid w:val="00CF5F32"/>
    <w:rsid w:val="00CF6399"/>
    <w:rsid w:val="00CF6E86"/>
    <w:rsid w:val="00D006F2"/>
    <w:rsid w:val="00D0080F"/>
    <w:rsid w:val="00D0108F"/>
    <w:rsid w:val="00D01BB7"/>
    <w:rsid w:val="00D01DAA"/>
    <w:rsid w:val="00D028A5"/>
    <w:rsid w:val="00D02F9F"/>
    <w:rsid w:val="00D040EA"/>
    <w:rsid w:val="00D04AA4"/>
    <w:rsid w:val="00D04C7A"/>
    <w:rsid w:val="00D056A1"/>
    <w:rsid w:val="00D05B01"/>
    <w:rsid w:val="00D05EE3"/>
    <w:rsid w:val="00D064F0"/>
    <w:rsid w:val="00D077BD"/>
    <w:rsid w:val="00D10299"/>
    <w:rsid w:val="00D119E2"/>
    <w:rsid w:val="00D129BF"/>
    <w:rsid w:val="00D12E0E"/>
    <w:rsid w:val="00D1327E"/>
    <w:rsid w:val="00D138E7"/>
    <w:rsid w:val="00D13C0F"/>
    <w:rsid w:val="00D141FA"/>
    <w:rsid w:val="00D147BE"/>
    <w:rsid w:val="00D1519D"/>
    <w:rsid w:val="00D162CA"/>
    <w:rsid w:val="00D16EAD"/>
    <w:rsid w:val="00D20411"/>
    <w:rsid w:val="00D20C83"/>
    <w:rsid w:val="00D2283F"/>
    <w:rsid w:val="00D22FCE"/>
    <w:rsid w:val="00D23893"/>
    <w:rsid w:val="00D24788"/>
    <w:rsid w:val="00D25BB1"/>
    <w:rsid w:val="00D262B6"/>
    <w:rsid w:val="00D26714"/>
    <w:rsid w:val="00D27489"/>
    <w:rsid w:val="00D275B8"/>
    <w:rsid w:val="00D27E20"/>
    <w:rsid w:val="00D31064"/>
    <w:rsid w:val="00D3230C"/>
    <w:rsid w:val="00D324D7"/>
    <w:rsid w:val="00D33FEF"/>
    <w:rsid w:val="00D345DA"/>
    <w:rsid w:val="00D36040"/>
    <w:rsid w:val="00D3674F"/>
    <w:rsid w:val="00D377EC"/>
    <w:rsid w:val="00D40AA2"/>
    <w:rsid w:val="00D40C1D"/>
    <w:rsid w:val="00D43AFA"/>
    <w:rsid w:val="00D460CC"/>
    <w:rsid w:val="00D461A0"/>
    <w:rsid w:val="00D4737D"/>
    <w:rsid w:val="00D5036E"/>
    <w:rsid w:val="00D504C7"/>
    <w:rsid w:val="00D5052B"/>
    <w:rsid w:val="00D50CF6"/>
    <w:rsid w:val="00D516CF"/>
    <w:rsid w:val="00D51F3A"/>
    <w:rsid w:val="00D528B4"/>
    <w:rsid w:val="00D53262"/>
    <w:rsid w:val="00D535BB"/>
    <w:rsid w:val="00D54D08"/>
    <w:rsid w:val="00D55C34"/>
    <w:rsid w:val="00D57111"/>
    <w:rsid w:val="00D574C1"/>
    <w:rsid w:val="00D6075B"/>
    <w:rsid w:val="00D613F9"/>
    <w:rsid w:val="00D61EAA"/>
    <w:rsid w:val="00D6275E"/>
    <w:rsid w:val="00D63D6C"/>
    <w:rsid w:val="00D64211"/>
    <w:rsid w:val="00D64B9E"/>
    <w:rsid w:val="00D65250"/>
    <w:rsid w:val="00D66AC2"/>
    <w:rsid w:val="00D7016B"/>
    <w:rsid w:val="00D70B15"/>
    <w:rsid w:val="00D70E9A"/>
    <w:rsid w:val="00D7146E"/>
    <w:rsid w:val="00D71615"/>
    <w:rsid w:val="00D7241D"/>
    <w:rsid w:val="00D729C3"/>
    <w:rsid w:val="00D730F7"/>
    <w:rsid w:val="00D737E7"/>
    <w:rsid w:val="00D7424D"/>
    <w:rsid w:val="00D75369"/>
    <w:rsid w:val="00D75E5A"/>
    <w:rsid w:val="00D76A84"/>
    <w:rsid w:val="00D76C19"/>
    <w:rsid w:val="00D80E6D"/>
    <w:rsid w:val="00D8109B"/>
    <w:rsid w:val="00D81503"/>
    <w:rsid w:val="00D825B6"/>
    <w:rsid w:val="00D838C7"/>
    <w:rsid w:val="00D83DB9"/>
    <w:rsid w:val="00D8407E"/>
    <w:rsid w:val="00D8419E"/>
    <w:rsid w:val="00D846ED"/>
    <w:rsid w:val="00D846EF"/>
    <w:rsid w:val="00D85241"/>
    <w:rsid w:val="00D859B9"/>
    <w:rsid w:val="00D85DAC"/>
    <w:rsid w:val="00D874B0"/>
    <w:rsid w:val="00D87C3A"/>
    <w:rsid w:val="00D87DC2"/>
    <w:rsid w:val="00D900A8"/>
    <w:rsid w:val="00D90590"/>
    <w:rsid w:val="00D91171"/>
    <w:rsid w:val="00D91ECF"/>
    <w:rsid w:val="00D92AB5"/>
    <w:rsid w:val="00D92B4F"/>
    <w:rsid w:val="00D947CE"/>
    <w:rsid w:val="00D94A3D"/>
    <w:rsid w:val="00D95AD4"/>
    <w:rsid w:val="00D96C29"/>
    <w:rsid w:val="00D97246"/>
    <w:rsid w:val="00D97BE4"/>
    <w:rsid w:val="00D97D0C"/>
    <w:rsid w:val="00D97F21"/>
    <w:rsid w:val="00DA08AD"/>
    <w:rsid w:val="00DA1428"/>
    <w:rsid w:val="00DA17EB"/>
    <w:rsid w:val="00DA19EE"/>
    <w:rsid w:val="00DA2B72"/>
    <w:rsid w:val="00DA2BE9"/>
    <w:rsid w:val="00DA359E"/>
    <w:rsid w:val="00DA3918"/>
    <w:rsid w:val="00DA54CD"/>
    <w:rsid w:val="00DA5513"/>
    <w:rsid w:val="00DA7A1A"/>
    <w:rsid w:val="00DA7AD0"/>
    <w:rsid w:val="00DA7C31"/>
    <w:rsid w:val="00DB0860"/>
    <w:rsid w:val="00DB092F"/>
    <w:rsid w:val="00DB2410"/>
    <w:rsid w:val="00DB3365"/>
    <w:rsid w:val="00DB3526"/>
    <w:rsid w:val="00DB36D2"/>
    <w:rsid w:val="00DB3D2C"/>
    <w:rsid w:val="00DB4B1C"/>
    <w:rsid w:val="00DB5455"/>
    <w:rsid w:val="00DB61E1"/>
    <w:rsid w:val="00DB67D0"/>
    <w:rsid w:val="00DB68B9"/>
    <w:rsid w:val="00DB68FA"/>
    <w:rsid w:val="00DB6AB1"/>
    <w:rsid w:val="00DC020C"/>
    <w:rsid w:val="00DC1256"/>
    <w:rsid w:val="00DC22C5"/>
    <w:rsid w:val="00DC4883"/>
    <w:rsid w:val="00DC55B4"/>
    <w:rsid w:val="00DC5DEF"/>
    <w:rsid w:val="00DC6292"/>
    <w:rsid w:val="00DD05A9"/>
    <w:rsid w:val="00DD2F70"/>
    <w:rsid w:val="00DD3099"/>
    <w:rsid w:val="00DD4E8F"/>
    <w:rsid w:val="00DD520A"/>
    <w:rsid w:val="00DD6C6E"/>
    <w:rsid w:val="00DD7981"/>
    <w:rsid w:val="00DE1715"/>
    <w:rsid w:val="00DE1729"/>
    <w:rsid w:val="00DE1F1D"/>
    <w:rsid w:val="00DE2399"/>
    <w:rsid w:val="00DE3995"/>
    <w:rsid w:val="00DE4009"/>
    <w:rsid w:val="00DE552C"/>
    <w:rsid w:val="00DE60DA"/>
    <w:rsid w:val="00DE6106"/>
    <w:rsid w:val="00DE6923"/>
    <w:rsid w:val="00DE7750"/>
    <w:rsid w:val="00DE77E5"/>
    <w:rsid w:val="00DE7986"/>
    <w:rsid w:val="00DE7A14"/>
    <w:rsid w:val="00DF0BC7"/>
    <w:rsid w:val="00DF14EE"/>
    <w:rsid w:val="00DF2256"/>
    <w:rsid w:val="00DF34A6"/>
    <w:rsid w:val="00DF3EE8"/>
    <w:rsid w:val="00DF4E50"/>
    <w:rsid w:val="00DF7D6D"/>
    <w:rsid w:val="00E00A12"/>
    <w:rsid w:val="00E01646"/>
    <w:rsid w:val="00E031B2"/>
    <w:rsid w:val="00E031D4"/>
    <w:rsid w:val="00E035D9"/>
    <w:rsid w:val="00E03673"/>
    <w:rsid w:val="00E03DDF"/>
    <w:rsid w:val="00E0571C"/>
    <w:rsid w:val="00E066C8"/>
    <w:rsid w:val="00E10258"/>
    <w:rsid w:val="00E123E3"/>
    <w:rsid w:val="00E1247E"/>
    <w:rsid w:val="00E12EDA"/>
    <w:rsid w:val="00E13634"/>
    <w:rsid w:val="00E15229"/>
    <w:rsid w:val="00E15F42"/>
    <w:rsid w:val="00E17711"/>
    <w:rsid w:val="00E17FE2"/>
    <w:rsid w:val="00E2063A"/>
    <w:rsid w:val="00E21EF7"/>
    <w:rsid w:val="00E2289D"/>
    <w:rsid w:val="00E23686"/>
    <w:rsid w:val="00E2390F"/>
    <w:rsid w:val="00E23AC5"/>
    <w:rsid w:val="00E24422"/>
    <w:rsid w:val="00E266E9"/>
    <w:rsid w:val="00E2771A"/>
    <w:rsid w:val="00E30092"/>
    <w:rsid w:val="00E30A4B"/>
    <w:rsid w:val="00E30B77"/>
    <w:rsid w:val="00E3212E"/>
    <w:rsid w:val="00E32423"/>
    <w:rsid w:val="00E33065"/>
    <w:rsid w:val="00E33B24"/>
    <w:rsid w:val="00E33DA3"/>
    <w:rsid w:val="00E341CA"/>
    <w:rsid w:val="00E342A9"/>
    <w:rsid w:val="00E3439F"/>
    <w:rsid w:val="00E347C6"/>
    <w:rsid w:val="00E37205"/>
    <w:rsid w:val="00E40593"/>
    <w:rsid w:val="00E40ACE"/>
    <w:rsid w:val="00E43B49"/>
    <w:rsid w:val="00E44E21"/>
    <w:rsid w:val="00E45729"/>
    <w:rsid w:val="00E47907"/>
    <w:rsid w:val="00E47BC6"/>
    <w:rsid w:val="00E47DD4"/>
    <w:rsid w:val="00E503C6"/>
    <w:rsid w:val="00E50712"/>
    <w:rsid w:val="00E51B73"/>
    <w:rsid w:val="00E524B9"/>
    <w:rsid w:val="00E5254E"/>
    <w:rsid w:val="00E532A3"/>
    <w:rsid w:val="00E5384A"/>
    <w:rsid w:val="00E54650"/>
    <w:rsid w:val="00E546DD"/>
    <w:rsid w:val="00E54C85"/>
    <w:rsid w:val="00E54F72"/>
    <w:rsid w:val="00E558BA"/>
    <w:rsid w:val="00E55A4C"/>
    <w:rsid w:val="00E55B56"/>
    <w:rsid w:val="00E55F96"/>
    <w:rsid w:val="00E56F1A"/>
    <w:rsid w:val="00E57099"/>
    <w:rsid w:val="00E61268"/>
    <w:rsid w:val="00E61B3F"/>
    <w:rsid w:val="00E62291"/>
    <w:rsid w:val="00E64730"/>
    <w:rsid w:val="00E65206"/>
    <w:rsid w:val="00E65BBB"/>
    <w:rsid w:val="00E65EA8"/>
    <w:rsid w:val="00E65F53"/>
    <w:rsid w:val="00E66195"/>
    <w:rsid w:val="00E664CA"/>
    <w:rsid w:val="00E664D3"/>
    <w:rsid w:val="00E666E6"/>
    <w:rsid w:val="00E70E57"/>
    <w:rsid w:val="00E7113B"/>
    <w:rsid w:val="00E7127A"/>
    <w:rsid w:val="00E716CB"/>
    <w:rsid w:val="00E71E73"/>
    <w:rsid w:val="00E722BA"/>
    <w:rsid w:val="00E7278F"/>
    <w:rsid w:val="00E7523B"/>
    <w:rsid w:val="00E75CC3"/>
    <w:rsid w:val="00E761CC"/>
    <w:rsid w:val="00E767F8"/>
    <w:rsid w:val="00E80643"/>
    <w:rsid w:val="00E80852"/>
    <w:rsid w:val="00E80C28"/>
    <w:rsid w:val="00E80F8E"/>
    <w:rsid w:val="00E8117A"/>
    <w:rsid w:val="00E82FDD"/>
    <w:rsid w:val="00E833AF"/>
    <w:rsid w:val="00E839A4"/>
    <w:rsid w:val="00E84183"/>
    <w:rsid w:val="00E84595"/>
    <w:rsid w:val="00E84C81"/>
    <w:rsid w:val="00E851E5"/>
    <w:rsid w:val="00E85A3C"/>
    <w:rsid w:val="00E86556"/>
    <w:rsid w:val="00E869B5"/>
    <w:rsid w:val="00E870B9"/>
    <w:rsid w:val="00E87BE1"/>
    <w:rsid w:val="00E90249"/>
    <w:rsid w:val="00E90FC0"/>
    <w:rsid w:val="00E91BF8"/>
    <w:rsid w:val="00E92F91"/>
    <w:rsid w:val="00E93356"/>
    <w:rsid w:val="00E93BA9"/>
    <w:rsid w:val="00E94044"/>
    <w:rsid w:val="00E94160"/>
    <w:rsid w:val="00E9463C"/>
    <w:rsid w:val="00E94DB0"/>
    <w:rsid w:val="00E95193"/>
    <w:rsid w:val="00E9554F"/>
    <w:rsid w:val="00E95977"/>
    <w:rsid w:val="00E95E62"/>
    <w:rsid w:val="00E968D4"/>
    <w:rsid w:val="00E9776B"/>
    <w:rsid w:val="00EA003E"/>
    <w:rsid w:val="00EA2631"/>
    <w:rsid w:val="00EA28E6"/>
    <w:rsid w:val="00EA3868"/>
    <w:rsid w:val="00EA5D65"/>
    <w:rsid w:val="00EA693B"/>
    <w:rsid w:val="00EA6BA2"/>
    <w:rsid w:val="00EA79B2"/>
    <w:rsid w:val="00EA7CBB"/>
    <w:rsid w:val="00EB084A"/>
    <w:rsid w:val="00EB0F10"/>
    <w:rsid w:val="00EB15F7"/>
    <w:rsid w:val="00EB4FCA"/>
    <w:rsid w:val="00EB55D3"/>
    <w:rsid w:val="00EB7423"/>
    <w:rsid w:val="00EC00C1"/>
    <w:rsid w:val="00EC06D9"/>
    <w:rsid w:val="00EC0DA4"/>
    <w:rsid w:val="00EC12FD"/>
    <w:rsid w:val="00EC15B8"/>
    <w:rsid w:val="00EC1F93"/>
    <w:rsid w:val="00EC223B"/>
    <w:rsid w:val="00EC35F6"/>
    <w:rsid w:val="00EC3B3B"/>
    <w:rsid w:val="00EC4C42"/>
    <w:rsid w:val="00EC4C8F"/>
    <w:rsid w:val="00EC599D"/>
    <w:rsid w:val="00EC5B17"/>
    <w:rsid w:val="00ED0ACC"/>
    <w:rsid w:val="00ED107D"/>
    <w:rsid w:val="00ED1598"/>
    <w:rsid w:val="00ED1782"/>
    <w:rsid w:val="00ED1F94"/>
    <w:rsid w:val="00ED2BD1"/>
    <w:rsid w:val="00ED2D93"/>
    <w:rsid w:val="00ED32F2"/>
    <w:rsid w:val="00ED38AB"/>
    <w:rsid w:val="00ED3B7C"/>
    <w:rsid w:val="00ED5316"/>
    <w:rsid w:val="00ED5829"/>
    <w:rsid w:val="00ED650B"/>
    <w:rsid w:val="00ED7735"/>
    <w:rsid w:val="00EE11DA"/>
    <w:rsid w:val="00EE218E"/>
    <w:rsid w:val="00EE2876"/>
    <w:rsid w:val="00EE4315"/>
    <w:rsid w:val="00EE6610"/>
    <w:rsid w:val="00EE7101"/>
    <w:rsid w:val="00EE768C"/>
    <w:rsid w:val="00EE7DDE"/>
    <w:rsid w:val="00EF0728"/>
    <w:rsid w:val="00EF1292"/>
    <w:rsid w:val="00EF152E"/>
    <w:rsid w:val="00EF2144"/>
    <w:rsid w:val="00EF44BE"/>
    <w:rsid w:val="00EF4525"/>
    <w:rsid w:val="00EF5A49"/>
    <w:rsid w:val="00EF71EF"/>
    <w:rsid w:val="00EF7721"/>
    <w:rsid w:val="00F0036C"/>
    <w:rsid w:val="00F0048B"/>
    <w:rsid w:val="00F00C36"/>
    <w:rsid w:val="00F0298D"/>
    <w:rsid w:val="00F03168"/>
    <w:rsid w:val="00F03193"/>
    <w:rsid w:val="00F033F5"/>
    <w:rsid w:val="00F03D78"/>
    <w:rsid w:val="00F042F1"/>
    <w:rsid w:val="00F0452B"/>
    <w:rsid w:val="00F05290"/>
    <w:rsid w:val="00F054A4"/>
    <w:rsid w:val="00F063F1"/>
    <w:rsid w:val="00F0665F"/>
    <w:rsid w:val="00F1042C"/>
    <w:rsid w:val="00F112E1"/>
    <w:rsid w:val="00F11632"/>
    <w:rsid w:val="00F11787"/>
    <w:rsid w:val="00F12B4E"/>
    <w:rsid w:val="00F1309A"/>
    <w:rsid w:val="00F13DFC"/>
    <w:rsid w:val="00F153C7"/>
    <w:rsid w:val="00F15E78"/>
    <w:rsid w:val="00F16A35"/>
    <w:rsid w:val="00F20114"/>
    <w:rsid w:val="00F20C14"/>
    <w:rsid w:val="00F20CEF"/>
    <w:rsid w:val="00F20E86"/>
    <w:rsid w:val="00F21BF5"/>
    <w:rsid w:val="00F21D0F"/>
    <w:rsid w:val="00F22B52"/>
    <w:rsid w:val="00F23E7F"/>
    <w:rsid w:val="00F24B9E"/>
    <w:rsid w:val="00F260A7"/>
    <w:rsid w:val="00F26EFB"/>
    <w:rsid w:val="00F27299"/>
    <w:rsid w:val="00F3043D"/>
    <w:rsid w:val="00F308A4"/>
    <w:rsid w:val="00F313B2"/>
    <w:rsid w:val="00F31573"/>
    <w:rsid w:val="00F31FA2"/>
    <w:rsid w:val="00F32717"/>
    <w:rsid w:val="00F32FF2"/>
    <w:rsid w:val="00F33FF6"/>
    <w:rsid w:val="00F356FC"/>
    <w:rsid w:val="00F35F5C"/>
    <w:rsid w:val="00F37C3D"/>
    <w:rsid w:val="00F37C44"/>
    <w:rsid w:val="00F42F6F"/>
    <w:rsid w:val="00F4340B"/>
    <w:rsid w:val="00F43DCD"/>
    <w:rsid w:val="00F467DC"/>
    <w:rsid w:val="00F479BC"/>
    <w:rsid w:val="00F508CA"/>
    <w:rsid w:val="00F50BB9"/>
    <w:rsid w:val="00F50EE7"/>
    <w:rsid w:val="00F516AB"/>
    <w:rsid w:val="00F51DBD"/>
    <w:rsid w:val="00F53700"/>
    <w:rsid w:val="00F541FC"/>
    <w:rsid w:val="00F55753"/>
    <w:rsid w:val="00F55A59"/>
    <w:rsid w:val="00F564C7"/>
    <w:rsid w:val="00F5681D"/>
    <w:rsid w:val="00F57831"/>
    <w:rsid w:val="00F60B4F"/>
    <w:rsid w:val="00F60E23"/>
    <w:rsid w:val="00F60E6E"/>
    <w:rsid w:val="00F62D05"/>
    <w:rsid w:val="00F63F8C"/>
    <w:rsid w:val="00F64068"/>
    <w:rsid w:val="00F658E7"/>
    <w:rsid w:val="00F6633A"/>
    <w:rsid w:val="00F674AD"/>
    <w:rsid w:val="00F6763A"/>
    <w:rsid w:val="00F70915"/>
    <w:rsid w:val="00F70CA5"/>
    <w:rsid w:val="00F70E18"/>
    <w:rsid w:val="00F73053"/>
    <w:rsid w:val="00F7476D"/>
    <w:rsid w:val="00F762CA"/>
    <w:rsid w:val="00F77E0A"/>
    <w:rsid w:val="00F77F23"/>
    <w:rsid w:val="00F80C25"/>
    <w:rsid w:val="00F82148"/>
    <w:rsid w:val="00F8307C"/>
    <w:rsid w:val="00F833D2"/>
    <w:rsid w:val="00F834BC"/>
    <w:rsid w:val="00F834ED"/>
    <w:rsid w:val="00F83661"/>
    <w:rsid w:val="00F845A3"/>
    <w:rsid w:val="00F84A51"/>
    <w:rsid w:val="00F84CB4"/>
    <w:rsid w:val="00F85AB7"/>
    <w:rsid w:val="00F86637"/>
    <w:rsid w:val="00F86E19"/>
    <w:rsid w:val="00F87A7E"/>
    <w:rsid w:val="00F90198"/>
    <w:rsid w:val="00F9126E"/>
    <w:rsid w:val="00F916D1"/>
    <w:rsid w:val="00F919AD"/>
    <w:rsid w:val="00F91D87"/>
    <w:rsid w:val="00F92870"/>
    <w:rsid w:val="00F94B02"/>
    <w:rsid w:val="00F9687F"/>
    <w:rsid w:val="00F97D0D"/>
    <w:rsid w:val="00F97D7B"/>
    <w:rsid w:val="00FA0486"/>
    <w:rsid w:val="00FA0E57"/>
    <w:rsid w:val="00FA17EB"/>
    <w:rsid w:val="00FA320A"/>
    <w:rsid w:val="00FA3CEB"/>
    <w:rsid w:val="00FA3DB1"/>
    <w:rsid w:val="00FA4FD4"/>
    <w:rsid w:val="00FA55DB"/>
    <w:rsid w:val="00FB0DAE"/>
    <w:rsid w:val="00FB39C8"/>
    <w:rsid w:val="00FB68E9"/>
    <w:rsid w:val="00FC0AC4"/>
    <w:rsid w:val="00FC1D8E"/>
    <w:rsid w:val="00FC2E67"/>
    <w:rsid w:val="00FC4465"/>
    <w:rsid w:val="00FC494F"/>
    <w:rsid w:val="00FC544A"/>
    <w:rsid w:val="00FD1A69"/>
    <w:rsid w:val="00FD1F59"/>
    <w:rsid w:val="00FD2726"/>
    <w:rsid w:val="00FD2E21"/>
    <w:rsid w:val="00FD40D9"/>
    <w:rsid w:val="00FD44FE"/>
    <w:rsid w:val="00FD6F16"/>
    <w:rsid w:val="00FD756A"/>
    <w:rsid w:val="00FE0EC3"/>
    <w:rsid w:val="00FE2CAE"/>
    <w:rsid w:val="00FE3343"/>
    <w:rsid w:val="00FE33F1"/>
    <w:rsid w:val="00FE3420"/>
    <w:rsid w:val="00FE448A"/>
    <w:rsid w:val="00FE53DB"/>
    <w:rsid w:val="00FE5B80"/>
    <w:rsid w:val="00FE6E1C"/>
    <w:rsid w:val="00FF11EB"/>
    <w:rsid w:val="00FF17BB"/>
    <w:rsid w:val="00FF1813"/>
    <w:rsid w:val="00FF2256"/>
    <w:rsid w:val="00FF2547"/>
    <w:rsid w:val="00FF2829"/>
    <w:rsid w:val="00FF28DE"/>
    <w:rsid w:val="00FF2BC9"/>
    <w:rsid w:val="00FF3C52"/>
    <w:rsid w:val="00FF4F8A"/>
    <w:rsid w:val="00FF53A0"/>
    <w:rsid w:val="00FF5C5E"/>
    <w:rsid w:val="00FF6C14"/>
    <w:rsid w:val="00FF6F4B"/>
    <w:rsid w:val="00FF7D09"/>
    <w:rsid w:val="013E1A91"/>
    <w:rsid w:val="01744452"/>
    <w:rsid w:val="017716F4"/>
    <w:rsid w:val="017A14D9"/>
    <w:rsid w:val="01D7725C"/>
    <w:rsid w:val="01D77756"/>
    <w:rsid w:val="01DB6F3E"/>
    <w:rsid w:val="02330D72"/>
    <w:rsid w:val="023968A3"/>
    <w:rsid w:val="025033FE"/>
    <w:rsid w:val="02806471"/>
    <w:rsid w:val="028265A2"/>
    <w:rsid w:val="02A76009"/>
    <w:rsid w:val="02C76577"/>
    <w:rsid w:val="02D150FD"/>
    <w:rsid w:val="02D41224"/>
    <w:rsid w:val="02FF4C10"/>
    <w:rsid w:val="03003F43"/>
    <w:rsid w:val="03216031"/>
    <w:rsid w:val="03561F09"/>
    <w:rsid w:val="036601BF"/>
    <w:rsid w:val="039216B8"/>
    <w:rsid w:val="03B145CA"/>
    <w:rsid w:val="03BE44B1"/>
    <w:rsid w:val="03CC4AF9"/>
    <w:rsid w:val="03FB660C"/>
    <w:rsid w:val="044C330C"/>
    <w:rsid w:val="047549BC"/>
    <w:rsid w:val="05062463"/>
    <w:rsid w:val="059F3D1A"/>
    <w:rsid w:val="05F66884"/>
    <w:rsid w:val="060013AA"/>
    <w:rsid w:val="06585E79"/>
    <w:rsid w:val="067B4063"/>
    <w:rsid w:val="06E0107D"/>
    <w:rsid w:val="07100953"/>
    <w:rsid w:val="07283BBC"/>
    <w:rsid w:val="073A689E"/>
    <w:rsid w:val="075868E0"/>
    <w:rsid w:val="0767441E"/>
    <w:rsid w:val="077706A0"/>
    <w:rsid w:val="07840E49"/>
    <w:rsid w:val="0789674E"/>
    <w:rsid w:val="07944DAE"/>
    <w:rsid w:val="07BB67DE"/>
    <w:rsid w:val="084676A7"/>
    <w:rsid w:val="085E6217"/>
    <w:rsid w:val="08824CDD"/>
    <w:rsid w:val="08852948"/>
    <w:rsid w:val="0885375D"/>
    <w:rsid w:val="089A08E7"/>
    <w:rsid w:val="08AF5C22"/>
    <w:rsid w:val="08C2618B"/>
    <w:rsid w:val="096802A0"/>
    <w:rsid w:val="09A02495"/>
    <w:rsid w:val="09BC4039"/>
    <w:rsid w:val="09D75426"/>
    <w:rsid w:val="09F70C3A"/>
    <w:rsid w:val="0A546A76"/>
    <w:rsid w:val="0A650C83"/>
    <w:rsid w:val="0A6758AB"/>
    <w:rsid w:val="0ADD2B47"/>
    <w:rsid w:val="0AEF236F"/>
    <w:rsid w:val="0B1547D1"/>
    <w:rsid w:val="0B80127A"/>
    <w:rsid w:val="0B8B1247"/>
    <w:rsid w:val="0BAA3E40"/>
    <w:rsid w:val="0BD3335F"/>
    <w:rsid w:val="0BF82B2B"/>
    <w:rsid w:val="0C063DA0"/>
    <w:rsid w:val="0C7E7CE3"/>
    <w:rsid w:val="0C9320C3"/>
    <w:rsid w:val="0CAC4948"/>
    <w:rsid w:val="0CB01097"/>
    <w:rsid w:val="0CC04897"/>
    <w:rsid w:val="0CD520F0"/>
    <w:rsid w:val="0D0F5858"/>
    <w:rsid w:val="0D5A2050"/>
    <w:rsid w:val="0D6136C2"/>
    <w:rsid w:val="0D8F333E"/>
    <w:rsid w:val="0DC146D0"/>
    <w:rsid w:val="0E065AFC"/>
    <w:rsid w:val="0E247538"/>
    <w:rsid w:val="0E2D3854"/>
    <w:rsid w:val="0E9D4E90"/>
    <w:rsid w:val="0F191488"/>
    <w:rsid w:val="0F2C6214"/>
    <w:rsid w:val="0F476BAA"/>
    <w:rsid w:val="0F6239E3"/>
    <w:rsid w:val="0FA75CED"/>
    <w:rsid w:val="1002237D"/>
    <w:rsid w:val="10046B7B"/>
    <w:rsid w:val="102A63FC"/>
    <w:rsid w:val="1032785A"/>
    <w:rsid w:val="103B4960"/>
    <w:rsid w:val="105E2DCF"/>
    <w:rsid w:val="106C2E87"/>
    <w:rsid w:val="10CC380A"/>
    <w:rsid w:val="10DD4E33"/>
    <w:rsid w:val="11235435"/>
    <w:rsid w:val="115A302A"/>
    <w:rsid w:val="115A78B9"/>
    <w:rsid w:val="11734152"/>
    <w:rsid w:val="117369C6"/>
    <w:rsid w:val="11A976A8"/>
    <w:rsid w:val="11BC1869"/>
    <w:rsid w:val="11C10477"/>
    <w:rsid w:val="120572AA"/>
    <w:rsid w:val="127F3835"/>
    <w:rsid w:val="12D82A7F"/>
    <w:rsid w:val="12F70852"/>
    <w:rsid w:val="13557CF8"/>
    <w:rsid w:val="13816A4E"/>
    <w:rsid w:val="13925BDC"/>
    <w:rsid w:val="13E15DC0"/>
    <w:rsid w:val="142A5FDC"/>
    <w:rsid w:val="147D1E66"/>
    <w:rsid w:val="149641DD"/>
    <w:rsid w:val="14C721CE"/>
    <w:rsid w:val="14E77BEC"/>
    <w:rsid w:val="14F90946"/>
    <w:rsid w:val="151678B7"/>
    <w:rsid w:val="15C42D41"/>
    <w:rsid w:val="164F23C6"/>
    <w:rsid w:val="16DA4BC8"/>
    <w:rsid w:val="170934B2"/>
    <w:rsid w:val="171B3855"/>
    <w:rsid w:val="17566BCD"/>
    <w:rsid w:val="17621497"/>
    <w:rsid w:val="176A78D9"/>
    <w:rsid w:val="17EA02BE"/>
    <w:rsid w:val="17FD1038"/>
    <w:rsid w:val="183A3A61"/>
    <w:rsid w:val="184619A9"/>
    <w:rsid w:val="188712AB"/>
    <w:rsid w:val="191A276A"/>
    <w:rsid w:val="191C4C03"/>
    <w:rsid w:val="196179B9"/>
    <w:rsid w:val="196D7FAB"/>
    <w:rsid w:val="19722A75"/>
    <w:rsid w:val="197C68BD"/>
    <w:rsid w:val="199C457B"/>
    <w:rsid w:val="19BD691C"/>
    <w:rsid w:val="1A034C6B"/>
    <w:rsid w:val="1A065282"/>
    <w:rsid w:val="1A2F0966"/>
    <w:rsid w:val="1A78230D"/>
    <w:rsid w:val="1A9B2E4A"/>
    <w:rsid w:val="1A9C3B77"/>
    <w:rsid w:val="1ACE4623"/>
    <w:rsid w:val="1B261D69"/>
    <w:rsid w:val="1B520DB0"/>
    <w:rsid w:val="1B8825E9"/>
    <w:rsid w:val="1B8E527A"/>
    <w:rsid w:val="1B940E1F"/>
    <w:rsid w:val="1BE54015"/>
    <w:rsid w:val="1C2269D4"/>
    <w:rsid w:val="1C475483"/>
    <w:rsid w:val="1C5F77F7"/>
    <w:rsid w:val="1C713F93"/>
    <w:rsid w:val="1C8F393E"/>
    <w:rsid w:val="1CE26164"/>
    <w:rsid w:val="1D165A2D"/>
    <w:rsid w:val="1D4420FD"/>
    <w:rsid w:val="1D9751A0"/>
    <w:rsid w:val="1D9C4EF4"/>
    <w:rsid w:val="1DA66F34"/>
    <w:rsid w:val="1DB7139E"/>
    <w:rsid w:val="1DF15646"/>
    <w:rsid w:val="1DFB07D0"/>
    <w:rsid w:val="1E535DA0"/>
    <w:rsid w:val="1E993EF6"/>
    <w:rsid w:val="1EBE483A"/>
    <w:rsid w:val="1EC6474E"/>
    <w:rsid w:val="1EDD4E34"/>
    <w:rsid w:val="1F22412F"/>
    <w:rsid w:val="1F26030B"/>
    <w:rsid w:val="1F36366C"/>
    <w:rsid w:val="1F4C2EB2"/>
    <w:rsid w:val="1F92657B"/>
    <w:rsid w:val="1FBC1843"/>
    <w:rsid w:val="1FE23C1B"/>
    <w:rsid w:val="20330D9A"/>
    <w:rsid w:val="20477A8D"/>
    <w:rsid w:val="20634019"/>
    <w:rsid w:val="2079293B"/>
    <w:rsid w:val="20AE2CED"/>
    <w:rsid w:val="20BC1406"/>
    <w:rsid w:val="20CC3062"/>
    <w:rsid w:val="20D364EF"/>
    <w:rsid w:val="214B42D7"/>
    <w:rsid w:val="2166023C"/>
    <w:rsid w:val="216D5AE0"/>
    <w:rsid w:val="21796EAA"/>
    <w:rsid w:val="217E26F0"/>
    <w:rsid w:val="218B7932"/>
    <w:rsid w:val="21C463C3"/>
    <w:rsid w:val="21C4677D"/>
    <w:rsid w:val="22315588"/>
    <w:rsid w:val="225C2514"/>
    <w:rsid w:val="22631C71"/>
    <w:rsid w:val="2284054C"/>
    <w:rsid w:val="22CF00D7"/>
    <w:rsid w:val="22E66A16"/>
    <w:rsid w:val="231460DF"/>
    <w:rsid w:val="23240BAA"/>
    <w:rsid w:val="23CF6990"/>
    <w:rsid w:val="24384B1E"/>
    <w:rsid w:val="249B7324"/>
    <w:rsid w:val="24DD5B8E"/>
    <w:rsid w:val="24EA02AB"/>
    <w:rsid w:val="24F93EC4"/>
    <w:rsid w:val="25157CC3"/>
    <w:rsid w:val="258B59AA"/>
    <w:rsid w:val="25F211C5"/>
    <w:rsid w:val="26093064"/>
    <w:rsid w:val="26141EF0"/>
    <w:rsid w:val="26494E9F"/>
    <w:rsid w:val="265406E6"/>
    <w:rsid w:val="266B71CA"/>
    <w:rsid w:val="26A61E1D"/>
    <w:rsid w:val="26D66A8B"/>
    <w:rsid w:val="270A586B"/>
    <w:rsid w:val="270D4B12"/>
    <w:rsid w:val="273075E9"/>
    <w:rsid w:val="27735192"/>
    <w:rsid w:val="27DF1A02"/>
    <w:rsid w:val="27F61C55"/>
    <w:rsid w:val="284B72B3"/>
    <w:rsid w:val="28530929"/>
    <w:rsid w:val="28A40F5A"/>
    <w:rsid w:val="28C97B71"/>
    <w:rsid w:val="28E413A9"/>
    <w:rsid w:val="293B7327"/>
    <w:rsid w:val="294A461D"/>
    <w:rsid w:val="297F22C9"/>
    <w:rsid w:val="2A633A91"/>
    <w:rsid w:val="2A6E2796"/>
    <w:rsid w:val="2A6F5228"/>
    <w:rsid w:val="2AAA3C6B"/>
    <w:rsid w:val="2AAB5DE7"/>
    <w:rsid w:val="2B310ADE"/>
    <w:rsid w:val="2B434183"/>
    <w:rsid w:val="2B5605C8"/>
    <w:rsid w:val="2B740262"/>
    <w:rsid w:val="2B8A2EBE"/>
    <w:rsid w:val="2BB44F08"/>
    <w:rsid w:val="2C1C51EE"/>
    <w:rsid w:val="2C3F2ED9"/>
    <w:rsid w:val="2C6D3825"/>
    <w:rsid w:val="2C7A1F15"/>
    <w:rsid w:val="2C9C00DD"/>
    <w:rsid w:val="2C9E6165"/>
    <w:rsid w:val="2CC34823"/>
    <w:rsid w:val="2CC4441B"/>
    <w:rsid w:val="2CFA4581"/>
    <w:rsid w:val="2D496D6C"/>
    <w:rsid w:val="2D807458"/>
    <w:rsid w:val="2DC0604D"/>
    <w:rsid w:val="2DFD2857"/>
    <w:rsid w:val="2E1C1D98"/>
    <w:rsid w:val="2E220AB6"/>
    <w:rsid w:val="2E2E2E1B"/>
    <w:rsid w:val="2E4715EC"/>
    <w:rsid w:val="2E735C57"/>
    <w:rsid w:val="2E9071FD"/>
    <w:rsid w:val="2EBD5129"/>
    <w:rsid w:val="2F484641"/>
    <w:rsid w:val="2F6F6E1B"/>
    <w:rsid w:val="2F741EB5"/>
    <w:rsid w:val="2FC140F6"/>
    <w:rsid w:val="2FDF0D09"/>
    <w:rsid w:val="3034687E"/>
    <w:rsid w:val="306C74DB"/>
    <w:rsid w:val="30A6701D"/>
    <w:rsid w:val="31322664"/>
    <w:rsid w:val="31722FE0"/>
    <w:rsid w:val="31F44517"/>
    <w:rsid w:val="322C1F03"/>
    <w:rsid w:val="323F3BB2"/>
    <w:rsid w:val="325B1BA4"/>
    <w:rsid w:val="32C02906"/>
    <w:rsid w:val="32FF13C6"/>
    <w:rsid w:val="332B4CEF"/>
    <w:rsid w:val="335F1E64"/>
    <w:rsid w:val="3366590B"/>
    <w:rsid w:val="33D76E16"/>
    <w:rsid w:val="33DC1920"/>
    <w:rsid w:val="33E92385"/>
    <w:rsid w:val="342B6B35"/>
    <w:rsid w:val="34556DF8"/>
    <w:rsid w:val="34BB2DE3"/>
    <w:rsid w:val="34BD2D0D"/>
    <w:rsid w:val="34F97947"/>
    <w:rsid w:val="35271A88"/>
    <w:rsid w:val="353026EC"/>
    <w:rsid w:val="35470759"/>
    <w:rsid w:val="35505F08"/>
    <w:rsid w:val="35535660"/>
    <w:rsid w:val="35A93AB0"/>
    <w:rsid w:val="35D15757"/>
    <w:rsid w:val="3641735B"/>
    <w:rsid w:val="364315C9"/>
    <w:rsid w:val="367D1A8A"/>
    <w:rsid w:val="36984C0C"/>
    <w:rsid w:val="36B82D51"/>
    <w:rsid w:val="36E36908"/>
    <w:rsid w:val="3752327D"/>
    <w:rsid w:val="377F6C02"/>
    <w:rsid w:val="378639CA"/>
    <w:rsid w:val="381D5C73"/>
    <w:rsid w:val="38491CD3"/>
    <w:rsid w:val="386F0A67"/>
    <w:rsid w:val="38882E57"/>
    <w:rsid w:val="388A34DF"/>
    <w:rsid w:val="38DA5C4F"/>
    <w:rsid w:val="38EB3BFB"/>
    <w:rsid w:val="39114091"/>
    <w:rsid w:val="39473D32"/>
    <w:rsid w:val="397B6D55"/>
    <w:rsid w:val="39930ABA"/>
    <w:rsid w:val="39A14F85"/>
    <w:rsid w:val="3A323902"/>
    <w:rsid w:val="3A371445"/>
    <w:rsid w:val="3A932230"/>
    <w:rsid w:val="3AC77189"/>
    <w:rsid w:val="3B1B7AF4"/>
    <w:rsid w:val="3B1F3690"/>
    <w:rsid w:val="3B5A363D"/>
    <w:rsid w:val="3B602C1D"/>
    <w:rsid w:val="3BF761EC"/>
    <w:rsid w:val="3C0055D5"/>
    <w:rsid w:val="3C0D4642"/>
    <w:rsid w:val="3C1F0B0F"/>
    <w:rsid w:val="3C85086F"/>
    <w:rsid w:val="3C8A2C4C"/>
    <w:rsid w:val="3CC82D3F"/>
    <w:rsid w:val="3D241A3D"/>
    <w:rsid w:val="3D456A74"/>
    <w:rsid w:val="3D474095"/>
    <w:rsid w:val="3D5B3BA3"/>
    <w:rsid w:val="3D626685"/>
    <w:rsid w:val="3D676141"/>
    <w:rsid w:val="3DCB7481"/>
    <w:rsid w:val="3DD15DCE"/>
    <w:rsid w:val="3E15268D"/>
    <w:rsid w:val="3E377C66"/>
    <w:rsid w:val="3E533253"/>
    <w:rsid w:val="3ED71449"/>
    <w:rsid w:val="3EF20F51"/>
    <w:rsid w:val="3F5908C8"/>
    <w:rsid w:val="3F6B2313"/>
    <w:rsid w:val="3F9435DE"/>
    <w:rsid w:val="3F9B0E28"/>
    <w:rsid w:val="3FEB6924"/>
    <w:rsid w:val="412F42AE"/>
    <w:rsid w:val="41A403BF"/>
    <w:rsid w:val="41B44926"/>
    <w:rsid w:val="41CA2B9F"/>
    <w:rsid w:val="41F41349"/>
    <w:rsid w:val="421B33FA"/>
    <w:rsid w:val="421C7C01"/>
    <w:rsid w:val="42254279"/>
    <w:rsid w:val="42716C9F"/>
    <w:rsid w:val="4297091B"/>
    <w:rsid w:val="43560452"/>
    <w:rsid w:val="436E436E"/>
    <w:rsid w:val="437454B8"/>
    <w:rsid w:val="43C4718C"/>
    <w:rsid w:val="43EF11CE"/>
    <w:rsid w:val="43F27A32"/>
    <w:rsid w:val="448B4CB8"/>
    <w:rsid w:val="44F20D8A"/>
    <w:rsid w:val="44FC16C2"/>
    <w:rsid w:val="45140D01"/>
    <w:rsid w:val="45230F44"/>
    <w:rsid w:val="45242531"/>
    <w:rsid w:val="45283FCD"/>
    <w:rsid w:val="459E681C"/>
    <w:rsid w:val="45BF6C2D"/>
    <w:rsid w:val="45E45B8C"/>
    <w:rsid w:val="46090C82"/>
    <w:rsid w:val="460A487E"/>
    <w:rsid w:val="46414AF7"/>
    <w:rsid w:val="46463FF3"/>
    <w:rsid w:val="46780ADA"/>
    <w:rsid w:val="46B92953"/>
    <w:rsid w:val="471F580B"/>
    <w:rsid w:val="47494FB0"/>
    <w:rsid w:val="47684EF0"/>
    <w:rsid w:val="476B3C00"/>
    <w:rsid w:val="480F4FB9"/>
    <w:rsid w:val="4832396D"/>
    <w:rsid w:val="4839249D"/>
    <w:rsid w:val="487A33DC"/>
    <w:rsid w:val="48BF0BC4"/>
    <w:rsid w:val="48BF4A4F"/>
    <w:rsid w:val="493518F0"/>
    <w:rsid w:val="49ED618C"/>
    <w:rsid w:val="49FC29AC"/>
    <w:rsid w:val="49FD4853"/>
    <w:rsid w:val="4A0A4941"/>
    <w:rsid w:val="4A3F165F"/>
    <w:rsid w:val="4ADA2AD9"/>
    <w:rsid w:val="4B0143E1"/>
    <w:rsid w:val="4B9C1904"/>
    <w:rsid w:val="4BAA5B68"/>
    <w:rsid w:val="4BBE00C5"/>
    <w:rsid w:val="4BC64EA2"/>
    <w:rsid w:val="4C2F00AF"/>
    <w:rsid w:val="4C457C34"/>
    <w:rsid w:val="4C66547F"/>
    <w:rsid w:val="4C673E0C"/>
    <w:rsid w:val="4CB84667"/>
    <w:rsid w:val="4CBA3A11"/>
    <w:rsid w:val="4D07114B"/>
    <w:rsid w:val="4D1625D7"/>
    <w:rsid w:val="4DDA72DE"/>
    <w:rsid w:val="4DEA70E8"/>
    <w:rsid w:val="4DF02A3D"/>
    <w:rsid w:val="4DF146DD"/>
    <w:rsid w:val="4E2536D7"/>
    <w:rsid w:val="4ED476A0"/>
    <w:rsid w:val="4F0E70D6"/>
    <w:rsid w:val="4F136945"/>
    <w:rsid w:val="4F1E3BEB"/>
    <w:rsid w:val="4F700672"/>
    <w:rsid w:val="50126ED7"/>
    <w:rsid w:val="5043249A"/>
    <w:rsid w:val="50544319"/>
    <w:rsid w:val="507A2611"/>
    <w:rsid w:val="50C6487D"/>
    <w:rsid w:val="5123601C"/>
    <w:rsid w:val="512574F3"/>
    <w:rsid w:val="5133250E"/>
    <w:rsid w:val="51456BA8"/>
    <w:rsid w:val="51497F84"/>
    <w:rsid w:val="516E62A7"/>
    <w:rsid w:val="516F13BA"/>
    <w:rsid w:val="517563B4"/>
    <w:rsid w:val="51D07C79"/>
    <w:rsid w:val="51D35EC9"/>
    <w:rsid w:val="52392F01"/>
    <w:rsid w:val="52B64BB0"/>
    <w:rsid w:val="52CA0C50"/>
    <w:rsid w:val="52E32859"/>
    <w:rsid w:val="530F5735"/>
    <w:rsid w:val="5339296C"/>
    <w:rsid w:val="53603399"/>
    <w:rsid w:val="5372025D"/>
    <w:rsid w:val="5378626D"/>
    <w:rsid w:val="53916831"/>
    <w:rsid w:val="53C964C7"/>
    <w:rsid w:val="543D5629"/>
    <w:rsid w:val="54660E4D"/>
    <w:rsid w:val="549C21E7"/>
    <w:rsid w:val="54E76694"/>
    <w:rsid w:val="55117558"/>
    <w:rsid w:val="55222306"/>
    <w:rsid w:val="558477DD"/>
    <w:rsid w:val="55AC5A25"/>
    <w:rsid w:val="55C451AB"/>
    <w:rsid w:val="55D02A22"/>
    <w:rsid w:val="564C59CC"/>
    <w:rsid w:val="5661367A"/>
    <w:rsid w:val="567A298E"/>
    <w:rsid w:val="568E507F"/>
    <w:rsid w:val="56917640"/>
    <w:rsid w:val="570F122C"/>
    <w:rsid w:val="57212E09"/>
    <w:rsid w:val="57777B7B"/>
    <w:rsid w:val="578F06BB"/>
    <w:rsid w:val="57A06E0E"/>
    <w:rsid w:val="57EC7962"/>
    <w:rsid w:val="57F52AEB"/>
    <w:rsid w:val="580503C9"/>
    <w:rsid w:val="580C3AB9"/>
    <w:rsid w:val="58C20BB3"/>
    <w:rsid w:val="590C6E73"/>
    <w:rsid w:val="59181E06"/>
    <w:rsid w:val="592F1D82"/>
    <w:rsid w:val="59873E4B"/>
    <w:rsid w:val="59B66C38"/>
    <w:rsid w:val="5A201A9E"/>
    <w:rsid w:val="5A425BE3"/>
    <w:rsid w:val="5A6776CD"/>
    <w:rsid w:val="5A884265"/>
    <w:rsid w:val="5A9F7590"/>
    <w:rsid w:val="5AB45FA0"/>
    <w:rsid w:val="5AC36B81"/>
    <w:rsid w:val="5AFC2B07"/>
    <w:rsid w:val="5AFF5FCD"/>
    <w:rsid w:val="5B9B5880"/>
    <w:rsid w:val="5BE0678D"/>
    <w:rsid w:val="5C2B76EA"/>
    <w:rsid w:val="5C2F7D76"/>
    <w:rsid w:val="5C4557EC"/>
    <w:rsid w:val="5C8207EE"/>
    <w:rsid w:val="5C9B3876"/>
    <w:rsid w:val="5CA27F19"/>
    <w:rsid w:val="5CA50208"/>
    <w:rsid w:val="5D3612A4"/>
    <w:rsid w:val="5D562AEE"/>
    <w:rsid w:val="5DF52793"/>
    <w:rsid w:val="5E881790"/>
    <w:rsid w:val="5EC35F5B"/>
    <w:rsid w:val="5ECD6940"/>
    <w:rsid w:val="5ECF24C1"/>
    <w:rsid w:val="5EDC3E8A"/>
    <w:rsid w:val="5F1C0A86"/>
    <w:rsid w:val="5F225B08"/>
    <w:rsid w:val="5F3A7547"/>
    <w:rsid w:val="5F6D66D4"/>
    <w:rsid w:val="5F7F691E"/>
    <w:rsid w:val="5FA016B7"/>
    <w:rsid w:val="5FAE55E6"/>
    <w:rsid w:val="5FB07420"/>
    <w:rsid w:val="600514CA"/>
    <w:rsid w:val="60317250"/>
    <w:rsid w:val="605E1725"/>
    <w:rsid w:val="607026CF"/>
    <w:rsid w:val="60965ED5"/>
    <w:rsid w:val="60CB6FF6"/>
    <w:rsid w:val="60E137E0"/>
    <w:rsid w:val="60F35816"/>
    <w:rsid w:val="610A53B4"/>
    <w:rsid w:val="61682ABC"/>
    <w:rsid w:val="616A4B60"/>
    <w:rsid w:val="61764D8F"/>
    <w:rsid w:val="618C673E"/>
    <w:rsid w:val="61955087"/>
    <w:rsid w:val="61DA16FE"/>
    <w:rsid w:val="623318AB"/>
    <w:rsid w:val="6271541F"/>
    <w:rsid w:val="628E46D9"/>
    <w:rsid w:val="62C456BC"/>
    <w:rsid w:val="62C54F90"/>
    <w:rsid w:val="62FC286E"/>
    <w:rsid w:val="630230AF"/>
    <w:rsid w:val="6336025A"/>
    <w:rsid w:val="63610531"/>
    <w:rsid w:val="637F27F8"/>
    <w:rsid w:val="638369E2"/>
    <w:rsid w:val="63A80498"/>
    <w:rsid w:val="63D80CF3"/>
    <w:rsid w:val="641D51C2"/>
    <w:rsid w:val="647B6D57"/>
    <w:rsid w:val="648B1224"/>
    <w:rsid w:val="64D313C9"/>
    <w:rsid w:val="64F73558"/>
    <w:rsid w:val="65071EE0"/>
    <w:rsid w:val="654D4BC2"/>
    <w:rsid w:val="657E01DC"/>
    <w:rsid w:val="65FA2417"/>
    <w:rsid w:val="65FC6E0D"/>
    <w:rsid w:val="661F3DF0"/>
    <w:rsid w:val="66246C4D"/>
    <w:rsid w:val="662E6A8A"/>
    <w:rsid w:val="66323ADF"/>
    <w:rsid w:val="66723681"/>
    <w:rsid w:val="66BC5EE5"/>
    <w:rsid w:val="66E40F2D"/>
    <w:rsid w:val="66E43F31"/>
    <w:rsid w:val="673724D9"/>
    <w:rsid w:val="67C808A2"/>
    <w:rsid w:val="67CE51E5"/>
    <w:rsid w:val="67DD2D7C"/>
    <w:rsid w:val="67EC7FC8"/>
    <w:rsid w:val="683C425A"/>
    <w:rsid w:val="68707745"/>
    <w:rsid w:val="68E36B91"/>
    <w:rsid w:val="69352407"/>
    <w:rsid w:val="69812FAE"/>
    <w:rsid w:val="69933ADC"/>
    <w:rsid w:val="69D34437"/>
    <w:rsid w:val="6A092274"/>
    <w:rsid w:val="6A206B82"/>
    <w:rsid w:val="6A4D243B"/>
    <w:rsid w:val="6B2036AC"/>
    <w:rsid w:val="6BCC3AF8"/>
    <w:rsid w:val="6C0A51AD"/>
    <w:rsid w:val="6C5D623A"/>
    <w:rsid w:val="6C5F6456"/>
    <w:rsid w:val="6CAA1122"/>
    <w:rsid w:val="6CD10152"/>
    <w:rsid w:val="6CFA4DBB"/>
    <w:rsid w:val="6D1E1E6D"/>
    <w:rsid w:val="6D333A0C"/>
    <w:rsid w:val="6D5E2D67"/>
    <w:rsid w:val="6D8F3983"/>
    <w:rsid w:val="6D8F60D1"/>
    <w:rsid w:val="6DF90F1A"/>
    <w:rsid w:val="6E121E06"/>
    <w:rsid w:val="6E4E0530"/>
    <w:rsid w:val="6E612F1D"/>
    <w:rsid w:val="6E7855AD"/>
    <w:rsid w:val="6E8E1863"/>
    <w:rsid w:val="6ECF7E2D"/>
    <w:rsid w:val="6F843BD5"/>
    <w:rsid w:val="6FC41E59"/>
    <w:rsid w:val="6FD23F6A"/>
    <w:rsid w:val="6FED1FB3"/>
    <w:rsid w:val="70A91DA1"/>
    <w:rsid w:val="70D32842"/>
    <w:rsid w:val="71164676"/>
    <w:rsid w:val="714E7FB6"/>
    <w:rsid w:val="72161365"/>
    <w:rsid w:val="721C0443"/>
    <w:rsid w:val="725A5829"/>
    <w:rsid w:val="72646574"/>
    <w:rsid w:val="729B3E79"/>
    <w:rsid w:val="72AA5244"/>
    <w:rsid w:val="72CB5587"/>
    <w:rsid w:val="72CD7951"/>
    <w:rsid w:val="72D0654B"/>
    <w:rsid w:val="731F0608"/>
    <w:rsid w:val="73216213"/>
    <w:rsid w:val="73987BB2"/>
    <w:rsid w:val="73AA6208"/>
    <w:rsid w:val="73F92E92"/>
    <w:rsid w:val="747B69ED"/>
    <w:rsid w:val="747E7F0F"/>
    <w:rsid w:val="748910CC"/>
    <w:rsid w:val="74DC20AD"/>
    <w:rsid w:val="74ED196A"/>
    <w:rsid w:val="74EE3C45"/>
    <w:rsid w:val="7509173A"/>
    <w:rsid w:val="7523145D"/>
    <w:rsid w:val="761F67D0"/>
    <w:rsid w:val="76327073"/>
    <w:rsid w:val="769211D6"/>
    <w:rsid w:val="76BF021D"/>
    <w:rsid w:val="76F61031"/>
    <w:rsid w:val="778F2D61"/>
    <w:rsid w:val="77B57C2A"/>
    <w:rsid w:val="77BA155E"/>
    <w:rsid w:val="77C635FA"/>
    <w:rsid w:val="77E912C9"/>
    <w:rsid w:val="7801342B"/>
    <w:rsid w:val="7803703B"/>
    <w:rsid w:val="783B7550"/>
    <w:rsid w:val="785030F6"/>
    <w:rsid w:val="785221EC"/>
    <w:rsid w:val="787969CB"/>
    <w:rsid w:val="78B4702B"/>
    <w:rsid w:val="78E80BE6"/>
    <w:rsid w:val="78F362FD"/>
    <w:rsid w:val="79044748"/>
    <w:rsid w:val="790560D9"/>
    <w:rsid w:val="790E0FE8"/>
    <w:rsid w:val="79585C99"/>
    <w:rsid w:val="796C4670"/>
    <w:rsid w:val="79B67BCA"/>
    <w:rsid w:val="79F04B91"/>
    <w:rsid w:val="7A52326B"/>
    <w:rsid w:val="7A6C26D0"/>
    <w:rsid w:val="7AAF0CA6"/>
    <w:rsid w:val="7AC57DCC"/>
    <w:rsid w:val="7AE20AD8"/>
    <w:rsid w:val="7AE570BB"/>
    <w:rsid w:val="7B4050A9"/>
    <w:rsid w:val="7B5522A9"/>
    <w:rsid w:val="7B8D1755"/>
    <w:rsid w:val="7BB3231A"/>
    <w:rsid w:val="7BE25C93"/>
    <w:rsid w:val="7C4D1E27"/>
    <w:rsid w:val="7C502792"/>
    <w:rsid w:val="7C903CAD"/>
    <w:rsid w:val="7C961A20"/>
    <w:rsid w:val="7CFB7625"/>
    <w:rsid w:val="7D3F76AE"/>
    <w:rsid w:val="7D6C4672"/>
    <w:rsid w:val="7DC27A61"/>
    <w:rsid w:val="7E3B7932"/>
    <w:rsid w:val="7E5A13E5"/>
    <w:rsid w:val="7E612A31"/>
    <w:rsid w:val="7E9E7142"/>
    <w:rsid w:val="7EA247DF"/>
    <w:rsid w:val="7EC9775F"/>
    <w:rsid w:val="7F071451"/>
    <w:rsid w:val="7F125264"/>
    <w:rsid w:val="7F205639"/>
    <w:rsid w:val="7F4A2D1B"/>
    <w:rsid w:val="7F59780C"/>
    <w:rsid w:val="7F5E259D"/>
    <w:rsid w:val="7FDC4172"/>
    <w:rsid w:val="7FF56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9" w:semiHidden="0"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0" w:semiHidden="0" w:name="List"/>
    <w:lsdException w:uiPriority="99" w:name="List Bullet"/>
    <w:lsdException w:uiPriority="99" w:name="List Number"/>
    <w:lsdException w:uiPriority="99" w:name="List 2"/>
    <w:lsdException w:qFormat="1" w:unhideWhenUsed="0"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iPriority="99" w:semiHidden="0" w:name="Body Text Indent 2"/>
    <w:lsdException w:qFormat="1" w:unhideWhenUsed="0" w:uiPriority="99"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45"/>
    <w:qFormat/>
    <w:uiPriority w:val="99"/>
    <w:pPr>
      <w:keepNext/>
      <w:keepLines/>
      <w:spacing w:before="340" w:after="340" w:line="578" w:lineRule="auto"/>
      <w:outlineLvl w:val="0"/>
    </w:pPr>
    <w:rPr>
      <w:rFonts w:ascii="Times New Roman" w:hAnsi="Times New Roman"/>
      <w:b/>
      <w:bCs/>
      <w:kern w:val="44"/>
      <w:sz w:val="44"/>
      <w:szCs w:val="44"/>
    </w:rPr>
  </w:style>
  <w:style w:type="paragraph" w:styleId="4">
    <w:name w:val="heading 2"/>
    <w:basedOn w:val="1"/>
    <w:next w:val="1"/>
    <w:link w:val="48"/>
    <w:unhideWhenUsed/>
    <w:qFormat/>
    <w:uiPriority w:val="99"/>
    <w:pPr>
      <w:keepNext/>
      <w:keepLines/>
      <w:spacing w:before="260" w:after="260" w:line="415" w:lineRule="auto"/>
      <w:outlineLvl w:val="1"/>
    </w:pPr>
    <w:rPr>
      <w:rFonts w:ascii="Times New Roman" w:hAnsi="Times New Roman" w:eastAsiaTheme="majorEastAsia" w:cstheme="majorBidi"/>
      <w:b/>
      <w:bCs/>
      <w:sz w:val="32"/>
      <w:szCs w:val="32"/>
    </w:rPr>
  </w:style>
  <w:style w:type="paragraph" w:styleId="5">
    <w:name w:val="heading 3"/>
    <w:basedOn w:val="1"/>
    <w:next w:val="1"/>
    <w:link w:val="60"/>
    <w:unhideWhenUsed/>
    <w:qFormat/>
    <w:uiPriority w:val="0"/>
    <w:pPr>
      <w:keepNext/>
      <w:keepLines/>
      <w:spacing w:before="260" w:after="260" w:line="415" w:lineRule="auto"/>
      <w:outlineLvl w:val="2"/>
    </w:pPr>
    <w:rPr>
      <w:rFonts w:ascii="Times New Roman" w:hAnsi="Times New Roman"/>
      <w:b/>
      <w:bCs/>
      <w:sz w:val="28"/>
      <w:szCs w:val="32"/>
    </w:rPr>
  </w:style>
  <w:style w:type="character" w:default="1" w:styleId="35">
    <w:name w:val="Default Paragraph Font"/>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90"/>
    <w:qFormat/>
    <w:uiPriority w:val="99"/>
    <w:pPr>
      <w:widowControl/>
      <w:spacing w:beforeAutospacing="1" w:afterAutospacing="1"/>
      <w:jc w:val="left"/>
    </w:pPr>
    <w:rPr>
      <w:rFonts w:ascii="ˎ̥" w:hAnsi="ˎ̥"/>
      <w:sz w:val="18"/>
      <w:szCs w:val="18"/>
    </w:rPr>
  </w:style>
  <w:style w:type="paragraph" w:styleId="6">
    <w:name w:val="List 3"/>
    <w:basedOn w:val="1"/>
    <w:qFormat/>
    <w:uiPriority w:val="99"/>
    <w:pPr>
      <w:ind w:left="100" w:leftChars="400" w:hanging="200" w:hangingChars="200"/>
    </w:pPr>
  </w:style>
  <w:style w:type="paragraph" w:styleId="7">
    <w:name w:val="toc 7"/>
    <w:basedOn w:val="1"/>
    <w:next w:val="1"/>
    <w:qFormat/>
    <w:uiPriority w:val="0"/>
    <w:pPr>
      <w:spacing w:beforeLines="50" w:afterLines="50" w:line="360" w:lineRule="auto"/>
      <w:ind w:left="1440" w:firstLine="200" w:firstLineChars="200"/>
      <w:jc w:val="left"/>
    </w:pPr>
    <w:rPr>
      <w:rFonts w:ascii="Calibri" w:hAnsi="Calibri" w:eastAsia="宋体" w:cs="Times New Roman"/>
      <w:sz w:val="18"/>
      <w:szCs w:val="18"/>
    </w:rPr>
  </w:style>
  <w:style w:type="paragraph" w:styleId="8">
    <w:name w:val="Normal Indent"/>
    <w:basedOn w:val="1"/>
    <w:link w:val="52"/>
    <w:qFormat/>
    <w:uiPriority w:val="99"/>
    <w:pPr>
      <w:spacing w:beforeLines="50" w:afterLines="50"/>
      <w:jc w:val="center"/>
    </w:pPr>
    <w:rPr>
      <w:rFonts w:ascii="Arial" w:hAnsi="Arial" w:eastAsia="宋体" w:cs="Times New Roman"/>
      <w:spacing w:val="10"/>
      <w:szCs w:val="20"/>
    </w:rPr>
  </w:style>
  <w:style w:type="paragraph" w:styleId="9">
    <w:name w:val="Document Map"/>
    <w:basedOn w:val="1"/>
    <w:link w:val="46"/>
    <w:unhideWhenUsed/>
    <w:qFormat/>
    <w:uiPriority w:val="99"/>
    <w:rPr>
      <w:rFonts w:ascii="宋体" w:eastAsia="宋体"/>
      <w:sz w:val="18"/>
      <w:szCs w:val="18"/>
    </w:rPr>
  </w:style>
  <w:style w:type="paragraph" w:styleId="10">
    <w:name w:val="annotation text"/>
    <w:basedOn w:val="1"/>
    <w:link w:val="64"/>
    <w:qFormat/>
    <w:uiPriority w:val="99"/>
    <w:pPr>
      <w:spacing w:beforeLines="50" w:afterLines="50" w:line="360" w:lineRule="auto"/>
      <w:ind w:firstLine="200" w:firstLineChars="200"/>
      <w:jc w:val="left"/>
    </w:pPr>
    <w:rPr>
      <w:rFonts w:ascii="Times New Roman" w:hAnsi="Times New Roman" w:eastAsia="宋体" w:cs="Times New Roman"/>
      <w:sz w:val="24"/>
      <w:szCs w:val="24"/>
    </w:rPr>
  </w:style>
  <w:style w:type="paragraph" w:styleId="11">
    <w:name w:val="Body Text"/>
    <w:basedOn w:val="1"/>
    <w:next w:val="8"/>
    <w:link w:val="88"/>
    <w:qFormat/>
    <w:uiPriority w:val="0"/>
    <w:rPr>
      <w:szCs w:val="24"/>
    </w:rPr>
  </w:style>
  <w:style w:type="paragraph" w:styleId="12">
    <w:name w:val="Body Text Indent"/>
    <w:basedOn w:val="1"/>
    <w:link w:val="76"/>
    <w:qFormat/>
    <w:uiPriority w:val="99"/>
    <w:pPr>
      <w:tabs>
        <w:tab w:val="left" w:pos="2820"/>
        <w:tab w:val="left" w:pos="2975"/>
        <w:tab w:val="center" w:pos="4707"/>
      </w:tabs>
      <w:ind w:firstLine="560" w:firstLineChars="200"/>
    </w:pPr>
    <w:rPr>
      <w:rFonts w:ascii="Times New Roman" w:hAnsi="Times New Roman" w:eastAsia="宋体" w:cs="Times New Roman"/>
      <w:sz w:val="28"/>
      <w:szCs w:val="24"/>
    </w:rPr>
  </w:style>
  <w:style w:type="paragraph" w:styleId="13">
    <w:name w:val="toc 5"/>
    <w:basedOn w:val="1"/>
    <w:next w:val="1"/>
    <w:qFormat/>
    <w:uiPriority w:val="0"/>
    <w:pPr>
      <w:spacing w:beforeLines="50" w:afterLines="50" w:line="360" w:lineRule="auto"/>
      <w:ind w:left="960" w:firstLine="200" w:firstLineChars="200"/>
      <w:jc w:val="left"/>
    </w:pPr>
    <w:rPr>
      <w:rFonts w:ascii="Calibri" w:hAnsi="Calibri" w:eastAsia="宋体" w:cs="Times New Roman"/>
      <w:sz w:val="18"/>
      <w:szCs w:val="18"/>
    </w:rPr>
  </w:style>
  <w:style w:type="paragraph" w:styleId="14">
    <w:name w:val="toc 3"/>
    <w:basedOn w:val="1"/>
    <w:next w:val="1"/>
    <w:unhideWhenUsed/>
    <w:qFormat/>
    <w:uiPriority w:val="39"/>
    <w:pPr>
      <w:spacing w:beforeLines="50" w:afterLines="50" w:line="360" w:lineRule="auto"/>
      <w:ind w:left="480" w:firstLine="200" w:firstLineChars="200"/>
      <w:jc w:val="left"/>
    </w:pPr>
    <w:rPr>
      <w:rFonts w:ascii="Calibri" w:hAnsi="Calibri" w:eastAsia="宋体" w:cs="Times New Roman"/>
      <w:i/>
      <w:iCs/>
      <w:sz w:val="20"/>
      <w:szCs w:val="20"/>
    </w:rPr>
  </w:style>
  <w:style w:type="paragraph" w:styleId="15">
    <w:name w:val="toc 8"/>
    <w:basedOn w:val="1"/>
    <w:next w:val="1"/>
    <w:qFormat/>
    <w:uiPriority w:val="0"/>
    <w:pPr>
      <w:spacing w:beforeLines="50" w:afterLines="50" w:line="360" w:lineRule="auto"/>
      <w:ind w:left="1680" w:firstLine="200" w:firstLineChars="200"/>
      <w:jc w:val="left"/>
    </w:pPr>
    <w:rPr>
      <w:rFonts w:ascii="Calibri" w:hAnsi="Calibri" w:eastAsia="宋体" w:cs="Times New Roman"/>
      <w:sz w:val="18"/>
      <w:szCs w:val="18"/>
    </w:rPr>
  </w:style>
  <w:style w:type="paragraph" w:styleId="16">
    <w:name w:val="Date"/>
    <w:basedOn w:val="1"/>
    <w:next w:val="1"/>
    <w:link w:val="65"/>
    <w:qFormat/>
    <w:uiPriority w:val="0"/>
    <w:pPr>
      <w:spacing w:beforeLines="50" w:afterLines="50" w:line="360" w:lineRule="auto"/>
      <w:ind w:left="100" w:leftChars="2500" w:firstLine="200" w:firstLineChars="200"/>
      <w:jc w:val="left"/>
    </w:pPr>
    <w:rPr>
      <w:rFonts w:ascii="Times New Roman" w:hAnsi="Times New Roman" w:eastAsia="宋体" w:cs="Times New Roman"/>
      <w:sz w:val="24"/>
      <w:szCs w:val="24"/>
    </w:rPr>
  </w:style>
  <w:style w:type="paragraph" w:styleId="17">
    <w:name w:val="Body Text Indent 2"/>
    <w:basedOn w:val="1"/>
    <w:link w:val="100"/>
    <w:unhideWhenUsed/>
    <w:qFormat/>
    <w:uiPriority w:val="99"/>
    <w:pPr>
      <w:spacing w:after="120" w:line="480" w:lineRule="auto"/>
      <w:ind w:left="420" w:leftChars="200"/>
    </w:pPr>
  </w:style>
  <w:style w:type="paragraph" w:styleId="18">
    <w:name w:val="Balloon Text"/>
    <w:basedOn w:val="1"/>
    <w:link w:val="51"/>
    <w:unhideWhenUsed/>
    <w:qFormat/>
    <w:uiPriority w:val="99"/>
    <w:rPr>
      <w:sz w:val="18"/>
      <w:szCs w:val="18"/>
    </w:rPr>
  </w:style>
  <w:style w:type="paragraph" w:styleId="19">
    <w:name w:val="footer"/>
    <w:basedOn w:val="1"/>
    <w:link w:val="44"/>
    <w:unhideWhenUsed/>
    <w:qFormat/>
    <w:uiPriority w:val="99"/>
    <w:pPr>
      <w:tabs>
        <w:tab w:val="center" w:pos="4153"/>
        <w:tab w:val="right" w:pos="8306"/>
      </w:tabs>
      <w:snapToGrid w:val="0"/>
      <w:jc w:val="left"/>
    </w:pPr>
    <w:rPr>
      <w:sz w:val="18"/>
      <w:szCs w:val="18"/>
    </w:rPr>
  </w:style>
  <w:style w:type="paragraph" w:styleId="20">
    <w:name w:val="header"/>
    <w:basedOn w:val="1"/>
    <w:link w:val="43"/>
    <w:unhideWhenUsed/>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qFormat/>
    <w:uiPriority w:val="39"/>
    <w:pPr>
      <w:spacing w:beforeLines="50" w:afterLines="50" w:line="360" w:lineRule="auto"/>
      <w:ind w:firstLine="200" w:firstLineChars="200"/>
      <w:jc w:val="left"/>
    </w:pPr>
    <w:rPr>
      <w:rFonts w:ascii="Calibri" w:hAnsi="Calibri" w:eastAsia="宋体" w:cs="Times New Roman"/>
      <w:b/>
      <w:bCs/>
      <w:caps/>
      <w:sz w:val="20"/>
      <w:szCs w:val="20"/>
    </w:rPr>
  </w:style>
  <w:style w:type="paragraph" w:styleId="22">
    <w:name w:val="toc 4"/>
    <w:basedOn w:val="1"/>
    <w:next w:val="1"/>
    <w:qFormat/>
    <w:uiPriority w:val="0"/>
    <w:pPr>
      <w:spacing w:beforeLines="50" w:afterLines="50" w:line="360" w:lineRule="auto"/>
      <w:ind w:left="720" w:firstLine="200" w:firstLineChars="200"/>
      <w:jc w:val="left"/>
    </w:pPr>
    <w:rPr>
      <w:rFonts w:ascii="Calibri" w:hAnsi="Calibri" w:eastAsia="宋体" w:cs="Times New Roman"/>
      <w:sz w:val="18"/>
      <w:szCs w:val="18"/>
    </w:rPr>
  </w:style>
  <w:style w:type="paragraph" w:styleId="23">
    <w:name w:val="Subtitle"/>
    <w:basedOn w:val="1"/>
    <w:next w:val="1"/>
    <w:link w:val="66"/>
    <w:qFormat/>
    <w:uiPriority w:val="0"/>
    <w:pPr>
      <w:spacing w:beforeLines="50" w:afterLines="50" w:line="360" w:lineRule="auto"/>
      <w:ind w:firstLine="200" w:firstLineChars="200"/>
      <w:jc w:val="left"/>
      <w:outlineLvl w:val="1"/>
    </w:pPr>
    <w:rPr>
      <w:rFonts w:ascii="Cambria" w:hAnsi="Cambria" w:eastAsia="宋体" w:cs="Times New Roman"/>
      <w:b/>
      <w:bCs/>
      <w:kern w:val="28"/>
      <w:sz w:val="28"/>
      <w:szCs w:val="32"/>
    </w:rPr>
  </w:style>
  <w:style w:type="paragraph" w:styleId="24">
    <w:name w:val="List"/>
    <w:basedOn w:val="1"/>
    <w:unhideWhenUsed/>
    <w:qFormat/>
    <w:uiPriority w:val="0"/>
    <w:pPr>
      <w:ind w:left="200" w:hanging="200" w:hangingChars="200"/>
      <w:contextualSpacing/>
    </w:pPr>
  </w:style>
  <w:style w:type="paragraph" w:styleId="25">
    <w:name w:val="toc 6"/>
    <w:basedOn w:val="1"/>
    <w:next w:val="1"/>
    <w:qFormat/>
    <w:uiPriority w:val="0"/>
    <w:pPr>
      <w:spacing w:beforeLines="50" w:afterLines="50" w:line="360" w:lineRule="auto"/>
      <w:ind w:left="1200" w:firstLine="200" w:firstLineChars="200"/>
      <w:jc w:val="left"/>
    </w:pPr>
    <w:rPr>
      <w:rFonts w:ascii="Calibri" w:hAnsi="Calibri" w:eastAsia="宋体" w:cs="Times New Roman"/>
      <w:sz w:val="18"/>
      <w:szCs w:val="18"/>
    </w:rPr>
  </w:style>
  <w:style w:type="paragraph" w:styleId="26">
    <w:name w:val="Body Text Indent 3"/>
    <w:basedOn w:val="1"/>
    <w:qFormat/>
    <w:uiPriority w:val="99"/>
    <w:pPr>
      <w:spacing w:line="360" w:lineRule="auto"/>
      <w:ind w:firstLine="480"/>
    </w:pPr>
    <w:rPr>
      <w:sz w:val="24"/>
      <w:szCs w:val="20"/>
    </w:rPr>
  </w:style>
  <w:style w:type="paragraph" w:styleId="27">
    <w:name w:val="toc 2"/>
    <w:basedOn w:val="1"/>
    <w:next w:val="1"/>
    <w:unhideWhenUsed/>
    <w:qFormat/>
    <w:uiPriority w:val="39"/>
    <w:pPr>
      <w:spacing w:beforeLines="50" w:afterLines="50" w:line="360" w:lineRule="auto"/>
      <w:ind w:left="240" w:firstLine="200" w:firstLineChars="200"/>
      <w:jc w:val="left"/>
    </w:pPr>
    <w:rPr>
      <w:rFonts w:ascii="Calibri" w:hAnsi="Calibri" w:eastAsia="宋体" w:cs="Times New Roman"/>
      <w:smallCaps/>
      <w:sz w:val="20"/>
      <w:szCs w:val="20"/>
    </w:rPr>
  </w:style>
  <w:style w:type="paragraph" w:styleId="28">
    <w:name w:val="toc 9"/>
    <w:basedOn w:val="1"/>
    <w:next w:val="1"/>
    <w:qFormat/>
    <w:uiPriority w:val="0"/>
    <w:pPr>
      <w:spacing w:beforeLines="50" w:afterLines="50" w:line="360" w:lineRule="auto"/>
      <w:ind w:left="1920" w:firstLine="200" w:firstLineChars="200"/>
      <w:jc w:val="left"/>
    </w:pPr>
    <w:rPr>
      <w:rFonts w:ascii="Calibri" w:hAnsi="Calibri" w:eastAsia="宋体" w:cs="Times New Roman"/>
      <w:sz w:val="18"/>
      <w:szCs w:val="18"/>
    </w:rPr>
  </w:style>
  <w:style w:type="paragraph" w:styleId="29">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30">
    <w:name w:val="Title"/>
    <w:basedOn w:val="1"/>
    <w:next w:val="1"/>
    <w:link w:val="61"/>
    <w:qFormat/>
    <w:uiPriority w:val="99"/>
    <w:pPr>
      <w:spacing w:beforeLines="50" w:afterLines="50" w:line="360" w:lineRule="auto"/>
      <w:ind w:firstLine="200" w:firstLineChars="200"/>
      <w:jc w:val="center"/>
      <w:outlineLvl w:val="0"/>
    </w:pPr>
    <w:rPr>
      <w:rFonts w:ascii="Cambria" w:hAnsi="Cambria" w:eastAsia="宋体" w:cs="Times New Roman"/>
      <w:b/>
      <w:bCs/>
      <w:sz w:val="32"/>
      <w:szCs w:val="32"/>
    </w:rPr>
  </w:style>
  <w:style w:type="paragraph" w:styleId="31">
    <w:name w:val="annotation subject"/>
    <w:basedOn w:val="10"/>
    <w:next w:val="10"/>
    <w:link w:val="75"/>
    <w:qFormat/>
    <w:uiPriority w:val="99"/>
    <w:pPr>
      <w:spacing w:beforeLines="0" w:afterLines="0" w:line="240" w:lineRule="auto"/>
      <w:ind w:firstLine="0" w:firstLineChars="0"/>
    </w:pPr>
    <w:rPr>
      <w:rFonts w:ascii="Calibri" w:hAnsi="Calibri"/>
      <w:b/>
      <w:bCs/>
      <w:sz w:val="21"/>
      <w:szCs w:val="22"/>
    </w:rPr>
  </w:style>
  <w:style w:type="paragraph" w:styleId="32">
    <w:name w:val="Body Text First Indent 2"/>
    <w:basedOn w:val="12"/>
    <w:next w:val="1"/>
    <w:qFormat/>
    <w:uiPriority w:val="0"/>
    <w:pPr>
      <w:spacing w:after="120"/>
      <w:ind w:left="420" w:leftChars="200" w:firstLine="420"/>
    </w:pPr>
  </w:style>
  <w:style w:type="table" w:styleId="34">
    <w:name w:val="Table Grid"/>
    <w:basedOn w:val="3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6">
    <w:name w:val="Strong"/>
    <w:basedOn w:val="35"/>
    <w:qFormat/>
    <w:uiPriority w:val="22"/>
    <w:rPr>
      <w:rFonts w:cs="Times New Roman"/>
      <w:b/>
      <w:bCs/>
    </w:rPr>
  </w:style>
  <w:style w:type="character" w:styleId="37">
    <w:name w:val="page number"/>
    <w:basedOn w:val="35"/>
    <w:qFormat/>
    <w:uiPriority w:val="99"/>
    <w:rPr>
      <w:rFonts w:cs="Times New Roman"/>
    </w:rPr>
  </w:style>
  <w:style w:type="character" w:styleId="38">
    <w:name w:val="Emphasis"/>
    <w:qFormat/>
    <w:uiPriority w:val="20"/>
    <w:rPr>
      <w:color w:val="CC0000"/>
    </w:rPr>
  </w:style>
  <w:style w:type="character" w:styleId="39">
    <w:name w:val="Hyperlink"/>
    <w:basedOn w:val="35"/>
    <w:unhideWhenUsed/>
    <w:qFormat/>
    <w:uiPriority w:val="99"/>
    <w:rPr>
      <w:color w:val="0000FF"/>
      <w:u w:val="single"/>
    </w:rPr>
  </w:style>
  <w:style w:type="character" w:styleId="40">
    <w:name w:val="annotation reference"/>
    <w:qFormat/>
    <w:uiPriority w:val="99"/>
    <w:rPr>
      <w:sz w:val="21"/>
      <w:szCs w:val="21"/>
    </w:rPr>
  </w:style>
  <w:style w:type="paragraph" w:customStyle="1" w:styleId="41">
    <w:name w:val="正文首行缩进2个字 Char"/>
    <w:basedOn w:val="1"/>
    <w:qFormat/>
    <w:uiPriority w:val="0"/>
    <w:pPr>
      <w:ind w:firstLine="480" w:firstLineChars="200"/>
    </w:pPr>
    <w:rPr>
      <w:rFonts w:eastAsia="楷体"/>
      <w:sz w:val="24"/>
      <w:szCs w:val="24"/>
    </w:rPr>
  </w:style>
  <w:style w:type="paragraph" w:customStyle="1" w:styleId="42">
    <w:name w:val="表格文字"/>
    <w:basedOn w:val="12"/>
    <w:qFormat/>
    <w:uiPriority w:val="99"/>
    <w:pPr>
      <w:adjustRightInd w:val="0"/>
      <w:spacing w:line="240" w:lineRule="atLeast"/>
    </w:pPr>
    <w:rPr>
      <w:rFonts w:ascii="Times New Roman" w:hAnsi="Times New Roman" w:eastAsia="宋体" w:cs="Times New Roman"/>
      <w:kern w:val="0"/>
      <w:sz w:val="28"/>
      <w:szCs w:val="20"/>
    </w:rPr>
  </w:style>
  <w:style w:type="character" w:customStyle="1" w:styleId="43">
    <w:name w:val="页眉 字符"/>
    <w:basedOn w:val="35"/>
    <w:link w:val="20"/>
    <w:qFormat/>
    <w:uiPriority w:val="99"/>
    <w:rPr>
      <w:sz w:val="18"/>
      <w:szCs w:val="18"/>
    </w:rPr>
  </w:style>
  <w:style w:type="character" w:customStyle="1" w:styleId="44">
    <w:name w:val="页脚 字符"/>
    <w:basedOn w:val="35"/>
    <w:link w:val="19"/>
    <w:qFormat/>
    <w:uiPriority w:val="99"/>
    <w:rPr>
      <w:sz w:val="18"/>
      <w:szCs w:val="18"/>
    </w:rPr>
  </w:style>
  <w:style w:type="character" w:customStyle="1" w:styleId="45">
    <w:name w:val="标题 1 字符"/>
    <w:basedOn w:val="35"/>
    <w:link w:val="3"/>
    <w:qFormat/>
    <w:uiPriority w:val="99"/>
    <w:rPr>
      <w:rFonts w:ascii="Times New Roman" w:hAnsi="Times New Roman"/>
      <w:b/>
      <w:bCs/>
      <w:kern w:val="44"/>
      <w:sz w:val="44"/>
      <w:szCs w:val="44"/>
    </w:rPr>
  </w:style>
  <w:style w:type="character" w:customStyle="1" w:styleId="46">
    <w:name w:val="文档结构图 字符"/>
    <w:basedOn w:val="35"/>
    <w:link w:val="9"/>
    <w:qFormat/>
    <w:uiPriority w:val="99"/>
    <w:rPr>
      <w:rFonts w:ascii="宋体" w:eastAsia="宋体"/>
      <w:sz w:val="18"/>
      <w:szCs w:val="18"/>
    </w:rPr>
  </w:style>
  <w:style w:type="paragraph" w:customStyle="1" w:styleId="47">
    <w:name w:val="列表段落1"/>
    <w:basedOn w:val="1"/>
    <w:qFormat/>
    <w:uiPriority w:val="34"/>
    <w:pPr>
      <w:ind w:firstLine="420" w:firstLineChars="200"/>
    </w:pPr>
  </w:style>
  <w:style w:type="character" w:customStyle="1" w:styleId="48">
    <w:name w:val="标题 2 字符"/>
    <w:basedOn w:val="35"/>
    <w:link w:val="4"/>
    <w:qFormat/>
    <w:uiPriority w:val="99"/>
    <w:rPr>
      <w:rFonts w:ascii="Times New Roman" w:hAnsi="Times New Roman" w:eastAsiaTheme="majorEastAsia" w:cstheme="majorBidi"/>
      <w:b/>
      <w:bCs/>
      <w:sz w:val="32"/>
      <w:szCs w:val="32"/>
    </w:rPr>
  </w:style>
  <w:style w:type="character" w:customStyle="1" w:styleId="49">
    <w:name w:val="图片 Char"/>
    <w:basedOn w:val="35"/>
    <w:link w:val="50"/>
    <w:qFormat/>
    <w:uiPriority w:val="0"/>
    <w:rPr>
      <w:sz w:val="24"/>
      <w:szCs w:val="24"/>
    </w:rPr>
  </w:style>
  <w:style w:type="paragraph" w:customStyle="1" w:styleId="50">
    <w:name w:val="图片"/>
    <w:basedOn w:val="1"/>
    <w:link w:val="49"/>
    <w:qFormat/>
    <w:uiPriority w:val="0"/>
    <w:pPr>
      <w:spacing w:beforeLines="50" w:afterLines="50"/>
      <w:ind w:firstLine="480" w:firstLineChars="200"/>
      <w:jc w:val="left"/>
    </w:pPr>
    <w:rPr>
      <w:sz w:val="24"/>
      <w:szCs w:val="24"/>
    </w:rPr>
  </w:style>
  <w:style w:type="character" w:customStyle="1" w:styleId="51">
    <w:name w:val="批注框文本 字符"/>
    <w:basedOn w:val="35"/>
    <w:link w:val="18"/>
    <w:qFormat/>
    <w:uiPriority w:val="99"/>
    <w:rPr>
      <w:sz w:val="18"/>
      <w:szCs w:val="18"/>
    </w:rPr>
  </w:style>
  <w:style w:type="character" w:customStyle="1" w:styleId="52">
    <w:name w:val="正文缩进 字符"/>
    <w:link w:val="8"/>
    <w:qFormat/>
    <w:uiPriority w:val="99"/>
    <w:rPr>
      <w:rFonts w:ascii="Arial" w:hAnsi="Arial" w:eastAsia="宋体" w:cs="Times New Roman"/>
      <w:spacing w:val="10"/>
      <w:szCs w:val="20"/>
    </w:rPr>
  </w:style>
  <w:style w:type="paragraph" w:customStyle="1" w:styleId="53">
    <w:name w:val="表格标题"/>
    <w:basedOn w:val="1"/>
    <w:link w:val="54"/>
    <w:qFormat/>
    <w:uiPriority w:val="99"/>
    <w:pPr>
      <w:jc w:val="center"/>
    </w:pPr>
    <w:rPr>
      <w:rFonts w:ascii="Times New Roman" w:hAnsi="Times New Roman" w:eastAsia="仿宋_GB2312" w:cs="Times New Roman"/>
      <w:sz w:val="24"/>
      <w:szCs w:val="20"/>
    </w:rPr>
  </w:style>
  <w:style w:type="character" w:customStyle="1" w:styleId="54">
    <w:name w:val="表格标题 Char Char"/>
    <w:link w:val="53"/>
    <w:qFormat/>
    <w:uiPriority w:val="0"/>
    <w:rPr>
      <w:rFonts w:ascii="Times New Roman" w:hAnsi="Times New Roman" w:eastAsia="仿宋_GB2312" w:cs="Times New Roman"/>
      <w:sz w:val="24"/>
      <w:szCs w:val="20"/>
    </w:rPr>
  </w:style>
  <w:style w:type="character" w:customStyle="1" w:styleId="55">
    <w:name w:val="文本 Char"/>
    <w:link w:val="56"/>
    <w:qFormat/>
    <w:uiPriority w:val="0"/>
    <w:rPr>
      <w:sz w:val="24"/>
    </w:rPr>
  </w:style>
  <w:style w:type="paragraph" w:customStyle="1" w:styleId="56">
    <w:name w:val="文本"/>
    <w:basedOn w:val="1"/>
    <w:link w:val="55"/>
    <w:qFormat/>
    <w:uiPriority w:val="0"/>
    <w:pPr>
      <w:spacing w:line="360" w:lineRule="auto"/>
      <w:ind w:firstLine="480" w:firstLineChars="200"/>
      <w:jc w:val="left"/>
    </w:pPr>
    <w:rPr>
      <w:sz w:val="24"/>
    </w:rPr>
  </w:style>
  <w:style w:type="paragraph" w:customStyle="1" w:styleId="57">
    <w:name w:val="表格正文"/>
    <w:basedOn w:val="1"/>
    <w:link w:val="58"/>
    <w:qFormat/>
    <w:uiPriority w:val="99"/>
    <w:pPr>
      <w:spacing w:beforeLines="50" w:afterLines="50" w:line="360" w:lineRule="exact"/>
      <w:ind w:firstLine="200" w:firstLineChars="200"/>
      <w:jc w:val="center"/>
    </w:pPr>
    <w:rPr>
      <w:rFonts w:ascii="Times New Roman" w:hAnsi="Times New Roman" w:eastAsia="宋体" w:cs="Times New Roman"/>
      <w:sz w:val="24"/>
      <w:szCs w:val="24"/>
    </w:rPr>
  </w:style>
  <w:style w:type="character" w:customStyle="1" w:styleId="58">
    <w:name w:val="表格正文 Char"/>
    <w:link w:val="57"/>
    <w:qFormat/>
    <w:uiPriority w:val="99"/>
    <w:rPr>
      <w:rFonts w:ascii="Times New Roman" w:hAnsi="Times New Roman" w:eastAsia="宋体" w:cs="Times New Roman"/>
      <w:sz w:val="24"/>
      <w:szCs w:val="24"/>
    </w:rPr>
  </w:style>
  <w:style w:type="paragraph" w:customStyle="1" w:styleId="59">
    <w:name w:val="表格样式1"/>
    <w:basedOn w:val="1"/>
    <w:qFormat/>
    <w:uiPriority w:val="99"/>
    <w:pPr>
      <w:spacing w:line="360" w:lineRule="exact"/>
      <w:jc w:val="center"/>
    </w:pPr>
    <w:rPr>
      <w:rFonts w:ascii="Times New Roman" w:hAnsi="Times New Roman" w:eastAsia="仿宋_GB2312" w:cs="Times New Roman"/>
      <w:color w:val="000080"/>
      <w:szCs w:val="21"/>
    </w:rPr>
  </w:style>
  <w:style w:type="character" w:customStyle="1" w:styleId="60">
    <w:name w:val="标题 3 字符"/>
    <w:basedOn w:val="35"/>
    <w:link w:val="5"/>
    <w:qFormat/>
    <w:uiPriority w:val="0"/>
    <w:rPr>
      <w:rFonts w:ascii="Times New Roman" w:hAnsi="Times New Roman"/>
      <w:b/>
      <w:bCs/>
      <w:sz w:val="28"/>
      <w:szCs w:val="32"/>
    </w:rPr>
  </w:style>
  <w:style w:type="character" w:customStyle="1" w:styleId="61">
    <w:name w:val="标题 字符"/>
    <w:basedOn w:val="35"/>
    <w:link w:val="30"/>
    <w:qFormat/>
    <w:uiPriority w:val="99"/>
    <w:rPr>
      <w:rFonts w:ascii="Cambria" w:hAnsi="Cambria" w:eastAsia="宋体" w:cs="Times New Roman"/>
      <w:b/>
      <w:bCs/>
      <w:sz w:val="32"/>
      <w:szCs w:val="32"/>
    </w:rPr>
  </w:style>
  <w:style w:type="paragraph" w:customStyle="1" w:styleId="62">
    <w:name w:val="表格式"/>
    <w:basedOn w:val="24"/>
    <w:qFormat/>
    <w:uiPriority w:val="0"/>
    <w:pPr>
      <w:spacing w:line="400" w:lineRule="exact"/>
      <w:ind w:left="0" w:firstLine="0" w:firstLineChars="0"/>
      <w:contextualSpacing w:val="0"/>
      <w:jc w:val="center"/>
    </w:pPr>
    <w:rPr>
      <w:rFonts w:ascii="宋体" w:hAnsi="Times New Roman" w:eastAsia="宋体" w:cs="Times New Roman"/>
      <w:szCs w:val="20"/>
    </w:rPr>
  </w:style>
  <w:style w:type="paragraph" w:customStyle="1" w:styleId="63">
    <w:name w:val="注释"/>
    <w:basedOn w:val="1"/>
    <w:qFormat/>
    <w:uiPriority w:val="0"/>
    <w:pPr>
      <w:spacing w:line="360" w:lineRule="exact"/>
      <w:ind w:firstLine="944" w:firstLineChars="200"/>
    </w:pPr>
    <w:rPr>
      <w:rFonts w:ascii="Times New Roman" w:hAnsi="Times New Roman" w:eastAsia="宋体" w:cs="Times New Roman"/>
      <w:szCs w:val="20"/>
    </w:rPr>
  </w:style>
  <w:style w:type="character" w:customStyle="1" w:styleId="64">
    <w:name w:val="批注文字 字符"/>
    <w:basedOn w:val="35"/>
    <w:link w:val="10"/>
    <w:qFormat/>
    <w:uiPriority w:val="99"/>
    <w:rPr>
      <w:rFonts w:ascii="Times New Roman" w:hAnsi="Times New Roman" w:eastAsia="宋体" w:cs="Times New Roman"/>
      <w:sz w:val="24"/>
      <w:szCs w:val="24"/>
    </w:rPr>
  </w:style>
  <w:style w:type="character" w:customStyle="1" w:styleId="65">
    <w:name w:val="日期 字符"/>
    <w:basedOn w:val="35"/>
    <w:link w:val="16"/>
    <w:qFormat/>
    <w:uiPriority w:val="0"/>
    <w:rPr>
      <w:rFonts w:ascii="Times New Roman" w:hAnsi="Times New Roman" w:eastAsia="宋体" w:cs="Times New Roman"/>
      <w:sz w:val="24"/>
      <w:szCs w:val="24"/>
    </w:rPr>
  </w:style>
  <w:style w:type="character" w:customStyle="1" w:styleId="66">
    <w:name w:val="副标题 字符"/>
    <w:basedOn w:val="35"/>
    <w:link w:val="23"/>
    <w:qFormat/>
    <w:uiPriority w:val="0"/>
    <w:rPr>
      <w:rFonts w:ascii="Cambria" w:hAnsi="Cambria" w:eastAsia="宋体" w:cs="Times New Roman"/>
      <w:b/>
      <w:bCs/>
      <w:kern w:val="28"/>
      <w:sz w:val="28"/>
      <w:szCs w:val="32"/>
    </w:rPr>
  </w:style>
  <w:style w:type="character" w:customStyle="1" w:styleId="67">
    <w:name w:val="表格内容 Char Char"/>
    <w:basedOn w:val="35"/>
    <w:link w:val="68"/>
    <w:qFormat/>
    <w:uiPriority w:val="0"/>
    <w:rPr>
      <w:rFonts w:ascii="宋体"/>
      <w:szCs w:val="24"/>
    </w:rPr>
  </w:style>
  <w:style w:type="paragraph" w:customStyle="1" w:styleId="68">
    <w:name w:val="表格内容"/>
    <w:basedOn w:val="1"/>
    <w:link w:val="67"/>
    <w:qFormat/>
    <w:uiPriority w:val="0"/>
    <w:pPr>
      <w:spacing w:beforeLines="50" w:afterLines="50" w:line="360" w:lineRule="auto"/>
      <w:ind w:firstLine="200" w:firstLineChars="200"/>
      <w:jc w:val="center"/>
    </w:pPr>
    <w:rPr>
      <w:rFonts w:ascii="宋体"/>
      <w:szCs w:val="24"/>
    </w:rPr>
  </w:style>
  <w:style w:type="character" w:customStyle="1" w:styleId="69">
    <w:name w:val="正文缩进 Char2"/>
    <w:qFormat/>
    <w:uiPriority w:val="0"/>
    <w:rPr>
      <w:rFonts w:ascii="Arial" w:hAnsi="Arial" w:cs="Arial"/>
      <w:spacing w:val="10"/>
      <w:kern w:val="2"/>
      <w:sz w:val="24"/>
    </w:rPr>
  </w:style>
  <w:style w:type="paragraph" w:customStyle="1" w:styleId="70">
    <w:name w:val="Char4"/>
    <w:basedOn w:val="1"/>
    <w:qFormat/>
    <w:uiPriority w:val="0"/>
    <w:rPr>
      <w:rFonts w:ascii="Times New Roman" w:hAnsi="Times New Roman" w:eastAsia="宋体" w:cs="Times New Roman"/>
      <w:szCs w:val="20"/>
    </w:rPr>
  </w:style>
  <w:style w:type="paragraph" w:customStyle="1" w:styleId="71">
    <w:name w:val="Char Char Char Char"/>
    <w:basedOn w:val="1"/>
    <w:qFormat/>
    <w:uiPriority w:val="99"/>
    <w:pPr>
      <w:spacing w:line="360" w:lineRule="auto"/>
      <w:ind w:firstLine="200" w:firstLineChars="200"/>
    </w:pPr>
    <w:rPr>
      <w:rFonts w:ascii="宋体" w:hAnsi="宋体" w:eastAsia="宋体" w:cs="宋体"/>
      <w:sz w:val="24"/>
      <w:szCs w:val="24"/>
    </w:rPr>
  </w:style>
  <w:style w:type="paragraph" w:customStyle="1" w:styleId="72">
    <w:name w:val="TOC 标题1"/>
    <w:basedOn w:val="3"/>
    <w:next w:val="1"/>
    <w:unhideWhenUsed/>
    <w:qFormat/>
    <w:uiPriority w:val="99"/>
    <w:pPr>
      <w:widowControl/>
      <w:spacing w:before="0" w:after="0" w:line="276" w:lineRule="auto"/>
      <w:jc w:val="left"/>
      <w:outlineLvl w:val="9"/>
    </w:pPr>
    <w:rPr>
      <w:rFonts w:ascii="Cambria" w:hAnsi="Cambria" w:eastAsia="宋体" w:cs="Times New Roman"/>
      <w:color w:val="365F91"/>
      <w:kern w:val="0"/>
      <w:sz w:val="28"/>
      <w:szCs w:val="28"/>
    </w:rPr>
  </w:style>
  <w:style w:type="paragraph" w:customStyle="1" w:styleId="73">
    <w:name w:val="正文01"/>
    <w:basedOn w:val="1"/>
    <w:link w:val="74"/>
    <w:qFormat/>
    <w:uiPriority w:val="0"/>
    <w:pPr>
      <w:spacing w:line="480" w:lineRule="exact"/>
      <w:ind w:firstLine="539"/>
    </w:pPr>
    <w:rPr>
      <w:rFonts w:ascii="Times New Roman" w:hAnsi="Times New Roman" w:eastAsia="宋体" w:cs="Times New Roman"/>
      <w:sz w:val="27"/>
      <w:szCs w:val="27"/>
    </w:rPr>
  </w:style>
  <w:style w:type="character" w:customStyle="1" w:styleId="74">
    <w:name w:val="正文01 Char"/>
    <w:link w:val="73"/>
    <w:qFormat/>
    <w:uiPriority w:val="0"/>
    <w:rPr>
      <w:rFonts w:ascii="Times New Roman" w:hAnsi="Times New Roman" w:eastAsia="宋体" w:cs="Times New Roman"/>
      <w:sz w:val="27"/>
      <w:szCs w:val="27"/>
    </w:rPr>
  </w:style>
  <w:style w:type="character" w:customStyle="1" w:styleId="75">
    <w:name w:val="批注主题 字符"/>
    <w:basedOn w:val="64"/>
    <w:link w:val="31"/>
    <w:qFormat/>
    <w:uiPriority w:val="99"/>
    <w:rPr>
      <w:rFonts w:ascii="Calibri" w:hAnsi="Calibri" w:eastAsia="宋体" w:cs="Times New Roman"/>
      <w:b/>
      <w:bCs/>
      <w:sz w:val="24"/>
      <w:szCs w:val="24"/>
    </w:rPr>
  </w:style>
  <w:style w:type="character" w:customStyle="1" w:styleId="76">
    <w:name w:val="正文文本缩进 字符"/>
    <w:basedOn w:val="35"/>
    <w:link w:val="12"/>
    <w:qFormat/>
    <w:uiPriority w:val="99"/>
    <w:rPr>
      <w:rFonts w:ascii="Times New Roman" w:hAnsi="Times New Roman" w:eastAsia="宋体" w:cs="Times New Roman"/>
      <w:sz w:val="28"/>
      <w:szCs w:val="24"/>
    </w:rPr>
  </w:style>
  <w:style w:type="paragraph" w:customStyle="1" w:styleId="77">
    <w:name w:val="p0"/>
    <w:basedOn w:val="1"/>
    <w:qFormat/>
    <w:uiPriority w:val="0"/>
    <w:pPr>
      <w:widowControl/>
    </w:pPr>
    <w:rPr>
      <w:rFonts w:ascii="Times New Roman" w:hAnsi="Times New Roman" w:eastAsia="宋体" w:cs="Times New Roman"/>
      <w:kern w:val="0"/>
      <w:szCs w:val="21"/>
    </w:rPr>
  </w:style>
  <w:style w:type="paragraph" w:customStyle="1" w:styleId="78">
    <w:name w:val="无间隔1"/>
    <w:qFormat/>
    <w:uiPriority w:val="99"/>
    <w:pPr>
      <w:widowControl w:val="0"/>
      <w:jc w:val="both"/>
    </w:pPr>
    <w:rPr>
      <w:rFonts w:ascii="Calibri" w:hAnsi="Calibri" w:eastAsia="宋体" w:cs="Times New Roman"/>
      <w:kern w:val="2"/>
      <w:sz w:val="21"/>
      <w:szCs w:val="22"/>
      <w:lang w:val="en-US" w:eastAsia="zh-CN" w:bidi="ar-SA"/>
    </w:rPr>
  </w:style>
  <w:style w:type="paragraph" w:customStyle="1" w:styleId="79">
    <w:name w:val="1guizs_正文"/>
    <w:basedOn w:val="1"/>
    <w:qFormat/>
    <w:uiPriority w:val="99"/>
    <w:pPr>
      <w:ind w:firstLine="560" w:firstLineChars="200"/>
      <w:jc w:val="left"/>
    </w:pPr>
    <w:rPr>
      <w:rFonts w:ascii="Times New Roman" w:hAnsi="Times New Roman" w:eastAsia="楷体_GB2312" w:cs="宋体"/>
      <w:sz w:val="28"/>
      <w:szCs w:val="20"/>
    </w:rPr>
  </w:style>
  <w:style w:type="paragraph" w:customStyle="1" w:styleId="80">
    <w:name w:val="默认段落字体 Para Char Char Char Char"/>
    <w:basedOn w:val="1"/>
    <w:qFormat/>
    <w:uiPriority w:val="99"/>
    <w:rPr>
      <w:rFonts w:ascii="Times New Roman" w:hAnsi="Times New Roman" w:eastAsia="宋体" w:cs="Times New Roman"/>
      <w:sz w:val="24"/>
      <w:szCs w:val="24"/>
    </w:rPr>
  </w:style>
  <w:style w:type="paragraph" w:customStyle="1" w:styleId="81">
    <w:name w:val="默认段落字体 Para Char Char Char Char Char Char Char Char Char Char"/>
    <w:basedOn w:val="1"/>
    <w:qFormat/>
    <w:uiPriority w:val="99"/>
    <w:rPr>
      <w:rFonts w:ascii="Tahoma" w:hAnsi="Tahoma" w:eastAsia="宋体" w:cs="Times New Roman"/>
      <w:sz w:val="24"/>
      <w:szCs w:val="20"/>
    </w:rPr>
  </w:style>
  <w:style w:type="paragraph" w:customStyle="1" w:styleId="82">
    <w:name w:val="Char Char Char2 Char"/>
    <w:basedOn w:val="1"/>
    <w:qFormat/>
    <w:uiPriority w:val="99"/>
    <w:pPr>
      <w:tabs>
        <w:tab w:val="left" w:pos="360"/>
        <w:tab w:val="left" w:pos="425"/>
      </w:tabs>
    </w:pPr>
    <w:rPr>
      <w:rFonts w:ascii="Times New Roman" w:hAnsi="Times New Roman" w:eastAsia="楷体_GB2312" w:cs="Times New Roman"/>
      <w:szCs w:val="20"/>
    </w:rPr>
  </w:style>
  <w:style w:type="paragraph" w:customStyle="1" w:styleId="83">
    <w:name w:val="1"/>
    <w:basedOn w:val="1"/>
    <w:qFormat/>
    <w:uiPriority w:val="99"/>
    <w:pPr>
      <w:outlineLvl w:val="0"/>
    </w:pPr>
    <w:rPr>
      <w:rFonts w:ascii="Times New Roman" w:hAnsi="Times New Roman" w:eastAsia="黑体" w:cs="Times New Roman"/>
      <w:sz w:val="36"/>
      <w:szCs w:val="36"/>
    </w:rPr>
  </w:style>
  <w:style w:type="paragraph" w:customStyle="1" w:styleId="84">
    <w:name w:val="表"/>
    <w:basedOn w:val="1"/>
    <w:qFormat/>
    <w:uiPriority w:val="99"/>
    <w:pPr>
      <w:snapToGrid w:val="0"/>
      <w:jc w:val="center"/>
    </w:pPr>
    <w:rPr>
      <w:rFonts w:ascii="Times New Roman" w:hAnsi="Times New Roman" w:eastAsia="宋体" w:cs="Times New Roman"/>
      <w:spacing w:val="2"/>
      <w:szCs w:val="20"/>
    </w:rPr>
  </w:style>
  <w:style w:type="paragraph" w:customStyle="1" w:styleId="85">
    <w:name w:val="表格样式2"/>
    <w:basedOn w:val="1"/>
    <w:qFormat/>
    <w:uiPriority w:val="99"/>
    <w:pPr>
      <w:spacing w:line="460" w:lineRule="exact"/>
      <w:jc w:val="center"/>
    </w:pPr>
    <w:rPr>
      <w:rFonts w:ascii="Times New Roman" w:hAnsi="Times New Roman" w:eastAsia="宋体" w:cs="Times New Roman"/>
      <w:color w:val="000000"/>
      <w:sz w:val="24"/>
      <w:szCs w:val="21"/>
    </w:rPr>
  </w:style>
  <w:style w:type="paragraph" w:customStyle="1" w:styleId="86">
    <w:name w:val="Char Char1 Char Char Char Char Char Char Char Char Char Char Char Char Char Char Char Char Char Char"/>
    <w:basedOn w:val="1"/>
    <w:qFormat/>
    <w:uiPriority w:val="99"/>
    <w:pPr>
      <w:spacing w:line="360" w:lineRule="auto"/>
      <w:ind w:firstLine="200" w:firstLineChars="200"/>
    </w:pPr>
    <w:rPr>
      <w:rFonts w:ascii="宋体" w:hAnsi="宋体" w:eastAsia="宋体" w:cs="宋体"/>
      <w:sz w:val="24"/>
      <w:szCs w:val="24"/>
    </w:rPr>
  </w:style>
  <w:style w:type="character" w:customStyle="1" w:styleId="87">
    <w:name w:val="正文文本 Char"/>
    <w:basedOn w:val="35"/>
    <w:qFormat/>
    <w:uiPriority w:val="0"/>
    <w:rPr>
      <w:szCs w:val="24"/>
    </w:rPr>
  </w:style>
  <w:style w:type="character" w:customStyle="1" w:styleId="88">
    <w:name w:val="正文文本 字符"/>
    <w:basedOn w:val="35"/>
    <w:link w:val="11"/>
    <w:semiHidden/>
    <w:qFormat/>
    <w:uiPriority w:val="99"/>
  </w:style>
  <w:style w:type="character" w:customStyle="1" w:styleId="89">
    <w:name w:val="纯文本 Char"/>
    <w:basedOn w:val="35"/>
    <w:qFormat/>
    <w:uiPriority w:val="0"/>
    <w:rPr>
      <w:rFonts w:ascii="ˎ̥" w:hAnsi="ˎ̥"/>
      <w:sz w:val="18"/>
      <w:szCs w:val="18"/>
    </w:rPr>
  </w:style>
  <w:style w:type="character" w:customStyle="1" w:styleId="90">
    <w:name w:val="纯文本 字符"/>
    <w:basedOn w:val="35"/>
    <w:link w:val="2"/>
    <w:qFormat/>
    <w:uiPriority w:val="99"/>
    <w:rPr>
      <w:rFonts w:ascii="宋体" w:hAnsi="Courier New" w:eastAsia="宋体" w:cs="Courier New"/>
      <w:szCs w:val="21"/>
    </w:rPr>
  </w:style>
  <w:style w:type="paragraph" w:customStyle="1" w:styleId="91">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92">
    <w:name w:val="Char Char Char Char Char Char Char Char Char"/>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93">
    <w:name w:val="Char Char1 Char Char Char1 Char Char Char Char Char Char Char Char Char Char Char Char Char Char"/>
    <w:basedOn w:val="1"/>
    <w:qFormat/>
    <w:uiPriority w:val="0"/>
    <w:pPr>
      <w:spacing w:beforeLines="20" w:line="440" w:lineRule="atLeast"/>
      <w:ind w:firstLine="200" w:firstLineChars="200"/>
    </w:pPr>
    <w:rPr>
      <w:rFonts w:ascii="Times New Roman" w:hAnsi="Times New Roman" w:eastAsia="宋体" w:cs="Times New Roman"/>
      <w:sz w:val="24"/>
      <w:szCs w:val="24"/>
    </w:rPr>
  </w:style>
  <w:style w:type="paragraph" w:customStyle="1" w:styleId="94">
    <w:name w:val="Char Char1 Char Char Char1 Char Char Char Char Char Char Char Char Char Char Char Char Char Char1"/>
    <w:basedOn w:val="1"/>
    <w:qFormat/>
    <w:uiPriority w:val="0"/>
    <w:pPr>
      <w:spacing w:beforeLines="20" w:line="440" w:lineRule="atLeast"/>
      <w:ind w:firstLine="200" w:firstLineChars="200"/>
    </w:pPr>
    <w:rPr>
      <w:rFonts w:ascii="Times New Roman" w:hAnsi="Times New Roman" w:eastAsia="宋体" w:cs="Times New Roman"/>
      <w:sz w:val="24"/>
      <w:szCs w:val="24"/>
    </w:rPr>
  </w:style>
  <w:style w:type="paragraph" w:customStyle="1" w:styleId="95">
    <w:name w:val="表格"/>
    <w:basedOn w:val="2"/>
    <w:next w:val="8"/>
    <w:link w:val="96"/>
    <w:qFormat/>
    <w:uiPriority w:val="0"/>
    <w:pPr>
      <w:spacing w:line="380" w:lineRule="exact"/>
      <w:jc w:val="center"/>
    </w:pPr>
    <w:rPr>
      <w:rFonts w:ascii="宋体" w:hAnsi="宋体" w:eastAsia="宋体" w:cs="Times New Roman"/>
      <w:snapToGrid w:val="0"/>
      <w:sz w:val="21"/>
      <w:lang w:val="en-US" w:eastAsia="zh-CN" w:bidi="ar-SA"/>
    </w:rPr>
  </w:style>
  <w:style w:type="character" w:customStyle="1" w:styleId="96">
    <w:name w:val="表格 Char"/>
    <w:basedOn w:val="35"/>
    <w:link w:val="95"/>
    <w:qFormat/>
    <w:uiPriority w:val="0"/>
    <w:rPr>
      <w:rFonts w:ascii="宋体" w:hAnsi="宋体" w:eastAsia="宋体" w:cs="Times New Roman"/>
      <w:snapToGrid w:val="0"/>
      <w:kern w:val="0"/>
      <w:szCs w:val="20"/>
    </w:rPr>
  </w:style>
  <w:style w:type="paragraph" w:customStyle="1" w:styleId="97">
    <w:name w:val="Char Char1 Char Char Char1 Char Char Char Char Char Char Char Char Char Char Char Char Char Char2"/>
    <w:basedOn w:val="1"/>
    <w:qFormat/>
    <w:uiPriority w:val="0"/>
    <w:pPr>
      <w:spacing w:beforeLines="20" w:line="440" w:lineRule="atLeast"/>
      <w:ind w:firstLine="200" w:firstLineChars="200"/>
    </w:pPr>
    <w:rPr>
      <w:rFonts w:ascii="Times New Roman" w:hAnsi="Times New Roman" w:eastAsia="宋体" w:cs="Times New Roman"/>
      <w:sz w:val="24"/>
      <w:szCs w:val="24"/>
    </w:rPr>
  </w:style>
  <w:style w:type="character" w:customStyle="1" w:styleId="98">
    <w:name w:val="正文01 Char2"/>
    <w:qFormat/>
    <w:uiPriority w:val="0"/>
    <w:rPr>
      <w:color w:val="000000"/>
      <w:sz w:val="24"/>
      <w:szCs w:val="21"/>
    </w:rPr>
  </w:style>
  <w:style w:type="paragraph" w:customStyle="1" w:styleId="99">
    <w:name w:val="无间隔2"/>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100">
    <w:name w:val="正文文本缩进 2 字符"/>
    <w:basedOn w:val="35"/>
    <w:link w:val="17"/>
    <w:qFormat/>
    <w:uiPriority w:val="99"/>
  </w:style>
  <w:style w:type="table" w:customStyle="1" w:styleId="101">
    <w:name w:val="TableGrid"/>
    <w:qFormat/>
    <w:uiPriority w:val="0"/>
    <w:tblPr>
      <w:tblCellMar>
        <w:top w:w="0" w:type="dxa"/>
        <w:left w:w="0" w:type="dxa"/>
        <w:bottom w:w="0" w:type="dxa"/>
        <w:right w:w="0" w:type="dxa"/>
      </w:tblCellMar>
    </w:tblPr>
  </w:style>
  <w:style w:type="paragraph" w:customStyle="1" w:styleId="102">
    <w:name w:val="普通(网站)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3">
    <w:name w:val="导则正文"/>
    <w:basedOn w:val="1"/>
    <w:qFormat/>
    <w:uiPriority w:val="0"/>
    <w:pPr>
      <w:ind w:firstLine="200" w:firstLineChars="200"/>
      <w:jc w:val="left"/>
    </w:pPr>
    <w:rPr>
      <w:rFonts w:ascii="Times New Roman" w:hAnsi="Times New Roman" w:eastAsia="宋体" w:cs="Times New Roman"/>
      <w:szCs w:val="21"/>
    </w:rPr>
  </w:style>
  <w:style w:type="character" w:customStyle="1" w:styleId="104">
    <w:name w:val="正文文本 (2)_"/>
    <w:basedOn w:val="35"/>
    <w:qFormat/>
    <w:uiPriority w:val="0"/>
    <w:rPr>
      <w:rFonts w:ascii="黑体" w:hAnsi="黑体" w:eastAsia="黑体" w:cs="黑体"/>
      <w:sz w:val="22"/>
      <w:szCs w:val="22"/>
      <w:u w:val="none"/>
    </w:rPr>
  </w:style>
  <w:style w:type="character" w:customStyle="1" w:styleId="105">
    <w:name w:val="正文文本 (2)"/>
    <w:basedOn w:val="104"/>
    <w:qFormat/>
    <w:uiPriority w:val="0"/>
    <w:rPr>
      <w:rFonts w:ascii="黑体" w:hAnsi="黑体" w:eastAsia="黑体" w:cs="黑体"/>
      <w:color w:val="000000"/>
      <w:spacing w:val="0"/>
      <w:w w:val="100"/>
      <w:position w:val="0"/>
      <w:sz w:val="22"/>
      <w:szCs w:val="22"/>
      <w:u w:val="none"/>
      <w:lang w:val="zh-CN" w:eastAsia="zh-CN" w:bidi="zh-CN"/>
    </w:rPr>
  </w:style>
  <w:style w:type="character" w:customStyle="1" w:styleId="106">
    <w:name w:val="正文文本 (2) + 10 pt"/>
    <w:basedOn w:val="104"/>
    <w:qFormat/>
    <w:uiPriority w:val="0"/>
    <w:rPr>
      <w:rFonts w:ascii="黑体" w:hAnsi="黑体" w:eastAsia="黑体" w:cs="黑体"/>
      <w:color w:val="000000"/>
      <w:spacing w:val="0"/>
      <w:w w:val="100"/>
      <w:position w:val="0"/>
      <w:sz w:val="20"/>
      <w:szCs w:val="20"/>
      <w:u w:val="none"/>
      <w:lang w:val="zh-CN" w:eastAsia="zh-CN" w:bidi="zh-CN"/>
    </w:rPr>
  </w:style>
  <w:style w:type="character" w:customStyle="1" w:styleId="107">
    <w:name w:val="正文文本 (2) + 间距 1 pt"/>
    <w:basedOn w:val="104"/>
    <w:qFormat/>
    <w:uiPriority w:val="0"/>
    <w:rPr>
      <w:rFonts w:ascii="黑体" w:hAnsi="黑体" w:eastAsia="黑体" w:cs="黑体"/>
      <w:spacing w:val="30"/>
      <w:sz w:val="22"/>
      <w:szCs w:val="22"/>
      <w:u w:val="none"/>
    </w:rPr>
  </w:style>
  <w:style w:type="character" w:customStyle="1" w:styleId="108">
    <w:name w:val="正文文本 (2) + Georgia"/>
    <w:basedOn w:val="104"/>
    <w:qFormat/>
    <w:uiPriority w:val="0"/>
    <w:rPr>
      <w:rFonts w:ascii="Georgia" w:hAnsi="Georgia" w:eastAsia="Georgia" w:cs="Georgia"/>
      <w:color w:val="000000"/>
      <w:spacing w:val="0"/>
      <w:w w:val="100"/>
      <w:position w:val="0"/>
      <w:sz w:val="22"/>
      <w:szCs w:val="22"/>
      <w:u w:val="none"/>
      <w:lang w:val="en-US" w:eastAsia="en-US" w:bidi="en-US"/>
    </w:rPr>
  </w:style>
  <w:style w:type="character" w:customStyle="1" w:styleId="109">
    <w:name w:val="正文文本 (2) + SimSun"/>
    <w:basedOn w:val="104"/>
    <w:qFormat/>
    <w:uiPriority w:val="0"/>
    <w:rPr>
      <w:rFonts w:ascii="宋体" w:hAnsi="宋体" w:eastAsia="宋体" w:cs="宋体"/>
      <w:color w:val="000000"/>
      <w:spacing w:val="-10"/>
      <w:w w:val="120"/>
      <w:position w:val="0"/>
      <w:sz w:val="21"/>
      <w:szCs w:val="21"/>
      <w:u w:val="none"/>
      <w:lang w:val="en-US" w:eastAsia="en-US" w:bidi="en-US"/>
    </w:rPr>
  </w:style>
  <w:style w:type="paragraph" w:customStyle="1" w:styleId="110">
    <w:name w:val="普通(网站)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11">
    <w:name w:val="Default"/>
    <w:basedOn w:val="112"/>
    <w:qFormat/>
    <w:uiPriority w:val="0"/>
    <w:pPr>
      <w:widowControl w:val="0"/>
      <w:tabs>
        <w:tab w:val="left" w:pos="58"/>
      </w:tabs>
      <w:autoSpaceDE w:val="0"/>
      <w:autoSpaceDN w:val="0"/>
      <w:adjustRightInd w:val="0"/>
    </w:pPr>
    <w:rPr>
      <w:rFonts w:ascii="宋体" w:hAnsi="Times New Roman" w:eastAsia="宋体" w:cs="宋体"/>
      <w:color w:val="000000"/>
      <w:sz w:val="24"/>
      <w:szCs w:val="24"/>
      <w:lang w:val="en-US" w:eastAsia="zh-CN" w:bidi="ar-SA"/>
    </w:rPr>
  </w:style>
  <w:style w:type="paragraph" w:customStyle="1" w:styleId="112">
    <w:name w:val="纯文本1"/>
    <w:basedOn w:val="1"/>
    <w:qFormat/>
    <w:uiPriority w:val="0"/>
    <w:pPr>
      <w:tabs>
        <w:tab w:val="left" w:pos="58"/>
      </w:tabs>
      <w:adjustRightInd w:val="0"/>
      <w:spacing w:line="240" w:lineRule="auto"/>
      <w:ind w:firstLine="0"/>
      <w:textAlignment w:val="baseline"/>
    </w:pPr>
    <w:rPr>
      <w:rFonts w:ascii="宋体" w:hAnsi="Courier New"/>
      <w:sz w:val="21"/>
      <w:szCs w:val="20"/>
    </w:rPr>
  </w:style>
  <w:style w:type="paragraph" w:styleId="113">
    <w:name w:val="List Paragraph"/>
    <w:basedOn w:val="1"/>
    <w:qFormat/>
    <w:uiPriority w:val="34"/>
    <w:pPr>
      <w:ind w:firstLine="420" w:firstLineChars="200"/>
    </w:pPr>
  </w:style>
  <w:style w:type="character" w:customStyle="1" w:styleId="114">
    <w:name w:val="样式1 Char Char"/>
    <w:link w:val="115"/>
    <w:qFormat/>
    <w:uiPriority w:val="99"/>
    <w:rPr>
      <w:kern w:val="2"/>
      <w:sz w:val="24"/>
      <w:szCs w:val="24"/>
    </w:rPr>
  </w:style>
  <w:style w:type="paragraph" w:customStyle="1" w:styleId="115">
    <w:name w:val="样式1"/>
    <w:basedOn w:val="12"/>
    <w:link w:val="114"/>
    <w:qFormat/>
    <w:uiPriority w:val="99"/>
    <w:pPr>
      <w:tabs>
        <w:tab w:val="clear" w:pos="2820"/>
        <w:tab w:val="clear" w:pos="2975"/>
        <w:tab w:val="clear" w:pos="4707"/>
      </w:tabs>
      <w:spacing w:line="360" w:lineRule="auto"/>
      <w:ind w:firstLine="480"/>
    </w:pPr>
    <w:rPr>
      <w:sz w:val="24"/>
    </w:rPr>
  </w:style>
  <w:style w:type="paragraph" w:customStyle="1" w:styleId="116">
    <w:name w:val="xl26"/>
    <w:basedOn w:val="1"/>
    <w:qFormat/>
    <w:uiPriority w:val="99"/>
    <w:pPr>
      <w:spacing w:before="100" w:after="100"/>
      <w:jc w:val="center"/>
    </w:pPr>
    <w:rPr>
      <w:rFonts w:ascii="Calibri" w:hAnsi="Calibri" w:eastAsia="宋体" w:cs="Calibri"/>
      <w:szCs w:val="21"/>
    </w:rPr>
  </w:style>
  <w:style w:type="paragraph" w:customStyle="1" w:styleId="117">
    <w:name w:val="Table Paragraph"/>
    <w:basedOn w:val="1"/>
    <w:qFormat/>
    <w:uiPriority w:val="1"/>
    <w:pPr>
      <w:jc w:val="left"/>
    </w:pPr>
    <w:rPr>
      <w:rFonts w:ascii="Calibri" w:hAnsi="Calibri" w:eastAsia="宋体" w:cs="Calibri"/>
      <w:kern w:val="0"/>
      <w:sz w:val="22"/>
    </w:rPr>
  </w:style>
  <w:style w:type="paragraph" w:customStyle="1" w:styleId="118">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19">
    <w:name w:val="报告正文-连续目录"/>
    <w:basedOn w:val="1"/>
    <w:link w:val="120"/>
    <w:qFormat/>
    <w:uiPriority w:val="0"/>
    <w:pPr>
      <w:spacing w:line="440" w:lineRule="exact"/>
      <w:ind w:firstLine="200" w:firstLineChars="200"/>
    </w:pPr>
    <w:rPr>
      <w:rFonts w:ascii="Arial" w:hAnsi="Arial" w:eastAsia="宋体" w:cs="Arial"/>
      <w:kern w:val="0"/>
      <w:sz w:val="24"/>
      <w:szCs w:val="24"/>
    </w:rPr>
  </w:style>
  <w:style w:type="character" w:customStyle="1" w:styleId="120">
    <w:name w:val="报告正文-连续目录 Char Char"/>
    <w:link w:val="119"/>
    <w:qFormat/>
    <w:uiPriority w:val="0"/>
    <w:rPr>
      <w:rFonts w:ascii="Arial" w:hAnsi="Arial" w:cs="Arial"/>
      <w:sz w:val="24"/>
      <w:szCs w:val="24"/>
    </w:rPr>
  </w:style>
  <w:style w:type="table" w:customStyle="1" w:styleId="121">
    <w:name w:val="网格型1"/>
    <w:basedOn w:val="3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
    <w:name w:val="Table Normal"/>
    <w:semiHidden/>
    <w:unhideWhenUsed/>
    <w:qFormat/>
    <w:uiPriority w:val="2"/>
    <w:pPr>
      <w:widowControl w:val="0"/>
      <w:autoSpaceDE w:val="0"/>
      <w:autoSpaceDN w:val="0"/>
    </w:pPr>
    <w:rPr>
      <w:rFonts w:asciiTheme="minorHAnsi" w:hAnsiTheme="minorHAnsi" w:eastAsiaTheme="minorEastAsia" w:cstheme="minorBidi"/>
      <w:sz w:val="22"/>
      <w:szCs w:val="22"/>
      <w:lang w:eastAsia="en-US"/>
    </w:rPr>
    <w:tblPr>
      <w:tblCellMar>
        <w:top w:w="0" w:type="dxa"/>
        <w:left w:w="0" w:type="dxa"/>
        <w:bottom w:w="0" w:type="dxa"/>
        <w:right w:w="0" w:type="dxa"/>
      </w:tblCellMar>
    </w:tblPr>
  </w:style>
  <w:style w:type="table" w:customStyle="1" w:styleId="123">
    <w:name w:val="网格型2"/>
    <w:basedOn w:val="33"/>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
    <w:name w:val="网格型3"/>
    <w:basedOn w:val="33"/>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5">
    <w:name w:val="正文文本缩进 21"/>
    <w:basedOn w:val="1"/>
    <w:qFormat/>
    <w:uiPriority w:val="0"/>
    <w:pPr>
      <w:spacing w:line="312" w:lineRule="atLeast"/>
      <w:ind w:firstLine="570"/>
      <w:jc w:val="distribute"/>
      <w:textAlignment w:val="baseline"/>
    </w:pPr>
    <w:rPr>
      <w:rFonts w:ascii="Times New Roman" w:hAnsi="Times New Roman" w:eastAsia="仿宋_GB2312" w:cs="Times New Roman"/>
      <w:sz w:val="28"/>
      <w:szCs w:val="20"/>
    </w:rPr>
  </w:style>
  <w:style w:type="table" w:customStyle="1" w:styleId="126">
    <w:name w:val="网格型4"/>
    <w:basedOn w:val="33"/>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
    <w:name w:val="网格型5"/>
    <w:basedOn w:val="33"/>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8">
    <w:name w:val="Unresolved Mention"/>
    <w:basedOn w:val="35"/>
    <w:semiHidden/>
    <w:unhideWhenUsed/>
    <w:qFormat/>
    <w:uiPriority w:val="99"/>
    <w:rPr>
      <w:color w:val="605E5C"/>
      <w:shd w:val="clear" w:color="auto" w:fill="E1DFDD"/>
    </w:rPr>
  </w:style>
  <w:style w:type="paragraph" w:customStyle="1" w:styleId="129">
    <w:name w:val="五号居中表格"/>
    <w:basedOn w:val="1"/>
    <w:qFormat/>
    <w:uiPriority w:val="0"/>
    <w:pPr>
      <w:spacing w:line="240" w:lineRule="auto"/>
      <w:ind w:firstLine="0" w:firstLineChars="0"/>
      <w:jc w:val="center"/>
    </w:pPr>
    <w:rPr>
      <w:kern w:val="0"/>
      <w:sz w:val="21"/>
      <w:szCs w:val="20"/>
    </w:rPr>
  </w:style>
  <w:style w:type="paragraph" w:customStyle="1" w:styleId="130">
    <w:name w:val="2007正文"/>
    <w:qFormat/>
    <w:uiPriority w:val="0"/>
    <w:pPr>
      <w:spacing w:line="500" w:lineRule="exact"/>
      <w:ind w:firstLine="560" w:firstLineChars="200"/>
      <w:jc w:val="both"/>
    </w:pPr>
    <w:rPr>
      <w:rFonts w:ascii="Times New Roman" w:hAnsi="Times New Roman" w:eastAsia="仿宋_GB2312" w:cs="Times New Roman"/>
      <w:kern w:val="2"/>
      <w:sz w:val="28"/>
      <w:lang w:val="en-GB" w:eastAsia="zh-CN" w:bidi="ar-SA"/>
    </w:rPr>
  </w:style>
  <w:style w:type="paragraph" w:customStyle="1" w:styleId="131">
    <w:name w:val="Body Text 22"/>
    <w:basedOn w:val="1"/>
    <w:qFormat/>
    <w:uiPriority w:val="0"/>
    <w:pPr>
      <w:adjustRightInd w:val="0"/>
      <w:spacing w:line="440" w:lineRule="atLeast"/>
      <w:ind w:firstLine="480"/>
      <w:textAlignment w:val="baseline"/>
    </w:pPr>
    <w:rPr>
      <w:rFonts w:eastAsia="仿宋_GB2312"/>
      <w:sz w:val="24"/>
    </w:rPr>
  </w:style>
  <w:style w:type="paragraph" w:customStyle="1" w:styleId="132">
    <w:name w:val="正文C1"/>
    <w:basedOn w:val="32"/>
    <w:qFormat/>
    <w:uiPriority w:val="0"/>
    <w:pPr>
      <w:tabs>
        <w:tab w:val="left" w:pos="420"/>
        <w:tab w:val="left" w:pos="870"/>
        <w:tab w:val="left" w:pos="3150"/>
        <w:tab w:val="clear" w:pos="2820"/>
        <w:tab w:val="clear" w:pos="2975"/>
        <w:tab w:val="clear" w:pos="4707"/>
      </w:tabs>
      <w:autoSpaceDE w:val="0"/>
      <w:autoSpaceDN w:val="0"/>
      <w:adjustRightInd w:val="0"/>
      <w:snapToGrid w:val="0"/>
      <w:spacing w:after="0" w:afterLines="0" w:line="336" w:lineRule="auto"/>
      <w:ind w:left="0" w:leftChars="0" w:firstLine="397" w:firstLineChars="0"/>
      <w:textAlignment w:val="baseline"/>
    </w:pPr>
    <w:rPr>
      <w:rFonts w:ascii="宋体" w:hAnsi="Times New Roman" w:eastAsia="宋体" w:cs="Times New Roman"/>
      <w:sz w:val="24"/>
      <w:szCs w:val="28"/>
    </w:rPr>
  </w:style>
  <w:style w:type="character" w:customStyle="1" w:styleId="133">
    <w:name w:val="font91"/>
    <w:qFormat/>
    <w:uiPriority w:val="0"/>
    <w:rPr>
      <w:rFonts w:hint="eastAsia" w:ascii="宋体" w:hAnsi="宋体" w:eastAsia="宋体" w:cs="宋体"/>
      <w:color w:val="000000"/>
      <w:sz w:val="21"/>
      <w:szCs w:val="21"/>
      <w:u w:val="none"/>
    </w:rPr>
  </w:style>
  <w:style w:type="character" w:customStyle="1" w:styleId="134">
    <w:name w:val="font101"/>
    <w:qFormat/>
    <w:uiPriority w:val="0"/>
    <w:rPr>
      <w:rFonts w:hint="default" w:ascii="Times New Roman" w:hAnsi="Times New Roman" w:cs="Times New Roman"/>
      <w:color w:val="000000"/>
      <w:sz w:val="21"/>
      <w:szCs w:val="21"/>
      <w:u w:val="none"/>
    </w:rPr>
  </w:style>
  <w:style w:type="paragraph" w:styleId="135">
    <w:name w:val="No Spacing"/>
    <w:qFormat/>
    <w:uiPriority w:val="0"/>
    <w:pPr>
      <w:widowControl w:val="0"/>
      <w:snapToGrid w:val="0"/>
      <w:spacing w:line="360" w:lineRule="auto"/>
      <w:ind w:firstLine="200" w:firstLineChars="200"/>
      <w:jc w:val="both"/>
    </w:pPr>
    <w:rPr>
      <w:rFonts w:ascii="Times New Roman" w:hAnsi="Times New Roman" w:eastAsia="宋体" w:cs="Times New Roman"/>
      <w:kern w:val="2"/>
      <w:sz w:val="24"/>
      <w:lang w:val="en-US" w:eastAsia="zh-CN" w:bidi="ar-SA"/>
    </w:rPr>
  </w:style>
  <w:style w:type="character" w:customStyle="1" w:styleId="136">
    <w:name w:val="无间隔 Char"/>
    <w:qFormat/>
    <w:uiPriority w:val="0"/>
    <w:rPr>
      <w:kern w:val="2"/>
      <w:sz w:val="24"/>
    </w:rPr>
  </w:style>
  <w:style w:type="paragraph" w:customStyle="1" w:styleId="137">
    <w:name w:val="Table Text"/>
    <w:basedOn w:val="1"/>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5.png"/><Relationship Id="rId17" Type="http://schemas.openxmlformats.org/officeDocument/2006/relationships/image" Target="media/image4.png"/><Relationship Id="rId16" Type="http://schemas.openxmlformats.org/officeDocument/2006/relationships/image" Target="media/image3.png"/><Relationship Id="rId15" Type="http://schemas.openxmlformats.org/officeDocument/2006/relationships/image" Target="media/image2.png"/><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ln>
          <a:tailEnd type="arrow"/>
        </a:ln>
      </a:spPr>
      <a:bodyPr/>
      <a:lstStyle/>
      <a:style>
        <a:lnRef idx="2">
          <a:schemeClr val="accent1"/>
        </a:lnRef>
        <a:fillRef idx="0">
          <a:srgbClr val="FFFFFF"/>
        </a:fillRef>
        <a:effectRef idx="0">
          <a:srgbClr val="FFFFFF"/>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75</Pages>
  <Words>1550</Words>
  <Characters>1934</Characters>
  <Lines>263</Lines>
  <Paragraphs>74</Paragraphs>
  <TotalTime>3</TotalTime>
  <ScaleCrop>false</ScaleCrop>
  <LinksUpToDate>false</LinksUpToDate>
  <CharactersWithSpaces>2255</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2022-08-13T18:59:00Z</dcterms:created>
  <dc:creator>微软用户</dc:creator>
  <cp:lastModifiedBy>Mosey</cp:lastModifiedBy>
  <cp:lastPrinted>2024-09-12T21:09:00Z</cp:lastPrinted>
  <dcterms:modified xsi:type="dcterms:W3CDTF">2025-01-21T20:32:30Z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38522AF1422E494CB3062BF3A0BB8CBC_13</vt:lpwstr>
  </property>
</Properties>
</file>