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rPr>
      </w:pPr>
      <w:bookmarkStart w:id="0" w:name="_Hlk61943130"/>
      <w:bookmarkEnd w:id="0"/>
    </w:p>
    <w:p>
      <w:pPr>
        <w:jc w:val="left"/>
        <w:rPr>
          <w:rFonts w:ascii="Times New Roman" w:hAnsi="Times New Roman"/>
        </w:rPr>
      </w:pPr>
    </w:p>
    <w:p>
      <w:pPr>
        <w:jc w:val="left"/>
        <w:rPr>
          <w:rFonts w:ascii="Times New Roman" w:hAnsi="Times New Roman"/>
        </w:rPr>
      </w:pPr>
    </w:p>
    <w:p>
      <w:pPr>
        <w:jc w:val="center"/>
        <w:rPr>
          <w:rFonts w:ascii="Times New Roman" w:hAnsi="Times New Roman"/>
          <w:b/>
          <w:sz w:val="28"/>
          <w:szCs w:val="28"/>
        </w:rPr>
      </w:pPr>
    </w:p>
    <w:p>
      <w:pPr>
        <w:spacing w:line="800" w:lineRule="exact"/>
        <w:jc w:val="center"/>
        <w:rPr>
          <w:rFonts w:hint="eastAsia" w:ascii="Times New Roman" w:hAnsi="Times New Roman" w:eastAsia="仿宋_GB2312" w:cs="仿宋_GB2312"/>
          <w:b/>
          <w:sz w:val="40"/>
          <w:szCs w:val="40"/>
          <w:lang w:eastAsia="zh-CN"/>
        </w:rPr>
      </w:pPr>
      <w:bookmarkStart w:id="1" w:name="_Hlk51857744"/>
      <w:bookmarkStart w:id="2" w:name="_Hlk57385975"/>
      <w:r>
        <w:rPr>
          <w:rFonts w:hint="eastAsia" w:ascii="Times New Roman" w:hAnsi="Times New Roman" w:eastAsia="仿宋_GB2312" w:cs="仿宋_GB2312"/>
          <w:b/>
          <w:sz w:val="40"/>
          <w:szCs w:val="40"/>
          <w:lang w:eastAsia="zh-CN"/>
        </w:rPr>
        <w:t>义乌市长永广告有限公司</w:t>
      </w:r>
    </w:p>
    <w:bookmarkEnd w:id="1"/>
    <w:p>
      <w:pPr>
        <w:spacing w:line="800" w:lineRule="exact"/>
        <w:jc w:val="center"/>
        <w:rPr>
          <w:rFonts w:hint="default" w:ascii="Times New Roman" w:hAnsi="Times New Roman" w:eastAsia="仿宋_GB2312" w:cs="仿宋_GB2312"/>
          <w:b/>
          <w:sz w:val="40"/>
          <w:szCs w:val="40"/>
          <w:lang w:val="en-US" w:eastAsia="zh-CN"/>
        </w:rPr>
      </w:pPr>
      <w:r>
        <w:rPr>
          <w:rFonts w:hint="eastAsia" w:ascii="Times New Roman" w:hAnsi="Times New Roman" w:eastAsia="仿宋_GB2312" w:cs="仿宋_GB2312"/>
          <w:b/>
          <w:sz w:val="40"/>
          <w:szCs w:val="40"/>
          <w:lang w:eastAsia="zh-CN"/>
        </w:rPr>
        <w:t>图文制作年输出120万平方米建设项目</w:t>
      </w:r>
    </w:p>
    <w:p>
      <w:pPr>
        <w:spacing w:line="800" w:lineRule="exact"/>
        <w:jc w:val="center"/>
        <w:rPr>
          <w:rFonts w:hint="eastAsia" w:ascii="Times New Roman" w:hAnsi="Times New Roman" w:eastAsia="仿宋_GB2312" w:cs="仿宋_GB2312"/>
          <w:b/>
          <w:sz w:val="40"/>
          <w:szCs w:val="40"/>
        </w:rPr>
      </w:pPr>
      <w:r>
        <w:rPr>
          <w:rFonts w:hint="eastAsia" w:ascii="Times New Roman" w:hAnsi="Times New Roman" w:eastAsia="仿宋_GB2312" w:cs="仿宋_GB2312"/>
          <w:b/>
          <w:sz w:val="40"/>
          <w:szCs w:val="40"/>
        </w:rPr>
        <w:t>竣工环境保护验收监测报告</w:t>
      </w:r>
      <w:bookmarkEnd w:id="2"/>
    </w:p>
    <w:p>
      <w:pPr>
        <w:pStyle w:val="2"/>
        <w:jc w:val="center"/>
        <w:rPr>
          <w:rFonts w:hint="default" w:eastAsia="仿宋_GB2312"/>
          <w:lang w:val="en-US" w:eastAsia="zh-CN"/>
        </w:rPr>
      </w:pP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lang w:val="en-US" w:eastAsia="zh-CN"/>
        </w:rPr>
        <w:t>评审稿）</w:t>
      </w:r>
    </w:p>
    <w:p>
      <w:pPr>
        <w:spacing w:line="800" w:lineRule="exact"/>
        <w:jc w:val="center"/>
        <w:rPr>
          <w:rFonts w:hint="eastAsia" w:ascii="Times New Roman" w:hAnsi="Times New Roman" w:eastAsia="仿宋_GB2312" w:cs="仿宋_GB2312"/>
          <w:b/>
          <w:sz w:val="40"/>
          <w:szCs w:val="40"/>
          <w:lang w:eastAsia="zh-CN"/>
        </w:rPr>
      </w:pPr>
    </w:p>
    <w:p>
      <w:pPr>
        <w:jc w:val="center"/>
        <w:rPr>
          <w:rFonts w:hint="eastAsia" w:ascii="Times New Roman" w:hAnsi="Times New Roman" w:eastAsiaTheme="minorEastAsia"/>
          <w:b/>
          <w:sz w:val="28"/>
          <w:szCs w:val="28"/>
          <w:lang w:eastAsia="zh-CN"/>
        </w:rPr>
      </w:pPr>
    </w:p>
    <w:p>
      <w:pPr>
        <w:rPr>
          <w:rFonts w:ascii="Times New Roman" w:hAnsi="Times New Roman" w:eastAsia="仿宋_GB2312" w:cs="仿宋_GB2312"/>
          <w:b/>
          <w:sz w:val="28"/>
          <w:szCs w:val="28"/>
        </w:rPr>
      </w:pPr>
    </w:p>
    <w:p>
      <w:pPr>
        <w:pStyle w:val="2"/>
        <w:rPr>
          <w:rFonts w:hint="eastAsia"/>
        </w:rPr>
      </w:pPr>
    </w:p>
    <w:p>
      <w:pPr>
        <w:pStyle w:val="2"/>
        <w:rPr>
          <w:rFonts w:hint="eastAsia"/>
        </w:rPr>
      </w:pPr>
    </w:p>
    <w:p>
      <w:pPr>
        <w:pStyle w:val="22"/>
        <w:rPr>
          <w:rFonts w:hint="eastAsia"/>
        </w:rPr>
      </w:pPr>
    </w:p>
    <w:p>
      <w:pPr>
        <w:rPr>
          <w:rFonts w:hint="eastAsia"/>
        </w:rPr>
      </w:pPr>
    </w:p>
    <w:p>
      <w:pPr>
        <w:pStyle w:val="2"/>
        <w:rPr>
          <w:rFonts w:hint="eastAsia"/>
        </w:rPr>
      </w:pPr>
    </w:p>
    <w:p>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义乌市长永广告有限公司</w:t>
      </w:r>
    </w:p>
    <w:p>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义乌市长永广告有限公司</w:t>
      </w:r>
    </w:p>
    <w:p>
      <w:pPr>
        <w:jc w:val="cente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hint="eastAsia" w:ascii="Times New Roman" w:hAnsi="Times New Roman" w:eastAsia="仿宋_GB2312" w:cs="仿宋_GB2312"/>
          <w:b/>
          <w:sz w:val="28"/>
          <w:szCs w:val="28"/>
          <w:lang w:val="en-US" w:eastAsia="zh-CN"/>
        </w:rPr>
        <w:t>25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4</w:t>
      </w:r>
      <w:r>
        <w:rPr>
          <w:rFonts w:hint="eastAsia" w:ascii="Times New Roman" w:hAnsi="Times New Roman" w:eastAsia="仿宋_GB2312" w:cs="仿宋_GB2312"/>
          <w:b/>
          <w:sz w:val="28"/>
          <w:szCs w:val="28"/>
        </w:rPr>
        <w:t>月</w:t>
      </w:r>
    </w:p>
    <w:p>
      <w:pPr>
        <w:pStyle w:val="2"/>
        <w:rPr>
          <w:rFonts w:hint="eastAsia"/>
        </w:rPr>
      </w:pPr>
    </w:p>
    <w:p>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rPr>
          <w:rFonts w:ascii="Times New Roman" w:hAnsi="Times New Roman" w:eastAsia="仿宋_GB2312" w:cs="Times New Roman"/>
          <w:b/>
          <w:color w:val="000000"/>
          <w:sz w:val="28"/>
        </w:rPr>
      </w:pPr>
    </w:p>
    <w:p>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义乌市长永广告有限公司</w:t>
      </w:r>
    </w:p>
    <w:p>
      <w:pPr>
        <w:spacing w:line="360" w:lineRule="auto"/>
        <w:rPr>
          <w:rFonts w:hint="eastAsia" w:ascii="Times New Roman" w:hAnsi="Times New Roman" w:eastAsia="仿宋_GB2312" w:cs="Times New Roman"/>
          <w:color w:val="000000"/>
          <w:sz w:val="28"/>
          <w:lang w:eastAsia="zh-CN"/>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义乌市长永广告有限公司</w:t>
      </w:r>
      <w:r>
        <w:rPr>
          <w:rFonts w:ascii="Times New Roman" w:hAnsi="Times New Roman" w:eastAsia="仿宋_GB2312" w:cs="Times New Roman"/>
          <w:color w:val="000000"/>
          <w:sz w:val="28"/>
        </w:rPr>
        <w:tab/>
      </w:r>
    </w:p>
    <w:p>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p>
    <w:p>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tbl>
      <w:tblPr>
        <w:tblStyle w:val="33"/>
        <w:tblW w:w="50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326"/>
        <w:gridCol w:w="4290"/>
      </w:tblGrid>
      <w:tr>
        <w:trPr>
          <w:trHeight w:val="454" w:hRule="atLeast"/>
          <w:jc w:val="center"/>
        </w:trPr>
        <w:tc>
          <w:tcPr>
            <w:tcW w:w="4327" w:type="dxa"/>
            <w:vAlign w:val="center"/>
          </w:tcPr>
          <w:p>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290" w:type="dxa"/>
            <w:vAlign w:val="center"/>
          </w:tcPr>
          <w:p>
            <w:pPr>
              <w:spacing w:line="360" w:lineRule="auto"/>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olor w:val="000000"/>
                <w:sz w:val="28"/>
              </w:rPr>
              <w:t>编制单位</w:t>
            </w:r>
          </w:p>
        </w:tc>
      </w:tr>
      <w:tr>
        <w:trPr>
          <w:trHeight w:val="454" w:hRule="atLeast"/>
          <w:jc w:val="center"/>
        </w:trPr>
        <w:tc>
          <w:tcPr>
            <w:tcW w:w="4327" w:type="dxa"/>
            <w:vAlign w:val="center"/>
          </w:tcPr>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义乌市长永广告有限公司</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电话：13588692535</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邮编：321200</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地址：浙江省义乌市同和路永贸路交叉口年年红集团2期厂房9号楼2楼</w:t>
            </w:r>
          </w:p>
        </w:tc>
        <w:tc>
          <w:tcPr>
            <w:tcW w:w="4290" w:type="dxa"/>
            <w:vAlign w:val="center"/>
          </w:tcPr>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义乌市长永广告有限公司</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电话：13588692535</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邮编：321200</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地址：浙江省义乌市同和路永贸路交叉口年年红集团2期厂房9号楼2楼</w:t>
            </w:r>
          </w:p>
        </w:tc>
      </w:tr>
    </w:tbl>
    <w:p>
      <w:pPr>
        <w:ind w:firstLine="1559" w:firstLineChars="557"/>
        <w:rPr>
          <w:rFonts w:ascii="Times New Roman" w:hAnsi="Times New Roman" w:eastAsia="仿宋_GB2312" w:cs="仿宋_GB2312"/>
          <w:sz w:val="28"/>
          <w:szCs w:val="28"/>
        </w:rPr>
      </w:pPr>
    </w:p>
    <w:p>
      <w:pPr>
        <w:spacing w:line="360" w:lineRule="auto"/>
        <w:ind w:firstLine="420" w:firstLineChars="150"/>
        <w:rPr>
          <w:rFonts w:hint="eastAsia" w:ascii="Times New Roman" w:hAnsi="Times New Roman" w:eastAsia="仿宋_GB2312" w:cs="仿宋_GB2312"/>
          <w:sz w:val="28"/>
          <w:szCs w:val="28"/>
          <w:lang w:eastAsia="zh-CN"/>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sdt>
      <w:sdtPr>
        <w:rPr>
          <w:rFonts w:ascii="Times New Roman" w:hAnsi="Times New Roman"/>
          <w:lang w:val="zh-CN"/>
        </w:rPr>
        <w:id w:val="1207214"/>
      </w:sdtPr>
      <w:sdtEndPr>
        <w:rPr>
          <w:rFonts w:ascii="Times New Roman" w:hAnsi="Times New Roman"/>
          <w:i w:val="0"/>
          <w:iCs w:val="0"/>
          <w:lang w:val="en-US"/>
        </w:rPr>
      </w:sdtEndPr>
      <w:sdtContent>
        <w:p>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pPr>
            <w:pStyle w:val="22"/>
            <w:tabs>
              <w:tab w:val="right" w:leader="dot" w:pos="8306"/>
            </w:tabs>
            <w:rPr>
              <w:i w:val="0"/>
              <w:iCs w:val="0"/>
            </w:rPr>
          </w:pPr>
          <w:r>
            <w:rPr>
              <w:rFonts w:hint="default" w:ascii="Times New Roman" w:hAnsi="Times New Roman" w:eastAsia="宋体" w:cs="Times New Roman"/>
              <w:i w:val="0"/>
              <w:iCs w:val="0"/>
              <w:sz w:val="21"/>
              <w:szCs w:val="21"/>
            </w:rPr>
            <w:fldChar w:fldCharType="begin"/>
          </w:r>
          <w:r>
            <w:rPr>
              <w:rFonts w:hint="default" w:ascii="Times New Roman" w:hAnsi="Times New Roman" w:eastAsia="宋体" w:cs="Times New Roman"/>
              <w:i w:val="0"/>
              <w:iCs w:val="0"/>
              <w:sz w:val="21"/>
              <w:szCs w:val="21"/>
            </w:rPr>
            <w:instrText xml:space="preserve"> TOC \o "1-3" \h \z \u </w:instrText>
          </w:r>
          <w:r>
            <w:rPr>
              <w:rFonts w:hint="default" w:ascii="Times New Roman" w:hAnsi="Times New Roman" w:eastAsia="宋体" w:cs="Times New Roman"/>
              <w:i w:val="0"/>
              <w:iCs w:val="0"/>
              <w:sz w:val="21"/>
              <w:szCs w:val="21"/>
            </w:rPr>
            <w:fldChar w:fldCharType="separate"/>
          </w: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_Toc1975266161 </w:instrText>
          </w:r>
          <w:r>
            <w:rPr>
              <w:rFonts w:hint="default" w:ascii="Times New Roman" w:hAnsi="Times New Roman" w:eastAsia="宋体" w:cs="Times New Roman"/>
              <w:i w:val="0"/>
              <w:iCs w:val="0"/>
              <w:szCs w:val="21"/>
            </w:rPr>
            <w:fldChar w:fldCharType="separate"/>
          </w:r>
          <w:r>
            <w:rPr>
              <w:rFonts w:hint="eastAsia"/>
              <w:i w:val="0"/>
              <w:iCs w:val="0"/>
            </w:rPr>
            <w:t>1项目概况</w:t>
          </w:r>
          <w:r>
            <w:rPr>
              <w:i w:val="0"/>
              <w:iCs w:val="0"/>
            </w:rPr>
            <w:tab/>
          </w:r>
          <w:r>
            <w:rPr>
              <w:i w:val="0"/>
              <w:iCs w:val="0"/>
            </w:rPr>
            <w:fldChar w:fldCharType="begin"/>
          </w:r>
          <w:r>
            <w:rPr>
              <w:i w:val="0"/>
              <w:iCs w:val="0"/>
            </w:rPr>
            <w:instrText xml:space="preserve"> PAGEREF _Toc1975266161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_Toc348668954 </w:instrText>
          </w:r>
          <w:r>
            <w:rPr>
              <w:rFonts w:hint="default" w:ascii="Times New Roman" w:hAnsi="Times New Roman" w:eastAsia="宋体" w:cs="Times New Roman"/>
              <w:i w:val="0"/>
              <w:iCs w:val="0"/>
              <w:szCs w:val="21"/>
            </w:rPr>
            <w:fldChar w:fldCharType="separate"/>
          </w:r>
          <w:r>
            <w:rPr>
              <w:rFonts w:hint="eastAsia" w:eastAsia="宋体"/>
              <w:i w:val="0"/>
              <w:iCs w:val="0"/>
              <w:lang w:val="en-US"/>
            </w:rPr>
            <w:t>1.1基本情况</w:t>
          </w:r>
          <w:r>
            <w:rPr>
              <w:i w:val="0"/>
              <w:iCs w:val="0"/>
            </w:rPr>
            <w:tab/>
          </w:r>
          <w:r>
            <w:rPr>
              <w:i w:val="0"/>
              <w:iCs w:val="0"/>
            </w:rPr>
            <w:fldChar w:fldCharType="begin"/>
          </w:r>
          <w:r>
            <w:rPr>
              <w:i w:val="0"/>
              <w:iCs w:val="0"/>
            </w:rPr>
            <w:instrText xml:space="preserve"> PAGEREF _Toc348668954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_Toc1743720862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1.2项目审批情况</w:t>
          </w:r>
          <w:r>
            <w:rPr>
              <w:i w:val="0"/>
              <w:iCs w:val="0"/>
            </w:rPr>
            <w:tab/>
          </w:r>
          <w:r>
            <w:rPr>
              <w:i w:val="0"/>
              <w:iCs w:val="0"/>
            </w:rPr>
            <w:fldChar w:fldCharType="begin"/>
          </w:r>
          <w:r>
            <w:rPr>
              <w:i w:val="0"/>
              <w:iCs w:val="0"/>
            </w:rPr>
            <w:instrText xml:space="preserve"> PAGEREF _Toc1743720862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_Toc7197025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1.3项目建设情况</w:t>
          </w:r>
          <w:r>
            <w:rPr>
              <w:i w:val="0"/>
              <w:iCs w:val="0"/>
            </w:rPr>
            <w:tab/>
          </w:r>
          <w:r>
            <w:rPr>
              <w:i w:val="0"/>
              <w:iCs w:val="0"/>
            </w:rPr>
            <w:fldChar w:fldCharType="begin"/>
          </w:r>
          <w:r>
            <w:rPr>
              <w:i w:val="0"/>
              <w:iCs w:val="0"/>
            </w:rPr>
            <w:instrText xml:space="preserve"> PAGEREF _Toc7197025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_Toc701314943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1.4项目验收工作情况</w:t>
          </w:r>
          <w:r>
            <w:rPr>
              <w:i w:val="0"/>
              <w:iCs w:val="0"/>
            </w:rPr>
            <w:tab/>
          </w:r>
          <w:r>
            <w:rPr>
              <w:i w:val="0"/>
              <w:iCs w:val="0"/>
            </w:rPr>
            <w:fldChar w:fldCharType="begin"/>
          </w:r>
          <w:r>
            <w:rPr>
              <w:i w:val="0"/>
              <w:iCs w:val="0"/>
            </w:rPr>
            <w:instrText xml:space="preserve"> PAGEREF _Toc701314943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_Toc1609992265 </w:instrText>
          </w:r>
          <w:r>
            <w:rPr>
              <w:rFonts w:hint="default" w:ascii="Times New Roman" w:hAnsi="Times New Roman" w:eastAsia="宋体" w:cs="Times New Roman"/>
              <w:i w:val="0"/>
              <w:iCs w:val="0"/>
              <w:szCs w:val="21"/>
            </w:rPr>
            <w:fldChar w:fldCharType="separate"/>
          </w:r>
          <w:r>
            <w:rPr>
              <w:rFonts w:hint="eastAsia"/>
              <w:i w:val="0"/>
              <w:iCs w:val="0"/>
            </w:rPr>
            <w:t>2验收依据</w:t>
          </w:r>
          <w:r>
            <w:rPr>
              <w:i w:val="0"/>
              <w:iCs w:val="0"/>
            </w:rPr>
            <w:tab/>
          </w:r>
          <w:r>
            <w:rPr>
              <w:i w:val="0"/>
              <w:iCs w:val="0"/>
            </w:rPr>
            <w:fldChar w:fldCharType="begin"/>
          </w:r>
          <w:r>
            <w:rPr>
              <w:i w:val="0"/>
              <w:iCs w:val="0"/>
            </w:rPr>
            <w:instrText xml:space="preserve"> PAGEREF _Toc1609992265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_Toc846045655 </w:instrText>
          </w:r>
          <w:r>
            <w:rPr>
              <w:rFonts w:hint="default" w:ascii="Times New Roman" w:hAnsi="Times New Roman" w:eastAsia="宋体" w:cs="Times New Roman"/>
              <w:i w:val="0"/>
              <w:iCs w:val="0"/>
              <w:szCs w:val="21"/>
            </w:rPr>
            <w:fldChar w:fldCharType="separate"/>
          </w:r>
          <w:r>
            <w:rPr>
              <w:rFonts w:eastAsia="宋体"/>
              <w:i w:val="0"/>
              <w:iCs w:val="0"/>
            </w:rPr>
            <w:t>2.1建设项目环境保护相关法</w:t>
          </w:r>
          <w:r>
            <w:rPr>
              <w:rFonts w:eastAsia="宋体"/>
              <w:i w:val="0"/>
              <w:iCs w:val="0"/>
              <w:highlight w:val="none"/>
            </w:rPr>
            <w:t>律、法规和规章制度</w:t>
          </w:r>
          <w:r>
            <w:rPr>
              <w:i w:val="0"/>
              <w:iCs w:val="0"/>
            </w:rPr>
            <w:tab/>
          </w:r>
          <w:r>
            <w:rPr>
              <w:i w:val="0"/>
              <w:iCs w:val="0"/>
            </w:rPr>
            <w:fldChar w:fldCharType="begin"/>
          </w:r>
          <w:r>
            <w:rPr>
              <w:i w:val="0"/>
              <w:iCs w:val="0"/>
            </w:rPr>
            <w:instrText xml:space="preserve"> PAGEREF _Toc846045655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_Toc1000096798 </w:instrText>
          </w:r>
          <w:r>
            <w:rPr>
              <w:rFonts w:hint="default" w:ascii="Times New Roman" w:hAnsi="Times New Roman" w:eastAsia="宋体" w:cs="Times New Roman"/>
              <w:i w:val="0"/>
              <w:iCs w:val="0"/>
              <w:szCs w:val="21"/>
            </w:rPr>
            <w:fldChar w:fldCharType="separate"/>
          </w:r>
          <w:r>
            <w:rPr>
              <w:rFonts w:eastAsia="宋体"/>
              <w:i w:val="0"/>
              <w:iCs w:val="0"/>
              <w:highlight w:val="none"/>
            </w:rPr>
            <w:t>2.2建设项目竣工环境保护验收技术规范</w:t>
          </w:r>
          <w:r>
            <w:rPr>
              <w:i w:val="0"/>
              <w:iCs w:val="0"/>
            </w:rPr>
            <w:tab/>
          </w:r>
          <w:r>
            <w:rPr>
              <w:i w:val="0"/>
              <w:iCs w:val="0"/>
            </w:rPr>
            <w:fldChar w:fldCharType="begin"/>
          </w:r>
          <w:r>
            <w:rPr>
              <w:i w:val="0"/>
              <w:iCs w:val="0"/>
            </w:rPr>
            <w:instrText xml:space="preserve"> PAGEREF _Toc1000096798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_Toc272378917 </w:instrText>
          </w:r>
          <w:r>
            <w:rPr>
              <w:rFonts w:hint="default" w:ascii="Times New Roman" w:hAnsi="Times New Roman" w:eastAsia="宋体" w:cs="Times New Roman"/>
              <w:i w:val="0"/>
              <w:iCs w:val="0"/>
              <w:szCs w:val="21"/>
            </w:rPr>
            <w:fldChar w:fldCharType="separate"/>
          </w:r>
          <w:r>
            <w:rPr>
              <w:rFonts w:hint="default" w:ascii="Times New Roman Regular" w:hAnsi="Times New Roman Regular" w:eastAsia="宋体" w:cs="Times New Roman Regular"/>
              <w:i w:val="0"/>
              <w:iCs w:val="0"/>
            </w:rPr>
            <w:t>2.3建设项目</w:t>
          </w:r>
          <w:r>
            <w:rPr>
              <w:rFonts w:hint="default" w:ascii="Times New Roman Regular" w:hAnsi="Times New Roman Regular" w:eastAsia="宋体" w:cs="Times New Roman Regular"/>
              <w:i w:val="0"/>
              <w:iCs w:val="0"/>
              <w:lang w:eastAsia="zh-CN"/>
            </w:rPr>
            <w:t>环境影响登记表</w:t>
          </w:r>
          <w:r>
            <w:rPr>
              <w:rFonts w:hint="default" w:ascii="Times New Roman Regular" w:hAnsi="Times New Roman Regular" w:eastAsia="宋体" w:cs="Times New Roman Regular"/>
              <w:i w:val="0"/>
              <w:iCs w:val="0"/>
            </w:rPr>
            <w:t>及其审批部门审批决定</w:t>
          </w:r>
          <w:r>
            <w:rPr>
              <w:i w:val="0"/>
              <w:iCs w:val="0"/>
            </w:rPr>
            <w:tab/>
          </w:r>
          <w:r>
            <w:rPr>
              <w:i w:val="0"/>
              <w:iCs w:val="0"/>
            </w:rPr>
            <w:fldChar w:fldCharType="begin"/>
          </w:r>
          <w:r>
            <w:rPr>
              <w:i w:val="0"/>
              <w:iCs w:val="0"/>
            </w:rPr>
            <w:instrText xml:space="preserve"> PAGEREF _Toc272378917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_Toc1584806262 </w:instrText>
          </w:r>
          <w:r>
            <w:rPr>
              <w:rFonts w:hint="default" w:ascii="Times New Roman" w:hAnsi="Times New Roman" w:eastAsia="宋体" w:cs="Times New Roman"/>
              <w:i w:val="0"/>
              <w:iCs w:val="0"/>
              <w:szCs w:val="21"/>
            </w:rPr>
            <w:fldChar w:fldCharType="separate"/>
          </w:r>
          <w:r>
            <w:rPr>
              <w:rFonts w:eastAsia="宋体"/>
              <w:i w:val="0"/>
              <w:iCs w:val="0"/>
            </w:rPr>
            <w:t>2.4其他相关文件</w:t>
          </w:r>
          <w:r>
            <w:rPr>
              <w:i w:val="0"/>
              <w:iCs w:val="0"/>
            </w:rPr>
            <w:tab/>
          </w:r>
          <w:r>
            <w:rPr>
              <w:i w:val="0"/>
              <w:iCs w:val="0"/>
            </w:rPr>
            <w:fldChar w:fldCharType="begin"/>
          </w:r>
          <w:r>
            <w:rPr>
              <w:i w:val="0"/>
              <w:iCs w:val="0"/>
            </w:rPr>
            <w:instrText xml:space="preserve"> PAGEREF _Toc1584806262 \h </w:instrText>
          </w:r>
          <w:r>
            <w:rPr>
              <w:i w:val="0"/>
              <w:iCs w:val="0"/>
            </w:rPr>
            <w:fldChar w:fldCharType="separate"/>
          </w:r>
          <w:r>
            <w:rPr>
              <w:i w:val="0"/>
              <w:iCs w:val="0"/>
            </w:rPr>
            <w:t>4</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_Toc599171693 </w:instrText>
          </w:r>
          <w:r>
            <w:rPr>
              <w:rFonts w:hint="default" w:ascii="Times New Roman" w:hAnsi="Times New Roman" w:eastAsia="宋体" w:cs="Times New Roman"/>
              <w:i w:val="0"/>
              <w:iCs w:val="0"/>
              <w:szCs w:val="21"/>
            </w:rPr>
            <w:fldChar w:fldCharType="separate"/>
          </w:r>
          <w:r>
            <w:rPr>
              <w:rFonts w:hint="eastAsia"/>
              <w:i w:val="0"/>
              <w:iCs w:val="0"/>
              <w:lang w:val="en-US" w:eastAsia="zh-CN"/>
            </w:rPr>
            <w:t>3项目建设情况</w:t>
          </w:r>
          <w:r>
            <w:rPr>
              <w:i w:val="0"/>
              <w:iCs w:val="0"/>
            </w:rPr>
            <w:tab/>
          </w:r>
          <w:r>
            <w:rPr>
              <w:i w:val="0"/>
              <w:iCs w:val="0"/>
            </w:rPr>
            <w:fldChar w:fldCharType="begin"/>
          </w:r>
          <w:r>
            <w:rPr>
              <w:i w:val="0"/>
              <w:iCs w:val="0"/>
            </w:rPr>
            <w:instrText xml:space="preserve"> PAGEREF _Toc599171693 \h </w:instrText>
          </w:r>
          <w:r>
            <w:rPr>
              <w:i w:val="0"/>
              <w:iCs w:val="0"/>
            </w:rPr>
            <w:fldChar w:fldCharType="separate"/>
          </w:r>
          <w:r>
            <w:rPr>
              <w:i w:val="0"/>
              <w:iCs w:val="0"/>
            </w:rPr>
            <w:t>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_Toc727823468 </w:instrText>
          </w:r>
          <w:r>
            <w:rPr>
              <w:rFonts w:hint="default" w:ascii="Times New Roman" w:hAnsi="Times New Roman" w:eastAsia="宋体" w:cs="Times New Roman"/>
              <w:i w:val="0"/>
              <w:iCs w:val="0"/>
              <w:szCs w:val="21"/>
            </w:rPr>
            <w:fldChar w:fldCharType="separate"/>
          </w:r>
          <w:r>
            <w:rPr>
              <w:rFonts w:eastAsia="宋体"/>
              <w:i w:val="0"/>
              <w:iCs w:val="0"/>
            </w:rPr>
            <w:t>3.1地理位置及平面布置</w:t>
          </w:r>
          <w:r>
            <w:rPr>
              <w:i w:val="0"/>
              <w:iCs w:val="0"/>
            </w:rPr>
            <w:tab/>
          </w:r>
          <w:r>
            <w:rPr>
              <w:i w:val="0"/>
              <w:iCs w:val="0"/>
            </w:rPr>
            <w:fldChar w:fldCharType="begin"/>
          </w:r>
          <w:r>
            <w:rPr>
              <w:i w:val="0"/>
              <w:iCs w:val="0"/>
            </w:rPr>
            <w:instrText xml:space="preserve"> PAGEREF _Toc727823468 \h </w:instrText>
          </w:r>
          <w:r>
            <w:rPr>
              <w:i w:val="0"/>
              <w:iCs w:val="0"/>
            </w:rPr>
            <w:fldChar w:fldCharType="separate"/>
          </w:r>
          <w:r>
            <w:rPr>
              <w:i w:val="0"/>
              <w:iCs w:val="0"/>
            </w:rPr>
            <w:t>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_Toc462173364 </w:instrText>
          </w:r>
          <w:r>
            <w:rPr>
              <w:rFonts w:hint="default" w:ascii="Times New Roman" w:hAnsi="Times New Roman" w:eastAsia="宋体" w:cs="Times New Roman"/>
              <w:i w:val="0"/>
              <w:iCs w:val="0"/>
              <w:szCs w:val="21"/>
            </w:rPr>
            <w:fldChar w:fldCharType="separate"/>
          </w:r>
          <w:r>
            <w:rPr>
              <w:rFonts w:eastAsia="宋体"/>
              <w:i w:val="0"/>
              <w:iCs w:val="0"/>
            </w:rPr>
            <w:t>3.2建设内容</w:t>
          </w:r>
          <w:r>
            <w:rPr>
              <w:i w:val="0"/>
              <w:iCs w:val="0"/>
            </w:rPr>
            <w:tab/>
          </w:r>
          <w:r>
            <w:rPr>
              <w:i w:val="0"/>
              <w:iCs w:val="0"/>
            </w:rPr>
            <w:fldChar w:fldCharType="begin"/>
          </w:r>
          <w:r>
            <w:rPr>
              <w:i w:val="0"/>
              <w:iCs w:val="0"/>
            </w:rPr>
            <w:instrText xml:space="preserve"> PAGEREF _Toc462173364 \h </w:instrText>
          </w:r>
          <w:r>
            <w:rPr>
              <w:i w:val="0"/>
              <w:iCs w:val="0"/>
            </w:rPr>
            <w:fldChar w:fldCharType="separate"/>
          </w:r>
          <w:r>
            <w:rPr>
              <w:i w:val="0"/>
              <w:iCs w:val="0"/>
            </w:rPr>
            <w:t>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_Toc299377549 </w:instrText>
          </w:r>
          <w:r>
            <w:rPr>
              <w:rFonts w:hint="default" w:ascii="Times New Roman" w:hAnsi="Times New Roman" w:eastAsia="宋体" w:cs="Times New Roman"/>
              <w:i w:val="0"/>
              <w:iCs w:val="0"/>
              <w:szCs w:val="21"/>
            </w:rPr>
            <w:fldChar w:fldCharType="separate"/>
          </w:r>
          <w:r>
            <w:rPr>
              <w:rFonts w:eastAsia="宋体"/>
              <w:i w:val="0"/>
              <w:iCs w:val="0"/>
            </w:rPr>
            <w:t>3.3主要原辅材料及燃料</w:t>
          </w:r>
          <w:r>
            <w:rPr>
              <w:i w:val="0"/>
              <w:iCs w:val="0"/>
            </w:rPr>
            <w:tab/>
          </w:r>
          <w:r>
            <w:rPr>
              <w:i w:val="0"/>
              <w:iCs w:val="0"/>
            </w:rPr>
            <w:fldChar w:fldCharType="begin"/>
          </w:r>
          <w:r>
            <w:rPr>
              <w:i w:val="0"/>
              <w:iCs w:val="0"/>
            </w:rPr>
            <w:instrText xml:space="preserve"> PAGEREF _Toc299377549 \h </w:instrText>
          </w:r>
          <w:r>
            <w:rPr>
              <w:i w:val="0"/>
              <w:iCs w:val="0"/>
            </w:rPr>
            <w:fldChar w:fldCharType="separate"/>
          </w:r>
          <w:r>
            <w:rPr>
              <w:i w:val="0"/>
              <w:iCs w:val="0"/>
            </w:rPr>
            <w:t>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_Toc84281122 </w:instrText>
          </w:r>
          <w:r>
            <w:rPr>
              <w:rFonts w:hint="default" w:ascii="Times New Roman" w:hAnsi="Times New Roman" w:eastAsia="宋体" w:cs="Times New Roman"/>
              <w:i w:val="0"/>
              <w:iCs w:val="0"/>
              <w:szCs w:val="21"/>
            </w:rPr>
            <w:fldChar w:fldCharType="separate"/>
          </w:r>
          <w:r>
            <w:rPr>
              <w:rFonts w:eastAsia="宋体"/>
              <w:i w:val="0"/>
              <w:iCs w:val="0"/>
            </w:rPr>
            <w:t>3.</w:t>
          </w:r>
          <w:r>
            <w:rPr>
              <w:rFonts w:hint="eastAsia" w:eastAsia="宋体"/>
              <w:i w:val="0"/>
              <w:iCs w:val="0"/>
              <w:lang w:val="en-US" w:eastAsia="zh-CN"/>
            </w:rPr>
            <w:t>4</w:t>
          </w:r>
          <w:r>
            <w:rPr>
              <w:rFonts w:eastAsia="宋体"/>
              <w:i w:val="0"/>
              <w:iCs w:val="0"/>
            </w:rPr>
            <w:t>主要生产设备</w:t>
          </w:r>
          <w:r>
            <w:rPr>
              <w:i w:val="0"/>
              <w:iCs w:val="0"/>
            </w:rPr>
            <w:tab/>
          </w:r>
          <w:r>
            <w:rPr>
              <w:i w:val="0"/>
              <w:iCs w:val="0"/>
            </w:rPr>
            <w:fldChar w:fldCharType="begin"/>
          </w:r>
          <w:r>
            <w:rPr>
              <w:i w:val="0"/>
              <w:iCs w:val="0"/>
            </w:rPr>
            <w:instrText xml:space="preserve"> PAGEREF _Toc84281122 \h </w:instrText>
          </w:r>
          <w:r>
            <w:rPr>
              <w:i w:val="0"/>
              <w:iCs w:val="0"/>
            </w:rPr>
            <w:fldChar w:fldCharType="separate"/>
          </w:r>
          <w:r>
            <w:rPr>
              <w:i w:val="0"/>
              <w:iCs w:val="0"/>
            </w:rPr>
            <w:t>10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_Toc1321094081 </w:instrText>
          </w:r>
          <w:r>
            <w:rPr>
              <w:rFonts w:hint="default" w:ascii="Times New Roman" w:hAnsi="Times New Roman" w:eastAsia="宋体" w:cs="Times New Roman"/>
              <w:i w:val="0"/>
              <w:iCs w:val="0"/>
              <w:szCs w:val="21"/>
            </w:rPr>
            <w:fldChar w:fldCharType="separate"/>
          </w:r>
          <w:r>
            <w:rPr>
              <w:rFonts w:eastAsia="宋体"/>
              <w:i w:val="0"/>
              <w:iCs w:val="0"/>
            </w:rPr>
            <w:t>3.</w:t>
          </w:r>
          <w:r>
            <w:rPr>
              <w:rFonts w:hint="eastAsia" w:eastAsia="宋体"/>
              <w:i w:val="0"/>
              <w:iCs w:val="0"/>
              <w:lang w:val="en-US" w:eastAsia="zh-CN"/>
            </w:rPr>
            <w:t>5</w:t>
          </w:r>
          <w:r>
            <w:rPr>
              <w:rFonts w:eastAsia="宋体"/>
              <w:i w:val="0"/>
              <w:iCs w:val="0"/>
            </w:rPr>
            <w:t>水源及水平衡</w:t>
          </w:r>
          <w:r>
            <w:rPr>
              <w:i w:val="0"/>
              <w:iCs w:val="0"/>
            </w:rPr>
            <w:tab/>
          </w:r>
          <w:r>
            <w:rPr>
              <w:i w:val="0"/>
              <w:iCs w:val="0"/>
            </w:rPr>
            <w:fldChar w:fldCharType="begin"/>
          </w:r>
          <w:r>
            <w:rPr>
              <w:i w:val="0"/>
              <w:iCs w:val="0"/>
            </w:rPr>
            <w:instrText xml:space="preserve"> PAGEREF _Toc1321094081 \h </w:instrText>
          </w:r>
          <w:r>
            <w:rPr>
              <w:i w:val="0"/>
              <w:iCs w:val="0"/>
            </w:rPr>
            <w:fldChar w:fldCharType="separate"/>
          </w:r>
          <w:r>
            <w:rPr>
              <w:i w:val="0"/>
              <w:iCs w:val="0"/>
            </w:rPr>
            <w:t>11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_Toc794793034 </w:instrText>
          </w:r>
          <w:r>
            <w:rPr>
              <w:rFonts w:hint="default" w:ascii="Times New Roman" w:hAnsi="Times New Roman" w:eastAsia="宋体" w:cs="Times New Roman"/>
              <w:i w:val="0"/>
              <w:iCs w:val="0"/>
              <w:szCs w:val="21"/>
            </w:rPr>
            <w:fldChar w:fldCharType="separate"/>
          </w:r>
          <w:r>
            <w:rPr>
              <w:rFonts w:eastAsia="宋体"/>
              <w:i w:val="0"/>
              <w:iCs w:val="0"/>
              <w:highlight w:val="none"/>
            </w:rPr>
            <w:t>3.</w:t>
          </w:r>
          <w:r>
            <w:rPr>
              <w:rFonts w:hint="eastAsia" w:eastAsia="宋体"/>
              <w:i w:val="0"/>
              <w:iCs w:val="0"/>
              <w:highlight w:val="none"/>
              <w:lang w:val="en-US" w:eastAsia="zh-CN"/>
            </w:rPr>
            <w:t>6</w:t>
          </w:r>
          <w:r>
            <w:rPr>
              <w:rFonts w:eastAsia="宋体"/>
              <w:i w:val="0"/>
              <w:iCs w:val="0"/>
              <w:highlight w:val="none"/>
            </w:rPr>
            <w:t>生产工艺</w:t>
          </w:r>
          <w:r>
            <w:rPr>
              <w:i w:val="0"/>
              <w:iCs w:val="0"/>
            </w:rPr>
            <w:tab/>
          </w:r>
          <w:r>
            <w:rPr>
              <w:i w:val="0"/>
              <w:iCs w:val="0"/>
            </w:rPr>
            <w:fldChar w:fldCharType="begin"/>
          </w:r>
          <w:r>
            <w:rPr>
              <w:i w:val="0"/>
              <w:iCs w:val="0"/>
            </w:rPr>
            <w:instrText xml:space="preserve"> PAGEREF _Toc794793034 \h </w:instrText>
          </w:r>
          <w:r>
            <w:rPr>
              <w:i w:val="0"/>
              <w:iCs w:val="0"/>
            </w:rPr>
            <w:fldChar w:fldCharType="separate"/>
          </w:r>
          <w:r>
            <w:rPr>
              <w:i w:val="0"/>
              <w:iCs w:val="0"/>
            </w:rPr>
            <w:t>12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_Toc738238098 </w:instrText>
          </w:r>
          <w:r>
            <w:rPr>
              <w:rFonts w:hint="default" w:ascii="Times New Roman" w:hAnsi="Times New Roman" w:eastAsia="宋体" w:cs="Times New Roman"/>
              <w:i w:val="0"/>
              <w:iCs w:val="0"/>
              <w:szCs w:val="21"/>
            </w:rPr>
            <w:fldChar w:fldCharType="separate"/>
          </w:r>
          <w:r>
            <w:rPr>
              <w:rFonts w:eastAsia="宋体"/>
              <w:i w:val="0"/>
              <w:iCs w:val="0"/>
              <w:highlight w:val="none"/>
            </w:rPr>
            <w:t>3.7项目变动情况</w:t>
          </w:r>
          <w:r>
            <w:rPr>
              <w:i w:val="0"/>
              <w:iCs w:val="0"/>
            </w:rPr>
            <w:tab/>
          </w:r>
          <w:r>
            <w:rPr>
              <w:i w:val="0"/>
              <w:iCs w:val="0"/>
            </w:rPr>
            <w:fldChar w:fldCharType="begin"/>
          </w:r>
          <w:r>
            <w:rPr>
              <w:i w:val="0"/>
              <w:iCs w:val="0"/>
            </w:rPr>
            <w:instrText xml:space="preserve"> PAGEREF _Toc738238098 \h </w:instrText>
          </w:r>
          <w:r>
            <w:rPr>
              <w:i w:val="0"/>
              <w:iCs w:val="0"/>
            </w:rPr>
            <w:fldChar w:fldCharType="separate"/>
          </w:r>
          <w:r>
            <w:rPr>
              <w:i w:val="0"/>
              <w:iCs w:val="0"/>
            </w:rPr>
            <w:t>15</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_Toc1554684367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inorEastAsia" w:cstheme="minorBidi"/>
              <w:bCs/>
              <w:i w:val="0"/>
              <w:iCs w:val="0"/>
              <w:kern w:val="44"/>
              <w:szCs w:val="44"/>
              <w:highlight w:val="none"/>
              <w:lang w:val="en-US" w:eastAsia="zh-CN" w:bidi="ar-SA"/>
            </w:rPr>
            <w:t>4环境保护设施</w:t>
          </w:r>
          <w:r>
            <w:rPr>
              <w:i w:val="0"/>
              <w:iCs w:val="0"/>
            </w:rPr>
            <w:tab/>
          </w:r>
          <w:r>
            <w:rPr>
              <w:i w:val="0"/>
              <w:iCs w:val="0"/>
            </w:rPr>
            <w:fldChar w:fldCharType="begin"/>
          </w:r>
          <w:r>
            <w:rPr>
              <w:i w:val="0"/>
              <w:iCs w:val="0"/>
            </w:rPr>
            <w:instrText xml:space="preserve"> PAGEREF _Toc1554684367 \h </w:instrText>
          </w:r>
          <w:r>
            <w:rPr>
              <w:i w:val="0"/>
              <w:iCs w:val="0"/>
            </w:rPr>
            <w:fldChar w:fldCharType="separate"/>
          </w:r>
          <w:r>
            <w:rPr>
              <w:i w:val="0"/>
              <w:iCs w:val="0"/>
            </w:rPr>
            <w:t>19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_Toc1146623120 </w:instrText>
          </w:r>
          <w:r>
            <w:rPr>
              <w:rFonts w:hint="default" w:ascii="Times New Roman" w:hAnsi="Times New Roman" w:eastAsia="宋体" w:cs="Times New Roman"/>
              <w:i w:val="0"/>
              <w:iCs w:val="0"/>
              <w:szCs w:val="21"/>
            </w:rPr>
            <w:fldChar w:fldCharType="separate"/>
          </w:r>
          <w:r>
            <w:rPr>
              <w:rFonts w:eastAsia="宋体"/>
              <w:i w:val="0"/>
              <w:iCs w:val="0"/>
            </w:rPr>
            <w:t>4.1污染物治理/处置设施</w:t>
          </w:r>
          <w:r>
            <w:rPr>
              <w:i w:val="0"/>
              <w:iCs w:val="0"/>
            </w:rPr>
            <w:tab/>
          </w:r>
          <w:r>
            <w:rPr>
              <w:i w:val="0"/>
              <w:iCs w:val="0"/>
            </w:rPr>
            <w:fldChar w:fldCharType="begin"/>
          </w:r>
          <w:r>
            <w:rPr>
              <w:i w:val="0"/>
              <w:iCs w:val="0"/>
            </w:rPr>
            <w:instrText xml:space="preserve"> PAGEREF _Toc1146623120 \h </w:instrText>
          </w:r>
          <w:r>
            <w:rPr>
              <w:i w:val="0"/>
              <w:iCs w:val="0"/>
            </w:rPr>
            <w:fldChar w:fldCharType="separate"/>
          </w:r>
          <w:r>
            <w:rPr>
              <w:i w:val="0"/>
              <w:iCs w:val="0"/>
            </w:rPr>
            <w:t>19</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_Toc1924013309 </w:instrText>
          </w:r>
          <w:r>
            <w:rPr>
              <w:rFonts w:hint="default" w:ascii="Times New Roman" w:hAnsi="Times New Roman" w:eastAsia="宋体" w:cs="Times New Roman"/>
              <w:i w:val="0"/>
              <w:iCs w:val="0"/>
              <w:szCs w:val="21"/>
            </w:rPr>
            <w:fldChar w:fldCharType="separate"/>
          </w:r>
          <w:r>
            <w:rPr>
              <w:rFonts w:hint="eastAsia"/>
              <w:i w:val="0"/>
              <w:iCs w:val="0"/>
            </w:rPr>
            <w:t>4.1.1废水</w:t>
          </w:r>
          <w:r>
            <w:rPr>
              <w:i w:val="0"/>
              <w:iCs w:val="0"/>
            </w:rPr>
            <w:tab/>
          </w:r>
          <w:r>
            <w:rPr>
              <w:i w:val="0"/>
              <w:iCs w:val="0"/>
            </w:rPr>
            <w:fldChar w:fldCharType="begin"/>
          </w:r>
          <w:r>
            <w:rPr>
              <w:i w:val="0"/>
              <w:iCs w:val="0"/>
            </w:rPr>
            <w:instrText xml:space="preserve"> PAGEREF _Toc1924013309 \h </w:instrText>
          </w:r>
          <w:r>
            <w:rPr>
              <w:i w:val="0"/>
              <w:iCs w:val="0"/>
            </w:rPr>
            <w:fldChar w:fldCharType="separate"/>
          </w:r>
          <w:r>
            <w:rPr>
              <w:i w:val="0"/>
              <w:iCs w:val="0"/>
            </w:rPr>
            <w:t>19</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_Toc82927837 </w:instrText>
          </w:r>
          <w:r>
            <w:rPr>
              <w:rFonts w:hint="default" w:ascii="Times New Roman" w:hAnsi="Times New Roman" w:eastAsia="宋体" w:cs="Times New Roman"/>
              <w:i w:val="0"/>
              <w:iCs w:val="0"/>
              <w:szCs w:val="21"/>
            </w:rPr>
            <w:fldChar w:fldCharType="separate"/>
          </w:r>
          <w:r>
            <w:rPr>
              <w:rFonts w:hint="eastAsia"/>
              <w:i w:val="0"/>
              <w:iCs w:val="0"/>
            </w:rPr>
            <w:t>4.1.2废气</w:t>
          </w:r>
          <w:r>
            <w:rPr>
              <w:i w:val="0"/>
              <w:iCs w:val="0"/>
            </w:rPr>
            <w:tab/>
          </w:r>
          <w:r>
            <w:rPr>
              <w:i w:val="0"/>
              <w:iCs w:val="0"/>
            </w:rPr>
            <w:fldChar w:fldCharType="begin"/>
          </w:r>
          <w:r>
            <w:rPr>
              <w:i w:val="0"/>
              <w:iCs w:val="0"/>
            </w:rPr>
            <w:instrText xml:space="preserve"> PAGEREF _Toc82927837 \h </w:instrText>
          </w:r>
          <w:r>
            <w:rPr>
              <w:i w:val="0"/>
              <w:iCs w:val="0"/>
            </w:rPr>
            <w:fldChar w:fldCharType="separate"/>
          </w:r>
          <w:r>
            <w:rPr>
              <w:i w:val="0"/>
              <w:iCs w:val="0"/>
            </w:rPr>
            <w:t>19</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_Toc51269556 </w:instrText>
          </w:r>
          <w:r>
            <w:rPr>
              <w:rFonts w:hint="default" w:ascii="Times New Roman" w:hAnsi="Times New Roman" w:eastAsia="宋体" w:cs="Times New Roman"/>
              <w:i w:val="0"/>
              <w:iCs w:val="0"/>
              <w:szCs w:val="21"/>
            </w:rPr>
            <w:fldChar w:fldCharType="separate"/>
          </w:r>
          <w:r>
            <w:rPr>
              <w:rFonts w:hint="eastAsia"/>
              <w:i w:val="0"/>
              <w:iCs w:val="0"/>
            </w:rPr>
            <w:t>4.1.3噪声</w:t>
          </w:r>
          <w:r>
            <w:rPr>
              <w:i w:val="0"/>
              <w:iCs w:val="0"/>
            </w:rPr>
            <w:tab/>
          </w:r>
          <w:r>
            <w:rPr>
              <w:i w:val="0"/>
              <w:iCs w:val="0"/>
            </w:rPr>
            <w:fldChar w:fldCharType="begin"/>
          </w:r>
          <w:r>
            <w:rPr>
              <w:i w:val="0"/>
              <w:iCs w:val="0"/>
            </w:rPr>
            <w:instrText xml:space="preserve"> PAGEREF _Toc51269556 \h </w:instrText>
          </w:r>
          <w:r>
            <w:rPr>
              <w:i w:val="0"/>
              <w:iCs w:val="0"/>
            </w:rPr>
            <w:fldChar w:fldCharType="separate"/>
          </w:r>
          <w:r>
            <w:rPr>
              <w:i w:val="0"/>
              <w:iCs w:val="0"/>
            </w:rPr>
            <w:t>21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_Toc546485245 </w:instrText>
          </w:r>
          <w:r>
            <w:rPr>
              <w:rFonts w:hint="default" w:ascii="Times New Roman" w:hAnsi="Times New Roman" w:eastAsia="宋体" w:cs="Times New Roman"/>
              <w:i w:val="0"/>
              <w:iCs w:val="0"/>
              <w:szCs w:val="21"/>
            </w:rPr>
            <w:fldChar w:fldCharType="separate"/>
          </w:r>
          <w:r>
            <w:rPr>
              <w:rFonts w:hint="eastAsia"/>
              <w:i w:val="0"/>
              <w:iCs w:val="0"/>
            </w:rPr>
            <w:t>4.1.4固（液）体废物</w:t>
          </w:r>
          <w:r>
            <w:rPr>
              <w:i w:val="0"/>
              <w:iCs w:val="0"/>
            </w:rPr>
            <w:tab/>
          </w:r>
          <w:r>
            <w:rPr>
              <w:i w:val="0"/>
              <w:iCs w:val="0"/>
            </w:rPr>
            <w:fldChar w:fldCharType="begin"/>
          </w:r>
          <w:r>
            <w:rPr>
              <w:i w:val="0"/>
              <w:iCs w:val="0"/>
            </w:rPr>
            <w:instrText xml:space="preserve"> PAGEREF _Toc546485245 \h </w:instrText>
          </w:r>
          <w:r>
            <w:rPr>
              <w:i w:val="0"/>
              <w:iCs w:val="0"/>
            </w:rPr>
            <w:fldChar w:fldCharType="separate"/>
          </w:r>
          <w:r>
            <w:rPr>
              <w:i w:val="0"/>
              <w:iCs w:val="0"/>
            </w:rPr>
            <w:t>24</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_Toc2137438143 </w:instrText>
          </w:r>
          <w:r>
            <w:rPr>
              <w:rFonts w:hint="default" w:ascii="Times New Roman" w:hAnsi="Times New Roman" w:eastAsia="宋体" w:cs="Times New Roman"/>
              <w:i w:val="0"/>
              <w:iCs w:val="0"/>
              <w:szCs w:val="21"/>
            </w:rPr>
            <w:fldChar w:fldCharType="separate"/>
          </w:r>
          <w:r>
            <w:rPr>
              <w:rFonts w:eastAsia="宋体"/>
              <w:i w:val="0"/>
              <w:iCs w:val="0"/>
              <w:highlight w:val="none"/>
            </w:rPr>
            <w:t>4.2其他环境保护设施</w:t>
          </w:r>
          <w:r>
            <w:rPr>
              <w:i w:val="0"/>
              <w:iCs w:val="0"/>
            </w:rPr>
            <w:tab/>
          </w:r>
          <w:r>
            <w:rPr>
              <w:i w:val="0"/>
              <w:iCs w:val="0"/>
            </w:rPr>
            <w:fldChar w:fldCharType="begin"/>
          </w:r>
          <w:r>
            <w:rPr>
              <w:i w:val="0"/>
              <w:iCs w:val="0"/>
            </w:rPr>
            <w:instrText xml:space="preserve"> PAGEREF _Toc2137438143 \h </w:instrText>
          </w:r>
          <w:r>
            <w:rPr>
              <w:i w:val="0"/>
              <w:iCs w:val="0"/>
            </w:rPr>
            <w:fldChar w:fldCharType="separate"/>
          </w:r>
          <w:r>
            <w:rPr>
              <w:i w:val="0"/>
              <w:iCs w:val="0"/>
            </w:rPr>
            <w:t>27</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_Toc816422385 </w:instrText>
          </w:r>
          <w:r>
            <w:rPr>
              <w:rFonts w:hint="default" w:ascii="Times New Roman" w:hAnsi="Times New Roman" w:eastAsia="宋体" w:cs="Times New Roman"/>
              <w:i w:val="0"/>
              <w:iCs w:val="0"/>
              <w:szCs w:val="21"/>
            </w:rPr>
            <w:fldChar w:fldCharType="separate"/>
          </w:r>
          <w:r>
            <w:rPr>
              <w:rFonts w:hint="eastAsia"/>
              <w:i w:val="0"/>
              <w:iCs w:val="0"/>
            </w:rPr>
            <w:t>4.2.1环境风险防范设施</w:t>
          </w:r>
          <w:r>
            <w:rPr>
              <w:i w:val="0"/>
              <w:iCs w:val="0"/>
            </w:rPr>
            <w:tab/>
          </w:r>
          <w:r>
            <w:rPr>
              <w:i w:val="0"/>
              <w:iCs w:val="0"/>
            </w:rPr>
            <w:fldChar w:fldCharType="begin"/>
          </w:r>
          <w:r>
            <w:rPr>
              <w:i w:val="0"/>
              <w:iCs w:val="0"/>
            </w:rPr>
            <w:instrText xml:space="preserve"> PAGEREF _Toc816422385 \h </w:instrText>
          </w:r>
          <w:r>
            <w:rPr>
              <w:i w:val="0"/>
              <w:iCs w:val="0"/>
            </w:rPr>
            <w:fldChar w:fldCharType="separate"/>
          </w:r>
          <w:r>
            <w:rPr>
              <w:i w:val="0"/>
              <w:iCs w:val="0"/>
            </w:rPr>
            <w:t>27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_Toc1338004012 </w:instrText>
          </w:r>
          <w:r>
            <w:rPr>
              <w:rFonts w:hint="default" w:ascii="Times New Roman" w:hAnsi="Times New Roman" w:eastAsia="宋体" w:cs="Times New Roman"/>
              <w:i w:val="0"/>
              <w:iCs w:val="0"/>
              <w:szCs w:val="21"/>
            </w:rPr>
            <w:fldChar w:fldCharType="separate"/>
          </w:r>
          <w:r>
            <w:rPr>
              <w:rFonts w:eastAsia="宋体"/>
              <w:i w:val="0"/>
              <w:iCs w:val="0"/>
            </w:rPr>
            <w:t>4.3环保设施投资及“三同时”落实情况</w:t>
          </w:r>
          <w:r>
            <w:rPr>
              <w:i w:val="0"/>
              <w:iCs w:val="0"/>
            </w:rPr>
            <w:tab/>
          </w:r>
          <w:r>
            <w:rPr>
              <w:i w:val="0"/>
              <w:iCs w:val="0"/>
            </w:rPr>
            <w:fldChar w:fldCharType="begin"/>
          </w:r>
          <w:r>
            <w:rPr>
              <w:i w:val="0"/>
              <w:iCs w:val="0"/>
            </w:rPr>
            <w:instrText xml:space="preserve"> PAGEREF _Toc1338004012 \h </w:instrText>
          </w:r>
          <w:r>
            <w:rPr>
              <w:i w:val="0"/>
              <w:iCs w:val="0"/>
            </w:rPr>
            <w:fldChar w:fldCharType="separate"/>
          </w:r>
          <w:r>
            <w:rPr>
              <w:i w:val="0"/>
              <w:iCs w:val="0"/>
            </w:rPr>
            <w:t>27</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_Toc1532161947 </w:instrText>
          </w:r>
          <w:r>
            <w:rPr>
              <w:rFonts w:hint="default" w:ascii="Times New Roman" w:hAnsi="Times New Roman" w:eastAsia="宋体" w:cs="Times New Roman"/>
              <w:i w:val="0"/>
              <w:iCs w:val="0"/>
              <w:szCs w:val="21"/>
            </w:rPr>
            <w:fldChar w:fldCharType="separate"/>
          </w:r>
          <w:r>
            <w:rPr>
              <w:i w:val="0"/>
              <w:iCs w:val="0"/>
              <w:highlight w:val="none"/>
            </w:rPr>
            <w:t>4.</w:t>
          </w:r>
          <w:r>
            <w:rPr>
              <w:rFonts w:hint="eastAsia"/>
              <w:i w:val="0"/>
              <w:iCs w:val="0"/>
              <w:highlight w:val="none"/>
            </w:rPr>
            <w:t>3</w:t>
          </w:r>
          <w:r>
            <w:rPr>
              <w:i w:val="0"/>
              <w:iCs w:val="0"/>
              <w:highlight w:val="none"/>
            </w:rPr>
            <w:t>.</w:t>
          </w:r>
          <w:r>
            <w:rPr>
              <w:rFonts w:hint="eastAsia"/>
              <w:i w:val="0"/>
              <w:iCs w:val="0"/>
              <w:highlight w:val="none"/>
            </w:rPr>
            <w:t>1环保设施投资</w:t>
          </w:r>
          <w:r>
            <w:rPr>
              <w:i w:val="0"/>
              <w:iCs w:val="0"/>
            </w:rPr>
            <w:tab/>
          </w:r>
          <w:r>
            <w:rPr>
              <w:i w:val="0"/>
              <w:iCs w:val="0"/>
            </w:rPr>
            <w:fldChar w:fldCharType="begin"/>
          </w:r>
          <w:r>
            <w:rPr>
              <w:i w:val="0"/>
              <w:iCs w:val="0"/>
            </w:rPr>
            <w:instrText xml:space="preserve"> PAGEREF _Toc1532161947 \h </w:instrText>
          </w:r>
          <w:r>
            <w:rPr>
              <w:i w:val="0"/>
              <w:iCs w:val="0"/>
            </w:rPr>
            <w:fldChar w:fldCharType="separate"/>
          </w:r>
          <w:r>
            <w:rPr>
              <w:i w:val="0"/>
              <w:iCs w:val="0"/>
            </w:rPr>
            <w:t>27</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_Toc569432052 </w:instrText>
          </w:r>
          <w:r>
            <w:rPr>
              <w:rFonts w:hint="default" w:ascii="Times New Roman" w:hAnsi="Times New Roman" w:eastAsia="宋体" w:cs="Times New Roman"/>
              <w:i w:val="0"/>
              <w:iCs w:val="0"/>
              <w:szCs w:val="21"/>
            </w:rPr>
            <w:fldChar w:fldCharType="separate"/>
          </w:r>
          <w:r>
            <w:rPr>
              <w:i w:val="0"/>
              <w:iCs w:val="0"/>
            </w:rPr>
            <w:t>4.</w:t>
          </w:r>
          <w:r>
            <w:rPr>
              <w:rFonts w:hint="eastAsia"/>
              <w:i w:val="0"/>
              <w:iCs w:val="0"/>
            </w:rPr>
            <w:t>3</w:t>
          </w:r>
          <w:r>
            <w:rPr>
              <w:i w:val="0"/>
              <w:iCs w:val="0"/>
            </w:rPr>
            <w:t>.2</w:t>
          </w:r>
          <w:r>
            <w:rPr>
              <w:rFonts w:hint="eastAsia"/>
              <w:i w:val="0"/>
              <w:iCs w:val="0"/>
            </w:rPr>
            <w:t>“三同时”落实情况</w:t>
          </w:r>
          <w:r>
            <w:rPr>
              <w:i w:val="0"/>
              <w:iCs w:val="0"/>
            </w:rPr>
            <w:tab/>
          </w:r>
          <w:r>
            <w:rPr>
              <w:i w:val="0"/>
              <w:iCs w:val="0"/>
            </w:rPr>
            <w:fldChar w:fldCharType="begin"/>
          </w:r>
          <w:r>
            <w:rPr>
              <w:i w:val="0"/>
              <w:iCs w:val="0"/>
            </w:rPr>
            <w:instrText xml:space="preserve"> PAGEREF _Toc569432052 \h </w:instrText>
          </w:r>
          <w:r>
            <w:rPr>
              <w:i w:val="0"/>
              <w:iCs w:val="0"/>
            </w:rPr>
            <w:fldChar w:fldCharType="separate"/>
          </w:r>
          <w:r>
            <w:rPr>
              <w:i w:val="0"/>
              <w:iCs w:val="0"/>
            </w:rPr>
            <w:t>28</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_Toc1257366932 </w:instrText>
          </w:r>
          <w:r>
            <w:rPr>
              <w:rFonts w:hint="default" w:ascii="Times New Roman" w:hAnsi="Times New Roman" w:eastAsia="宋体" w:cs="Times New Roman"/>
              <w:i w:val="0"/>
              <w:iCs w:val="0"/>
              <w:szCs w:val="21"/>
            </w:rPr>
            <w:fldChar w:fldCharType="separate"/>
          </w:r>
          <w:r>
            <w:rPr>
              <w:rFonts w:hint="eastAsia"/>
              <w:i w:val="0"/>
              <w:iCs w:val="0"/>
              <w:highlight w:val="none"/>
            </w:rPr>
            <w:t>5建设项目环评报告的主要结论与建议及其审批部门审批决定</w:t>
          </w:r>
          <w:r>
            <w:rPr>
              <w:i w:val="0"/>
              <w:iCs w:val="0"/>
            </w:rPr>
            <w:tab/>
          </w:r>
          <w:r>
            <w:rPr>
              <w:i w:val="0"/>
              <w:iCs w:val="0"/>
            </w:rPr>
            <w:fldChar w:fldCharType="begin"/>
          </w:r>
          <w:r>
            <w:rPr>
              <w:i w:val="0"/>
              <w:iCs w:val="0"/>
            </w:rPr>
            <w:instrText xml:space="preserve"> PAGEREF _Toc1257366932 \h </w:instrText>
          </w:r>
          <w:r>
            <w:rPr>
              <w:i w:val="0"/>
              <w:iCs w:val="0"/>
            </w:rPr>
            <w:fldChar w:fldCharType="separate"/>
          </w:r>
          <w:r>
            <w:rPr>
              <w:i w:val="0"/>
              <w:iCs w:val="0"/>
            </w:rPr>
            <w:t>29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_Toc1326939644 </w:instrText>
          </w:r>
          <w:r>
            <w:rPr>
              <w:rFonts w:hint="default" w:ascii="Times New Roman" w:hAnsi="Times New Roman" w:eastAsia="宋体" w:cs="Times New Roman"/>
              <w:i w:val="0"/>
              <w:iCs w:val="0"/>
              <w:szCs w:val="21"/>
            </w:rPr>
            <w:fldChar w:fldCharType="separate"/>
          </w:r>
          <w:r>
            <w:rPr>
              <w:rFonts w:eastAsia="宋体"/>
              <w:i w:val="0"/>
              <w:iCs w:val="0"/>
            </w:rPr>
            <w:t>5.1建设项目</w:t>
          </w:r>
          <w:r>
            <w:rPr>
              <w:rFonts w:hint="eastAsia" w:eastAsia="宋体"/>
              <w:i w:val="0"/>
              <w:iCs w:val="0"/>
            </w:rPr>
            <w:t>环评报告</w:t>
          </w:r>
          <w:r>
            <w:rPr>
              <w:rFonts w:eastAsia="宋体"/>
              <w:i w:val="0"/>
              <w:iCs w:val="0"/>
            </w:rPr>
            <w:t>的主要结论与建议</w:t>
          </w:r>
          <w:r>
            <w:rPr>
              <w:i w:val="0"/>
              <w:iCs w:val="0"/>
            </w:rPr>
            <w:tab/>
          </w:r>
          <w:r>
            <w:rPr>
              <w:i w:val="0"/>
              <w:iCs w:val="0"/>
            </w:rPr>
            <w:fldChar w:fldCharType="begin"/>
          </w:r>
          <w:r>
            <w:rPr>
              <w:i w:val="0"/>
              <w:iCs w:val="0"/>
            </w:rPr>
            <w:instrText xml:space="preserve"> PAGEREF _Toc1326939644 \h </w:instrText>
          </w:r>
          <w:r>
            <w:rPr>
              <w:i w:val="0"/>
              <w:iCs w:val="0"/>
            </w:rPr>
            <w:fldChar w:fldCharType="separate"/>
          </w:r>
          <w:r>
            <w:rPr>
              <w:i w:val="0"/>
              <w:iCs w:val="0"/>
            </w:rPr>
            <w:t>29</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_Toc256922613 </w:instrText>
          </w:r>
          <w:r>
            <w:rPr>
              <w:rFonts w:hint="default" w:ascii="Times New Roman" w:hAnsi="Times New Roman" w:eastAsia="宋体" w:cs="Times New Roman"/>
              <w:i w:val="0"/>
              <w:iCs w:val="0"/>
              <w:szCs w:val="21"/>
            </w:rPr>
            <w:fldChar w:fldCharType="separate"/>
          </w:r>
          <w:r>
            <w:rPr>
              <w:rFonts w:hint="default"/>
              <w:i w:val="0"/>
              <w:iCs w:val="0"/>
              <w:lang w:val="en-US" w:eastAsia="zh-CN"/>
            </w:rPr>
            <w:t>5.1.1</w:t>
          </w:r>
          <w:r>
            <w:rPr>
              <w:rFonts w:hint="eastAsia"/>
              <w:i w:val="0"/>
              <w:iCs w:val="0"/>
              <w:lang w:val="en-US" w:eastAsia="zh-CN"/>
            </w:rPr>
            <w:t>建设项目污染产生和防治措施</w:t>
          </w:r>
          <w:r>
            <w:rPr>
              <w:i w:val="0"/>
              <w:iCs w:val="0"/>
            </w:rPr>
            <w:tab/>
          </w:r>
          <w:r>
            <w:rPr>
              <w:i w:val="0"/>
              <w:iCs w:val="0"/>
            </w:rPr>
            <w:fldChar w:fldCharType="begin"/>
          </w:r>
          <w:r>
            <w:rPr>
              <w:i w:val="0"/>
              <w:iCs w:val="0"/>
            </w:rPr>
            <w:instrText xml:space="preserve"> PAGEREF _Toc256922613 \h </w:instrText>
          </w:r>
          <w:r>
            <w:rPr>
              <w:i w:val="0"/>
              <w:iCs w:val="0"/>
            </w:rPr>
            <w:fldChar w:fldCharType="separate"/>
          </w:r>
          <w:r>
            <w:rPr>
              <w:i w:val="0"/>
              <w:iCs w:val="0"/>
            </w:rPr>
            <w:t>29</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_Toc1656226221 </w:instrText>
          </w:r>
          <w:r>
            <w:rPr>
              <w:rFonts w:hint="default" w:ascii="Times New Roman" w:hAnsi="Times New Roman" w:eastAsia="宋体" w:cs="Times New Roman"/>
              <w:i w:val="0"/>
              <w:iCs w:val="0"/>
              <w:szCs w:val="21"/>
            </w:rPr>
            <w:fldChar w:fldCharType="separate"/>
          </w:r>
          <w:r>
            <w:rPr>
              <w:rFonts w:hint="default"/>
              <w:i w:val="0"/>
              <w:iCs w:val="0"/>
              <w:lang w:val="en-US" w:eastAsia="zh-CN"/>
            </w:rPr>
            <w:t>5.1.2</w:t>
          </w:r>
          <w:r>
            <w:rPr>
              <w:rFonts w:hint="eastAsia"/>
              <w:i w:val="0"/>
              <w:iCs w:val="0"/>
              <w:lang w:val="en-US" w:eastAsia="zh-CN"/>
            </w:rPr>
            <w:t>环评总结论</w:t>
          </w:r>
          <w:r>
            <w:rPr>
              <w:i w:val="0"/>
              <w:iCs w:val="0"/>
            </w:rPr>
            <w:tab/>
          </w:r>
          <w:r>
            <w:rPr>
              <w:i w:val="0"/>
              <w:iCs w:val="0"/>
            </w:rPr>
            <w:fldChar w:fldCharType="begin"/>
          </w:r>
          <w:r>
            <w:rPr>
              <w:i w:val="0"/>
              <w:iCs w:val="0"/>
            </w:rPr>
            <w:instrText xml:space="preserve"> PAGEREF _Toc1656226221 \h </w:instrText>
          </w:r>
          <w:r>
            <w:rPr>
              <w:i w:val="0"/>
              <w:iCs w:val="0"/>
            </w:rPr>
            <w:fldChar w:fldCharType="separate"/>
          </w:r>
          <w:r>
            <w:rPr>
              <w:i w:val="0"/>
              <w:iCs w:val="0"/>
            </w:rPr>
            <w:t>32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_Toc511063933 </w:instrText>
          </w:r>
          <w:r>
            <w:rPr>
              <w:rFonts w:hint="default" w:ascii="Times New Roman" w:hAnsi="Times New Roman" w:eastAsia="宋体" w:cs="Times New Roman"/>
              <w:i w:val="0"/>
              <w:iCs w:val="0"/>
              <w:szCs w:val="21"/>
            </w:rPr>
            <w:fldChar w:fldCharType="separate"/>
          </w:r>
          <w:r>
            <w:rPr>
              <w:rFonts w:eastAsia="宋体"/>
              <w:i w:val="0"/>
              <w:iCs w:val="0"/>
            </w:rPr>
            <w:t>5.2审批部门审批决定</w:t>
          </w:r>
          <w:r>
            <w:rPr>
              <w:i w:val="0"/>
              <w:iCs w:val="0"/>
            </w:rPr>
            <w:tab/>
          </w:r>
          <w:r>
            <w:rPr>
              <w:i w:val="0"/>
              <w:iCs w:val="0"/>
            </w:rPr>
            <w:fldChar w:fldCharType="begin"/>
          </w:r>
          <w:r>
            <w:rPr>
              <w:i w:val="0"/>
              <w:iCs w:val="0"/>
            </w:rPr>
            <w:instrText xml:space="preserve"> PAGEREF _Toc511063933 \h </w:instrText>
          </w:r>
          <w:r>
            <w:rPr>
              <w:i w:val="0"/>
              <w:iCs w:val="0"/>
            </w:rPr>
            <w:fldChar w:fldCharType="separate"/>
          </w:r>
          <w:r>
            <w:rPr>
              <w:i w:val="0"/>
              <w:iCs w:val="0"/>
            </w:rPr>
            <w:t>32</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_Toc1664417578 </w:instrText>
          </w:r>
          <w:r>
            <w:rPr>
              <w:rFonts w:hint="default" w:ascii="Times New Roman" w:hAnsi="Times New Roman" w:eastAsia="宋体" w:cs="Times New Roman"/>
              <w:i w:val="0"/>
              <w:iCs w:val="0"/>
              <w:szCs w:val="21"/>
            </w:rPr>
            <w:fldChar w:fldCharType="separate"/>
          </w:r>
          <w:r>
            <w:rPr>
              <w:rFonts w:hint="eastAsia"/>
              <w:i w:val="0"/>
              <w:iCs w:val="0"/>
              <w:highlight w:val="none"/>
            </w:rPr>
            <w:t>6验收执行标准</w:t>
          </w:r>
          <w:r>
            <w:rPr>
              <w:i w:val="0"/>
              <w:iCs w:val="0"/>
            </w:rPr>
            <w:tab/>
          </w:r>
          <w:r>
            <w:rPr>
              <w:i w:val="0"/>
              <w:iCs w:val="0"/>
            </w:rPr>
            <w:fldChar w:fldCharType="begin"/>
          </w:r>
          <w:r>
            <w:rPr>
              <w:i w:val="0"/>
              <w:iCs w:val="0"/>
            </w:rPr>
            <w:instrText xml:space="preserve"> PAGEREF _Toc1664417578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_Toc744247624 </w:instrText>
          </w:r>
          <w:r>
            <w:rPr>
              <w:rFonts w:hint="default" w:ascii="Times New Roman" w:hAnsi="Times New Roman" w:eastAsia="宋体" w:cs="Times New Roman"/>
              <w:i w:val="0"/>
              <w:iCs w:val="0"/>
              <w:szCs w:val="21"/>
            </w:rPr>
            <w:fldChar w:fldCharType="separate"/>
          </w:r>
          <w:r>
            <w:rPr>
              <w:rFonts w:hint="eastAsia" w:eastAsia="宋体"/>
              <w:i w:val="0"/>
              <w:iCs w:val="0"/>
            </w:rPr>
            <w:t>6</w:t>
          </w:r>
          <w:r>
            <w:rPr>
              <w:rFonts w:eastAsia="宋体"/>
              <w:i w:val="0"/>
              <w:iCs w:val="0"/>
            </w:rPr>
            <w:t>.1</w:t>
          </w:r>
          <w:r>
            <w:rPr>
              <w:rFonts w:hint="eastAsia" w:eastAsia="宋体"/>
              <w:i w:val="0"/>
              <w:iCs w:val="0"/>
            </w:rPr>
            <w:t>废水验收执行标准</w:t>
          </w:r>
          <w:r>
            <w:rPr>
              <w:i w:val="0"/>
              <w:iCs w:val="0"/>
            </w:rPr>
            <w:tab/>
          </w:r>
          <w:r>
            <w:rPr>
              <w:i w:val="0"/>
              <w:iCs w:val="0"/>
            </w:rPr>
            <w:fldChar w:fldCharType="begin"/>
          </w:r>
          <w:r>
            <w:rPr>
              <w:i w:val="0"/>
              <w:iCs w:val="0"/>
            </w:rPr>
            <w:instrText xml:space="preserve"> PAGEREF _Toc744247624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_Toc1625056440 </w:instrText>
          </w:r>
          <w:r>
            <w:rPr>
              <w:rFonts w:hint="default" w:ascii="Times New Roman" w:hAnsi="Times New Roman" w:eastAsia="宋体" w:cs="Times New Roman"/>
              <w:i w:val="0"/>
              <w:iCs w:val="0"/>
              <w:szCs w:val="21"/>
            </w:rPr>
            <w:fldChar w:fldCharType="separate"/>
          </w:r>
          <w:r>
            <w:rPr>
              <w:rFonts w:hint="eastAsia" w:eastAsia="宋体"/>
              <w:i w:val="0"/>
              <w:iCs w:val="0"/>
            </w:rPr>
            <w:t>6</w:t>
          </w:r>
          <w:r>
            <w:rPr>
              <w:rFonts w:eastAsia="宋体"/>
              <w:i w:val="0"/>
              <w:iCs w:val="0"/>
            </w:rPr>
            <w:t>.</w:t>
          </w:r>
          <w:r>
            <w:rPr>
              <w:rFonts w:hint="eastAsia" w:eastAsia="宋体"/>
              <w:i w:val="0"/>
              <w:iCs w:val="0"/>
            </w:rPr>
            <w:t>2废气验收执行标准</w:t>
          </w:r>
          <w:r>
            <w:rPr>
              <w:i w:val="0"/>
              <w:iCs w:val="0"/>
            </w:rPr>
            <w:tab/>
          </w:r>
          <w:r>
            <w:rPr>
              <w:i w:val="0"/>
              <w:iCs w:val="0"/>
            </w:rPr>
            <w:fldChar w:fldCharType="begin"/>
          </w:r>
          <w:r>
            <w:rPr>
              <w:i w:val="0"/>
              <w:iCs w:val="0"/>
            </w:rPr>
            <w:instrText xml:space="preserve"> PAGEREF _Toc1625056440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_Toc626564534 </w:instrText>
          </w:r>
          <w:r>
            <w:rPr>
              <w:rFonts w:hint="default" w:ascii="Times New Roman" w:hAnsi="Times New Roman" w:eastAsia="宋体" w:cs="Times New Roman"/>
              <w:i w:val="0"/>
              <w:iCs w:val="0"/>
              <w:szCs w:val="21"/>
            </w:rPr>
            <w:fldChar w:fldCharType="separate"/>
          </w:r>
          <w:r>
            <w:rPr>
              <w:rFonts w:hint="eastAsia" w:eastAsia="宋体"/>
              <w:i w:val="0"/>
              <w:iCs w:val="0"/>
            </w:rPr>
            <w:t>6.3噪声验收执行标准</w:t>
          </w:r>
          <w:r>
            <w:rPr>
              <w:i w:val="0"/>
              <w:iCs w:val="0"/>
            </w:rPr>
            <w:tab/>
          </w:r>
          <w:r>
            <w:rPr>
              <w:i w:val="0"/>
              <w:iCs w:val="0"/>
            </w:rPr>
            <w:fldChar w:fldCharType="begin"/>
          </w:r>
          <w:r>
            <w:rPr>
              <w:i w:val="0"/>
              <w:iCs w:val="0"/>
            </w:rPr>
            <w:instrText xml:space="preserve"> PAGEREF _Toc626564534 \h </w:instrText>
          </w:r>
          <w:r>
            <w:rPr>
              <w:i w:val="0"/>
              <w:iCs w:val="0"/>
            </w:rPr>
            <w:fldChar w:fldCharType="separate"/>
          </w:r>
          <w:r>
            <w:rPr>
              <w:i w:val="0"/>
              <w:iCs w:val="0"/>
            </w:rPr>
            <w:t>36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_Toc1557801697 </w:instrText>
          </w:r>
          <w:r>
            <w:rPr>
              <w:rFonts w:hint="default" w:ascii="Times New Roman" w:hAnsi="Times New Roman" w:eastAsia="宋体" w:cs="Times New Roman"/>
              <w:i w:val="0"/>
              <w:iCs w:val="0"/>
              <w:szCs w:val="21"/>
            </w:rPr>
            <w:fldChar w:fldCharType="separate"/>
          </w:r>
          <w:r>
            <w:rPr>
              <w:rFonts w:hint="eastAsia" w:eastAsia="宋体"/>
              <w:i w:val="0"/>
              <w:iCs w:val="0"/>
            </w:rPr>
            <w:t>6.4固废验收执行标准</w:t>
          </w:r>
          <w:r>
            <w:rPr>
              <w:i w:val="0"/>
              <w:iCs w:val="0"/>
            </w:rPr>
            <w:tab/>
          </w:r>
          <w:r>
            <w:rPr>
              <w:i w:val="0"/>
              <w:iCs w:val="0"/>
            </w:rPr>
            <w:fldChar w:fldCharType="begin"/>
          </w:r>
          <w:r>
            <w:rPr>
              <w:i w:val="0"/>
              <w:iCs w:val="0"/>
            </w:rPr>
            <w:instrText xml:space="preserve"> PAGEREF _Toc1557801697 \h </w:instrText>
          </w:r>
          <w:r>
            <w:rPr>
              <w:i w:val="0"/>
              <w:iCs w:val="0"/>
            </w:rPr>
            <w:fldChar w:fldCharType="separate"/>
          </w:r>
          <w:r>
            <w:rPr>
              <w:i w:val="0"/>
              <w:iCs w:val="0"/>
            </w:rPr>
            <w:t>36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_Toc1999980902 </w:instrText>
          </w:r>
          <w:r>
            <w:rPr>
              <w:rFonts w:hint="default" w:ascii="Times New Roman" w:hAnsi="Times New Roman" w:eastAsia="宋体" w:cs="Times New Roman"/>
              <w:i w:val="0"/>
              <w:iCs w:val="0"/>
              <w:szCs w:val="21"/>
            </w:rPr>
            <w:fldChar w:fldCharType="separate"/>
          </w:r>
          <w:r>
            <w:rPr>
              <w:rFonts w:hint="eastAsia" w:eastAsia="宋体"/>
              <w:i w:val="0"/>
              <w:iCs w:val="0"/>
              <w:highlight w:val="none"/>
            </w:rPr>
            <w:t>6</w:t>
          </w:r>
          <w:r>
            <w:rPr>
              <w:rFonts w:eastAsia="宋体"/>
              <w:i w:val="0"/>
              <w:iCs w:val="0"/>
              <w:highlight w:val="none"/>
            </w:rPr>
            <w:t>.</w:t>
          </w:r>
          <w:r>
            <w:rPr>
              <w:rFonts w:hint="eastAsia" w:eastAsia="宋体"/>
              <w:i w:val="0"/>
              <w:iCs w:val="0"/>
              <w:highlight w:val="none"/>
            </w:rPr>
            <w:t>5主要污染物</w:t>
          </w:r>
          <w:r>
            <w:rPr>
              <w:rFonts w:hint="eastAsia" w:eastAsia="宋体"/>
              <w:i w:val="0"/>
              <w:iCs w:val="0"/>
            </w:rPr>
            <w:t>排放总量控制指标</w:t>
          </w:r>
          <w:r>
            <w:rPr>
              <w:i w:val="0"/>
              <w:iCs w:val="0"/>
            </w:rPr>
            <w:tab/>
          </w:r>
          <w:r>
            <w:rPr>
              <w:i w:val="0"/>
              <w:iCs w:val="0"/>
            </w:rPr>
            <w:fldChar w:fldCharType="begin"/>
          </w:r>
          <w:r>
            <w:rPr>
              <w:i w:val="0"/>
              <w:iCs w:val="0"/>
            </w:rPr>
            <w:instrText xml:space="preserve"> PAGEREF _Toc1999980902 \h </w:instrText>
          </w:r>
          <w:r>
            <w:rPr>
              <w:i w:val="0"/>
              <w:iCs w:val="0"/>
            </w:rPr>
            <w:fldChar w:fldCharType="separate"/>
          </w:r>
          <w:r>
            <w:rPr>
              <w:i w:val="0"/>
              <w:iCs w:val="0"/>
            </w:rPr>
            <w:t>37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_Toc1264977070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i w:val="0"/>
              <w:iCs w:val="0"/>
              <w:highlight w:val="none"/>
            </w:rPr>
            <w:t>6.6环境质量标准</w:t>
          </w:r>
          <w:r>
            <w:rPr>
              <w:i w:val="0"/>
              <w:iCs w:val="0"/>
            </w:rPr>
            <w:tab/>
          </w:r>
          <w:r>
            <w:rPr>
              <w:i w:val="0"/>
              <w:iCs w:val="0"/>
            </w:rPr>
            <w:fldChar w:fldCharType="begin"/>
          </w:r>
          <w:r>
            <w:rPr>
              <w:i w:val="0"/>
              <w:iCs w:val="0"/>
            </w:rPr>
            <w:instrText xml:space="preserve"> PAGEREF _Toc1264977070 \h </w:instrText>
          </w:r>
          <w:r>
            <w:rPr>
              <w:i w:val="0"/>
              <w:iCs w:val="0"/>
            </w:rPr>
            <w:fldChar w:fldCharType="separate"/>
          </w:r>
          <w:r>
            <w:rPr>
              <w:i w:val="0"/>
              <w:iCs w:val="0"/>
            </w:rPr>
            <w:t>37</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_Toc381510190 </w:instrText>
          </w:r>
          <w:r>
            <w:rPr>
              <w:rFonts w:hint="default" w:ascii="Times New Roman" w:hAnsi="Times New Roman" w:eastAsia="宋体" w:cs="Times New Roman"/>
              <w:i w:val="0"/>
              <w:iCs w:val="0"/>
              <w:szCs w:val="21"/>
            </w:rPr>
            <w:fldChar w:fldCharType="separate"/>
          </w:r>
          <w:r>
            <w:rPr>
              <w:rFonts w:hint="eastAsia"/>
              <w:i w:val="0"/>
              <w:iCs w:val="0"/>
            </w:rPr>
            <w:t>7</w:t>
          </w:r>
          <w:r>
            <w:rPr>
              <w:rFonts w:hint="eastAsia"/>
              <w:i w:val="0"/>
              <w:iCs w:val="0"/>
              <w:highlight w:val="none"/>
            </w:rPr>
            <w:t>验收监测</w:t>
          </w:r>
          <w:r>
            <w:rPr>
              <w:rFonts w:hint="eastAsia"/>
              <w:i w:val="0"/>
              <w:iCs w:val="0"/>
            </w:rPr>
            <w:t>内容</w:t>
          </w:r>
          <w:r>
            <w:rPr>
              <w:i w:val="0"/>
              <w:iCs w:val="0"/>
            </w:rPr>
            <w:tab/>
          </w:r>
          <w:r>
            <w:rPr>
              <w:i w:val="0"/>
              <w:iCs w:val="0"/>
            </w:rPr>
            <w:fldChar w:fldCharType="begin"/>
          </w:r>
          <w:r>
            <w:rPr>
              <w:i w:val="0"/>
              <w:iCs w:val="0"/>
            </w:rPr>
            <w:instrText xml:space="preserve"> PAGEREF _Toc381510190 \h </w:instrText>
          </w:r>
          <w:r>
            <w:rPr>
              <w:i w:val="0"/>
              <w:iCs w:val="0"/>
            </w:rPr>
            <w:fldChar w:fldCharType="separate"/>
          </w:r>
          <w:r>
            <w:rPr>
              <w:i w:val="0"/>
              <w:iCs w:val="0"/>
            </w:rPr>
            <w:t>38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_Toc1803077035 </w:instrText>
          </w:r>
          <w:r>
            <w:rPr>
              <w:rFonts w:hint="default" w:ascii="Times New Roman" w:hAnsi="Times New Roman" w:eastAsia="宋体" w:cs="Times New Roman"/>
              <w:i w:val="0"/>
              <w:iCs w:val="0"/>
              <w:szCs w:val="21"/>
            </w:rPr>
            <w:fldChar w:fldCharType="separate"/>
          </w:r>
          <w:r>
            <w:rPr>
              <w:rFonts w:eastAsia="宋体"/>
              <w:i w:val="0"/>
              <w:iCs w:val="0"/>
            </w:rPr>
            <w:t>7.1环境保护设施调试运行效果</w:t>
          </w:r>
          <w:r>
            <w:rPr>
              <w:i w:val="0"/>
              <w:iCs w:val="0"/>
            </w:rPr>
            <w:tab/>
          </w:r>
          <w:r>
            <w:rPr>
              <w:i w:val="0"/>
              <w:iCs w:val="0"/>
            </w:rPr>
            <w:fldChar w:fldCharType="begin"/>
          </w:r>
          <w:r>
            <w:rPr>
              <w:i w:val="0"/>
              <w:iCs w:val="0"/>
            </w:rPr>
            <w:instrText xml:space="preserve"> PAGEREF _Toc1803077035 \h </w:instrText>
          </w:r>
          <w:r>
            <w:rPr>
              <w:i w:val="0"/>
              <w:iCs w:val="0"/>
            </w:rPr>
            <w:fldChar w:fldCharType="separate"/>
          </w:r>
          <w:r>
            <w:rPr>
              <w:i w:val="0"/>
              <w:iCs w:val="0"/>
            </w:rPr>
            <w:t>38</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_Toc1173984428 </w:instrText>
          </w:r>
          <w:r>
            <w:rPr>
              <w:rFonts w:hint="default" w:ascii="Times New Roman" w:hAnsi="Times New Roman" w:eastAsia="宋体" w:cs="Times New Roman"/>
              <w:i w:val="0"/>
              <w:iCs w:val="0"/>
              <w:szCs w:val="21"/>
            </w:rPr>
            <w:fldChar w:fldCharType="separate"/>
          </w:r>
          <w:r>
            <w:rPr>
              <w:rFonts w:hint="eastAsia"/>
              <w:i w:val="0"/>
              <w:iCs w:val="0"/>
            </w:rPr>
            <w:t>7.1.1废水验收监测内容</w:t>
          </w:r>
          <w:r>
            <w:rPr>
              <w:i w:val="0"/>
              <w:iCs w:val="0"/>
            </w:rPr>
            <w:tab/>
          </w:r>
          <w:r>
            <w:rPr>
              <w:i w:val="0"/>
              <w:iCs w:val="0"/>
            </w:rPr>
            <w:fldChar w:fldCharType="begin"/>
          </w:r>
          <w:r>
            <w:rPr>
              <w:i w:val="0"/>
              <w:iCs w:val="0"/>
            </w:rPr>
            <w:instrText xml:space="preserve"> PAGEREF _Toc1173984428 \h </w:instrText>
          </w:r>
          <w:r>
            <w:rPr>
              <w:i w:val="0"/>
              <w:iCs w:val="0"/>
            </w:rPr>
            <w:fldChar w:fldCharType="separate"/>
          </w:r>
          <w:r>
            <w:rPr>
              <w:i w:val="0"/>
              <w:iCs w:val="0"/>
            </w:rPr>
            <w:t>38</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_Toc76532760 </w:instrText>
          </w:r>
          <w:r>
            <w:rPr>
              <w:rFonts w:hint="default" w:ascii="Times New Roman" w:hAnsi="Times New Roman" w:eastAsia="宋体" w:cs="Times New Roman"/>
              <w:i w:val="0"/>
              <w:iCs w:val="0"/>
              <w:szCs w:val="21"/>
            </w:rPr>
            <w:fldChar w:fldCharType="separate"/>
          </w:r>
          <w:r>
            <w:rPr>
              <w:rFonts w:hint="eastAsia"/>
              <w:i w:val="0"/>
              <w:iCs w:val="0"/>
            </w:rPr>
            <w:t>7.1.2废气验收监测内容</w:t>
          </w:r>
          <w:r>
            <w:rPr>
              <w:i w:val="0"/>
              <w:iCs w:val="0"/>
            </w:rPr>
            <w:tab/>
          </w:r>
          <w:r>
            <w:rPr>
              <w:i w:val="0"/>
              <w:iCs w:val="0"/>
            </w:rPr>
            <w:fldChar w:fldCharType="begin"/>
          </w:r>
          <w:r>
            <w:rPr>
              <w:i w:val="0"/>
              <w:iCs w:val="0"/>
            </w:rPr>
            <w:instrText xml:space="preserve"> PAGEREF _Toc76532760 \h </w:instrText>
          </w:r>
          <w:r>
            <w:rPr>
              <w:i w:val="0"/>
              <w:iCs w:val="0"/>
            </w:rPr>
            <w:fldChar w:fldCharType="separate"/>
          </w:r>
          <w:r>
            <w:rPr>
              <w:i w:val="0"/>
              <w:iCs w:val="0"/>
            </w:rPr>
            <w:t>38</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_Toc2090876414 </w:instrText>
          </w:r>
          <w:r>
            <w:rPr>
              <w:rFonts w:hint="default" w:ascii="Times New Roman" w:hAnsi="Times New Roman" w:eastAsia="宋体" w:cs="Times New Roman"/>
              <w:i w:val="0"/>
              <w:iCs w:val="0"/>
              <w:szCs w:val="21"/>
            </w:rPr>
            <w:fldChar w:fldCharType="separate"/>
          </w:r>
          <w:r>
            <w:rPr>
              <w:rFonts w:hint="eastAsia"/>
              <w:i w:val="0"/>
              <w:iCs w:val="0"/>
            </w:rPr>
            <w:t>7.1.3厂界噪声监测</w:t>
          </w:r>
          <w:r>
            <w:rPr>
              <w:i w:val="0"/>
              <w:iCs w:val="0"/>
            </w:rPr>
            <w:tab/>
          </w:r>
          <w:r>
            <w:rPr>
              <w:i w:val="0"/>
              <w:iCs w:val="0"/>
            </w:rPr>
            <w:fldChar w:fldCharType="begin"/>
          </w:r>
          <w:r>
            <w:rPr>
              <w:i w:val="0"/>
              <w:iCs w:val="0"/>
            </w:rPr>
            <w:instrText xml:space="preserve"> PAGEREF _Toc2090876414 \h </w:instrText>
          </w:r>
          <w:r>
            <w:rPr>
              <w:i w:val="0"/>
              <w:iCs w:val="0"/>
            </w:rPr>
            <w:fldChar w:fldCharType="separate"/>
          </w:r>
          <w:r>
            <w:rPr>
              <w:i w:val="0"/>
              <w:iCs w:val="0"/>
            </w:rPr>
            <w:t>38</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_Toc2084974237 </w:instrText>
          </w:r>
          <w:r>
            <w:rPr>
              <w:rFonts w:hint="default" w:ascii="Times New Roman" w:hAnsi="Times New Roman" w:eastAsia="宋体" w:cs="Times New Roman"/>
              <w:i w:val="0"/>
              <w:iCs w:val="0"/>
              <w:szCs w:val="21"/>
            </w:rPr>
            <w:fldChar w:fldCharType="separate"/>
          </w:r>
          <w:r>
            <w:rPr>
              <w:rFonts w:hint="eastAsia"/>
              <w:i w:val="0"/>
              <w:iCs w:val="0"/>
            </w:rPr>
            <w:t>7.1.4</w:t>
          </w:r>
          <w:r>
            <w:rPr>
              <w:rFonts w:hint="eastAsia"/>
              <w:i w:val="0"/>
              <w:iCs w:val="0"/>
              <w:lang w:val="en-US" w:eastAsia="zh-CN"/>
            </w:rPr>
            <w:t>监测</w:t>
          </w:r>
          <w:r>
            <w:rPr>
              <w:rFonts w:hint="eastAsia"/>
              <w:i w:val="0"/>
              <w:iCs w:val="0"/>
            </w:rPr>
            <w:t>点位</w:t>
          </w:r>
          <w:r>
            <w:rPr>
              <w:rFonts w:hint="eastAsia"/>
              <w:i w:val="0"/>
              <w:iCs w:val="0"/>
              <w:highlight w:val="none"/>
              <w:lang w:val="en-US" w:eastAsia="zh-CN"/>
            </w:rPr>
            <w:t>布置</w:t>
          </w:r>
          <w:r>
            <w:rPr>
              <w:rFonts w:hint="eastAsia"/>
              <w:i w:val="0"/>
              <w:iCs w:val="0"/>
            </w:rPr>
            <w:t>图</w:t>
          </w:r>
          <w:r>
            <w:rPr>
              <w:i w:val="0"/>
              <w:iCs w:val="0"/>
            </w:rPr>
            <w:tab/>
          </w:r>
          <w:r>
            <w:rPr>
              <w:i w:val="0"/>
              <w:iCs w:val="0"/>
            </w:rPr>
            <w:fldChar w:fldCharType="begin"/>
          </w:r>
          <w:r>
            <w:rPr>
              <w:i w:val="0"/>
              <w:iCs w:val="0"/>
            </w:rPr>
            <w:instrText xml:space="preserve"> PAGEREF _Toc2084974237 \h </w:instrText>
          </w:r>
          <w:r>
            <w:rPr>
              <w:i w:val="0"/>
              <w:iCs w:val="0"/>
            </w:rPr>
            <w:fldChar w:fldCharType="separate"/>
          </w:r>
          <w:r>
            <w:rPr>
              <w:i w:val="0"/>
              <w:iCs w:val="0"/>
            </w:rPr>
            <w:t>39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_Toc1671333160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theme="majorBidi"/>
              <w:bCs/>
              <w:i w:val="0"/>
              <w:iCs w:val="0"/>
              <w:caps w:val="0"/>
              <w:kern w:val="2"/>
              <w:szCs w:val="32"/>
              <w:highlight w:val="none"/>
              <w:lang w:val="en-US" w:eastAsia="zh-CN" w:bidi="ar-SA"/>
            </w:rPr>
            <w:t>7.2环境质量监测</w:t>
          </w:r>
          <w:r>
            <w:rPr>
              <w:i w:val="0"/>
              <w:iCs w:val="0"/>
            </w:rPr>
            <w:tab/>
          </w:r>
          <w:r>
            <w:rPr>
              <w:i w:val="0"/>
              <w:iCs w:val="0"/>
            </w:rPr>
            <w:fldChar w:fldCharType="begin"/>
          </w:r>
          <w:r>
            <w:rPr>
              <w:i w:val="0"/>
              <w:iCs w:val="0"/>
            </w:rPr>
            <w:instrText xml:space="preserve"> PAGEREF _Toc1671333160 \h </w:instrText>
          </w:r>
          <w:r>
            <w:rPr>
              <w:i w:val="0"/>
              <w:iCs w:val="0"/>
            </w:rPr>
            <w:fldChar w:fldCharType="separate"/>
          </w:r>
          <w:r>
            <w:rPr>
              <w:i w:val="0"/>
              <w:iCs w:val="0"/>
            </w:rPr>
            <w:t>39</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_Toc1010317360 </w:instrText>
          </w:r>
          <w:r>
            <w:rPr>
              <w:rFonts w:hint="default" w:ascii="Times New Roman" w:hAnsi="Times New Roman" w:eastAsia="宋体" w:cs="Times New Roman"/>
              <w:i w:val="0"/>
              <w:iCs w:val="0"/>
              <w:szCs w:val="21"/>
            </w:rPr>
            <w:fldChar w:fldCharType="separate"/>
          </w:r>
          <w:r>
            <w:rPr>
              <w:rFonts w:hint="eastAsia"/>
              <w:i w:val="0"/>
              <w:iCs w:val="0"/>
            </w:rPr>
            <w:t>8质量保证及质量控制</w:t>
          </w:r>
          <w:r>
            <w:rPr>
              <w:i w:val="0"/>
              <w:iCs w:val="0"/>
            </w:rPr>
            <w:tab/>
          </w:r>
          <w:r>
            <w:rPr>
              <w:i w:val="0"/>
              <w:iCs w:val="0"/>
            </w:rPr>
            <w:fldChar w:fldCharType="begin"/>
          </w:r>
          <w:r>
            <w:rPr>
              <w:i w:val="0"/>
              <w:iCs w:val="0"/>
            </w:rPr>
            <w:instrText xml:space="preserve"> PAGEREF _Toc1010317360 \h </w:instrText>
          </w:r>
          <w:r>
            <w:rPr>
              <w:i w:val="0"/>
              <w:iCs w:val="0"/>
            </w:rPr>
            <w:fldChar w:fldCharType="separate"/>
          </w:r>
          <w:r>
            <w:rPr>
              <w:i w:val="0"/>
              <w:iCs w:val="0"/>
            </w:rPr>
            <w:t>41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_Toc250672691 </w:instrText>
          </w:r>
          <w:r>
            <w:rPr>
              <w:rFonts w:hint="default" w:ascii="Times New Roman" w:hAnsi="Times New Roman" w:eastAsia="宋体" w:cs="Times New Roman"/>
              <w:i w:val="0"/>
              <w:iCs w:val="0"/>
              <w:szCs w:val="21"/>
            </w:rPr>
            <w:fldChar w:fldCharType="separate"/>
          </w:r>
          <w:r>
            <w:rPr>
              <w:rFonts w:eastAsia="宋体"/>
              <w:i w:val="0"/>
              <w:iCs w:val="0"/>
            </w:rPr>
            <w:t>8.1监测分析方法</w:t>
          </w:r>
          <w:r>
            <w:rPr>
              <w:i w:val="0"/>
              <w:iCs w:val="0"/>
            </w:rPr>
            <w:tab/>
          </w:r>
          <w:r>
            <w:rPr>
              <w:i w:val="0"/>
              <w:iCs w:val="0"/>
            </w:rPr>
            <w:fldChar w:fldCharType="begin"/>
          </w:r>
          <w:r>
            <w:rPr>
              <w:i w:val="0"/>
              <w:iCs w:val="0"/>
            </w:rPr>
            <w:instrText xml:space="preserve"> PAGEREF _Toc250672691 \h </w:instrText>
          </w:r>
          <w:r>
            <w:rPr>
              <w:i w:val="0"/>
              <w:iCs w:val="0"/>
            </w:rPr>
            <w:fldChar w:fldCharType="separate"/>
          </w:r>
          <w:r>
            <w:rPr>
              <w:i w:val="0"/>
              <w:iCs w:val="0"/>
            </w:rPr>
            <w:t>41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_Toc1840485870 </w:instrText>
          </w:r>
          <w:r>
            <w:rPr>
              <w:rFonts w:hint="default" w:ascii="Times New Roman" w:hAnsi="Times New Roman" w:eastAsia="宋体" w:cs="Times New Roman"/>
              <w:i w:val="0"/>
              <w:iCs w:val="0"/>
              <w:szCs w:val="21"/>
            </w:rPr>
            <w:fldChar w:fldCharType="separate"/>
          </w:r>
          <w:r>
            <w:rPr>
              <w:rFonts w:eastAsia="宋体"/>
              <w:i w:val="0"/>
              <w:iCs w:val="0"/>
            </w:rPr>
            <w:t>8.2监测仪器</w:t>
          </w:r>
          <w:r>
            <w:rPr>
              <w:i w:val="0"/>
              <w:iCs w:val="0"/>
            </w:rPr>
            <w:tab/>
          </w:r>
          <w:r>
            <w:rPr>
              <w:i w:val="0"/>
              <w:iCs w:val="0"/>
            </w:rPr>
            <w:fldChar w:fldCharType="begin"/>
          </w:r>
          <w:r>
            <w:rPr>
              <w:i w:val="0"/>
              <w:iCs w:val="0"/>
            </w:rPr>
            <w:instrText xml:space="preserve"> PAGEREF _Toc1840485870 \h </w:instrText>
          </w:r>
          <w:r>
            <w:rPr>
              <w:i w:val="0"/>
              <w:iCs w:val="0"/>
            </w:rPr>
            <w:fldChar w:fldCharType="separate"/>
          </w:r>
          <w:r>
            <w:rPr>
              <w:i w:val="0"/>
              <w:iCs w:val="0"/>
            </w:rPr>
            <w:t>42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Regular" w:hAnsi="Times New Roman Regular" w:cs="Times New Roman Regular"/>
              <w:i w:val="0"/>
              <w:iCs w:val="0"/>
            </w:rPr>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_Toc691565702 </w:instrText>
          </w:r>
          <w:r>
            <w:rPr>
              <w:rFonts w:hint="default" w:ascii="Times New Roman Regular" w:hAnsi="Times New Roman Regular" w:eastAsia="宋体" w:cs="Times New Roman Regular"/>
              <w:i w:val="0"/>
              <w:iCs w:val="0"/>
              <w:szCs w:val="21"/>
            </w:rPr>
            <w:fldChar w:fldCharType="separate"/>
          </w:r>
          <w:r>
            <w:rPr>
              <w:rFonts w:hint="default" w:ascii="Times New Roman Regular" w:hAnsi="Times New Roman Regular" w:eastAsia="宋体" w:cs="Times New Roman Regular"/>
              <w:i w:val="0"/>
              <w:iCs w:val="0"/>
            </w:rPr>
            <w:t>8.3人员能力</w:t>
          </w:r>
          <w:r>
            <w:rPr>
              <w:rFonts w:hint="default" w:ascii="Times New Roman Regular" w:hAnsi="Times New Roman Regular" w:cs="Times New Roman Regular"/>
              <w:i w:val="0"/>
              <w:iCs w:val="0"/>
            </w:rPr>
            <w:tab/>
          </w:r>
          <w:r>
            <w:rPr>
              <w:rFonts w:hint="default" w:ascii="Times New Roman Regular" w:hAnsi="Times New Roman Regular" w:cs="Times New Roman Regular"/>
              <w:i w:val="0"/>
              <w:iCs w:val="0"/>
            </w:rPr>
            <w:fldChar w:fldCharType="begin"/>
          </w:r>
          <w:r>
            <w:rPr>
              <w:rFonts w:hint="default" w:ascii="Times New Roman Regular" w:hAnsi="Times New Roman Regular" w:cs="Times New Roman Regular"/>
              <w:i w:val="0"/>
              <w:iCs w:val="0"/>
            </w:rPr>
            <w:instrText xml:space="preserve"> PAGEREF _Toc691565702 \h </w:instrText>
          </w:r>
          <w:r>
            <w:rPr>
              <w:rFonts w:hint="default" w:ascii="Times New Roman Regular" w:hAnsi="Times New Roman Regular" w:cs="Times New Roman Regular"/>
              <w:i w:val="0"/>
              <w:iCs w:val="0"/>
            </w:rPr>
            <w:fldChar w:fldCharType="separate"/>
          </w:r>
          <w:r>
            <w:rPr>
              <w:rFonts w:hint="default" w:ascii="Times New Roman Regular" w:hAnsi="Times New Roman Regular" w:cs="Times New Roman Regular"/>
              <w:i w:val="0"/>
              <w:iCs w:val="0"/>
            </w:rPr>
            <w:t>43</w:t>
          </w:r>
          <w:r>
            <w:rPr>
              <w:rFonts w:hint="default" w:ascii="Times New Roman Regular" w:hAnsi="Times New Roman Regular" w:cs="Times New Roman Regular"/>
              <w:i w:val="0"/>
              <w:iCs w:val="0"/>
            </w:rPr>
            <w:fldChar w:fldCharType="end"/>
          </w:r>
          <w:r>
            <w:rPr>
              <w:rFonts w:hint="default" w:ascii="Times New Roman Regular" w:hAnsi="Times New Roman Regular" w:eastAsia="宋体" w:cs="Times New Roman Regular"/>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_Toc963255950 </w:instrText>
          </w:r>
          <w:r>
            <w:rPr>
              <w:rFonts w:hint="default" w:ascii="Times New Roman" w:hAnsi="Times New Roman" w:eastAsia="宋体" w:cs="Times New Roman"/>
              <w:i w:val="0"/>
              <w:iCs w:val="0"/>
              <w:szCs w:val="21"/>
            </w:rPr>
            <w:fldChar w:fldCharType="separate"/>
          </w:r>
          <w:r>
            <w:rPr>
              <w:rFonts w:eastAsia="宋体"/>
              <w:i w:val="0"/>
              <w:iCs w:val="0"/>
            </w:rPr>
            <w:t>8.4水质监测分析过程中的质量保证和质量控制</w:t>
          </w:r>
          <w:r>
            <w:rPr>
              <w:i w:val="0"/>
              <w:iCs w:val="0"/>
            </w:rPr>
            <w:tab/>
          </w:r>
          <w:r>
            <w:rPr>
              <w:i w:val="0"/>
              <w:iCs w:val="0"/>
            </w:rPr>
            <w:fldChar w:fldCharType="begin"/>
          </w:r>
          <w:r>
            <w:rPr>
              <w:i w:val="0"/>
              <w:iCs w:val="0"/>
            </w:rPr>
            <w:instrText xml:space="preserve"> PAGEREF _Toc963255950 \h </w:instrText>
          </w:r>
          <w:r>
            <w:rPr>
              <w:i w:val="0"/>
              <w:iCs w:val="0"/>
            </w:rPr>
            <w:fldChar w:fldCharType="separate"/>
          </w:r>
          <w:r>
            <w:rPr>
              <w:i w:val="0"/>
              <w:iCs w:val="0"/>
            </w:rPr>
            <w:t>44</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_Toc1711020564 </w:instrText>
          </w:r>
          <w:r>
            <w:rPr>
              <w:rFonts w:hint="default" w:ascii="Times New Roman" w:hAnsi="Times New Roman" w:eastAsia="宋体" w:cs="Times New Roman"/>
              <w:i w:val="0"/>
              <w:iCs w:val="0"/>
              <w:szCs w:val="21"/>
            </w:rPr>
            <w:fldChar w:fldCharType="separate"/>
          </w:r>
          <w:r>
            <w:rPr>
              <w:rFonts w:eastAsia="宋体"/>
              <w:i w:val="0"/>
              <w:iCs w:val="0"/>
            </w:rPr>
            <w:t>8.5噪声监测分析过程中的质量保证和质量控制</w:t>
          </w:r>
          <w:r>
            <w:rPr>
              <w:i w:val="0"/>
              <w:iCs w:val="0"/>
            </w:rPr>
            <w:tab/>
          </w:r>
          <w:r>
            <w:rPr>
              <w:i w:val="0"/>
              <w:iCs w:val="0"/>
            </w:rPr>
            <w:fldChar w:fldCharType="begin"/>
          </w:r>
          <w:r>
            <w:rPr>
              <w:i w:val="0"/>
              <w:iCs w:val="0"/>
            </w:rPr>
            <w:instrText xml:space="preserve"> PAGEREF _Toc1711020564 \h </w:instrText>
          </w:r>
          <w:r>
            <w:rPr>
              <w:i w:val="0"/>
              <w:iCs w:val="0"/>
            </w:rPr>
            <w:fldChar w:fldCharType="separate"/>
          </w:r>
          <w:r>
            <w:rPr>
              <w:i w:val="0"/>
              <w:iCs w:val="0"/>
            </w:rPr>
            <w:t>45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_Toc169102171 </w:instrText>
          </w:r>
          <w:r>
            <w:rPr>
              <w:rFonts w:hint="default" w:ascii="Times New Roman" w:hAnsi="Times New Roman" w:eastAsia="宋体" w:cs="Times New Roman"/>
              <w:i w:val="0"/>
              <w:iCs w:val="0"/>
              <w:szCs w:val="21"/>
            </w:rPr>
            <w:fldChar w:fldCharType="separate"/>
          </w:r>
          <w:r>
            <w:rPr>
              <w:rFonts w:eastAsia="宋体"/>
              <w:i w:val="0"/>
              <w:iCs w:val="0"/>
            </w:rPr>
            <w:t>8.</w:t>
          </w:r>
          <w:r>
            <w:rPr>
              <w:rFonts w:hint="eastAsia" w:eastAsia="宋体"/>
              <w:i w:val="0"/>
              <w:iCs w:val="0"/>
              <w:lang w:val="en-US" w:eastAsia="zh-CN"/>
            </w:rPr>
            <w:t>6</w:t>
          </w:r>
          <w:r>
            <w:rPr>
              <w:rFonts w:hint="eastAsia" w:eastAsia="宋体"/>
              <w:i w:val="0"/>
              <w:iCs w:val="0"/>
            </w:rPr>
            <w:t>采样记录及分析结果</w:t>
          </w:r>
          <w:r>
            <w:rPr>
              <w:i w:val="0"/>
              <w:iCs w:val="0"/>
            </w:rPr>
            <w:tab/>
          </w:r>
          <w:r>
            <w:rPr>
              <w:i w:val="0"/>
              <w:iCs w:val="0"/>
            </w:rPr>
            <w:fldChar w:fldCharType="begin"/>
          </w:r>
          <w:r>
            <w:rPr>
              <w:i w:val="0"/>
              <w:iCs w:val="0"/>
            </w:rPr>
            <w:instrText xml:space="preserve"> PAGEREF _Toc169102171 \h </w:instrText>
          </w:r>
          <w:r>
            <w:rPr>
              <w:i w:val="0"/>
              <w:iCs w:val="0"/>
            </w:rPr>
            <w:fldChar w:fldCharType="separate"/>
          </w:r>
          <w:r>
            <w:rPr>
              <w:i w:val="0"/>
              <w:iCs w:val="0"/>
            </w:rPr>
            <w:t>45</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_Toc979323016 </w:instrText>
          </w:r>
          <w:r>
            <w:rPr>
              <w:rFonts w:hint="default" w:ascii="Times New Roman" w:hAnsi="Times New Roman" w:eastAsia="宋体" w:cs="Times New Roman"/>
              <w:i w:val="0"/>
              <w:iCs w:val="0"/>
              <w:szCs w:val="21"/>
            </w:rPr>
            <w:fldChar w:fldCharType="separate"/>
          </w:r>
          <w:r>
            <w:rPr>
              <w:rFonts w:hint="eastAsia"/>
              <w:i w:val="0"/>
              <w:iCs w:val="0"/>
            </w:rPr>
            <w:t>9验收监测结果</w:t>
          </w:r>
          <w:r>
            <w:rPr>
              <w:i w:val="0"/>
              <w:iCs w:val="0"/>
            </w:rPr>
            <w:tab/>
          </w:r>
          <w:r>
            <w:rPr>
              <w:i w:val="0"/>
              <w:iCs w:val="0"/>
            </w:rPr>
            <w:fldChar w:fldCharType="begin"/>
          </w:r>
          <w:r>
            <w:rPr>
              <w:i w:val="0"/>
              <w:iCs w:val="0"/>
            </w:rPr>
            <w:instrText xml:space="preserve"> PAGEREF _Toc979323016 \h </w:instrText>
          </w:r>
          <w:r>
            <w:rPr>
              <w:i w:val="0"/>
              <w:iCs w:val="0"/>
            </w:rPr>
            <w:fldChar w:fldCharType="separate"/>
          </w:r>
          <w:r>
            <w:rPr>
              <w:i w:val="0"/>
              <w:iCs w:val="0"/>
            </w:rPr>
            <w:t>46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_Toc1167259304 </w:instrText>
          </w:r>
          <w:r>
            <w:rPr>
              <w:rFonts w:hint="default" w:ascii="Times New Roman" w:hAnsi="Times New Roman" w:eastAsia="宋体" w:cs="Times New Roman"/>
              <w:i w:val="0"/>
              <w:iCs w:val="0"/>
              <w:szCs w:val="21"/>
            </w:rPr>
            <w:fldChar w:fldCharType="separate"/>
          </w:r>
          <w:r>
            <w:rPr>
              <w:rFonts w:eastAsia="宋体"/>
              <w:i w:val="0"/>
              <w:iCs w:val="0"/>
            </w:rPr>
            <w:t>9.1生产工况</w:t>
          </w:r>
          <w:r>
            <w:rPr>
              <w:i w:val="0"/>
              <w:iCs w:val="0"/>
            </w:rPr>
            <w:tab/>
          </w:r>
          <w:r>
            <w:rPr>
              <w:i w:val="0"/>
              <w:iCs w:val="0"/>
            </w:rPr>
            <w:fldChar w:fldCharType="begin"/>
          </w:r>
          <w:r>
            <w:rPr>
              <w:i w:val="0"/>
              <w:iCs w:val="0"/>
            </w:rPr>
            <w:instrText xml:space="preserve"> PAGEREF _Toc1167259304 \h </w:instrText>
          </w:r>
          <w:r>
            <w:rPr>
              <w:i w:val="0"/>
              <w:iCs w:val="0"/>
            </w:rPr>
            <w:fldChar w:fldCharType="separate"/>
          </w:r>
          <w:r>
            <w:rPr>
              <w:i w:val="0"/>
              <w:iCs w:val="0"/>
            </w:rPr>
            <w:t>46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_Toc864006983 </w:instrText>
          </w:r>
          <w:r>
            <w:rPr>
              <w:rFonts w:hint="default" w:ascii="Times New Roman" w:hAnsi="Times New Roman" w:eastAsia="宋体" w:cs="Times New Roman"/>
              <w:i w:val="0"/>
              <w:iCs w:val="0"/>
              <w:szCs w:val="21"/>
            </w:rPr>
            <w:fldChar w:fldCharType="separate"/>
          </w:r>
          <w:r>
            <w:rPr>
              <w:rFonts w:eastAsia="宋体"/>
              <w:i w:val="0"/>
              <w:iCs w:val="0"/>
            </w:rPr>
            <w:t>9.2</w:t>
          </w:r>
          <w:r>
            <w:rPr>
              <w:rFonts w:hint="eastAsia"/>
              <w:i w:val="0"/>
              <w:iCs w:val="0"/>
            </w:rPr>
            <w:t>污染物排放监测</w:t>
          </w:r>
          <w:r>
            <w:rPr>
              <w:i w:val="0"/>
              <w:iCs w:val="0"/>
            </w:rPr>
            <w:t>及</w:t>
          </w:r>
          <w:r>
            <w:rPr>
              <w:rFonts w:hint="eastAsia"/>
              <w:i w:val="0"/>
              <w:iCs w:val="0"/>
            </w:rPr>
            <w:t>环保设施处理效率结果</w:t>
          </w:r>
          <w:r>
            <w:rPr>
              <w:i w:val="0"/>
              <w:iCs w:val="0"/>
            </w:rPr>
            <w:tab/>
          </w:r>
          <w:r>
            <w:rPr>
              <w:i w:val="0"/>
              <w:iCs w:val="0"/>
            </w:rPr>
            <w:fldChar w:fldCharType="begin"/>
          </w:r>
          <w:r>
            <w:rPr>
              <w:i w:val="0"/>
              <w:iCs w:val="0"/>
            </w:rPr>
            <w:instrText xml:space="preserve"> PAGEREF _Toc864006983 \h </w:instrText>
          </w:r>
          <w:r>
            <w:rPr>
              <w:i w:val="0"/>
              <w:iCs w:val="0"/>
            </w:rPr>
            <w:fldChar w:fldCharType="separate"/>
          </w:r>
          <w:r>
            <w:rPr>
              <w:i w:val="0"/>
              <w:iCs w:val="0"/>
            </w:rPr>
            <w:t>46</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_Toc80942267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9.2.1废水监测结果及评价</w:t>
          </w:r>
          <w:r>
            <w:rPr>
              <w:i w:val="0"/>
              <w:iCs w:val="0"/>
            </w:rPr>
            <w:tab/>
          </w:r>
          <w:r>
            <w:rPr>
              <w:i w:val="0"/>
              <w:iCs w:val="0"/>
            </w:rPr>
            <w:fldChar w:fldCharType="begin"/>
          </w:r>
          <w:r>
            <w:rPr>
              <w:i w:val="0"/>
              <w:iCs w:val="0"/>
            </w:rPr>
            <w:instrText xml:space="preserve"> PAGEREF _Toc80942267 \h </w:instrText>
          </w:r>
          <w:r>
            <w:rPr>
              <w:i w:val="0"/>
              <w:iCs w:val="0"/>
            </w:rPr>
            <w:fldChar w:fldCharType="separate"/>
          </w:r>
          <w:r>
            <w:rPr>
              <w:i w:val="0"/>
              <w:iCs w:val="0"/>
            </w:rPr>
            <w:t>46</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_Toc1039532918 </w:instrText>
          </w:r>
          <w:r>
            <w:rPr>
              <w:rFonts w:hint="default" w:ascii="Times New Roman" w:hAnsi="Times New Roman" w:eastAsia="宋体" w:cs="Times New Roman"/>
              <w:i w:val="0"/>
              <w:iCs w:val="0"/>
              <w:szCs w:val="21"/>
            </w:rPr>
            <w:fldChar w:fldCharType="separate"/>
          </w:r>
          <w:r>
            <w:rPr>
              <w:rFonts w:hint="eastAsia" w:ascii="Times New Roman" w:hAnsi="Times New Roman"/>
              <w:i w:val="0"/>
              <w:iCs w:val="0"/>
              <w:kern w:val="22"/>
              <w:highlight w:val="none"/>
            </w:rPr>
            <w:t>9.2.2固定污染源废气检测结果及评价</w:t>
          </w:r>
          <w:r>
            <w:rPr>
              <w:i w:val="0"/>
              <w:iCs w:val="0"/>
            </w:rPr>
            <w:tab/>
          </w:r>
          <w:r>
            <w:rPr>
              <w:i w:val="0"/>
              <w:iCs w:val="0"/>
            </w:rPr>
            <w:fldChar w:fldCharType="begin"/>
          </w:r>
          <w:r>
            <w:rPr>
              <w:i w:val="0"/>
              <w:iCs w:val="0"/>
            </w:rPr>
            <w:instrText xml:space="preserve"> PAGEREF _Toc1039532918 \h </w:instrText>
          </w:r>
          <w:r>
            <w:rPr>
              <w:i w:val="0"/>
              <w:iCs w:val="0"/>
            </w:rPr>
            <w:fldChar w:fldCharType="separate"/>
          </w:r>
          <w:r>
            <w:rPr>
              <w:i w:val="0"/>
              <w:iCs w:val="0"/>
            </w:rPr>
            <w:t>49</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_Toc1650284481 </w:instrText>
          </w:r>
          <w:r>
            <w:rPr>
              <w:rFonts w:hint="default" w:ascii="Times New Roman" w:hAnsi="Times New Roman" w:eastAsia="宋体" w:cs="Times New Roman"/>
              <w:i w:val="0"/>
              <w:iCs w:val="0"/>
              <w:szCs w:val="21"/>
            </w:rPr>
            <w:fldChar w:fldCharType="separate"/>
          </w:r>
          <w:r>
            <w:rPr>
              <w:rFonts w:hint="eastAsia"/>
              <w:i w:val="0"/>
              <w:iCs w:val="0"/>
              <w:kern w:val="22"/>
            </w:rPr>
            <w:t>9</w:t>
          </w:r>
          <w:r>
            <w:rPr>
              <w:rFonts w:hint="eastAsia"/>
              <w:i w:val="0"/>
              <w:iCs w:val="0"/>
              <w:kern w:val="22"/>
              <w:highlight w:val="none"/>
            </w:rPr>
            <w:t>.2.3无组织废气</w:t>
          </w:r>
          <w:r>
            <w:rPr>
              <w:rFonts w:hint="eastAsia"/>
              <w:i w:val="0"/>
              <w:iCs w:val="0"/>
              <w:kern w:val="22"/>
            </w:rPr>
            <w:t>检测结果及评价</w:t>
          </w:r>
          <w:r>
            <w:rPr>
              <w:i w:val="0"/>
              <w:iCs w:val="0"/>
            </w:rPr>
            <w:tab/>
          </w:r>
          <w:r>
            <w:rPr>
              <w:i w:val="0"/>
              <w:iCs w:val="0"/>
            </w:rPr>
            <w:fldChar w:fldCharType="begin"/>
          </w:r>
          <w:r>
            <w:rPr>
              <w:i w:val="0"/>
              <w:iCs w:val="0"/>
            </w:rPr>
            <w:instrText xml:space="preserve"> PAGEREF _Toc1650284481 \h </w:instrText>
          </w:r>
          <w:r>
            <w:rPr>
              <w:i w:val="0"/>
              <w:iCs w:val="0"/>
            </w:rPr>
            <w:fldChar w:fldCharType="separate"/>
          </w:r>
          <w:r>
            <w:rPr>
              <w:i w:val="0"/>
              <w:iCs w:val="0"/>
            </w:rPr>
            <w:t>52</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_Toc1579971162 </w:instrText>
          </w:r>
          <w:r>
            <w:rPr>
              <w:rFonts w:hint="default" w:ascii="Times New Roman" w:hAnsi="Times New Roman" w:eastAsia="宋体" w:cs="Times New Roman"/>
              <w:i w:val="0"/>
              <w:iCs w:val="0"/>
              <w:szCs w:val="21"/>
            </w:rPr>
            <w:fldChar w:fldCharType="separate"/>
          </w:r>
          <w:r>
            <w:rPr>
              <w:rFonts w:hint="eastAsia"/>
              <w:i w:val="0"/>
              <w:iCs w:val="0"/>
              <w:kern w:val="22"/>
            </w:rPr>
            <w:t>9.2.4噪声检测结果及评价</w:t>
          </w:r>
          <w:r>
            <w:rPr>
              <w:i w:val="0"/>
              <w:iCs w:val="0"/>
            </w:rPr>
            <w:tab/>
          </w:r>
          <w:r>
            <w:rPr>
              <w:i w:val="0"/>
              <w:iCs w:val="0"/>
            </w:rPr>
            <w:fldChar w:fldCharType="begin"/>
          </w:r>
          <w:r>
            <w:rPr>
              <w:i w:val="0"/>
              <w:iCs w:val="0"/>
            </w:rPr>
            <w:instrText xml:space="preserve"> PAGEREF _Toc1579971162 \h </w:instrText>
          </w:r>
          <w:r>
            <w:rPr>
              <w:i w:val="0"/>
              <w:iCs w:val="0"/>
            </w:rPr>
            <w:fldChar w:fldCharType="separate"/>
          </w:r>
          <w:r>
            <w:rPr>
              <w:i w:val="0"/>
              <w:iCs w:val="0"/>
            </w:rPr>
            <w:t>58</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_Toc940024579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w:t>
          </w:r>
          <w:r>
            <w:rPr>
              <w:rFonts w:hint="eastAsia"/>
              <w:i w:val="0"/>
              <w:iCs w:val="0"/>
              <w:kern w:val="22"/>
              <w:highlight w:val="none"/>
              <w:lang w:val="en-US" w:eastAsia="zh-CN"/>
            </w:rPr>
            <w:t>5</w:t>
          </w:r>
          <w:r>
            <w:rPr>
              <w:i w:val="0"/>
              <w:iCs w:val="0"/>
              <w:highlight w:val="none"/>
            </w:rPr>
            <w:t>环保设施</w:t>
          </w:r>
          <w:r>
            <w:rPr>
              <w:rFonts w:hint="eastAsia"/>
              <w:i w:val="0"/>
              <w:iCs w:val="0"/>
              <w:highlight w:val="none"/>
              <w:lang w:val="en-US" w:eastAsia="zh-CN"/>
            </w:rPr>
            <w:t>处理</w:t>
          </w:r>
          <w:r>
            <w:rPr>
              <w:i w:val="0"/>
              <w:iCs w:val="0"/>
              <w:highlight w:val="none"/>
            </w:rPr>
            <w:t>效率监测结果</w:t>
          </w:r>
          <w:r>
            <w:rPr>
              <w:i w:val="0"/>
              <w:iCs w:val="0"/>
            </w:rPr>
            <w:tab/>
          </w:r>
          <w:r>
            <w:rPr>
              <w:i w:val="0"/>
              <w:iCs w:val="0"/>
            </w:rPr>
            <w:fldChar w:fldCharType="begin"/>
          </w:r>
          <w:r>
            <w:rPr>
              <w:i w:val="0"/>
              <w:iCs w:val="0"/>
            </w:rPr>
            <w:instrText xml:space="preserve"> PAGEREF _Toc940024579 \h </w:instrText>
          </w:r>
          <w:r>
            <w:rPr>
              <w:i w:val="0"/>
              <w:iCs w:val="0"/>
            </w:rPr>
            <w:fldChar w:fldCharType="separate"/>
          </w:r>
          <w:r>
            <w:rPr>
              <w:i w:val="0"/>
              <w:iCs w:val="0"/>
            </w:rPr>
            <w:t>60</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_Toc2103391921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9.2.6污染物排放总量核算</w:t>
          </w:r>
          <w:r>
            <w:rPr>
              <w:i w:val="0"/>
              <w:iCs w:val="0"/>
            </w:rPr>
            <w:tab/>
          </w:r>
          <w:r>
            <w:rPr>
              <w:i w:val="0"/>
              <w:iCs w:val="0"/>
            </w:rPr>
            <w:fldChar w:fldCharType="begin"/>
          </w:r>
          <w:r>
            <w:rPr>
              <w:i w:val="0"/>
              <w:iCs w:val="0"/>
            </w:rPr>
            <w:instrText xml:space="preserve"> PAGEREF _Toc2103391921 \h </w:instrText>
          </w:r>
          <w:r>
            <w:rPr>
              <w:i w:val="0"/>
              <w:iCs w:val="0"/>
            </w:rPr>
            <w:fldChar w:fldCharType="separate"/>
          </w:r>
          <w:r>
            <w:rPr>
              <w:i w:val="0"/>
              <w:iCs w:val="0"/>
            </w:rPr>
            <w:t>60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_Toc1979702980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theme="majorBidi"/>
              <w:bCs/>
              <w:i w:val="0"/>
              <w:iCs w:val="0"/>
              <w:caps w:val="0"/>
              <w:kern w:val="2"/>
              <w:szCs w:val="32"/>
              <w:highlight w:val="none"/>
              <w:lang w:val="en-US" w:eastAsia="zh-CN" w:bidi="ar-SA"/>
            </w:rPr>
            <w:t>9.3工程建设对环境的影响</w:t>
          </w:r>
          <w:r>
            <w:rPr>
              <w:i w:val="0"/>
              <w:iCs w:val="0"/>
            </w:rPr>
            <w:tab/>
          </w:r>
          <w:r>
            <w:rPr>
              <w:i w:val="0"/>
              <w:iCs w:val="0"/>
            </w:rPr>
            <w:fldChar w:fldCharType="begin"/>
          </w:r>
          <w:r>
            <w:rPr>
              <w:i w:val="0"/>
              <w:iCs w:val="0"/>
            </w:rPr>
            <w:instrText xml:space="preserve"> PAGEREF _Toc1979702980 \h </w:instrText>
          </w:r>
          <w:r>
            <w:rPr>
              <w:i w:val="0"/>
              <w:iCs w:val="0"/>
            </w:rPr>
            <w:fldChar w:fldCharType="separate"/>
          </w:r>
          <w:r>
            <w:rPr>
              <w:i w:val="0"/>
              <w:iCs w:val="0"/>
            </w:rPr>
            <w:t>61</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_Toc1903841889 </w:instrText>
          </w:r>
          <w:r>
            <w:rPr>
              <w:rFonts w:hint="default" w:ascii="Times New Roman" w:hAnsi="Times New Roman" w:eastAsia="宋体" w:cs="Times New Roman"/>
              <w:i w:val="0"/>
              <w:iCs w:val="0"/>
              <w:szCs w:val="21"/>
            </w:rPr>
            <w:fldChar w:fldCharType="separate"/>
          </w:r>
          <w:r>
            <w:rPr>
              <w:rFonts w:hint="eastAsia"/>
              <w:i w:val="0"/>
              <w:iCs w:val="0"/>
              <w:highlight w:val="none"/>
            </w:rPr>
            <w:t>10验收监测结论</w:t>
          </w:r>
          <w:r>
            <w:rPr>
              <w:i w:val="0"/>
              <w:iCs w:val="0"/>
            </w:rPr>
            <w:tab/>
          </w:r>
          <w:r>
            <w:rPr>
              <w:i w:val="0"/>
              <w:iCs w:val="0"/>
            </w:rPr>
            <w:fldChar w:fldCharType="begin"/>
          </w:r>
          <w:r>
            <w:rPr>
              <w:i w:val="0"/>
              <w:iCs w:val="0"/>
            </w:rPr>
            <w:instrText xml:space="preserve"> PAGEREF _Toc1903841889 \h </w:instrText>
          </w:r>
          <w:r>
            <w:rPr>
              <w:i w:val="0"/>
              <w:iCs w:val="0"/>
            </w:rPr>
            <w:fldChar w:fldCharType="separate"/>
          </w:r>
          <w:r>
            <w:rPr>
              <w:i w:val="0"/>
              <w:iCs w:val="0"/>
            </w:rPr>
            <w:t>61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_Toc364288123 </w:instrText>
          </w:r>
          <w:r>
            <w:rPr>
              <w:rFonts w:hint="default" w:ascii="Times New Roman" w:hAnsi="Times New Roman" w:eastAsia="宋体" w:cs="Times New Roman"/>
              <w:i w:val="0"/>
              <w:iCs w:val="0"/>
              <w:szCs w:val="21"/>
            </w:rPr>
            <w:fldChar w:fldCharType="separate"/>
          </w:r>
          <w:r>
            <w:rPr>
              <w:rFonts w:hint="eastAsia" w:eastAsia="宋体"/>
              <w:i w:val="0"/>
              <w:iCs w:val="0"/>
              <w:kern w:val="22"/>
            </w:rPr>
            <w:t>10.1环保设施调试运行效果</w:t>
          </w:r>
          <w:r>
            <w:rPr>
              <w:i w:val="0"/>
              <w:iCs w:val="0"/>
            </w:rPr>
            <w:tab/>
          </w:r>
          <w:r>
            <w:rPr>
              <w:i w:val="0"/>
              <w:iCs w:val="0"/>
            </w:rPr>
            <w:fldChar w:fldCharType="begin"/>
          </w:r>
          <w:r>
            <w:rPr>
              <w:i w:val="0"/>
              <w:iCs w:val="0"/>
            </w:rPr>
            <w:instrText xml:space="preserve"> PAGEREF _Toc364288123 \h </w:instrText>
          </w:r>
          <w:r>
            <w:rPr>
              <w:i w:val="0"/>
              <w:iCs w:val="0"/>
            </w:rPr>
            <w:fldChar w:fldCharType="separate"/>
          </w:r>
          <w:r>
            <w:rPr>
              <w:i w:val="0"/>
              <w:iCs w:val="0"/>
            </w:rPr>
            <w:t>61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_Toc114605664 </w:instrText>
          </w:r>
          <w:r>
            <w:rPr>
              <w:rFonts w:hint="default" w:ascii="Times New Roman" w:hAnsi="Times New Roman" w:eastAsia="宋体" w:cs="Times New Roman"/>
              <w:i w:val="0"/>
              <w:iCs w:val="0"/>
              <w:szCs w:val="21"/>
            </w:rPr>
            <w:fldChar w:fldCharType="separate"/>
          </w:r>
          <w:r>
            <w:rPr>
              <w:rFonts w:hint="eastAsia"/>
              <w:i w:val="0"/>
              <w:iCs w:val="0"/>
              <w:kern w:val="22"/>
            </w:rPr>
            <w:t>10.1.1环保设施处理效率监测结果</w:t>
          </w:r>
          <w:r>
            <w:rPr>
              <w:i w:val="0"/>
              <w:iCs w:val="0"/>
            </w:rPr>
            <w:tab/>
          </w:r>
          <w:r>
            <w:rPr>
              <w:i w:val="0"/>
              <w:iCs w:val="0"/>
            </w:rPr>
            <w:fldChar w:fldCharType="begin"/>
          </w:r>
          <w:r>
            <w:rPr>
              <w:i w:val="0"/>
              <w:iCs w:val="0"/>
            </w:rPr>
            <w:instrText xml:space="preserve"> PAGEREF _Toc114605664 \h </w:instrText>
          </w:r>
          <w:r>
            <w:rPr>
              <w:i w:val="0"/>
              <w:iCs w:val="0"/>
            </w:rPr>
            <w:fldChar w:fldCharType="separate"/>
          </w:r>
          <w:r>
            <w:rPr>
              <w:i w:val="0"/>
              <w:iCs w:val="0"/>
            </w:rPr>
            <w:t>61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_Toc2032047136 </w:instrText>
          </w:r>
          <w:r>
            <w:rPr>
              <w:rFonts w:hint="default" w:ascii="Times New Roman" w:hAnsi="Times New Roman" w:eastAsia="宋体" w:cs="Times New Roman"/>
              <w:i w:val="0"/>
              <w:iCs w:val="0"/>
              <w:szCs w:val="21"/>
            </w:rPr>
            <w:fldChar w:fldCharType="separate"/>
          </w:r>
          <w:r>
            <w:rPr>
              <w:rFonts w:hint="eastAsia"/>
              <w:i w:val="0"/>
              <w:iCs w:val="0"/>
              <w:kern w:val="22"/>
            </w:rPr>
            <w:t>10.1.2</w:t>
          </w:r>
          <w:r>
            <w:rPr>
              <w:rFonts w:hint="eastAsia"/>
              <w:i w:val="0"/>
              <w:iCs w:val="0"/>
              <w:kern w:val="22"/>
              <w:highlight w:val="none"/>
            </w:rPr>
            <w:t>污染设施排放监测结</w:t>
          </w:r>
          <w:r>
            <w:rPr>
              <w:rFonts w:hint="eastAsia"/>
              <w:i w:val="0"/>
              <w:iCs w:val="0"/>
              <w:kern w:val="22"/>
            </w:rPr>
            <w:t>果</w:t>
          </w:r>
          <w:r>
            <w:rPr>
              <w:i w:val="0"/>
              <w:iCs w:val="0"/>
            </w:rPr>
            <w:tab/>
          </w:r>
          <w:r>
            <w:rPr>
              <w:i w:val="0"/>
              <w:iCs w:val="0"/>
            </w:rPr>
            <w:fldChar w:fldCharType="begin"/>
          </w:r>
          <w:r>
            <w:rPr>
              <w:i w:val="0"/>
              <w:iCs w:val="0"/>
            </w:rPr>
            <w:instrText xml:space="preserve"> PAGEREF _Toc2032047136 \h </w:instrText>
          </w:r>
          <w:r>
            <w:rPr>
              <w:i w:val="0"/>
              <w:iCs w:val="0"/>
            </w:rPr>
            <w:fldChar w:fldCharType="separate"/>
          </w:r>
          <w:r>
            <w:rPr>
              <w:i w:val="0"/>
              <w:iCs w:val="0"/>
            </w:rPr>
            <w:t>61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_Toc1183776511 </w:instrText>
          </w:r>
          <w:r>
            <w:rPr>
              <w:rFonts w:hint="default" w:ascii="Times New Roman" w:hAnsi="Times New Roman" w:eastAsia="宋体" w:cs="Times New Roman"/>
              <w:i w:val="0"/>
              <w:iCs w:val="0"/>
              <w:szCs w:val="21"/>
            </w:rPr>
            <w:fldChar w:fldCharType="separate"/>
          </w:r>
          <w:r>
            <w:rPr>
              <w:rFonts w:hint="eastAsia" w:eastAsia="宋体"/>
              <w:i w:val="0"/>
              <w:iCs w:val="0"/>
              <w:kern w:val="22"/>
              <w:highlight w:val="none"/>
            </w:rPr>
            <w:t>10.2工程建设对环境的影响</w:t>
          </w:r>
          <w:r>
            <w:rPr>
              <w:i w:val="0"/>
              <w:iCs w:val="0"/>
            </w:rPr>
            <w:tab/>
          </w:r>
          <w:r>
            <w:rPr>
              <w:i w:val="0"/>
              <w:iCs w:val="0"/>
            </w:rPr>
            <w:fldChar w:fldCharType="begin"/>
          </w:r>
          <w:r>
            <w:rPr>
              <w:i w:val="0"/>
              <w:iCs w:val="0"/>
            </w:rPr>
            <w:instrText xml:space="preserve"> PAGEREF _Toc1183776511 \h </w:instrText>
          </w:r>
          <w:r>
            <w:rPr>
              <w:i w:val="0"/>
              <w:iCs w:val="0"/>
            </w:rPr>
            <w:fldChar w:fldCharType="separate"/>
          </w:r>
          <w:r>
            <w:rPr>
              <w:i w:val="0"/>
              <w:iCs w:val="0"/>
            </w:rPr>
            <w:t>63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_Toc1443314569 </w:instrText>
          </w:r>
          <w:r>
            <w:rPr>
              <w:rFonts w:hint="default" w:ascii="Times New Roman" w:hAnsi="Times New Roman" w:eastAsia="宋体" w:cs="Times New Roman"/>
              <w:i w:val="0"/>
              <w:iCs w:val="0"/>
              <w:szCs w:val="21"/>
            </w:rPr>
            <w:fldChar w:fldCharType="separate"/>
          </w:r>
          <w:r>
            <w:rPr>
              <w:rFonts w:hint="eastAsia" w:eastAsia="宋体"/>
              <w:i w:val="0"/>
              <w:iCs w:val="0"/>
              <w:kern w:val="22"/>
            </w:rPr>
            <w:t>10.</w:t>
          </w:r>
          <w:r>
            <w:rPr>
              <w:rFonts w:hint="eastAsia" w:eastAsia="宋体"/>
              <w:i w:val="0"/>
              <w:iCs w:val="0"/>
              <w:kern w:val="22"/>
              <w:lang w:val="en-US" w:eastAsia="zh-CN"/>
            </w:rPr>
            <w:t>3</w:t>
          </w:r>
          <w:r>
            <w:rPr>
              <w:rFonts w:eastAsia="宋体"/>
              <w:i w:val="0"/>
              <w:iCs w:val="0"/>
              <w:kern w:val="22"/>
            </w:rPr>
            <w:t>建议</w:t>
          </w:r>
          <w:r>
            <w:rPr>
              <w:i w:val="0"/>
              <w:iCs w:val="0"/>
            </w:rPr>
            <w:tab/>
          </w:r>
          <w:r>
            <w:rPr>
              <w:i w:val="0"/>
              <w:iCs w:val="0"/>
            </w:rPr>
            <w:fldChar w:fldCharType="begin"/>
          </w:r>
          <w:r>
            <w:rPr>
              <w:i w:val="0"/>
              <w:iCs w:val="0"/>
            </w:rPr>
            <w:instrText xml:space="preserve"> PAGEREF _Toc1443314569 \h </w:instrText>
          </w:r>
          <w:r>
            <w:rPr>
              <w:i w:val="0"/>
              <w:iCs w:val="0"/>
            </w:rPr>
            <w:fldChar w:fldCharType="separate"/>
          </w:r>
          <w:r>
            <w:rPr>
              <w:i w:val="0"/>
              <w:iCs w:val="0"/>
            </w:rPr>
            <w:t>63</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_Toc1960168318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附件1建设项目环境保护“三同时”竣工验收报告表</w:t>
          </w:r>
          <w:r>
            <w:rPr>
              <w:i w:val="0"/>
              <w:iCs w:val="0"/>
            </w:rPr>
            <w:tab/>
          </w:r>
          <w:r>
            <w:rPr>
              <w:i w:val="0"/>
              <w:iCs w:val="0"/>
            </w:rPr>
            <w:fldChar w:fldCharType="begin"/>
          </w:r>
          <w:r>
            <w:rPr>
              <w:i w:val="0"/>
              <w:iCs w:val="0"/>
            </w:rPr>
            <w:instrText xml:space="preserve"> PAGEREF _Toc1960168318 \h </w:instrText>
          </w:r>
          <w:r>
            <w:rPr>
              <w:i w:val="0"/>
              <w:iCs w:val="0"/>
            </w:rPr>
            <w:fldChar w:fldCharType="separate"/>
          </w:r>
          <w:r>
            <w:rPr>
              <w:i w:val="0"/>
              <w:iCs w:val="0"/>
            </w:rPr>
            <w:t>64</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_Toc2291999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lang w:val="en-US" w:eastAsia="zh-CN"/>
            </w:rPr>
            <w:t>附件2义乌市长永广告有限公司项目备案通知书</w:t>
          </w:r>
          <w:r>
            <w:rPr>
              <w:i w:val="0"/>
              <w:iCs w:val="0"/>
            </w:rPr>
            <w:tab/>
          </w:r>
          <w:r>
            <w:rPr>
              <w:i w:val="0"/>
              <w:iCs w:val="0"/>
            </w:rPr>
            <w:fldChar w:fldCharType="begin"/>
          </w:r>
          <w:r>
            <w:rPr>
              <w:i w:val="0"/>
              <w:iCs w:val="0"/>
            </w:rPr>
            <w:instrText xml:space="preserve"> PAGEREF _Toc2291999 \h </w:instrText>
          </w:r>
          <w:r>
            <w:rPr>
              <w:i w:val="0"/>
              <w:iCs w:val="0"/>
            </w:rPr>
            <w:fldChar w:fldCharType="separate"/>
          </w:r>
          <w:r>
            <w:rPr>
              <w:i w:val="0"/>
              <w:iCs w:val="0"/>
            </w:rPr>
            <w:t>66</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_Toc2014405194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rPr>
            <w:t>附件</w:t>
          </w:r>
          <w:r>
            <w:rPr>
              <w:rFonts w:hint="eastAsia" w:eastAsiaTheme="majorEastAsia" w:cstheme="majorBidi"/>
              <w:bCs w:val="0"/>
              <w:i w:val="0"/>
              <w:iCs w:val="0"/>
              <w:szCs w:val="32"/>
              <w:lang w:val="en-US" w:eastAsia="zh-CN"/>
            </w:rPr>
            <w:t>3</w:t>
          </w:r>
          <w:r>
            <w:rPr>
              <w:rFonts w:hint="eastAsia" w:eastAsiaTheme="majorEastAsia" w:cstheme="majorBidi"/>
              <w:bCs w:val="0"/>
              <w:i w:val="0"/>
              <w:iCs w:val="0"/>
              <w:szCs w:val="32"/>
            </w:rPr>
            <w:t>环评批复</w:t>
          </w:r>
          <w:r>
            <w:rPr>
              <w:i w:val="0"/>
              <w:iCs w:val="0"/>
            </w:rPr>
            <w:tab/>
          </w:r>
          <w:r>
            <w:rPr>
              <w:i w:val="0"/>
              <w:iCs w:val="0"/>
            </w:rPr>
            <w:fldChar w:fldCharType="begin"/>
          </w:r>
          <w:r>
            <w:rPr>
              <w:i w:val="0"/>
              <w:iCs w:val="0"/>
            </w:rPr>
            <w:instrText xml:space="preserve"> PAGEREF _Toc2014405194 \h </w:instrText>
          </w:r>
          <w:r>
            <w:rPr>
              <w:i w:val="0"/>
              <w:iCs w:val="0"/>
            </w:rPr>
            <w:fldChar w:fldCharType="separate"/>
          </w:r>
          <w:r>
            <w:rPr>
              <w:i w:val="0"/>
              <w:iCs w:val="0"/>
            </w:rPr>
            <w:t>69</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_Toc1028400603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rPr>
            <w:t>附件</w:t>
          </w:r>
          <w:r>
            <w:rPr>
              <w:rFonts w:hint="eastAsia" w:eastAsiaTheme="majorEastAsia" w:cstheme="majorBidi"/>
              <w:bCs w:val="0"/>
              <w:i w:val="0"/>
              <w:iCs w:val="0"/>
              <w:szCs w:val="32"/>
              <w:lang w:val="en-US" w:eastAsia="zh-CN"/>
            </w:rPr>
            <w:t>4固定污染源排污登记回执</w:t>
          </w:r>
          <w:r>
            <w:rPr>
              <w:i w:val="0"/>
              <w:iCs w:val="0"/>
            </w:rPr>
            <w:tab/>
          </w:r>
          <w:r>
            <w:rPr>
              <w:i w:val="0"/>
              <w:iCs w:val="0"/>
            </w:rPr>
            <w:fldChar w:fldCharType="begin"/>
          </w:r>
          <w:r>
            <w:rPr>
              <w:i w:val="0"/>
              <w:iCs w:val="0"/>
            </w:rPr>
            <w:instrText xml:space="preserve"> PAGEREF _Toc1028400603 \h </w:instrText>
          </w:r>
          <w:r>
            <w:rPr>
              <w:i w:val="0"/>
              <w:iCs w:val="0"/>
            </w:rPr>
            <w:fldChar w:fldCharType="separate"/>
          </w:r>
          <w:r>
            <w:rPr>
              <w:i w:val="0"/>
              <w:iCs w:val="0"/>
            </w:rPr>
            <w:t>72</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_Toc1380543565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ajorEastAsia" w:cstheme="majorBidi"/>
              <w:bCs w:val="0"/>
              <w:i w:val="0"/>
              <w:iCs w:val="0"/>
              <w:kern w:val="44"/>
              <w:szCs w:val="32"/>
              <w:lang w:val="en-US" w:eastAsia="zh-CN" w:bidi="ar-SA"/>
            </w:rPr>
            <w:t>附件5危废处置协议</w:t>
          </w:r>
          <w:r>
            <w:rPr>
              <w:i w:val="0"/>
              <w:iCs w:val="0"/>
            </w:rPr>
            <w:tab/>
          </w:r>
          <w:r>
            <w:rPr>
              <w:i w:val="0"/>
              <w:iCs w:val="0"/>
            </w:rPr>
            <w:fldChar w:fldCharType="begin"/>
          </w:r>
          <w:r>
            <w:rPr>
              <w:i w:val="0"/>
              <w:iCs w:val="0"/>
            </w:rPr>
            <w:instrText xml:space="preserve"> PAGEREF _Toc1380543565 \h </w:instrText>
          </w:r>
          <w:r>
            <w:rPr>
              <w:i w:val="0"/>
              <w:iCs w:val="0"/>
            </w:rPr>
            <w:fldChar w:fldCharType="separate"/>
          </w:r>
          <w:r>
            <w:rPr>
              <w:i w:val="0"/>
              <w:iCs w:val="0"/>
            </w:rPr>
            <w:t>73</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_Toc1382374767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ajorEastAsia" w:cstheme="majorBidi"/>
              <w:bCs w:val="0"/>
              <w:i w:val="0"/>
              <w:iCs w:val="0"/>
              <w:kern w:val="44"/>
              <w:szCs w:val="32"/>
              <w:lang w:val="en-US" w:eastAsia="zh-CN" w:bidi="ar-SA"/>
            </w:rPr>
            <w:t>附件9废气设计方案</w:t>
          </w:r>
          <w:r>
            <w:rPr>
              <w:i w:val="0"/>
              <w:iCs w:val="0"/>
            </w:rPr>
            <w:tab/>
          </w:r>
          <w:r>
            <w:rPr>
              <w:i w:val="0"/>
              <w:iCs w:val="0"/>
            </w:rPr>
            <w:fldChar w:fldCharType="begin"/>
          </w:r>
          <w:r>
            <w:rPr>
              <w:i w:val="0"/>
              <w:iCs w:val="0"/>
            </w:rPr>
            <w:instrText xml:space="preserve"> PAGEREF _Toc1382374767 \h </w:instrText>
          </w:r>
          <w:r>
            <w:rPr>
              <w:i w:val="0"/>
              <w:iCs w:val="0"/>
            </w:rPr>
            <w:fldChar w:fldCharType="separate"/>
          </w:r>
          <w:r>
            <w:rPr>
              <w:i w:val="0"/>
              <w:iCs w:val="0"/>
            </w:rPr>
            <w:t>76</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_Toc2094615723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rPr>
            <w:t>附件</w:t>
          </w:r>
          <w:r>
            <w:rPr>
              <w:rFonts w:hint="eastAsia" w:eastAsiaTheme="majorEastAsia" w:cstheme="majorBidi"/>
              <w:bCs w:val="0"/>
              <w:i w:val="0"/>
              <w:iCs w:val="0"/>
              <w:szCs w:val="32"/>
              <w:lang w:val="en-US" w:eastAsia="zh-CN"/>
            </w:rPr>
            <w:t>10原料MSDS</w:t>
          </w:r>
          <w:r>
            <w:rPr>
              <w:i w:val="0"/>
              <w:iCs w:val="0"/>
            </w:rPr>
            <w:tab/>
          </w:r>
          <w:r>
            <w:rPr>
              <w:i w:val="0"/>
              <w:iCs w:val="0"/>
            </w:rPr>
            <w:fldChar w:fldCharType="begin"/>
          </w:r>
          <w:r>
            <w:rPr>
              <w:i w:val="0"/>
              <w:iCs w:val="0"/>
            </w:rPr>
            <w:instrText xml:space="preserve"> PAGEREF _Toc2094615723 \h </w:instrText>
          </w:r>
          <w:r>
            <w:rPr>
              <w:i w:val="0"/>
              <w:iCs w:val="0"/>
            </w:rPr>
            <w:fldChar w:fldCharType="separate"/>
          </w:r>
          <w:r>
            <w:rPr>
              <w:i w:val="0"/>
              <w:iCs w:val="0"/>
            </w:rPr>
            <w:t>98</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_Toc507031190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w:t>
          </w:r>
          <w:r>
            <w:rPr>
              <w:rFonts w:hint="eastAsia" w:eastAsiaTheme="majorEastAsia" w:cstheme="majorBidi"/>
              <w:bCs w:val="0"/>
              <w:i w:val="0"/>
              <w:iCs w:val="0"/>
              <w:szCs w:val="32"/>
              <w:highlight w:val="none"/>
              <w:lang w:val="en-US" w:eastAsia="zh-CN"/>
            </w:rPr>
            <w:t>11</w:t>
          </w:r>
          <w:r>
            <w:rPr>
              <w:rFonts w:hint="eastAsia" w:eastAsiaTheme="majorEastAsia" w:cstheme="majorBidi"/>
              <w:bCs w:val="0"/>
              <w:i w:val="0"/>
              <w:iCs w:val="0"/>
              <w:szCs w:val="32"/>
              <w:highlight w:val="none"/>
            </w:rPr>
            <w:t>验收意见及签到表</w:t>
          </w:r>
          <w:r>
            <w:rPr>
              <w:i w:val="0"/>
              <w:iCs w:val="0"/>
            </w:rPr>
            <w:tab/>
          </w:r>
          <w:r>
            <w:rPr>
              <w:i w:val="0"/>
              <w:iCs w:val="0"/>
            </w:rPr>
            <w:fldChar w:fldCharType="begin"/>
          </w:r>
          <w:r>
            <w:rPr>
              <w:i w:val="0"/>
              <w:iCs w:val="0"/>
            </w:rPr>
            <w:instrText xml:space="preserve"> PAGEREF _Toc507031190 \h </w:instrText>
          </w:r>
          <w:r>
            <w:rPr>
              <w:i w:val="0"/>
              <w:iCs w:val="0"/>
            </w:rPr>
            <w:fldChar w:fldCharType="separate"/>
          </w:r>
          <w:r>
            <w:rPr>
              <w:i w:val="0"/>
              <w:iCs w:val="0"/>
            </w:rPr>
            <w:t>105</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_Toc458099034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rPr>
            <w:t>附件</w:t>
          </w:r>
          <w:r>
            <w:rPr>
              <w:rFonts w:hint="eastAsia" w:eastAsiaTheme="majorEastAsia" w:cstheme="majorBidi"/>
              <w:bCs w:val="0"/>
              <w:i w:val="0"/>
              <w:iCs w:val="0"/>
              <w:szCs w:val="32"/>
              <w:lang w:val="en-US" w:eastAsia="zh-CN"/>
            </w:rPr>
            <w:t>12</w:t>
          </w:r>
          <w:r>
            <w:rPr>
              <w:rFonts w:hint="eastAsia" w:eastAsiaTheme="majorEastAsia" w:cstheme="majorBidi"/>
              <w:bCs w:val="0"/>
              <w:i w:val="0"/>
              <w:iCs w:val="0"/>
              <w:szCs w:val="32"/>
            </w:rPr>
            <w:t>验收公示截图</w:t>
          </w:r>
          <w:r>
            <w:rPr>
              <w:i w:val="0"/>
              <w:iCs w:val="0"/>
            </w:rPr>
            <w:tab/>
          </w:r>
          <w:r>
            <w:rPr>
              <w:i w:val="0"/>
              <w:iCs w:val="0"/>
            </w:rPr>
            <w:fldChar w:fldCharType="begin"/>
          </w:r>
          <w:r>
            <w:rPr>
              <w:i w:val="0"/>
              <w:iCs w:val="0"/>
            </w:rPr>
            <w:instrText xml:space="preserve"> PAGEREF _Toc458099034 \h </w:instrText>
          </w:r>
          <w:r>
            <w:rPr>
              <w:i w:val="0"/>
              <w:iCs w:val="0"/>
            </w:rPr>
            <w:fldChar w:fldCharType="separate"/>
          </w:r>
          <w:r>
            <w:rPr>
              <w:i w:val="0"/>
              <w:iCs w:val="0"/>
            </w:rPr>
            <w:t>106</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_Toc541589943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w:t>
          </w:r>
          <w:r>
            <w:rPr>
              <w:rFonts w:hint="eastAsia" w:eastAsiaTheme="majorEastAsia" w:cstheme="majorBidi"/>
              <w:bCs w:val="0"/>
              <w:i w:val="0"/>
              <w:iCs w:val="0"/>
              <w:szCs w:val="32"/>
              <w:highlight w:val="none"/>
              <w:lang w:val="en-US" w:eastAsia="zh-CN"/>
            </w:rPr>
            <w:t>13</w:t>
          </w:r>
          <w:r>
            <w:rPr>
              <w:rFonts w:hint="eastAsia" w:eastAsiaTheme="majorEastAsia" w:cstheme="majorBidi"/>
              <w:bCs w:val="0"/>
              <w:i w:val="0"/>
              <w:iCs w:val="0"/>
              <w:szCs w:val="32"/>
              <w:highlight w:val="none"/>
            </w:rPr>
            <w:t>其他需要说明的事项</w:t>
          </w:r>
          <w:r>
            <w:rPr>
              <w:i w:val="0"/>
              <w:iCs w:val="0"/>
            </w:rPr>
            <w:tab/>
          </w:r>
          <w:r>
            <w:rPr>
              <w:i w:val="0"/>
              <w:iCs w:val="0"/>
            </w:rPr>
            <w:fldChar w:fldCharType="begin"/>
          </w:r>
          <w:r>
            <w:rPr>
              <w:i w:val="0"/>
              <w:iCs w:val="0"/>
            </w:rPr>
            <w:instrText xml:space="preserve"> PAGEREF _Toc541589943 \h </w:instrText>
          </w:r>
          <w:r>
            <w:rPr>
              <w:i w:val="0"/>
              <w:iCs w:val="0"/>
            </w:rPr>
            <w:fldChar w:fldCharType="separate"/>
          </w:r>
          <w:r>
            <w:rPr>
              <w:i w:val="0"/>
              <w:iCs w:val="0"/>
            </w:rPr>
            <w:t>107</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_Toc1466476015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ajorEastAsia" w:cstheme="majorBidi"/>
              <w:bCs w:val="0"/>
              <w:i w:val="0"/>
              <w:iCs w:val="0"/>
              <w:kern w:val="44"/>
              <w:szCs w:val="32"/>
              <w:highlight w:val="none"/>
              <w:lang w:val="en-US" w:eastAsia="zh-CN" w:bidi="ar-SA"/>
            </w:rPr>
            <w:t>附件14检测报告</w:t>
          </w:r>
          <w:r>
            <w:rPr>
              <w:i w:val="0"/>
              <w:iCs w:val="0"/>
            </w:rPr>
            <w:tab/>
          </w:r>
          <w:r>
            <w:rPr>
              <w:i w:val="0"/>
              <w:iCs w:val="0"/>
            </w:rPr>
            <w:fldChar w:fldCharType="begin"/>
          </w:r>
          <w:r>
            <w:rPr>
              <w:i w:val="0"/>
              <w:iCs w:val="0"/>
            </w:rPr>
            <w:instrText xml:space="preserve"> PAGEREF _Toc1466476015 \h </w:instrText>
          </w:r>
          <w:r>
            <w:rPr>
              <w:i w:val="0"/>
              <w:iCs w:val="0"/>
            </w:rPr>
            <w:fldChar w:fldCharType="separate"/>
          </w:r>
          <w:r>
            <w:rPr>
              <w:i w:val="0"/>
              <w:iCs w:val="0"/>
            </w:rPr>
            <w:t>110</w:t>
          </w:r>
          <w:r>
            <w:rPr>
              <w:i w:val="0"/>
              <w:iCs w:val="0"/>
            </w:rPr>
            <w:fldChar w:fldCharType="end"/>
          </w:r>
          <w:r>
            <w:rPr>
              <w:rFonts w:hint="default" w:ascii="Times New Roman" w:hAnsi="Times New Roman" w:eastAsia="宋体" w:cs="Times New Roman"/>
              <w:i w:val="0"/>
              <w:iCs w:val="0"/>
              <w:szCs w:val="21"/>
            </w:rPr>
            <w:fldChar w:fldCharType="end"/>
          </w:r>
        </w:p>
        <w:p>
          <w:pPr>
            <w:spacing w:line="360" w:lineRule="auto"/>
            <w:rPr>
              <w:rFonts w:ascii="Times New Roman" w:hAnsi="Times New Roman"/>
              <w:i w:val="0"/>
              <w:iCs w:val="0"/>
            </w:rPr>
          </w:pPr>
          <w:r>
            <w:rPr>
              <w:rFonts w:hint="default" w:ascii="Times New Roman" w:hAnsi="Times New Roman" w:eastAsia="宋体" w:cs="Times New Roman"/>
              <w:i w:val="0"/>
              <w:iCs w:val="0"/>
              <w:szCs w:val="21"/>
            </w:rPr>
            <w:fldChar w:fldCharType="end"/>
          </w:r>
        </w:p>
      </w:sdtContent>
    </w:sdt>
    <w:p>
      <w:pPr>
        <w:spacing w:line="360" w:lineRule="auto"/>
        <w:rPr>
          <w:rFonts w:ascii="Calibri" w:hAnsi="Calibri" w:eastAsia="宋体" w:cs="Times New Roman"/>
          <w:i w:val="0"/>
          <w:iCs w:val="0"/>
          <w:smallCaps/>
          <w:color w:val="0000FF"/>
          <w:sz w:val="20"/>
          <w:szCs w:val="20"/>
        </w:rPr>
      </w:pPr>
    </w:p>
    <w:p>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3"/>
      </w:pPr>
      <w:bookmarkStart w:id="3" w:name="_Toc1975266161"/>
      <w:r>
        <w:rPr>
          <w:rFonts w:hint="eastAsia"/>
        </w:rPr>
        <w:t>1项目概况</w:t>
      </w:r>
      <w:bookmarkEnd w:id="3"/>
    </w:p>
    <w:p>
      <w:pPr>
        <w:pStyle w:val="4"/>
        <w:rPr>
          <w:rFonts w:hint="eastAsia" w:eastAsia="宋体"/>
          <w:lang w:val="en-US"/>
        </w:rPr>
      </w:pPr>
      <w:bookmarkStart w:id="4" w:name="_Toc348668954"/>
      <w:bookmarkStart w:id="5" w:name="_Hlk133396231"/>
      <w:r>
        <w:rPr>
          <w:rFonts w:hint="eastAsia" w:eastAsia="宋体"/>
          <w:lang w:val="en-US"/>
        </w:rPr>
        <w:t>1.1基本情况</w:t>
      </w:r>
      <w:bookmarkEnd w:id="4"/>
    </w:p>
    <w:p>
      <w:pPr>
        <w:spacing w:line="360" w:lineRule="auto"/>
        <w:ind w:firstLine="48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义乌市长永广告有限公司位于浙江省义乌市同和路永贸路交叉口年年红集团2期厂房9号楼2楼，是一家从事设计、制作、代理、广告印刷的</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企业。2024年6月，义乌市</w:t>
      </w:r>
      <w:r>
        <w:rPr>
          <w:rFonts w:hint="eastAsia" w:ascii="Times New Roman" w:hAnsi="Times New Roman" w:cs="Times New Roman"/>
          <w:color w:val="000000" w:themeColor="text1"/>
          <w:sz w:val="24"/>
          <w:szCs w:val="24"/>
          <w:lang w:val="en-US" w:eastAsia="zh-CN" w:bidi="zh-CN"/>
          <w14:textFill>
            <w14:solidFill>
              <w14:schemeClr w14:val="tx1"/>
            </w14:solidFill>
          </w14:textFill>
        </w:rPr>
        <w:t>经济和信息化局对本项目立项备案，备案号：2406-330782-07-02-178627。</w:t>
      </w:r>
    </w:p>
    <w:p>
      <w:pPr>
        <w:pStyle w:val="4"/>
        <w:rPr>
          <w:rFonts w:hint="eastAsia" w:eastAsia="宋体"/>
          <w:lang w:val="en-US" w:eastAsia="zh-CN"/>
        </w:rPr>
      </w:pPr>
      <w:bookmarkStart w:id="6" w:name="_Toc1743720862"/>
      <w:r>
        <w:rPr>
          <w:rFonts w:hint="eastAsia" w:eastAsia="宋体"/>
          <w:lang w:val="en-US" w:eastAsia="zh-CN"/>
        </w:rPr>
        <w:t>1.2项目审批情况</w:t>
      </w:r>
      <w:bookmarkEnd w:id="6"/>
    </w:p>
    <w:p>
      <w:pPr>
        <w:keepNext w:val="0"/>
        <w:keepLines w:val="0"/>
        <w:widowControl/>
        <w:suppressLineNumbers w:val="0"/>
        <w:spacing w:line="360" w:lineRule="auto"/>
        <w:ind w:firstLine="480" w:firstLineChars="200"/>
        <w:jc w:val="left"/>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2024年10月，我公司委托浙江天伟环保科技有限公司编制了《义乌市长永广告有限公司图文制作年输出120万平方米建设项目环境影响报告表》，于2024年12月10日通过金华市生态环境局审批（金环建义〔2024〕138号）。2025年03月15日企业取得排污许可登记回执，登记编号为：91330782MA28E7LT4W001W。</w:t>
      </w:r>
    </w:p>
    <w:p>
      <w:pPr>
        <w:pStyle w:val="4"/>
        <w:rPr>
          <w:rFonts w:hint="default" w:ascii="Times New Roman Bold Italic" w:hAnsi="Times New Roman Bold Italic" w:eastAsia="宋体" w:cs="Times New Roman Bold Italic"/>
          <w:i/>
          <w:iCs/>
          <w:lang w:val="en-US" w:eastAsia="zh-CN"/>
        </w:rPr>
      </w:pPr>
      <w:bookmarkStart w:id="7" w:name="_Toc7197025"/>
      <w:r>
        <w:rPr>
          <w:rFonts w:hint="eastAsia" w:eastAsia="宋体"/>
          <w:lang w:val="en-US" w:eastAsia="zh-CN"/>
        </w:rPr>
        <w:t>1.3项目建设情况</w:t>
      </w:r>
      <w:bookmarkEnd w:id="7"/>
    </w:p>
    <w:bookmarkEnd w:id="5"/>
    <w:p>
      <w:pPr>
        <w:spacing w:line="360" w:lineRule="auto"/>
        <w:ind w:firstLine="480" w:firstLineChars="200"/>
        <w:jc w:val="both"/>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pPr>
      <w:r>
        <w:rPr>
          <w:rFonts w:hint="default" w:ascii="Times New Roman Regular" w:hAnsi="Times New Roman Regular" w:eastAsia="宋体" w:cs="Times New Roman Regular"/>
          <w:color w:val="000000" w:themeColor="text1"/>
          <w:sz w:val="24"/>
          <w:szCs w:val="24"/>
          <w:lang w:val="en-US" w:eastAsia="zh-CN" w:bidi="zh-CN"/>
          <w14:textFill>
            <w14:solidFill>
              <w14:schemeClr w14:val="tx1"/>
            </w14:solidFill>
          </w14:textFill>
        </w:rPr>
        <w:t>我公司租用年年红集团位</w:t>
      </w:r>
      <w:r>
        <w:rPr>
          <w:rFonts w:hint="default" w:ascii="Times New Roman Regular" w:hAnsi="Times New Roman Regular" w:eastAsia="宋体" w:cs="Times New Roman Regular"/>
          <w:sz w:val="24"/>
          <w:szCs w:val="24"/>
        </w:rPr>
        <w:t>浙江省义乌市同和路永贸路交叉口2期厂房9号楼2楼</w:t>
      </w:r>
      <w:r>
        <w:rPr>
          <w:rFonts w:hint="default" w:ascii="Times New Roman Regular" w:hAnsi="Times New Roman Regular" w:eastAsia="宋体" w:cs="Times New Roman Regular"/>
          <w:color w:val="000000" w:themeColor="text1"/>
          <w:sz w:val="24"/>
          <w:szCs w:val="24"/>
          <w:lang w:val="en-US" w:eastAsia="zh-CN" w:bidi="zh-CN"/>
          <w14:textFill>
            <w14:solidFill>
              <w14:schemeClr w14:val="tx1"/>
            </w14:solidFill>
          </w14:textFill>
        </w:rPr>
        <w:t>空置厂房（</w:t>
      </w:r>
      <w:r>
        <w:rPr>
          <w:rFonts w:hint="default" w:ascii="Times New Roman Regular" w:hAnsi="Times New Roman Regular" w:eastAsia="宋体" w:cs="Times New Roman Regular"/>
          <w:kern w:val="0"/>
          <w:sz w:val="24"/>
          <w:szCs w:val="24"/>
        </w:rPr>
        <w:t>2561.78</w:t>
      </w:r>
      <w:r>
        <w:rPr>
          <w:rFonts w:hint="default" w:ascii="Times New Roman Regular" w:hAnsi="Times New Roman Regular" w:eastAsia="宋体" w:cs="Times New Roman Regular"/>
          <w:kern w:val="0"/>
          <w:sz w:val="24"/>
          <w:szCs w:val="24"/>
          <w:lang w:val="en-US" w:eastAsia="zh-CN"/>
        </w:rPr>
        <w:t>m</w:t>
      </w:r>
      <w:r>
        <w:rPr>
          <w:rFonts w:hint="default" w:ascii="Times New Roman Regular" w:hAnsi="Times New Roman Regular" w:eastAsia="宋体" w:cs="Times New Roman Regular"/>
          <w:kern w:val="0"/>
          <w:sz w:val="24"/>
          <w:szCs w:val="24"/>
          <w:vertAlign w:val="superscript"/>
          <w:lang w:val="en-US" w:eastAsia="zh-CN"/>
        </w:rPr>
        <w:t>2</w:t>
      </w:r>
      <w:r>
        <w:rPr>
          <w:rFonts w:hint="default" w:ascii="Times New Roman Regular" w:hAnsi="Times New Roman Regular" w:eastAsia="宋体" w:cs="Times New Roman Regular"/>
          <w:kern w:val="0"/>
          <w:sz w:val="24"/>
          <w:szCs w:val="24"/>
          <w:vertAlign w:val="baseline"/>
          <w:lang w:val="en-US" w:eastAsia="zh-CN"/>
        </w:rPr>
        <w:t>）</w:t>
      </w:r>
      <w:r>
        <w:rPr>
          <w:rFonts w:hint="default" w:ascii="Times New Roman Regular" w:hAnsi="Times New Roman Regular" w:eastAsia="宋体" w:cs="Times New Roman Regular"/>
          <w:color w:val="000000" w:themeColor="text1"/>
          <w:sz w:val="24"/>
          <w:szCs w:val="24"/>
          <w:lang w:val="en-US" w:eastAsia="zh-CN" w:bidi="zh-CN"/>
          <w14:textFill>
            <w14:solidFill>
              <w14:schemeClr w14:val="tx1"/>
            </w14:solidFill>
          </w14:textFill>
        </w:rPr>
        <w:t>实施本项目。本项目实际总投资</w:t>
      </w:r>
      <w:r>
        <w:rPr>
          <w:rFonts w:hint="default" w:ascii="Times New Roman Regular" w:hAnsi="Times New Roman Regular" w:eastAsia="宋体" w:cs="Times New Roman Regular"/>
          <w:color w:val="000000" w:themeColor="text1"/>
          <w:sz w:val="24"/>
          <w:szCs w:val="24"/>
          <w:highlight w:val="none"/>
          <w:lang w:val="en-US" w:eastAsia="zh-CN" w:bidi="zh-CN"/>
          <w14:textFill>
            <w14:solidFill>
              <w14:schemeClr w14:val="tx1"/>
            </w14:solidFill>
          </w14:textFill>
        </w:rPr>
        <w:t>300万元</w:t>
      </w:r>
      <w:r>
        <w:rPr>
          <w:rFonts w:hint="default" w:ascii="Times New Roman Regular" w:hAnsi="Times New Roman Regular" w:eastAsia="宋体" w:cs="Times New Roman Regular"/>
          <w:color w:val="000000" w:themeColor="text1"/>
          <w:sz w:val="24"/>
          <w:szCs w:val="24"/>
          <w:lang w:val="en-US" w:eastAsia="zh-CN" w:bidi="zh-CN"/>
          <w14:textFill>
            <w14:solidFill>
              <w14:schemeClr w14:val="tx1"/>
            </w14:solidFill>
          </w14:textFill>
        </w:rPr>
        <w:t>，实际环保投资</w:t>
      </w:r>
      <w:r>
        <w:rPr>
          <w:rFonts w:hint="default" w:ascii="Times New Roman Regular" w:hAnsi="Times New Roman Regular" w:eastAsia="宋体" w:cs="Times New Roman Regular"/>
          <w:color w:val="000000" w:themeColor="text1"/>
          <w:sz w:val="24"/>
          <w:szCs w:val="24"/>
          <w:highlight w:val="none"/>
          <w:lang w:val="en-US" w:eastAsia="zh-CN" w:bidi="zh-CN"/>
          <w14:textFill>
            <w14:solidFill>
              <w14:schemeClr w14:val="tx1"/>
            </w14:solidFill>
          </w14:textFill>
        </w:rPr>
        <w:t>25万元</w:t>
      </w:r>
      <w:r>
        <w:rPr>
          <w:rFonts w:hint="default" w:ascii="Times New Roman Regular" w:hAnsi="Times New Roman Regular" w:eastAsia="宋体" w:cs="Times New Roman Regular"/>
          <w:color w:val="000000" w:themeColor="text1"/>
          <w:sz w:val="24"/>
          <w:szCs w:val="24"/>
          <w:lang w:val="en-US" w:eastAsia="zh-CN" w:bidi="zh-CN"/>
          <w14:textFill>
            <w14:solidFill>
              <w14:schemeClr w14:val="tx1"/>
            </w14:solidFill>
          </w14:textFill>
        </w:rPr>
        <w:t>，购置</w:t>
      </w:r>
      <w:r>
        <w:rPr>
          <w:rFonts w:hint="default" w:ascii="Times New Roman Regular" w:hAnsi="Times New Roman Regular" w:eastAsia="宋体" w:cs="Times New Roman Regular"/>
          <w:sz w:val="24"/>
          <w:szCs w:val="24"/>
        </w:rPr>
        <w:t>槽机</w:t>
      </w:r>
      <w:r>
        <w:rPr>
          <w:rFonts w:hint="default" w:ascii="Times New Roman Regular" w:hAnsi="Times New Roman Regular" w:eastAsia="宋体" w:cs="Times New Roman Regular"/>
          <w:sz w:val="24"/>
          <w:szCs w:val="24"/>
          <w:lang w:eastAsia="zh-CN"/>
        </w:rPr>
        <w:t>、</w:t>
      </w:r>
      <w:r>
        <w:rPr>
          <w:rFonts w:hint="default" w:ascii="Times New Roman Regular" w:hAnsi="Times New Roman Regular" w:eastAsia="宋体" w:cs="Times New Roman Regular"/>
          <w:sz w:val="24"/>
          <w:szCs w:val="24"/>
        </w:rPr>
        <w:t>金属包边机</w:t>
      </w:r>
      <w:r>
        <w:rPr>
          <w:rFonts w:hint="default" w:ascii="Times New Roman Regular" w:hAnsi="Times New Roman Regular" w:eastAsia="宋体" w:cs="Times New Roman Regular"/>
          <w:sz w:val="24"/>
          <w:szCs w:val="24"/>
          <w:lang w:eastAsia="zh-CN"/>
        </w:rPr>
        <w:t>、</w:t>
      </w:r>
      <w:r>
        <w:rPr>
          <w:rFonts w:hint="default" w:ascii="Times New Roman Regular" w:hAnsi="Times New Roman Regular" w:eastAsia="宋体" w:cs="Times New Roman Regular"/>
          <w:sz w:val="24"/>
          <w:szCs w:val="24"/>
        </w:rPr>
        <w:t>拼接机</w:t>
      </w:r>
      <w:r>
        <w:rPr>
          <w:rFonts w:hint="default" w:ascii="Times New Roman Regular" w:hAnsi="Times New Roman Regular" w:eastAsia="宋体" w:cs="Times New Roman Regular"/>
          <w:sz w:val="24"/>
          <w:szCs w:val="24"/>
          <w:lang w:eastAsia="zh-CN"/>
        </w:rPr>
        <w:t>、</w:t>
      </w:r>
      <w:r>
        <w:rPr>
          <w:rFonts w:hint="default" w:ascii="Times New Roman Regular" w:hAnsi="Times New Roman Regular" w:eastAsia="宋体" w:cs="Times New Roman Regular"/>
          <w:sz w:val="24"/>
          <w:szCs w:val="24"/>
        </w:rPr>
        <w:t>条幅机</w:t>
      </w:r>
      <w:r>
        <w:rPr>
          <w:rFonts w:hint="default" w:ascii="Times New Roman Regular" w:hAnsi="Times New Roman Regular" w:eastAsia="宋体" w:cs="Times New Roman Regular"/>
          <w:sz w:val="24"/>
          <w:szCs w:val="24"/>
          <w:lang w:eastAsia="zh-CN"/>
        </w:rPr>
        <w:t>、</w:t>
      </w:r>
      <w:r>
        <w:rPr>
          <w:rFonts w:hint="default" w:ascii="Times New Roman Regular" w:hAnsi="Times New Roman Regular" w:eastAsia="宋体" w:cs="Times New Roman Regular"/>
          <w:sz w:val="24"/>
          <w:szCs w:val="24"/>
        </w:rPr>
        <w:t>覆膜机</w:t>
      </w:r>
      <w:r>
        <w:rPr>
          <w:rFonts w:hint="default" w:ascii="Times New Roman Regular" w:hAnsi="Times New Roman Regular" w:eastAsia="宋体" w:cs="Times New Roman Regular"/>
          <w:sz w:val="24"/>
          <w:szCs w:val="24"/>
          <w:lang w:eastAsia="zh-CN"/>
        </w:rPr>
        <w:t>、</w:t>
      </w:r>
      <w:r>
        <w:rPr>
          <w:rFonts w:hint="default" w:ascii="Times New Roman Regular" w:hAnsi="Times New Roman Regular" w:eastAsia="宋体" w:cs="Times New Roman Regular"/>
          <w:sz w:val="24"/>
          <w:szCs w:val="24"/>
        </w:rPr>
        <w:t>缝纫机</w:t>
      </w:r>
      <w:r>
        <w:rPr>
          <w:rFonts w:hint="default" w:ascii="Times New Roman Regular" w:hAnsi="Times New Roman Regular" w:eastAsia="宋体" w:cs="Times New Roman Regular"/>
          <w:sz w:val="24"/>
          <w:szCs w:val="24"/>
          <w:lang w:eastAsia="zh-CN"/>
        </w:rPr>
        <w:t>、</w:t>
      </w:r>
      <w:r>
        <w:rPr>
          <w:rFonts w:hint="default" w:ascii="Times New Roman Regular" w:hAnsi="Times New Roman Regular" w:eastAsia="宋体" w:cs="Times New Roman Regular"/>
          <w:sz w:val="24"/>
          <w:szCs w:val="24"/>
        </w:rPr>
        <w:t>打扣机</w:t>
      </w:r>
      <w:r>
        <w:rPr>
          <w:rFonts w:hint="default" w:ascii="Times New Roman Regular" w:hAnsi="Times New Roman Regular" w:eastAsia="宋体" w:cs="Times New Roman Regular"/>
          <w:sz w:val="24"/>
          <w:szCs w:val="24"/>
          <w:lang w:eastAsia="zh-CN"/>
        </w:rPr>
        <w:t>、</w:t>
      </w:r>
      <w:r>
        <w:rPr>
          <w:rFonts w:hint="default" w:ascii="Times New Roman Regular" w:hAnsi="Times New Roman Regular" w:eastAsia="宋体" w:cs="Times New Roman Regular"/>
          <w:sz w:val="24"/>
          <w:szCs w:val="24"/>
        </w:rPr>
        <w:t>空压机</w:t>
      </w:r>
      <w:r>
        <w:rPr>
          <w:rFonts w:hint="default" w:ascii="Times New Roman Regular" w:hAnsi="Times New Roman Regular" w:eastAsia="宋体" w:cs="Times New Roman Regular"/>
          <w:color w:val="000000" w:themeColor="text1"/>
          <w:sz w:val="24"/>
          <w:szCs w:val="24"/>
          <w:lang w:val="en-US" w:eastAsia="zh-CN" w:bidi="zh-CN"/>
          <w14:textFill>
            <w14:solidFill>
              <w14:schemeClr w14:val="tx1"/>
            </w14:solidFill>
          </w14:textFill>
        </w:rPr>
        <w:t>等设备及配套环保系统。于2025年2月开工建设，至2025年3月10日竣工，2025</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年3月15日至2025年3月16日完成调试。建成后形成“图文制作年输出120万平方米”生产能力。</w:t>
      </w:r>
    </w:p>
    <w:p>
      <w:pPr>
        <w:spacing w:line="360" w:lineRule="auto"/>
        <w:ind w:firstLine="480"/>
        <w:jc w:val="both"/>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30人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，采用双班制生产，日作业时间为14h，年工作300天，厂区内不设员工食堂和宿舍。</w:t>
      </w:r>
    </w:p>
    <w:p>
      <w:pPr>
        <w:pStyle w:val="4"/>
        <w:rPr>
          <w:rFonts w:hint="default" w:eastAsia="宋体"/>
          <w:lang w:val="en-US" w:eastAsia="zh-CN"/>
        </w:rPr>
      </w:pPr>
      <w:bookmarkStart w:id="8" w:name="_Toc701314943"/>
      <w:bookmarkStart w:id="9" w:name="_Hlk126492922"/>
      <w:r>
        <w:rPr>
          <w:rFonts w:hint="eastAsia" w:eastAsia="宋体"/>
          <w:lang w:val="en-US" w:eastAsia="zh-CN"/>
        </w:rPr>
        <w:t>1.4项目验收工作情况</w:t>
      </w:r>
      <w:bookmarkEnd w:id="8"/>
    </w:p>
    <w:bookmarkEnd w:id="9"/>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3</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17</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18</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4月11日-4月14日对本项目的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本次验收为对“义乌市长永广告有限公司图文制作年输出120万平方米建设项目”的整体验收</w:t>
      </w:r>
      <w:r>
        <w:rPr>
          <w:rFonts w:hint="default" w:ascii="Times New Roman" w:hAnsi="Times New Roman" w:eastAsia="宋体" w:cs="Times New Roman"/>
          <w:b/>
          <w:bCs/>
          <w:color w:val="auto"/>
          <w:kern w:val="0"/>
          <w:sz w:val="24"/>
          <w:szCs w:val="24"/>
        </w:rPr>
        <w:t>。</w:t>
      </w:r>
    </w:p>
    <w:p>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pPr>
        <w:pStyle w:val="3"/>
      </w:pPr>
      <w:r>
        <w:br w:type="page"/>
      </w:r>
      <w:bookmarkStart w:id="10" w:name="_Toc1609992265"/>
      <w:r>
        <w:rPr>
          <w:rFonts w:hint="eastAsia"/>
        </w:rPr>
        <w:t>2验收依据</w:t>
      </w:r>
      <w:bookmarkEnd w:id="10"/>
    </w:p>
    <w:p>
      <w:pPr>
        <w:pStyle w:val="4"/>
        <w:rPr>
          <w:rFonts w:eastAsia="宋体"/>
          <w:highlight w:val="none"/>
        </w:rPr>
      </w:pPr>
      <w:bookmarkStart w:id="11" w:name="_Toc17244"/>
      <w:bookmarkStart w:id="12" w:name="_Toc9651"/>
      <w:bookmarkStart w:id="13" w:name="_Toc20591"/>
      <w:bookmarkStart w:id="14" w:name="_Toc846045655"/>
      <w:r>
        <w:rPr>
          <w:rFonts w:eastAsia="宋体"/>
        </w:rPr>
        <w:t>2.1建设项目环境保护相关法</w:t>
      </w:r>
      <w:r>
        <w:rPr>
          <w:rFonts w:eastAsia="宋体"/>
          <w:highlight w:val="none"/>
        </w:rPr>
        <w:t>律、法规</w:t>
      </w:r>
      <w:bookmarkEnd w:id="11"/>
      <w:bookmarkEnd w:id="12"/>
      <w:bookmarkEnd w:id="13"/>
      <w:r>
        <w:rPr>
          <w:rFonts w:eastAsia="宋体"/>
          <w:highlight w:val="none"/>
        </w:rPr>
        <w:t>和规章制度</w:t>
      </w:r>
      <w:bookmarkEnd w:id="14"/>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5" w:name="_Toc18677"/>
      <w:bookmarkStart w:id="16" w:name="_Toc30754"/>
      <w:bookmarkStart w:id="17" w:name="_Toc73"/>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（3）《关于发布&lt;建设项目竣工环境保护验收暂行办法&gt;的决定》（环境保护部国环规环评[2017]4号，2017年11月20日起实施）；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pPr>
        <w:pStyle w:val="4"/>
        <w:rPr>
          <w:rFonts w:eastAsia="宋体"/>
          <w:highlight w:val="none"/>
        </w:rPr>
      </w:pPr>
      <w:bookmarkStart w:id="18" w:name="_Toc1000096798"/>
      <w:r>
        <w:rPr>
          <w:rFonts w:eastAsia="宋体"/>
          <w:highlight w:val="none"/>
        </w:rPr>
        <w:t>2.2建设项目竣工环境保护验收技术规范</w:t>
      </w:r>
      <w:bookmarkEnd w:id="15"/>
      <w:bookmarkEnd w:id="16"/>
      <w:bookmarkEnd w:id="17"/>
      <w:bookmarkEnd w:id="18"/>
    </w:p>
    <w:p>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《建设项目竣工环境保护验收技术指南污染影响类》（生态环境部公告2018年第9号）</w:t>
      </w:r>
      <w:r>
        <w:rPr>
          <w:rFonts w:hint="eastAsia" w:ascii="Times New Roman" w:hAnsi="Times New Roman" w:eastAsia="宋体" w:cs="Times New Roman"/>
          <w:kern w:val="0"/>
          <w:sz w:val="24"/>
          <w:highlight w:val="none"/>
          <w:lang w:eastAsia="zh-CN"/>
        </w:rPr>
        <w:t>；</w:t>
      </w:r>
    </w:p>
    <w:p>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pPr>
        <w:pStyle w:val="4"/>
        <w:rPr>
          <w:rFonts w:hint="default" w:ascii="Times New Roman Regular" w:hAnsi="Times New Roman Regular" w:eastAsia="宋体" w:cs="Times New Roman Regular"/>
        </w:rPr>
      </w:pPr>
      <w:bookmarkStart w:id="19" w:name="_Toc2924"/>
      <w:bookmarkStart w:id="20" w:name="_Toc3185"/>
      <w:bookmarkStart w:id="21" w:name="_Toc23835"/>
      <w:bookmarkStart w:id="22" w:name="_Toc272378917"/>
      <w:r>
        <w:rPr>
          <w:rFonts w:hint="default" w:ascii="Times New Roman Regular" w:hAnsi="Times New Roman Regular" w:eastAsia="宋体" w:cs="Times New Roman Regular"/>
        </w:rPr>
        <w:t>2.3建设项目</w:t>
      </w:r>
      <w:r>
        <w:rPr>
          <w:rFonts w:hint="default" w:ascii="Times New Roman Regular" w:hAnsi="Times New Roman Regular" w:eastAsia="宋体" w:cs="Times New Roman Regular"/>
          <w:lang w:eastAsia="zh-CN"/>
        </w:rPr>
        <w:t>环境影响登记表</w:t>
      </w:r>
      <w:r>
        <w:rPr>
          <w:rFonts w:hint="default" w:ascii="Times New Roman Regular" w:hAnsi="Times New Roman Regular" w:eastAsia="宋体" w:cs="Times New Roman Regular"/>
        </w:rPr>
        <w:t>及其审批部门</w:t>
      </w:r>
      <w:bookmarkEnd w:id="19"/>
      <w:bookmarkEnd w:id="20"/>
      <w:bookmarkEnd w:id="21"/>
      <w:r>
        <w:rPr>
          <w:rFonts w:hint="default" w:ascii="Times New Roman Regular" w:hAnsi="Times New Roman Regular" w:eastAsia="宋体" w:cs="Times New Roman Regular"/>
        </w:rPr>
        <w:t>审批决定</w:t>
      </w:r>
      <w:bookmarkEnd w:id="22"/>
    </w:p>
    <w:p>
      <w:pPr>
        <w:pStyle w:val="28"/>
        <w:keepNext w:val="0"/>
        <w:keepLines w:val="0"/>
        <w:widowControl/>
        <w:suppressLineNumbers w:val="0"/>
        <w:spacing w:before="0" w:beforeAutospacing="0" w:after="0" w:afterAutospacing="0" w:line="360" w:lineRule="auto"/>
        <w:ind w:left="0" w:right="0"/>
        <w:jc w:val="left"/>
        <w:rPr>
          <w:rFonts w:hint="default" w:ascii="Times New Roman Regular" w:hAnsi="Times New Roman Regular" w:eastAsia="宋体" w:cs="Times New Roman Regular"/>
          <w:kern w:val="0"/>
          <w:sz w:val="24"/>
          <w:szCs w:val="22"/>
          <w:lang w:val="en-US" w:eastAsia="zh-CN" w:bidi="ar-SA"/>
        </w:rPr>
      </w:pPr>
      <w:bookmarkStart w:id="23" w:name="_Hlk528872215"/>
      <w:r>
        <w:rPr>
          <w:rFonts w:hint="default" w:ascii="Times New Roman Regular" w:hAnsi="Times New Roman Regular" w:eastAsia="宋体" w:cs="Times New Roman Regular"/>
          <w:kern w:val="0"/>
          <w:sz w:val="24"/>
          <w:szCs w:val="22"/>
          <w:lang w:val="en-US" w:eastAsia="zh-CN" w:bidi="ar-SA"/>
        </w:rPr>
        <w:t>（1）《义乌市长永广告有限公司图文制作年输出120万平方米建设项目环境影响登记表》（浙江天伟环保科技有限公司，2024年11月）；</w:t>
      </w:r>
    </w:p>
    <w:p>
      <w:pPr>
        <w:keepNext w:val="0"/>
        <w:keepLines w:val="0"/>
        <w:widowControl/>
        <w:suppressLineNumbers w:val="0"/>
        <w:spacing w:line="360" w:lineRule="auto"/>
        <w:jc w:val="left"/>
        <w:rPr>
          <w:rFonts w:hint="default" w:ascii="Times New Roman Regular" w:hAnsi="Times New Roman Regular" w:eastAsia="宋体" w:cs="Times New Roman Regular"/>
          <w:kern w:val="0"/>
          <w:sz w:val="24"/>
          <w:szCs w:val="22"/>
          <w:lang w:val="en-US" w:eastAsia="zh-CN" w:bidi="ar-SA"/>
        </w:rPr>
      </w:pPr>
      <w:r>
        <w:rPr>
          <w:rFonts w:hint="default" w:ascii="Times New Roman Regular" w:hAnsi="Times New Roman Regular" w:eastAsia="宋体" w:cs="Times New Roman Regular"/>
          <w:kern w:val="0"/>
          <w:sz w:val="24"/>
          <w:szCs w:val="22"/>
          <w:lang w:val="en-US" w:eastAsia="zh-CN" w:bidi="ar-SA"/>
        </w:rPr>
        <w:t>（2）《关于义乌市长永广告有限公司图文制作年输出120万平方米建设项目环境影响报告表审查意见的函》（金华市生态环境局，金环建义〔2024〕138号，2024年12月10日）。</w:t>
      </w:r>
    </w:p>
    <w:bookmarkEnd w:id="23"/>
    <w:p>
      <w:pPr>
        <w:pStyle w:val="4"/>
        <w:rPr>
          <w:rFonts w:eastAsia="宋体"/>
        </w:rPr>
      </w:pPr>
      <w:bookmarkStart w:id="24" w:name="_Toc1584806262"/>
      <w:r>
        <w:rPr>
          <w:rFonts w:eastAsia="宋体"/>
        </w:rPr>
        <w:t>2.4其他相关文件</w:t>
      </w:r>
      <w:bookmarkEnd w:id="24"/>
    </w:p>
    <w:p>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w:t>
      </w:r>
      <w:r>
        <w:rPr>
          <w:rFonts w:hint="eastAsia" w:ascii="Times New Roman" w:hAnsi="Times New Roman" w:eastAsia="宋体" w:cs="Times New Roman"/>
          <w:kern w:val="0"/>
          <w:sz w:val="24"/>
          <w:lang w:val="en-US" w:eastAsia="zh-CN"/>
        </w:rPr>
        <w:t>50311</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编制，2025年4月</w:t>
      </w:r>
      <w:r>
        <w:rPr>
          <w:rFonts w:hint="eastAsia" w:ascii="Times New Roman" w:hAnsi="Times New Roman" w:eastAsia="宋体" w:cs="Times New Roman"/>
          <w:kern w:val="0"/>
          <w:sz w:val="24"/>
          <w:lang w:eastAsia="zh-CN"/>
        </w:rPr>
        <w:t>）；</w:t>
      </w:r>
    </w:p>
    <w:p>
      <w:pPr>
        <w:widowControl/>
        <w:adjustRightInd w:val="0"/>
        <w:snapToGrid w:val="0"/>
        <w:spacing w:line="360" w:lineRule="auto"/>
        <w:ind w:firstLine="480" w:firstLineChars="200"/>
        <w:rPr>
          <w:rFonts w:hint="eastAsia" w:ascii="Times New Roman" w:hAnsi="Times New Roman" w:eastAsia="宋体" w:cs="Times New Roman"/>
          <w:kern w:val="0"/>
          <w:sz w:val="24"/>
          <w:lang w:val="en-US" w:eastAsia="zh-CN"/>
        </w:rPr>
      </w:pPr>
      <w:bookmarkStart w:id="25" w:name="_Toc232675147"/>
      <w:r>
        <w:rPr>
          <w:rFonts w:hint="eastAsia" w:ascii="Times New Roman" w:hAnsi="Times New Roman" w:eastAsia="宋体" w:cs="Times New Roman"/>
          <w:kern w:val="0"/>
          <w:sz w:val="24"/>
          <w:lang w:val="en-US" w:eastAsia="zh-CN"/>
        </w:rPr>
        <w:t>（2）</w:t>
      </w:r>
      <w:bookmarkEnd w:id="25"/>
      <w:r>
        <w:rPr>
          <w:rFonts w:hint="eastAsia" w:ascii="Times New Roman" w:hAnsi="Times New Roman" w:eastAsia="宋体" w:cs="Times New Roman"/>
          <w:kern w:val="0"/>
          <w:sz w:val="24"/>
          <w:lang w:val="en-US" w:eastAsia="zh-CN"/>
        </w:rPr>
        <w:t>《义乌市长永广告有限公司废气处理项目技术方案》（义乌兆辉环境工程有限公司编制）；</w:t>
      </w:r>
    </w:p>
    <w:p>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rPr>
          <w:rFonts w:hint="eastAsia"/>
        </w:rPr>
      </w:pPr>
    </w:p>
    <w:p>
      <w:pPr>
        <w:pStyle w:val="3"/>
        <w:rPr>
          <w:rFonts w:hint="default" w:eastAsiaTheme="minorEastAsia"/>
          <w:lang w:val="en-US" w:eastAsia="zh-CN"/>
        </w:rPr>
      </w:pPr>
      <w:bookmarkStart w:id="26" w:name="_Toc599171693"/>
      <w:r>
        <w:rPr>
          <w:rFonts w:hint="eastAsia"/>
          <w:lang w:val="en-US" w:eastAsia="zh-CN"/>
        </w:rPr>
        <w:t>3项目建设情况</w:t>
      </w:r>
      <w:bookmarkEnd w:id="26"/>
    </w:p>
    <w:p>
      <w:pPr>
        <w:pStyle w:val="4"/>
        <w:rPr>
          <w:rFonts w:eastAsia="宋体"/>
        </w:rPr>
      </w:pPr>
      <w:bookmarkStart w:id="27" w:name="_Toc727823468"/>
      <w:r>
        <w:rPr>
          <w:rFonts w:eastAsia="宋体"/>
        </w:rPr>
        <w:t>3.1地理位置及平面布置</w:t>
      </w:r>
      <w:bookmarkEnd w:id="27"/>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义乌市长永广告有限公司</w:t>
      </w:r>
      <w:r>
        <w:rPr>
          <w:rFonts w:hint="eastAsia" w:ascii="Times New Roman" w:hAnsi="Times New Roman" w:cs="Times New Roman"/>
          <w:sz w:val="24"/>
          <w:szCs w:val="24"/>
        </w:rPr>
        <w:t>位于浙江省义乌市同和路永贸路交叉口年年红集团2期厂房9号楼2楼。项目中心经纬度坐标为</w:t>
      </w:r>
      <w:r>
        <w:rPr>
          <w:rFonts w:hint="eastAsia" w:ascii="Times New Roman" w:hAnsi="Times New Roman" w:cs="Times New Roman"/>
          <w:sz w:val="24"/>
          <w:szCs w:val="24"/>
          <w:lang w:val="en-US" w:eastAsia="zh-CN"/>
        </w:rPr>
        <w:t>E120</w:t>
      </w:r>
      <w:r>
        <w:rPr>
          <w:rFonts w:hint="default" w:ascii="Times New Roman" w:hAnsi="Times New Roman" w:cs="Times New Roman"/>
          <w:sz w:val="24"/>
          <w:szCs w:val="24"/>
          <w:lang w:val="en-US" w:eastAsia="zh-CN"/>
        </w:rPr>
        <w:t>.020107</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N2</w:t>
      </w:r>
      <w:r>
        <w:rPr>
          <w:rFonts w:hint="default" w:ascii="Times New Roman" w:hAnsi="Times New Roman" w:cs="Times New Roman"/>
          <w:sz w:val="24"/>
          <w:szCs w:val="24"/>
          <w:lang w:val="en-US" w:eastAsia="zh-CN"/>
        </w:rPr>
        <w:t>9.274661</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东侧隔园区道路为永贸路；南侧隔园区道路为</w:t>
      </w:r>
      <w:r>
        <w:rPr>
          <w:rFonts w:hint="eastAsia" w:ascii="Times New Roman" w:hAnsi="Times New Roman" w:cs="Times New Roman"/>
          <w:sz w:val="24"/>
          <w:szCs w:val="24"/>
        </w:rPr>
        <w:t>年年红集团2期厂房</w:t>
      </w:r>
      <w:r>
        <w:rPr>
          <w:rFonts w:hint="eastAsia" w:ascii="Times New Roman" w:hAnsi="Times New Roman" w:cs="Times New Roman"/>
          <w:sz w:val="24"/>
          <w:szCs w:val="24"/>
          <w:lang w:val="en-US" w:eastAsia="zh-CN"/>
        </w:rPr>
        <w:t>9号楼，西侧隔园区道路为</w:t>
      </w:r>
      <w:r>
        <w:rPr>
          <w:rFonts w:hint="eastAsia" w:ascii="Times New Roman" w:hAnsi="Times New Roman" w:cs="Times New Roman"/>
          <w:sz w:val="24"/>
          <w:szCs w:val="24"/>
        </w:rPr>
        <w:t>年年红集团2期厂房</w:t>
      </w:r>
      <w:r>
        <w:rPr>
          <w:rFonts w:hint="eastAsia" w:ascii="Times New Roman" w:hAnsi="Times New Roman" w:cs="Times New Roman"/>
          <w:sz w:val="24"/>
          <w:szCs w:val="24"/>
          <w:lang w:val="en-US" w:eastAsia="zh-CN"/>
        </w:rPr>
        <w:t>8号楼，北侧隔园区道路为国贸大道。厂界西侧距离最近敏感点下店村320m。</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760" w:hRule="atLeast"/>
        </w:trPr>
        <w:tc>
          <w:tcPr>
            <w:tcW w:w="9401" w:type="dxa"/>
            <w:tcBorders>
              <w:top w:val="nil"/>
              <w:left w:val="nil"/>
              <w:bottom w:val="nil"/>
              <w:right w:val="nil"/>
            </w:tcBorders>
            <w:vAlign w:val="center"/>
          </w:tcPr>
          <w:p>
            <w:pPr>
              <w:adjustRightInd w:val="0"/>
              <w:snapToGrid w:val="0"/>
              <w:spacing w:line="240" w:lineRule="auto"/>
              <w:jc w:val="both"/>
              <w:rPr>
                <w:vertAlign w:val="baseline"/>
              </w:rPr>
            </w:pPr>
            <w:bookmarkStart w:id="155" w:name="_GoBack"/>
            <w:bookmarkEnd w:id="155"/>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-1项目地理位置图</w:t>
            </w:r>
          </w:p>
        </w:tc>
      </w:tr>
    </w:tbl>
    <w:p>
      <w:pPr>
        <w:adjustRightInd w:val="0"/>
        <w:snapToGrid w:val="0"/>
        <w:spacing w:line="360" w:lineRule="auto"/>
        <w:jc w:val="center"/>
        <w:rPr>
          <w:rFonts w:ascii="Times New Roman" w:hAnsi="Times New Roman" w:cs="Times New Roman"/>
          <w:sz w:val="24"/>
          <w:szCs w:val="24"/>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157" w:hRule="atLeast"/>
        </w:trPr>
        <w:tc>
          <w:tcPr>
            <w:tcW w:w="9401" w:type="dxa"/>
            <w:tcBorders>
              <w:top w:val="nil"/>
              <w:left w:val="nil"/>
              <w:bottom w:val="nil"/>
              <w:right w:val="nil"/>
            </w:tcBorders>
            <w:vAlign w:val="center"/>
          </w:tcPr>
          <w:p>
            <w:pPr>
              <w:adjustRightInd w:val="0"/>
              <w:snapToGrid w:val="0"/>
              <w:spacing w:line="240" w:lineRule="auto"/>
              <w:jc w:val="center"/>
              <w:rPr>
                <w:vertAlign w:val="baseline"/>
              </w:rPr>
            </w:pP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trPr>
          <w:trHeight w:val="425" w:hRule="atLeast"/>
          <w:jc w:val="center"/>
        </w:trPr>
        <w:tc>
          <w:tcPr>
            <w:tcW w:w="0" w:type="auto"/>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隔园区道路</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永贸路</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隔园区道路</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rPr>
              <w:t>年年红集团2期厂房</w:t>
            </w:r>
            <w:r>
              <w:rPr>
                <w:rFonts w:hint="eastAsia" w:ascii="Times New Roman" w:hAnsi="Times New Roman" w:cs="Times New Roman"/>
                <w:sz w:val="24"/>
                <w:szCs w:val="24"/>
                <w:lang w:val="en-US" w:eastAsia="zh-CN"/>
              </w:rPr>
              <w:t>9号楼</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隔园区道路</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rPr>
              <w:t>年年红集团2期厂房</w:t>
            </w:r>
            <w:r>
              <w:rPr>
                <w:rFonts w:hint="eastAsia" w:ascii="Times New Roman" w:hAnsi="Times New Roman" w:cs="Times New Roman"/>
                <w:sz w:val="24"/>
                <w:szCs w:val="24"/>
                <w:lang w:val="en-US" w:eastAsia="zh-CN"/>
              </w:rPr>
              <w:t>8号楼</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隔园区道路</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国贸大道</w:t>
            </w:r>
          </w:p>
        </w:tc>
      </w:tr>
    </w:tbl>
    <w:p>
      <w:pPr>
        <w:pStyle w:val="2"/>
        <w:spacing w:beforeAutospacing="0" w:afterAutospacing="0"/>
        <w:jc w:val="center"/>
        <w:rPr>
          <w:rFonts w:hint="default" w:ascii="Times New Roman" w:hAnsi="Times New Roman" w:eastAsia="宋体" w:cs="Times New Roman"/>
          <w:b/>
          <w:bCs/>
          <w:kern w:val="2"/>
          <w:sz w:val="21"/>
          <w:szCs w:val="21"/>
          <w:lang w:val="en-US" w:eastAsia="zh-CN" w:bidi="ar-SA"/>
        </w:rPr>
      </w:pPr>
    </w:p>
    <w:p>
      <w:pPr>
        <w:pStyle w:val="2"/>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trPr>
          <w:trHeight w:val="425" w:hRule="atLeast"/>
          <w:jc w:val="center"/>
        </w:trPr>
        <w:tc>
          <w:tcPr>
            <w:tcW w:w="1552"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trPr>
          <w:trHeight w:val="425" w:hRule="atLeast"/>
          <w:jc w:val="center"/>
        </w:trPr>
        <w:tc>
          <w:tcPr>
            <w:tcW w:w="1552" w:type="dxa"/>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下店村</w:t>
            </w:r>
          </w:p>
        </w:tc>
        <w:tc>
          <w:tcPr>
            <w:tcW w:w="1085" w:type="dxa"/>
            <w:tcBorders>
              <w:left w:val="single" w:color="auto" w:sz="4" w:space="0"/>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西侧</w:t>
            </w:r>
          </w:p>
        </w:tc>
        <w:tc>
          <w:tcPr>
            <w:tcW w:w="2019" w:type="dxa"/>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320m</w:t>
            </w:r>
          </w:p>
        </w:tc>
        <w:tc>
          <w:tcPr>
            <w:tcW w:w="1354" w:type="dxa"/>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二类</w:t>
            </w:r>
          </w:p>
        </w:tc>
        <w:tc>
          <w:tcPr>
            <w:tcW w:w="1753" w:type="dxa"/>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与环评一致</w:t>
            </w:r>
          </w:p>
        </w:tc>
      </w:tr>
    </w:tbl>
    <w:p>
      <w:pPr>
        <w:pStyle w:val="22"/>
      </w:pPr>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rPr>
          <w:trHeight w:val="6034" w:hRule="atLeast"/>
        </w:trPr>
        <w:tc>
          <w:tcPr>
            <w:tcW w:w="9401" w:type="dxa"/>
          </w:tcPr>
          <w:p>
            <w:pPr>
              <w:jc w:val="both"/>
            </w:pPr>
            <w:bookmarkStart w:id="28" w:name="_Hlk534829572"/>
            <w:r>
              <w:drawing>
                <wp:anchor distT="0" distB="0" distL="114300" distR="114300" simplePos="0" relativeHeight="251664384" behindDoc="0" locked="0" layoutInCell="1" allowOverlap="1">
                  <wp:simplePos x="0" y="0"/>
                  <wp:positionH relativeFrom="column">
                    <wp:posOffset>763905</wp:posOffset>
                  </wp:positionH>
                  <wp:positionV relativeFrom="paragraph">
                    <wp:posOffset>44450</wp:posOffset>
                  </wp:positionV>
                  <wp:extent cx="4019550" cy="3952875"/>
                  <wp:effectExtent l="0" t="0" r="19050" b="9525"/>
                  <wp:wrapTopAndBottom/>
                  <wp:docPr id="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
                          <pic:cNvPicPr>
                            <a:picLocks noChangeAspect="1"/>
                          </pic:cNvPicPr>
                        </pic:nvPicPr>
                        <pic:blipFill>
                          <a:blip r:embed="rId14"/>
                          <a:stretch>
                            <a:fillRect/>
                          </a:stretch>
                        </pic:blipFill>
                        <pic:spPr>
                          <a:xfrm>
                            <a:off x="0" y="0"/>
                            <a:ext cx="4019550" cy="3952875"/>
                          </a:xfrm>
                          <a:prstGeom prst="rect">
                            <a:avLst/>
                          </a:prstGeom>
                          <a:noFill/>
                          <a:ln>
                            <a:noFill/>
                          </a:ln>
                        </pic:spPr>
                      </pic:pic>
                    </a:graphicData>
                  </a:graphic>
                </wp:anchor>
              </w:drawing>
            </w:r>
          </w:p>
        </w:tc>
      </w:tr>
    </w:tbl>
    <w:p>
      <w:pPr>
        <w:pStyle w:val="2"/>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图</w:t>
      </w:r>
      <w:bookmarkEnd w:id="28"/>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项目厂区平面布置图</w:t>
      </w:r>
    </w:p>
    <w:p>
      <w:pPr>
        <w:pStyle w:val="4"/>
        <w:rPr>
          <w:rFonts w:eastAsia="宋体"/>
        </w:rPr>
      </w:pPr>
      <w:bookmarkStart w:id="29" w:name="_Toc462173364"/>
      <w:r>
        <w:rPr>
          <w:rFonts w:eastAsia="宋体"/>
        </w:rPr>
        <w:t>3.2建设内容</w:t>
      </w:r>
      <w:bookmarkEnd w:id="29"/>
    </w:p>
    <w:p>
      <w:pPr>
        <w:spacing w:line="360" w:lineRule="auto"/>
        <w:ind w:firstLine="480"/>
        <w:rPr>
          <w:rFonts w:hint="eastAsia" w:ascii="Times New Roman" w:hAnsi="Times New Roman" w:cs="Times New Roman" w:eastAsiaTheme="minorEastAsia"/>
          <w:sz w:val="24"/>
          <w:szCs w:val="24"/>
          <w:lang w:eastAsia="zh-CN"/>
        </w:rPr>
      </w:pPr>
      <w:r>
        <w:rPr>
          <w:rFonts w:ascii="Times New Roman" w:hAnsi="Times New Roman" w:cs="Times New Roman"/>
          <w:bCs/>
          <w:sz w:val="24"/>
          <w:szCs w:val="24"/>
        </w:rPr>
        <w:t>（1）项目名称：</w:t>
      </w:r>
      <w:r>
        <w:rPr>
          <w:rFonts w:hint="eastAsia" w:ascii="Times New Roman" w:hAnsi="Times New Roman" w:eastAsia="宋体" w:cs="Times New Roman"/>
          <w:sz w:val="24"/>
          <w:szCs w:val="24"/>
          <w:lang w:eastAsia="zh-CN"/>
        </w:rPr>
        <w:t>义乌市长永广告有限公司图文制作年输出120万平方米建设项目</w:t>
      </w:r>
    </w:p>
    <w:p>
      <w:p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（2）项目性质：</w:t>
      </w:r>
      <w:r>
        <w:rPr>
          <w:rFonts w:hint="eastAsia" w:ascii="Times New Roman" w:hAnsi="Times New Roman" w:cs="Times New Roman"/>
          <w:sz w:val="24"/>
          <w:szCs w:val="24"/>
          <w:highlight w:val="none"/>
          <w:lang w:val="en-US" w:eastAsia="zh-CN"/>
        </w:rPr>
        <w:t>迁扩建</w:t>
      </w:r>
    </w:p>
    <w:p>
      <w:pPr>
        <w:spacing w:line="360" w:lineRule="auto"/>
        <w:ind w:firstLine="480"/>
        <w:rPr>
          <w:rFonts w:hint="default" w:ascii="Times New Roman Regular" w:hAnsi="Times New Roman Regular" w:eastAsia="宋体" w:cs="Times New Roman Regular"/>
          <w:sz w:val="24"/>
          <w:szCs w:val="24"/>
          <w:lang w:eastAsia="zh-CN"/>
        </w:rPr>
      </w:pPr>
      <w:r>
        <w:rPr>
          <w:rFonts w:ascii="Times New Roman" w:hAnsi="Times New Roman" w:cs="Times New Roman"/>
          <w:sz w:val="24"/>
          <w:szCs w:val="24"/>
        </w:rPr>
        <w:t>（3）建设地点：</w:t>
      </w:r>
      <w:r>
        <w:rPr>
          <w:rFonts w:hint="default" w:ascii="Times New Roman Regular" w:hAnsi="Times New Roman Regular" w:eastAsia="宋体" w:cs="Times New Roman Regular"/>
          <w:sz w:val="24"/>
          <w:szCs w:val="24"/>
          <w:lang w:eastAsia="zh-CN"/>
        </w:rPr>
        <w:t>浙江省义乌市同和路永贸路交叉口年年红集团2期厂房9号楼2楼</w:t>
      </w:r>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本项目实际总投资300万元，环保实际投资25万元，占总投资8.3%。本项目全厂员工人数30人，采用双班制生产，日作业时间为14h，年工作300天，厂区内不设员工食堂和宿舍。</w:t>
      </w:r>
    </w:p>
    <w:p>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pPr>
        <w:rPr>
          <w:rFonts w:ascii="Times New Roman" w:hAnsi="Times New Roman" w:eastAsia="宋体" w:cs="Times New Roman"/>
          <w:b/>
          <w:bCs/>
          <w:szCs w:val="21"/>
        </w:rPr>
      </w:pPr>
      <w:r>
        <w:rPr>
          <w:rFonts w:ascii="Times New Roman" w:hAnsi="Times New Roman" w:eastAsia="宋体" w:cs="Times New Roman"/>
          <w:b/>
          <w:bCs/>
          <w:szCs w:val="21"/>
        </w:rPr>
        <w:br w:type="page"/>
      </w:r>
    </w:p>
    <w:p>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49"/>
        <w:gridCol w:w="513"/>
        <w:gridCol w:w="2682"/>
        <w:gridCol w:w="3330"/>
        <w:gridCol w:w="1365"/>
      </w:tblGrid>
      <w:tr>
        <w:trPr>
          <w:trHeight w:val="454" w:hRule="atLeast"/>
          <w:tblHeader/>
        </w:trPr>
        <w:tc>
          <w:tcPr>
            <w:tcW w:w="1296" w:type="dxa"/>
            <w:gridSpan w:val="2"/>
            <w:vAlign w:val="center"/>
          </w:tcPr>
          <w:p>
            <w:pPr>
              <w:spacing w:line="360" w:lineRule="auto"/>
              <w:jc w:val="center"/>
              <w:rPr>
                <w:rFonts w:hint="default" w:ascii="Times New Roman" w:hAnsi="Times New Roman" w:eastAsia="宋体" w:cs="Times New Roman"/>
                <w:sz w:val="21"/>
                <w:szCs w:val="21"/>
              </w:rPr>
            </w:pPr>
            <w:bookmarkStart w:id="30" w:name="_Hlk14792919"/>
            <w:r>
              <w:rPr>
                <w:rFonts w:hint="default" w:ascii="Times New Roman" w:hAnsi="Times New Roman" w:eastAsia="宋体" w:cs="Times New Roman"/>
                <w:b/>
                <w:bCs/>
                <w:snapToGrid w:val="0"/>
                <w:spacing w:val="-10"/>
                <w:kern w:val="24"/>
                <w:sz w:val="21"/>
                <w:szCs w:val="21"/>
              </w:rPr>
              <w:t>项目工程</w:t>
            </w:r>
          </w:p>
        </w:tc>
        <w:tc>
          <w:tcPr>
            <w:tcW w:w="3195" w:type="dxa"/>
            <w:gridSpan w:val="2"/>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30" w:type="dxa"/>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trPr>
          <w:trHeight w:val="454" w:hRule="atLeast"/>
        </w:trPr>
        <w:tc>
          <w:tcPr>
            <w:tcW w:w="1296" w:type="dxa"/>
            <w:gridSpan w:val="2"/>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195" w:type="dxa"/>
            <w:gridSpan w:val="2"/>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年</w:t>
            </w:r>
            <w:r>
              <w:rPr>
                <w:rFonts w:hint="default" w:ascii="Times New Roman Regular" w:hAnsi="Times New Roman Regular" w:cs="Times New Roman Regular"/>
                <w:kern w:val="0"/>
              </w:rPr>
              <w:t>图文制作输出120万平方米</w:t>
            </w:r>
          </w:p>
        </w:tc>
        <w:tc>
          <w:tcPr>
            <w:tcW w:w="3330" w:type="dxa"/>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cs="Times New Roman Regular"/>
                <w:kern w:val="0"/>
                <w:lang w:val="en-US" w:eastAsia="zh-CN"/>
              </w:rPr>
              <w:t>年</w:t>
            </w:r>
            <w:r>
              <w:rPr>
                <w:rFonts w:hint="default" w:ascii="Times New Roman Regular" w:hAnsi="Times New Roman Regular" w:cs="Times New Roman Regular"/>
                <w:kern w:val="0"/>
              </w:rPr>
              <w:t>图文制作输出120万平方米</w:t>
            </w:r>
          </w:p>
        </w:tc>
        <w:tc>
          <w:tcPr>
            <w:tcW w:w="1365" w:type="dxa"/>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一致</w:t>
            </w:r>
          </w:p>
        </w:tc>
      </w:tr>
      <w:tr>
        <w:trPr>
          <w:trHeight w:val="90" w:hRule="atLeast"/>
        </w:trPr>
        <w:tc>
          <w:tcPr>
            <w:tcW w:w="647" w:type="dxa"/>
            <w:vMerge w:val="restart"/>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649" w:type="dxa"/>
            <w:vAlign w:val="center"/>
          </w:tcPr>
          <w:p>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生产车间</w:t>
            </w:r>
          </w:p>
        </w:tc>
        <w:tc>
          <w:tcPr>
            <w:tcW w:w="513"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2F</w:t>
            </w:r>
          </w:p>
        </w:tc>
        <w:tc>
          <w:tcPr>
            <w:tcW w:w="2682" w:type="dxa"/>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本项目生产车间共计2561.78平方米，位于</w:t>
            </w:r>
            <w:r>
              <w:rPr>
                <w:rFonts w:hint="eastAsia" w:ascii="Times New Roman Regular" w:hAnsi="Times New Roman Regular" w:eastAsia="宋体" w:cs="Times New Roman Regular"/>
                <w:snapToGrid w:val="0"/>
                <w:spacing w:val="-10"/>
                <w:kern w:val="24"/>
                <w:sz w:val="21"/>
                <w:szCs w:val="21"/>
                <w:lang w:val="en-US" w:eastAsia="zh-CN"/>
              </w:rPr>
              <w:t>年年红集团2期厂房9号楼2楼，设有喷绘区、仓库区、后期处理区域、办公区等</w:t>
            </w:r>
          </w:p>
        </w:tc>
        <w:tc>
          <w:tcPr>
            <w:tcW w:w="3330" w:type="dxa"/>
            <w:vAlign w:val="center"/>
          </w:tcPr>
          <w:p>
            <w:pPr>
              <w:jc w:val="center"/>
              <w:rPr>
                <w:rFonts w:hint="eastAsia"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本项目生产车间共计2561.78平方米，位于</w:t>
            </w:r>
            <w:r>
              <w:rPr>
                <w:rFonts w:hint="eastAsia" w:ascii="Times New Roman Regular" w:hAnsi="Times New Roman Regular" w:eastAsia="宋体" w:cs="Times New Roman Regular"/>
                <w:snapToGrid w:val="0"/>
                <w:spacing w:val="-10"/>
                <w:kern w:val="24"/>
                <w:sz w:val="21"/>
                <w:szCs w:val="21"/>
                <w:lang w:val="en-US" w:eastAsia="zh-CN"/>
              </w:rPr>
              <w:t>年年红集团2期厂房9号楼2楼，设有喷绘区、仓库区、后期处理区域、办公区等。</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trPr>
          <w:trHeight w:val="454" w:hRule="atLeast"/>
        </w:trPr>
        <w:tc>
          <w:tcPr>
            <w:tcW w:w="647" w:type="dxa"/>
            <w:vMerge w:val="restart"/>
            <w:vAlign w:val="center"/>
          </w:tcPr>
          <w:p>
            <w:pPr>
              <w:pStyle w:val="124"/>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195" w:type="dxa"/>
            <w:gridSpan w:val="2"/>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市政供水系统供给</w:t>
            </w:r>
          </w:p>
        </w:tc>
        <w:tc>
          <w:tcPr>
            <w:tcW w:w="3330" w:type="dxa"/>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市政供水系统供给</w:t>
            </w:r>
          </w:p>
        </w:tc>
        <w:tc>
          <w:tcPr>
            <w:tcW w:w="1365" w:type="dxa"/>
            <w:vAlign w:val="center"/>
          </w:tcPr>
          <w:p>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trPr>
          <w:trHeight w:val="454" w:hRule="atLeast"/>
        </w:trPr>
        <w:tc>
          <w:tcPr>
            <w:tcW w:w="647" w:type="dxa"/>
            <w:vMerge w:val="continue"/>
            <w:vAlign w:val="center"/>
          </w:tcPr>
          <w:p>
            <w:pPr>
              <w:pStyle w:val="124"/>
              <w:spacing w:line="240" w:lineRule="auto"/>
              <w:ind w:firstLine="0"/>
              <w:jc w:val="center"/>
              <w:rPr>
                <w:rFonts w:hint="default" w:ascii="Times New Roman" w:hAnsi="Times New Roman" w:eastAsia="宋体" w:cs="Times New Roman"/>
                <w:sz w:val="21"/>
                <w:szCs w:val="21"/>
              </w:rPr>
            </w:pP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195" w:type="dxa"/>
            <w:gridSpan w:val="2"/>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eastAsia" w:ascii="Times New Roman Regular" w:hAnsi="Times New Roman Regular" w:eastAsia="宋体" w:cs="Times New Roman Regular"/>
                <w:snapToGrid w:val="0"/>
                <w:spacing w:val="-10"/>
                <w:kern w:val="24"/>
                <w:sz w:val="21"/>
                <w:szCs w:val="21"/>
                <w:lang w:val="en-US" w:eastAsia="zh-CN"/>
              </w:rPr>
              <w:t>雨污分流，雨水经雨水管道收集后纳入雨水管网；生活污水经厂区化粪池预处理后纳管排放。</w:t>
            </w:r>
          </w:p>
        </w:tc>
        <w:tc>
          <w:tcPr>
            <w:tcW w:w="3330" w:type="dxa"/>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实行雨污分流，雨水排入市政雨水管道，污水纳入园区管网。</w:t>
            </w:r>
          </w:p>
        </w:tc>
        <w:tc>
          <w:tcPr>
            <w:tcW w:w="1365" w:type="dxa"/>
            <w:vAlign w:val="center"/>
          </w:tcPr>
          <w:p>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trPr>
          <w:trHeight w:val="454" w:hRule="atLeast"/>
        </w:trPr>
        <w:tc>
          <w:tcPr>
            <w:tcW w:w="647" w:type="dxa"/>
            <w:vMerge w:val="continue"/>
            <w:vAlign w:val="center"/>
          </w:tcPr>
          <w:p>
            <w:pPr>
              <w:pStyle w:val="124"/>
              <w:spacing w:line="240" w:lineRule="auto"/>
              <w:ind w:firstLine="0"/>
              <w:jc w:val="center"/>
              <w:rPr>
                <w:rFonts w:hint="default" w:ascii="Times New Roman" w:hAnsi="Times New Roman" w:eastAsia="宋体" w:cs="Times New Roman"/>
                <w:sz w:val="21"/>
                <w:szCs w:val="21"/>
              </w:rPr>
            </w:pP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195" w:type="dxa"/>
            <w:gridSpan w:val="2"/>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由附近变电所供给</w:t>
            </w:r>
          </w:p>
        </w:tc>
        <w:tc>
          <w:tcPr>
            <w:tcW w:w="3330" w:type="dxa"/>
            <w:vAlign w:val="center"/>
          </w:tcPr>
          <w:p>
            <w:pPr>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由附近变电所供给</w:t>
            </w:r>
          </w:p>
        </w:tc>
        <w:tc>
          <w:tcPr>
            <w:tcW w:w="1365" w:type="dxa"/>
            <w:vAlign w:val="center"/>
          </w:tcPr>
          <w:p>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trPr>
          <w:trHeight w:val="454" w:hRule="atLeast"/>
        </w:trPr>
        <w:tc>
          <w:tcPr>
            <w:tcW w:w="647" w:type="dxa"/>
            <w:vMerge w:val="restart"/>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pPr>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default" w:ascii="Times New Roman" w:hAnsi="Times New Roman" w:eastAsia="宋体" w:cs="Times New Roman"/>
                <w:sz w:val="21"/>
                <w:szCs w:val="21"/>
                <w:lang w:val="en-US" w:eastAsia="zh-CN"/>
              </w:rPr>
              <w:t>处理</w:t>
            </w:r>
          </w:p>
        </w:tc>
        <w:tc>
          <w:tcPr>
            <w:tcW w:w="3195" w:type="dxa"/>
            <w:gridSpan w:val="2"/>
            <w:vAlign w:val="center"/>
          </w:tcPr>
          <w:p>
            <w:pPr>
              <w:widowControl/>
              <w:jc w:val="left"/>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本项目生活污水经厂区化粪池预处理，达到《污水综合排放标准》（GB8978-1996）中的三级标准后纳管通过</w:t>
            </w:r>
            <w:r>
              <w:rPr>
                <w:rFonts w:hint="eastAsia" w:ascii="Times New Roman" w:hAnsi="Times New Roman" w:eastAsia="宋体" w:cs="Times New Roman"/>
                <w:kern w:val="0"/>
                <w:sz w:val="21"/>
                <w:szCs w:val="21"/>
                <w:lang w:val="en-US" w:eastAsia="zh-CN" w:bidi="ar-SA"/>
              </w:rPr>
              <w:t>义</w:t>
            </w:r>
            <w:r>
              <w:rPr>
                <w:kern w:val="0"/>
              </w:rPr>
              <w:t>乌水处理有限责任公司</w:t>
            </w:r>
            <w:r>
              <w:rPr>
                <w:rFonts w:hint="eastAsia"/>
                <w:kern w:val="0"/>
              </w:rPr>
              <w:t>稠江</w:t>
            </w:r>
            <w:r>
              <w:rPr>
                <w:kern w:val="0"/>
              </w:rPr>
              <w:t>运营部处理</w:t>
            </w:r>
            <w:r>
              <w:rPr>
                <w:rFonts w:hint="eastAsia" w:ascii="Times New Roman" w:hAnsi="Times New Roman" w:eastAsia="宋体" w:cs="Times New Roman"/>
                <w:kern w:val="0"/>
                <w:sz w:val="21"/>
                <w:szCs w:val="21"/>
                <w:lang w:val="en-US" w:eastAsia="zh-CN" w:bidi="ar-SA"/>
              </w:rPr>
              <w:t>达标后</w:t>
            </w:r>
            <w:r>
              <w:rPr>
                <w:rFonts w:hint="default" w:ascii="Times New Roman" w:hAnsi="Times New Roman" w:eastAsia="宋体" w:cs="Times New Roman"/>
                <w:kern w:val="0"/>
                <w:sz w:val="21"/>
                <w:szCs w:val="21"/>
                <w:lang w:val="en-US" w:eastAsia="zh-CN" w:bidi="ar-SA"/>
              </w:rPr>
              <w:t>排</w:t>
            </w:r>
            <w:r>
              <w:rPr>
                <w:rFonts w:hint="eastAsia" w:ascii="Times New Roman" w:hAnsi="Times New Roman" w:eastAsia="宋体" w:cs="Times New Roman"/>
                <w:kern w:val="0"/>
                <w:sz w:val="21"/>
                <w:szCs w:val="21"/>
                <w:lang w:val="en-US" w:eastAsia="zh-CN" w:bidi="ar-SA"/>
              </w:rPr>
              <w:t>放。</w:t>
            </w:r>
          </w:p>
        </w:tc>
        <w:tc>
          <w:tcPr>
            <w:tcW w:w="3330" w:type="dxa"/>
            <w:vAlign w:val="center"/>
          </w:tcPr>
          <w:p>
            <w:pPr>
              <w:widowControl/>
              <w:jc w:val="left"/>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本项目生活污水经厂区化粪池预处理，达到《污水综合排放标准》（GB8978-1996）中的三级标准后纳管通过</w:t>
            </w:r>
            <w:r>
              <w:rPr>
                <w:rFonts w:hint="eastAsia" w:ascii="Times New Roman" w:hAnsi="Times New Roman" w:eastAsia="宋体" w:cs="Times New Roman"/>
                <w:kern w:val="0"/>
                <w:sz w:val="21"/>
                <w:szCs w:val="21"/>
                <w:lang w:val="en-US" w:eastAsia="zh-CN" w:bidi="ar-SA"/>
              </w:rPr>
              <w:t>义</w:t>
            </w:r>
            <w:r>
              <w:rPr>
                <w:kern w:val="0"/>
              </w:rPr>
              <w:t>乌水处理有限责任公司</w:t>
            </w:r>
            <w:r>
              <w:rPr>
                <w:rFonts w:hint="eastAsia"/>
                <w:kern w:val="0"/>
              </w:rPr>
              <w:t>稠江</w:t>
            </w:r>
            <w:r>
              <w:rPr>
                <w:kern w:val="0"/>
              </w:rPr>
              <w:t>运营部处理</w:t>
            </w:r>
            <w:r>
              <w:rPr>
                <w:rFonts w:hint="eastAsia" w:ascii="Times New Roman" w:hAnsi="Times New Roman" w:eastAsia="宋体" w:cs="Times New Roman"/>
                <w:kern w:val="0"/>
                <w:sz w:val="21"/>
                <w:szCs w:val="21"/>
                <w:lang w:val="en-US" w:eastAsia="zh-CN" w:bidi="ar-SA"/>
              </w:rPr>
              <w:t>达标后</w:t>
            </w:r>
            <w:r>
              <w:rPr>
                <w:rFonts w:hint="default" w:ascii="Times New Roman" w:hAnsi="Times New Roman" w:eastAsia="宋体" w:cs="Times New Roman"/>
                <w:kern w:val="0"/>
                <w:sz w:val="21"/>
                <w:szCs w:val="21"/>
                <w:lang w:val="en-US" w:eastAsia="zh-CN" w:bidi="ar-SA"/>
              </w:rPr>
              <w:t>排</w:t>
            </w:r>
            <w:r>
              <w:rPr>
                <w:rFonts w:hint="eastAsia" w:ascii="Times New Roman" w:hAnsi="Times New Roman" w:eastAsia="宋体" w:cs="Times New Roman"/>
                <w:kern w:val="0"/>
                <w:sz w:val="21"/>
                <w:szCs w:val="21"/>
                <w:lang w:val="en-US" w:eastAsia="zh-CN" w:bidi="ar-SA"/>
              </w:rPr>
              <w:t>放。</w:t>
            </w:r>
          </w:p>
        </w:tc>
        <w:tc>
          <w:tcPr>
            <w:tcW w:w="1365" w:type="dxa"/>
            <w:vAlign w:val="center"/>
          </w:tcPr>
          <w:p>
            <w:pPr>
              <w:widowControl/>
              <w:spacing w:line="24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color w:val="000000"/>
                <w:kern w:val="0"/>
                <w:sz w:val="21"/>
                <w:szCs w:val="21"/>
                <w:highlight w:val="none"/>
                <w:lang w:val="en-US" w:eastAsia="zh-CN" w:bidi="ar"/>
              </w:rPr>
              <w:t>一致</w:t>
            </w:r>
          </w:p>
        </w:tc>
      </w:tr>
      <w:tr>
        <w:trPr>
          <w:trHeight w:val="1410"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Merge w:val="restar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195" w:type="dxa"/>
            <w:gridSpan w:val="2"/>
            <w:vAlign w:val="center"/>
          </w:tcPr>
          <w:p>
            <w:pPr>
              <w:pStyle w:val="116"/>
              <w:spacing w:before="2" w:line="240" w:lineRule="auto"/>
              <w:jc w:val="left"/>
              <w:rPr>
                <w:rFonts w:hint="default" w:ascii="Times New Roman Regular" w:hAnsi="Times New Roman Regular" w:cs="Times New Roman Regular" w:eastAsiaTheme="minorEastAsia"/>
                <w:kern w:val="0"/>
                <w:sz w:val="21"/>
                <w:szCs w:val="22"/>
                <w:lang w:val="en-US" w:eastAsia="zh-CN" w:bidi="ar-SA"/>
              </w:rPr>
            </w:pPr>
            <w:r>
              <w:rPr>
                <w:rFonts w:hint="default" w:ascii="Times New Roman Regular" w:hAnsi="Times New Roman Regular" w:cs="Times New Roman Regular" w:eastAsiaTheme="minorEastAsia"/>
                <w:kern w:val="0"/>
                <w:sz w:val="21"/>
                <w:szCs w:val="22"/>
                <w:lang w:val="en-US" w:eastAsia="zh-CN" w:bidi="ar-SA"/>
              </w:rPr>
              <w:t>喷绘和上胶产生的非甲烷总烃经活性炭吸附处理，激光切割和机械切割粉尘经布袋除尘后接入活性炭吸附设备，通过一根25m排气筒排放。</w:t>
            </w:r>
          </w:p>
        </w:tc>
        <w:tc>
          <w:tcPr>
            <w:tcW w:w="3330" w:type="dxa"/>
            <w:vAlign w:val="center"/>
          </w:tcPr>
          <w:p>
            <w:pPr>
              <w:pStyle w:val="116"/>
              <w:spacing w:before="2" w:line="240" w:lineRule="auto"/>
              <w:jc w:val="left"/>
              <w:rPr>
                <w:rFonts w:hint="default" w:ascii="Times New Roman Regular" w:hAnsi="Times New Roman Regular" w:cs="Times New Roman Regular" w:eastAsiaTheme="minorEastAsia"/>
                <w:kern w:val="0"/>
                <w:sz w:val="21"/>
                <w:szCs w:val="22"/>
                <w:lang w:val="en-US" w:eastAsia="zh-CN" w:bidi="ar-SA"/>
              </w:rPr>
            </w:pPr>
            <w:r>
              <w:rPr>
                <w:rFonts w:hint="default" w:ascii="Times New Roman Regular" w:hAnsi="Times New Roman Regular" w:cs="Times New Roman Regular" w:eastAsiaTheme="minorEastAsia"/>
                <w:kern w:val="0"/>
                <w:sz w:val="21"/>
                <w:szCs w:val="22"/>
                <w:lang w:val="en-US" w:eastAsia="zh-CN" w:bidi="ar-SA"/>
              </w:rPr>
              <w:t>喷绘和上胶产生的非甲烷总烃经活性炭吸附处理，激光切割和机械切割粉尘经布袋除尘后接入活性炭吸附设备，通过一根25m排气筒（DA001）排放。</w:t>
            </w:r>
          </w:p>
        </w:tc>
        <w:tc>
          <w:tcPr>
            <w:tcW w:w="1365" w:type="dxa"/>
            <w:vAlign w:val="center"/>
          </w:tcPr>
          <w:p>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trPr>
          <w:trHeight w:val="1410" w:hRule="atLeast"/>
        </w:trPr>
        <w:tc>
          <w:tcPr>
            <w:tcW w:w="647" w:type="dxa"/>
            <w:vMerge w:val="continue"/>
            <w:vAlign w:val="center"/>
          </w:tcPr>
          <w:p>
            <w:pPr>
              <w:pStyle w:val="116"/>
              <w:spacing w:before="2" w:line="240" w:lineRule="auto"/>
              <w:jc w:val="left"/>
              <w:rPr>
                <w:rFonts w:hint="default" w:ascii="Times New Roman" w:hAnsi="Times New Roman" w:eastAsia="宋体" w:cs="Times New Roman"/>
                <w:kern w:val="0"/>
                <w:sz w:val="21"/>
                <w:szCs w:val="21"/>
                <w:lang w:val="en-US" w:eastAsia="zh-CN" w:bidi="ar-SA"/>
              </w:rPr>
            </w:pPr>
          </w:p>
        </w:tc>
        <w:tc>
          <w:tcPr>
            <w:tcW w:w="649" w:type="dxa"/>
            <w:vMerge w:val="continue"/>
            <w:vAlign w:val="center"/>
          </w:tcPr>
          <w:p>
            <w:pPr>
              <w:pStyle w:val="116"/>
              <w:spacing w:before="2" w:line="240" w:lineRule="auto"/>
              <w:jc w:val="left"/>
              <w:rPr>
                <w:rFonts w:hint="default" w:ascii="Times New Roman" w:hAnsi="Times New Roman" w:eastAsia="宋体" w:cs="Times New Roman"/>
                <w:kern w:val="0"/>
                <w:sz w:val="21"/>
                <w:szCs w:val="21"/>
                <w:lang w:val="en-US" w:eastAsia="zh-CN" w:bidi="ar-SA"/>
              </w:rPr>
            </w:pPr>
          </w:p>
        </w:tc>
        <w:tc>
          <w:tcPr>
            <w:tcW w:w="3195" w:type="dxa"/>
            <w:gridSpan w:val="2"/>
            <w:vAlign w:val="center"/>
          </w:tcPr>
          <w:p>
            <w:pPr>
              <w:pStyle w:val="116"/>
              <w:spacing w:before="2" w:line="240" w:lineRule="auto"/>
              <w:jc w:val="left"/>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bidi="ar-SA"/>
              </w:rPr>
              <w:t>喷绘、上胶、激光、机械切割少量</w:t>
            </w:r>
            <w:r>
              <w:rPr>
                <w:rFonts w:hint="eastAsia" w:ascii="Times New Roman" w:hAnsi="Times New Roman" w:eastAsia="宋体" w:cs="Times New Roman"/>
                <w:kern w:val="0"/>
                <w:sz w:val="21"/>
                <w:szCs w:val="21"/>
                <w:lang w:val="en-US" w:eastAsia="zh-CN" w:bidi="ar-SA"/>
              </w:rPr>
              <w:t>废气呈</w:t>
            </w:r>
            <w:r>
              <w:rPr>
                <w:rFonts w:hint="default" w:ascii="Times New Roman" w:hAnsi="Times New Roman" w:eastAsia="宋体" w:cs="Times New Roman"/>
                <w:kern w:val="0"/>
                <w:sz w:val="21"/>
                <w:szCs w:val="21"/>
                <w:lang w:val="en-US" w:eastAsia="zh-CN" w:bidi="ar-SA"/>
              </w:rPr>
              <w:t>无组织排放，加强通风处理</w:t>
            </w:r>
          </w:p>
        </w:tc>
        <w:tc>
          <w:tcPr>
            <w:tcW w:w="3330" w:type="dxa"/>
            <w:vAlign w:val="center"/>
          </w:tcPr>
          <w:p>
            <w:pPr>
              <w:pStyle w:val="116"/>
              <w:spacing w:before="2" w:line="240" w:lineRule="auto"/>
              <w:jc w:val="left"/>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bidi="ar-SA"/>
              </w:rPr>
              <w:t>喷绘、上胶、激光、机械切割少量</w:t>
            </w:r>
            <w:r>
              <w:rPr>
                <w:rFonts w:hint="eastAsia" w:ascii="Times New Roman" w:hAnsi="Times New Roman" w:eastAsia="宋体" w:cs="Times New Roman"/>
                <w:kern w:val="0"/>
                <w:sz w:val="21"/>
                <w:szCs w:val="21"/>
                <w:lang w:val="en-US" w:eastAsia="zh-CN" w:bidi="ar-SA"/>
              </w:rPr>
              <w:t>废气呈</w:t>
            </w:r>
            <w:r>
              <w:rPr>
                <w:rFonts w:hint="default" w:ascii="Times New Roman" w:hAnsi="Times New Roman" w:eastAsia="宋体" w:cs="Times New Roman"/>
                <w:kern w:val="0"/>
                <w:sz w:val="21"/>
                <w:szCs w:val="21"/>
                <w:lang w:val="en-US" w:eastAsia="zh-CN" w:bidi="ar-SA"/>
              </w:rPr>
              <w:t>无组织排放，加强通风处理</w:t>
            </w:r>
          </w:p>
        </w:tc>
        <w:tc>
          <w:tcPr>
            <w:tcW w:w="1365" w:type="dxa"/>
            <w:vAlign w:val="center"/>
          </w:tcPr>
          <w:p>
            <w:pPr>
              <w:pStyle w:val="116"/>
              <w:spacing w:before="2" w:line="240" w:lineRule="auto"/>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一致</w:t>
            </w:r>
          </w:p>
        </w:tc>
      </w:tr>
      <w:tr>
        <w:trPr>
          <w:trHeight w:val="29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195" w:type="dxa"/>
            <w:gridSpan w:val="2"/>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降噪处理设施</w:t>
            </w:r>
          </w:p>
        </w:tc>
        <w:tc>
          <w:tcPr>
            <w:tcW w:w="3330" w:type="dxa"/>
            <w:vAlign w:val="center"/>
          </w:tcPr>
          <w:p>
            <w:p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bidi="zh-CN"/>
              </w:rPr>
              <w:t>车间内对高噪声设备采取防震、降噪措施；合理安排作业时间，</w:t>
            </w:r>
            <w:r>
              <w:rPr>
                <w:rFonts w:hint="default" w:ascii="Times New Roman" w:hAnsi="Times New Roman" w:eastAsia="宋体" w:cs="Times New Roman"/>
                <w:bCs/>
                <w:sz w:val="21"/>
                <w:szCs w:val="21"/>
                <w:lang w:val="en-US" w:eastAsia="zh-CN" w:bidi="zh-CN"/>
              </w:rPr>
              <w:t>选用低噪声设备</w:t>
            </w:r>
            <w:r>
              <w:rPr>
                <w:rFonts w:hint="default" w:ascii="Times New Roman" w:hAnsi="Times New Roman" w:eastAsia="宋体" w:cs="Times New Roman"/>
                <w:bCs/>
                <w:sz w:val="21"/>
                <w:szCs w:val="21"/>
                <w:lang w:val="en-US" w:bidi="zh-CN"/>
              </w:rPr>
              <w:t>；平时加强设备的维护，确保设备处于良好的运转状态，杜绝因设备不正常运转时产生的高噪声现象。</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trPr>
          <w:trHeight w:val="45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195" w:type="dxa"/>
            <w:gridSpan w:val="2"/>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危险废物：厂房设置专门的危废仓库，危废定期委托有资质单位处置，位于厂房</w:t>
            </w:r>
            <w:r>
              <w:rPr>
                <w:rFonts w:hint="eastAsia" w:ascii="Times New Roman" w:hAnsi="Times New Roman" w:eastAsia="宋体" w:cs="Times New Roman"/>
                <w:bCs/>
                <w:sz w:val="21"/>
                <w:szCs w:val="21"/>
                <w:lang w:val="en-US" w:eastAsia="zh-CN" w:bidi="zh-CN"/>
              </w:rPr>
              <w:t>2</w:t>
            </w:r>
            <w:r>
              <w:rPr>
                <w:rFonts w:hint="default" w:ascii="Times New Roman" w:hAnsi="Times New Roman" w:eastAsia="宋体" w:cs="Times New Roman"/>
                <w:bCs/>
                <w:sz w:val="21"/>
                <w:szCs w:val="21"/>
                <w:lang w:val="en-US" w:eastAsia="zh-CN" w:bidi="zh-CN"/>
              </w:rPr>
              <w:t>F</w:t>
            </w:r>
            <w:r>
              <w:rPr>
                <w:rFonts w:hint="eastAsia" w:ascii="Times New Roman" w:hAnsi="Times New Roman" w:eastAsia="宋体" w:cs="Times New Roman"/>
                <w:bCs/>
                <w:sz w:val="21"/>
                <w:szCs w:val="21"/>
                <w:lang w:val="en-US" w:eastAsia="zh-CN" w:bidi="zh-CN"/>
              </w:rPr>
              <w:t>东南</w:t>
            </w:r>
            <w:r>
              <w:rPr>
                <w:rFonts w:hint="default" w:ascii="Times New Roman" w:hAnsi="Times New Roman" w:eastAsia="宋体" w:cs="Times New Roman"/>
                <w:bCs/>
                <w:sz w:val="21"/>
                <w:szCs w:val="21"/>
                <w:lang w:val="en-US" w:eastAsia="zh-CN" w:bidi="zh-CN"/>
              </w:rPr>
              <w:t>侧，占地面积</w:t>
            </w:r>
            <w:r>
              <w:rPr>
                <w:rFonts w:hint="eastAsia" w:ascii="Times New Roman" w:hAnsi="Times New Roman" w:eastAsia="宋体" w:cs="Times New Roman"/>
                <w:bCs/>
                <w:sz w:val="21"/>
                <w:szCs w:val="21"/>
                <w:lang w:val="en-US" w:eastAsia="zh-CN" w:bidi="zh-CN"/>
              </w:rPr>
              <w:t>9</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default" w:ascii="Times New Roman" w:hAnsi="Times New Roman" w:eastAsia="宋体" w:cs="Times New Roman"/>
                <w:bCs/>
                <w:sz w:val="21"/>
                <w:szCs w:val="21"/>
                <w:lang w:val="en-US" w:eastAsia="zh-CN" w:bidi="zh-CN"/>
              </w:rPr>
              <w:t>。</w:t>
            </w:r>
          </w:p>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一般固废：设置一般固废仓库，一般固废定期外售给物资单位，位于厂房</w:t>
            </w:r>
            <w:r>
              <w:rPr>
                <w:rFonts w:hint="eastAsia" w:ascii="Times New Roman" w:hAnsi="Times New Roman" w:eastAsia="宋体" w:cs="Times New Roman"/>
                <w:bCs/>
                <w:sz w:val="21"/>
                <w:szCs w:val="21"/>
                <w:lang w:val="en-US" w:eastAsia="zh-CN" w:bidi="zh-CN"/>
              </w:rPr>
              <w:t>2</w:t>
            </w:r>
            <w:r>
              <w:rPr>
                <w:rFonts w:hint="default" w:ascii="Times New Roman" w:hAnsi="Times New Roman" w:eastAsia="宋体" w:cs="Times New Roman"/>
                <w:bCs/>
                <w:sz w:val="21"/>
                <w:szCs w:val="21"/>
                <w:lang w:val="en-US" w:eastAsia="zh-CN" w:bidi="zh-CN"/>
              </w:rPr>
              <w:t>F</w:t>
            </w:r>
            <w:r>
              <w:rPr>
                <w:rFonts w:hint="eastAsia" w:ascii="Times New Roman" w:hAnsi="Times New Roman" w:eastAsia="宋体" w:cs="Times New Roman"/>
                <w:bCs/>
                <w:sz w:val="21"/>
                <w:szCs w:val="21"/>
                <w:lang w:val="en-US" w:eastAsia="zh-CN" w:bidi="zh-CN"/>
              </w:rPr>
              <w:t>东南</w:t>
            </w:r>
            <w:r>
              <w:rPr>
                <w:rFonts w:hint="default" w:ascii="Times New Roman" w:hAnsi="Times New Roman" w:eastAsia="宋体" w:cs="Times New Roman"/>
                <w:bCs/>
                <w:sz w:val="21"/>
                <w:szCs w:val="21"/>
                <w:lang w:val="en-US" w:eastAsia="zh-CN" w:bidi="zh-CN"/>
              </w:rPr>
              <w:t>侧。</w:t>
            </w:r>
          </w:p>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生活垃圾：委托环卫部门处置。</w:t>
            </w:r>
          </w:p>
        </w:tc>
        <w:tc>
          <w:tcPr>
            <w:tcW w:w="3330" w:type="dxa"/>
            <w:vAlign w:val="center"/>
          </w:tcPr>
          <w:p>
            <w:pPr>
              <w:rPr>
                <w:rFonts w:hint="default" w:ascii="Times New Roman" w:hAnsi="Times New Roman" w:eastAsia="宋体" w:cs="Times New Roman"/>
                <w:bCs/>
                <w:sz w:val="21"/>
                <w:szCs w:val="21"/>
                <w:highlight w:val="red"/>
                <w:lang w:val="en-US" w:eastAsia="zh-CN" w:bidi="zh-CN"/>
              </w:rPr>
            </w:pPr>
            <w:r>
              <w:rPr>
                <w:rFonts w:hint="eastAsia" w:ascii="Times New Roman" w:hAnsi="Times New Roman" w:eastAsia="宋体" w:cs="Times New Roman"/>
                <w:bCs/>
                <w:sz w:val="21"/>
                <w:szCs w:val="21"/>
                <w:highlight w:val="none"/>
                <w:lang w:val="en-US" w:eastAsia="zh-CN" w:bidi="zh-CN"/>
              </w:rPr>
              <w:t>危险固废：设置危险固废暂存间，位于厂房东南侧，占地9m</w:t>
            </w:r>
            <w:r>
              <w:rPr>
                <w:rFonts w:hint="eastAsia" w:ascii="Times New Roman" w:hAnsi="Times New Roman" w:eastAsia="宋体" w:cs="Times New Roman"/>
                <w:bCs/>
                <w:sz w:val="21"/>
                <w:szCs w:val="21"/>
                <w:highlight w:val="none"/>
                <w:vertAlign w:val="superscript"/>
                <w:lang w:val="en-US" w:eastAsia="zh-CN" w:bidi="zh-CN"/>
              </w:rPr>
              <w:t>2</w:t>
            </w:r>
            <w:r>
              <w:rPr>
                <w:rFonts w:hint="eastAsia" w:ascii="Times New Roman" w:hAnsi="Times New Roman" w:eastAsia="宋体" w:cs="Times New Roman"/>
                <w:bCs/>
                <w:sz w:val="21"/>
                <w:szCs w:val="21"/>
                <w:highlight w:val="none"/>
                <w:lang w:val="en-US" w:eastAsia="zh-CN" w:bidi="zh-CN"/>
              </w:rPr>
              <w:t>，分类收集后委托浙江育隆环保科技有限公司进行处置；</w:t>
            </w:r>
          </w:p>
          <w:p>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一般固废：设置一般固废仓库，一般固废定期外售给物资单位</w:t>
            </w:r>
            <w:r>
              <w:rPr>
                <w:rFonts w:hint="eastAsia" w:ascii="Times New Roman" w:hAnsi="Times New Roman" w:eastAsia="宋体" w:cs="Times New Roman"/>
                <w:bCs/>
                <w:sz w:val="21"/>
                <w:szCs w:val="21"/>
                <w:highlight w:val="none"/>
                <w:lang w:val="en-US" w:eastAsia="zh-CN" w:bidi="zh-CN"/>
              </w:rPr>
              <w:t>；</w:t>
            </w:r>
          </w:p>
          <w:p>
            <w:pP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highlight w:val="none"/>
                <w:lang w:val="en-US" w:eastAsia="zh-CN" w:bidi="zh-CN"/>
              </w:rPr>
              <w:t>生活垃圾：委托环卫部门处置。</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bCs/>
                <w:sz w:val="21"/>
                <w:szCs w:val="21"/>
                <w:highlight w:val="none"/>
                <w:lang w:val="en-US" w:eastAsia="zh-CN" w:bidi="zh-CN"/>
              </w:rPr>
              <w:t>一致</w:t>
            </w:r>
          </w:p>
        </w:tc>
      </w:tr>
      <w:bookmarkEnd w:id="30"/>
    </w:tbl>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根据现场核查，现有实际产能为年图文制作输出120万平方米，</w:t>
      </w:r>
      <w:r>
        <w:rPr>
          <w:rFonts w:hint="eastAsia" w:ascii="Times New Roman" w:hAnsi="Times New Roman" w:cs="Times New Roman"/>
          <w:sz w:val="24"/>
          <w:szCs w:val="24"/>
          <w:highlight w:val="none"/>
          <w:lang w:val="en-US" w:eastAsia="zh-CN"/>
        </w:rPr>
        <w:t>厂区平面布置未调整，</w:t>
      </w:r>
      <w:r>
        <w:rPr>
          <w:rFonts w:hint="default" w:ascii="Times New Roman" w:hAnsi="Times New Roman" w:cs="Times New Roman"/>
          <w:sz w:val="24"/>
          <w:szCs w:val="24"/>
          <w:highlight w:val="none"/>
          <w:lang w:val="en-US" w:eastAsia="zh-CN"/>
        </w:rPr>
        <w:t>其他建设内容与环评要求一致。</w:t>
      </w:r>
    </w:p>
    <w:p>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pPr>
        <w:pStyle w:val="49"/>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975"/>
        <w:gridCol w:w="2034"/>
      </w:tblGrid>
      <w:tr>
        <w:trPr>
          <w:trHeight w:val="454" w:hRule="atLeast"/>
          <w:jc w:val="center"/>
        </w:trPr>
        <w:tc>
          <w:tcPr>
            <w:tcW w:w="74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975"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034" w:type="dxa"/>
            <w:tcBorders>
              <w:tl2br w:val="nil"/>
              <w:tr2bl w:val="nil"/>
            </w:tcBorders>
            <w:vAlign w:val="center"/>
          </w:tcPr>
          <w:p>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trPr>
          <w:trHeight w:val="454" w:hRule="atLeast"/>
          <w:jc w:val="center"/>
        </w:trPr>
        <w:tc>
          <w:tcPr>
            <w:tcW w:w="742" w:type="dxa"/>
            <w:tcBorders>
              <w:tl2br w:val="nil"/>
              <w:tr2bl w:val="nil"/>
            </w:tcBorders>
            <w:vAlign w:val="center"/>
          </w:tcPr>
          <w:p>
            <w:pPr>
              <w:pStyle w:val="112"/>
              <w:numPr>
                <w:ilvl w:val="0"/>
                <w:numId w:val="0"/>
              </w:numPr>
              <w:ind w:left="210" w:leftChars="0"/>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2047" w:type="dxa"/>
            <w:tcBorders>
              <w:tl2br w:val="nil"/>
              <w:tr2bl w:val="nil"/>
            </w:tcBorders>
            <w:vAlign w:val="center"/>
          </w:tcPr>
          <w:p>
            <w:pPr>
              <w:spacing w:line="300" w:lineRule="auto"/>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图文</w:t>
            </w:r>
            <w:r>
              <w:rPr>
                <w:rFonts w:hint="default" w:ascii="Times New Roman" w:hAnsi="Times New Roman" w:cs="Times New Roman" w:eastAsiaTheme="minorEastAsia"/>
                <w:kern w:val="2"/>
                <w:sz w:val="24"/>
                <w:szCs w:val="24"/>
                <w:highlight w:val="none"/>
                <w:lang w:val="en-US" w:eastAsia="zh-CN" w:bidi="ar-SA"/>
              </w:rPr>
              <w:t>制作广告</w:t>
            </w:r>
          </w:p>
        </w:tc>
        <w:tc>
          <w:tcPr>
            <w:tcW w:w="2335"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120万平方米</w:t>
            </w:r>
            <w:r>
              <w:rPr>
                <w:rFonts w:hint="eastAsia" w:ascii="Times New Roman" w:hAnsi="Times New Roman" w:cs="Times New Roman" w:eastAsiaTheme="minorEastAsia"/>
                <w:kern w:val="2"/>
                <w:sz w:val="24"/>
                <w:szCs w:val="24"/>
                <w:highlight w:val="none"/>
                <w:lang w:val="en-US" w:eastAsia="zh-CN" w:bidi="ar-SA"/>
              </w:rPr>
              <w:t>/年</w:t>
            </w:r>
          </w:p>
        </w:tc>
        <w:tc>
          <w:tcPr>
            <w:tcW w:w="1975"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120万平方米</w:t>
            </w:r>
            <w:r>
              <w:rPr>
                <w:rFonts w:hint="eastAsia" w:ascii="Times New Roman" w:hAnsi="Times New Roman" w:cs="Times New Roman" w:eastAsiaTheme="minorEastAsia"/>
                <w:kern w:val="2"/>
                <w:sz w:val="24"/>
                <w:szCs w:val="24"/>
                <w:highlight w:val="none"/>
                <w:lang w:val="en-US" w:eastAsia="zh-CN" w:bidi="ar-SA"/>
              </w:rPr>
              <w:t>/年</w:t>
            </w:r>
          </w:p>
        </w:tc>
        <w:tc>
          <w:tcPr>
            <w:tcW w:w="2034" w:type="dxa"/>
            <w:tcBorders>
              <w:tl2br w:val="nil"/>
              <w:tr2bl w:val="nil"/>
            </w:tcBorders>
            <w:vAlign w:val="center"/>
          </w:tcPr>
          <w:p>
            <w:pPr>
              <w:ind w:right="51"/>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r>
    </w:tbl>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w:t>
      </w:r>
      <w:r>
        <w:rPr>
          <w:rFonts w:hint="default" w:ascii="Times New Roman" w:hAnsi="Times New Roman" w:cs="Times New Roman"/>
          <w:sz w:val="24"/>
          <w:szCs w:val="24"/>
          <w:highlight w:val="none"/>
          <w:lang w:val="en-US" w:eastAsia="zh-CN"/>
        </w:rPr>
        <w:t>年图文制作输出120万平方米</w:t>
      </w:r>
      <w:r>
        <w:rPr>
          <w:rFonts w:hint="eastAsia" w:ascii="Times New Roman" w:hAnsi="Times New Roman" w:cs="Times New Roman"/>
          <w:sz w:val="24"/>
          <w:szCs w:val="24"/>
          <w:highlight w:val="none"/>
          <w:lang w:val="en-US" w:eastAsia="zh-CN"/>
        </w:rPr>
        <w:t>，满足本次验收产能要求，符合本次竣工验收条件要求。</w:t>
      </w:r>
    </w:p>
    <w:p>
      <w:pPr>
        <w:pStyle w:val="4"/>
        <w:rPr>
          <w:rFonts w:eastAsia="宋体"/>
        </w:rPr>
      </w:pPr>
      <w:bookmarkStart w:id="31" w:name="_Toc299377549"/>
      <w:r>
        <w:rPr>
          <w:rFonts w:eastAsia="宋体"/>
        </w:rPr>
        <w:t>3.3主要原辅材料及燃料</w:t>
      </w:r>
      <w:bookmarkEnd w:id="31"/>
    </w:p>
    <w:p>
      <w:pPr>
        <w:pStyle w:val="49"/>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3"/>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443"/>
        <w:gridCol w:w="861"/>
        <w:gridCol w:w="1604"/>
        <w:gridCol w:w="1603"/>
        <w:gridCol w:w="1320"/>
        <w:gridCol w:w="1632"/>
      </w:tblGrid>
      <w:tr>
        <w:trPr>
          <w:trHeight w:val="519" w:hRule="atLeast"/>
          <w:tblHeader/>
          <w:jc w:val="center"/>
        </w:trPr>
        <w:tc>
          <w:tcPr>
            <w:tcW w:w="78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44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86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604"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原辅料月均用量</w:t>
            </w:r>
          </w:p>
        </w:tc>
        <w:tc>
          <w:tcPr>
            <w:tcW w:w="1320" w:type="dxa"/>
            <w:tcBorders>
              <w:tl2br w:val="nil"/>
              <w:tr2bl w:val="nil"/>
            </w:tcBorders>
            <w:vAlign w:val="center"/>
          </w:tcPr>
          <w:p>
            <w:pPr>
              <w:spacing w:line="240" w:lineRule="auto"/>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PVC图层布（纸、板）</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110万m2/a（230t/a）</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18</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216</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-14</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2</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亚克力板</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2.4万m2/a（5t/a）</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0.35</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4.2</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-0.8</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3</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UV卷材</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7.6万m2/a（15t/a）</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1.1</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13.2</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-1.8</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4</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PVC塑料片</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4</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0.3</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3.6</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-0.4</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5</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溶剂墨水</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4</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0.29</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3.48</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-0.52</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6</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水性墨水</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2</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0.15</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1.8</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-0.2</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7</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UV墨水</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0.06</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0.72</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-0.28</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8</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热升华墨水</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0.3</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0.02</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0.24</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-0.06</w:t>
            </w:r>
          </w:p>
        </w:tc>
      </w:tr>
      <w:tr>
        <w:trPr>
          <w:trHeight w:val="471"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9</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胶水（PVC专用UV胶）</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0.5</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0.03</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0.36</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-0.14</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10</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打印头清洗剂</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0.06</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暂未使用</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0.06</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-0.3</w:t>
            </w:r>
          </w:p>
        </w:tc>
      </w:tr>
      <w:tr>
        <w:trPr>
          <w:trHeight w:val="454" w:hRule="atLeast"/>
          <w:jc w:val="center"/>
        </w:trPr>
        <w:tc>
          <w:tcPr>
            <w:tcW w:w="78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11</w:t>
            </w:r>
          </w:p>
        </w:tc>
        <w:tc>
          <w:tcPr>
            <w:tcW w:w="144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矿物油</w:t>
            </w:r>
          </w:p>
        </w:tc>
        <w:tc>
          <w:tcPr>
            <w:tcW w:w="861"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t/a</w:t>
            </w:r>
          </w:p>
        </w:tc>
        <w:tc>
          <w:tcPr>
            <w:tcW w:w="1604"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0.005</w:t>
            </w:r>
          </w:p>
        </w:tc>
        <w:tc>
          <w:tcPr>
            <w:tcW w:w="1603"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暂未使用</w:t>
            </w:r>
          </w:p>
        </w:tc>
        <w:tc>
          <w:tcPr>
            <w:tcW w:w="1320"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0.005</w:t>
            </w:r>
          </w:p>
        </w:tc>
        <w:tc>
          <w:tcPr>
            <w:tcW w:w="1632" w:type="dxa"/>
            <w:tcBorders>
              <w:tl2br w:val="nil"/>
              <w:tr2bl w:val="nil"/>
            </w:tcBorders>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-0.15</w:t>
            </w:r>
          </w:p>
        </w:tc>
      </w:tr>
      <w:tr>
        <w:trPr>
          <w:trHeight w:val="454" w:hRule="atLeast"/>
          <w:jc w:val="center"/>
        </w:trPr>
        <w:tc>
          <w:tcPr>
            <w:tcW w:w="780" w:type="dxa"/>
            <w:tcBorders>
              <w:tl2br w:val="nil"/>
              <w:tr2bl w:val="nil"/>
            </w:tcBorders>
            <w:vAlign w:val="center"/>
          </w:tcPr>
          <w:p>
            <w:pPr>
              <w:ind w:right="48" w:rightChars="0"/>
              <w:jc w:val="both"/>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备注</w:t>
            </w:r>
          </w:p>
        </w:tc>
        <w:tc>
          <w:tcPr>
            <w:tcW w:w="8463" w:type="dxa"/>
            <w:gridSpan w:val="6"/>
            <w:tcBorders>
              <w:tl2br w:val="nil"/>
              <w:tr2bl w:val="nil"/>
            </w:tcBorders>
            <w:vAlign w:val="center"/>
          </w:tcPr>
          <w:p>
            <w:pPr>
              <w:ind w:right="48" w:rightChars="0"/>
              <w:jc w:val="both"/>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1、折算年用量为原辅料月均用量（</w:t>
            </w:r>
            <w:r>
              <w:rPr>
                <w:rFonts w:hint="default" w:ascii="Times New Roman" w:hAnsi="Times New Roman" w:cs="Times New Roman" w:eastAsiaTheme="minorEastAsia"/>
                <w:kern w:val="2"/>
                <w:sz w:val="24"/>
                <w:szCs w:val="24"/>
                <w:highlight w:val="none"/>
                <w:lang w:val="en-US" w:eastAsia="zh-CN" w:bidi="ar-SA"/>
              </w:rPr>
              <w:t>202</w:t>
            </w:r>
            <w:r>
              <w:rPr>
                <w:rFonts w:hint="eastAsia" w:ascii="Times New Roman" w:hAnsi="Times New Roman" w:cs="Times New Roman" w:eastAsiaTheme="minorEastAsia"/>
                <w:kern w:val="2"/>
                <w:sz w:val="24"/>
                <w:szCs w:val="24"/>
                <w:highlight w:val="none"/>
                <w:lang w:val="en-US" w:eastAsia="zh-CN" w:bidi="ar-SA"/>
              </w:rPr>
              <w:t>5.3-4）折算得出。</w:t>
            </w:r>
          </w:p>
        </w:tc>
      </w:tr>
    </w:tbl>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根据现场核查，现有实际生产过程中原辅料种类与环评相比无变化，各原辅材料用量与企业现实际产能相匹配，原辅料变化情况是由工况变动引起。</w:t>
      </w:r>
    </w:p>
    <w:p>
      <w:pPr>
        <w:pStyle w:val="4"/>
        <w:rPr>
          <w:rFonts w:ascii="Times New Roman" w:hAnsi="Times New Roman" w:cs="Times New Roman" w:eastAsiaTheme="minorEastAsia"/>
          <w:b/>
          <w:bCs/>
          <w:kern w:val="2"/>
          <w:sz w:val="24"/>
          <w:szCs w:val="24"/>
          <w:lang w:val="en-US" w:eastAsia="zh-CN" w:bidi="ar-SA"/>
        </w:rPr>
      </w:pPr>
      <w:bookmarkStart w:id="32" w:name="_Toc84281122"/>
      <w:r>
        <w:rPr>
          <w:rFonts w:eastAsia="宋体"/>
        </w:rPr>
        <w:t>3.</w:t>
      </w:r>
      <w:r>
        <w:rPr>
          <w:rFonts w:hint="eastAsia" w:eastAsia="宋体"/>
          <w:lang w:val="en-US" w:eastAsia="zh-CN"/>
        </w:rPr>
        <w:t>4</w:t>
      </w:r>
      <w:r>
        <w:rPr>
          <w:rFonts w:eastAsia="宋体"/>
        </w:rPr>
        <w:t>主要生产设备</w:t>
      </w:r>
      <w:bookmarkEnd w:id="32"/>
    </w:p>
    <w:p>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100"/>
        <w:tblW w:w="4898"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1"/>
        <w:gridCol w:w="1574"/>
        <w:gridCol w:w="645"/>
        <w:gridCol w:w="1900"/>
        <w:gridCol w:w="1337"/>
        <w:gridCol w:w="1337"/>
        <w:gridCol w:w="1725"/>
      </w:tblGrid>
      <w:tr>
        <w:trPr>
          <w:trHeight w:val="454" w:hRule="atLeast"/>
          <w:tblHeader/>
          <w:jc w:val="center"/>
        </w:trPr>
        <w:tc>
          <w:tcPr>
            <w:tcW w:w="600"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573" w:type="dxa"/>
            <w:vAlign w:val="center"/>
          </w:tcPr>
          <w:p>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644"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898"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36"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36"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723"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奥威喷绘机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E520</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2</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富丽五米UV网带机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HB5300</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3</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富丽UV平板机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FB2513</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4</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3</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4</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3.2米UV双喷机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BR3300</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5</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雅色兰热升华双喷机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YSL2200</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6</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户外写真机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7</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5</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7</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户内写真机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7</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5</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8</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富丽UV小网带机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HB1800</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9</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激光雕刻机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致远激光</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3</w:t>
            </w:r>
          </w:p>
        </w:tc>
        <w:tc>
          <w:tcPr>
            <w:tcW w:w="1336"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kern w:val="2"/>
                <w:sz w:val="24"/>
                <w:szCs w:val="24"/>
                <w:highlight w:val="none"/>
                <w:lang w:val="en-US" w:eastAsia="zh-CN" w:bidi="ar-SA"/>
              </w:rPr>
              <w:t>10</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烘干显色机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雅色兰</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11</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机械雕刻机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得马</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4</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12</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铂晶机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航达</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13</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星羽智裁</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全能王</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14</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异形切割机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3</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3</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15</w:t>
            </w:r>
          </w:p>
        </w:tc>
        <w:tc>
          <w:tcPr>
            <w:tcW w:w="1573"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手动覆膜机</w:t>
            </w:r>
          </w:p>
        </w:tc>
        <w:tc>
          <w:tcPr>
            <w:tcW w:w="644"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4</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4</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16</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异形封边机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17</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开槽机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18</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金属包边机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19</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拼接机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20</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条幅机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21</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覆膜机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22</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缝纫机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4</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4</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600"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23</w:t>
            </w:r>
          </w:p>
        </w:tc>
        <w:tc>
          <w:tcPr>
            <w:tcW w:w="157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打扣机</w:t>
            </w:r>
          </w:p>
        </w:tc>
        <w:tc>
          <w:tcPr>
            <w:tcW w:w="644"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1898" w:type="dxa"/>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7</w:t>
            </w:r>
          </w:p>
        </w:tc>
        <w:tc>
          <w:tcPr>
            <w:tcW w:w="1336"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7</w:t>
            </w:r>
          </w:p>
        </w:tc>
        <w:tc>
          <w:tcPr>
            <w:tcW w:w="1723" w:type="dxa"/>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0" w:type="auto"/>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24</w:t>
            </w:r>
          </w:p>
        </w:tc>
        <w:tc>
          <w:tcPr>
            <w:tcW w:w="0" w:type="auto"/>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空压机</w:t>
            </w:r>
          </w:p>
        </w:tc>
        <w:tc>
          <w:tcPr>
            <w:tcW w:w="0" w:type="auto"/>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0" w:type="auto"/>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0" w:type="auto"/>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0" w:type="auto"/>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1</w:t>
            </w:r>
          </w:p>
        </w:tc>
        <w:tc>
          <w:tcPr>
            <w:tcW w:w="0" w:type="auto"/>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r>
        <w:trPr>
          <w:trHeight w:val="454" w:hRule="atLeast"/>
          <w:jc w:val="center"/>
        </w:trPr>
        <w:tc>
          <w:tcPr>
            <w:tcW w:w="0" w:type="auto"/>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25</w:t>
            </w:r>
          </w:p>
        </w:tc>
        <w:tc>
          <w:tcPr>
            <w:tcW w:w="0" w:type="auto"/>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自动覆膜机</w:t>
            </w:r>
          </w:p>
        </w:tc>
        <w:tc>
          <w:tcPr>
            <w:tcW w:w="0" w:type="auto"/>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台</w:t>
            </w:r>
          </w:p>
        </w:tc>
        <w:tc>
          <w:tcPr>
            <w:tcW w:w="0" w:type="auto"/>
            <w:vAlign w:val="center"/>
          </w:tcPr>
          <w:p>
            <w:pPr>
              <w:ind w:right="48" w:rightChars="0"/>
              <w:jc w:val="center"/>
              <w:rPr>
                <w:rFonts w:hint="eastAsia"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w:t>
            </w:r>
          </w:p>
        </w:tc>
        <w:tc>
          <w:tcPr>
            <w:tcW w:w="0" w:type="auto"/>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0" w:type="auto"/>
            <w:vAlign w:val="center"/>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2</w:t>
            </w:r>
          </w:p>
        </w:tc>
        <w:tc>
          <w:tcPr>
            <w:tcW w:w="0" w:type="auto"/>
          </w:tcPr>
          <w:p>
            <w:pPr>
              <w:ind w:right="48" w:rightChars="0"/>
              <w:jc w:val="center"/>
              <w:rPr>
                <w:rFonts w:hint="default" w:ascii="Times New Roman" w:hAnsi="Times New Roman" w:cs="Times New Roman" w:eastAsiaTheme="minorEastAsia"/>
                <w:kern w:val="2"/>
                <w:sz w:val="24"/>
                <w:szCs w:val="24"/>
                <w:highlight w:val="none"/>
                <w:lang w:val="en-US" w:eastAsia="zh-CN" w:bidi="ar-SA"/>
              </w:rPr>
            </w:pPr>
            <w:r>
              <w:rPr>
                <w:rFonts w:hint="eastAsia" w:ascii="Times New Roman" w:hAnsi="Times New Roman" w:cs="Times New Roman" w:eastAsiaTheme="minorEastAsia"/>
                <w:kern w:val="2"/>
                <w:sz w:val="24"/>
                <w:szCs w:val="24"/>
                <w:highlight w:val="none"/>
                <w:lang w:val="en-US" w:eastAsia="zh-CN" w:bidi="ar-SA"/>
              </w:rPr>
              <w:t>无变化</w:t>
            </w:r>
          </w:p>
        </w:tc>
      </w:tr>
    </w:tbl>
    <w:p>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富丽UV平板机减少1台、户外写真机减少2台、户内写真机减少2台、机械雕刻机减少2台、铂晶机减少1台，项目设备的变化不新增产能，不新增污染物及污染物排放量，不影响产能，不属于重大变动。</w:t>
      </w:r>
    </w:p>
    <w:p>
      <w:pPr>
        <w:pStyle w:val="4"/>
        <w:rPr>
          <w:rFonts w:eastAsia="宋体"/>
        </w:rPr>
      </w:pPr>
      <w:bookmarkStart w:id="33" w:name="_Toc1321094081"/>
      <w:r>
        <w:rPr>
          <w:rFonts w:eastAsia="宋体"/>
        </w:rPr>
        <w:t>3.</w:t>
      </w:r>
      <w:r>
        <w:rPr>
          <w:rFonts w:hint="eastAsia" w:eastAsia="宋体"/>
          <w:lang w:val="en-US" w:eastAsia="zh-CN"/>
        </w:rPr>
        <w:t>5</w:t>
      </w:r>
      <w:r>
        <w:rPr>
          <w:rFonts w:eastAsia="宋体"/>
        </w:rPr>
        <w:t>水源及水平衡</w:t>
      </w:r>
      <w:bookmarkEnd w:id="33"/>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本项目用水主要为员工的生活用水。</w:t>
      </w:r>
    </w:p>
    <w:p>
      <w:pPr>
        <w:numPr>
          <w:ilvl w:val="0"/>
          <w:numId w:val="2"/>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生活用水：企业现有员工30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生活用水量为900t/a。</w:t>
      </w:r>
    </w:p>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pPr>
        <w:snapToGrid w:val="0"/>
        <w:spacing w:line="360" w:lineRule="auto"/>
        <w:ind w:firstLine="480" w:firstLineChars="200"/>
        <w:rPr>
          <w:rFonts w:hint="default"/>
          <w:highlight w:val="none"/>
          <w:lang w:val="en-US" w:eastAsia="zh-CN"/>
        </w:rPr>
      </w:pPr>
      <w:r>
        <w:rPr>
          <w:rFonts w:hint="eastAsia" w:ascii="Times New Roman" w:hAnsi="Times New Roman" w:cs="Times New Roman"/>
          <w:sz w:val="24"/>
          <w:szCs w:val="24"/>
          <w:highlight w:val="none"/>
          <w:lang w:val="en-US" w:eastAsia="zh-CN"/>
        </w:rPr>
        <w:t>生活用水：企业现有员工30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生活用水量为900t/a，污水产生系数按0.9计，废水量810t/a，废水进厂区内化粪池预处理后纳入市政污水管网。</w:t>
      </w:r>
    </w:p>
    <w:p>
      <w:pPr>
        <w:snapToGrid w:val="0"/>
        <w:spacing w:line="240" w:lineRule="auto"/>
        <w:ind w:firstLine="480" w:firstLineChars="200"/>
        <w:jc w:val="both"/>
      </w:pPr>
      <w:r>
        <w:rPr>
          <w:rFonts w:hint="eastAsia" w:ascii="Times New Roman" w:hAnsi="Times New Roman" w:cs="Times New Roman"/>
          <w:sz w:val="24"/>
          <w:szCs w:val="24"/>
          <w:highlight w:val="none"/>
          <w:lang w:val="en-US" w:eastAsia="zh-CN"/>
        </w:rPr>
        <w:t>项目水平衡图见图3.4-1。</w:t>
      </w:r>
    </w:p>
    <w:p>
      <w:pPr>
        <w:rPr>
          <w:rFonts w:ascii="Times New Roman" w:hAnsi="Times New Roman" w:eastAsia="宋体"/>
          <w:b/>
        </w:rPr>
      </w:pPr>
      <w:r>
        <w:rPr>
          <w:rFonts w:ascii="Times New Roman" w:hAnsi="Times New Roman" w:eastAsia="宋体"/>
          <w:b/>
        </w:rPr>
        <w:br w:type="page"/>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c>
          <w:tcPr>
            <w:tcW w:w="9401" w:type="dxa"/>
            <w:tcBorders>
              <w:top w:val="nil"/>
              <w:left w:val="nil"/>
              <w:bottom w:val="nil"/>
              <w:right w:val="nil"/>
            </w:tcBorders>
          </w:tcPr>
          <w:p>
            <w:pPr>
              <w:snapToGrid w:val="0"/>
              <w:spacing w:line="360" w:lineRule="auto"/>
              <w:jc w:val="center"/>
              <w:rPr>
                <w:rFonts w:hint="eastAsia" w:ascii="Times New Roman" w:hAnsi="Times New Roman" w:eastAsia="宋体"/>
                <w:b/>
                <w:vertAlign w:val="baseline"/>
                <w:lang w:eastAsia="zh-CN"/>
              </w:rPr>
            </w:pPr>
          </w:p>
          <w:p>
            <w:pPr>
              <w:snapToGrid w:val="0"/>
              <w:spacing w:line="360" w:lineRule="auto"/>
              <w:jc w:val="center"/>
              <w:rPr>
                <w:rFonts w:hint="eastAsia" w:ascii="Times New Roman" w:hAnsi="Times New Roman" w:eastAsia="宋体"/>
                <w:b/>
                <w:vertAlign w:val="baseline"/>
                <w:lang w:eastAsia="zh-CN"/>
              </w:rPr>
            </w:pPr>
            <w:r>
              <w:rPr>
                <w:rFonts w:hint="eastAsia" w:ascii="Times New Roman" w:hAnsi="Times New Roman" w:eastAsia="宋体"/>
                <w:b/>
                <w:vertAlign w:val="baseline"/>
                <w:lang w:eastAsia="zh-CN"/>
              </w:rPr>
              <w:drawing>
                <wp:inline distT="0" distB="0" distL="114300" distR="114300">
                  <wp:extent cx="5879465" cy="676275"/>
                  <wp:effectExtent l="0" t="0" r="0" b="0"/>
                  <wp:docPr id="50" name="图片 50" descr="未命名文件(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未命名文件(21)"/>
                          <pic:cNvPicPr>
                            <a:picLocks noChangeAspect="1"/>
                          </pic:cNvPicPr>
                        </pic:nvPicPr>
                        <pic:blipFill>
                          <a:blip r:embed="rId15"/>
                          <a:srcRect t="82963" r="-828"/>
                          <a:stretch>
                            <a:fillRect/>
                          </a:stretch>
                        </pic:blipFill>
                        <pic:spPr>
                          <a:xfrm>
                            <a:off x="0" y="0"/>
                            <a:ext cx="5879465" cy="676275"/>
                          </a:xfrm>
                          <a:prstGeom prst="rect">
                            <a:avLst/>
                          </a:prstGeom>
                        </pic:spPr>
                      </pic:pic>
                    </a:graphicData>
                  </a:graphic>
                </wp:inline>
              </w:drawing>
            </w:r>
          </w:p>
        </w:tc>
      </w:tr>
    </w:tbl>
    <w:p>
      <w:pPr>
        <w:snapToGrid w:val="0"/>
        <w:spacing w:line="360" w:lineRule="auto"/>
        <w:jc w:val="both"/>
        <w:rPr>
          <w:rFonts w:ascii="Times New Roman" w:hAnsi="Times New Roman" w:eastAsia="宋体"/>
          <w:b/>
        </w:rPr>
      </w:pPr>
    </w:p>
    <w:p>
      <w:pPr>
        <w:snapToGrid w:val="0"/>
        <w:spacing w:line="360" w:lineRule="auto"/>
        <w:jc w:val="center"/>
        <w:rPr>
          <w:rFonts w:ascii="Times New Roman" w:hAnsi="Times New Roman" w:eastAsia="宋体"/>
          <w:b/>
        </w:rPr>
      </w:pPr>
      <w:r>
        <w:rPr>
          <w:rFonts w:ascii="Times New Roman" w:hAnsi="Times New Roman" w:eastAsia="宋体"/>
          <w:b/>
        </w:rPr>
        <w:t>图</w:t>
      </w:r>
      <w:r>
        <w:rPr>
          <w:rFonts w:ascii="Times New Roman" w:hAnsi="Times New Roman" w:eastAsia="宋体" w:cs="Times New Roman"/>
          <w:b/>
        </w:rPr>
        <w:t>3.4-1</w:t>
      </w:r>
      <w:r>
        <w:rPr>
          <w:rFonts w:hint="eastAsia" w:ascii="Times New Roman" w:hAnsi="Times New Roman" w:eastAsia="宋体" w:cs="Times New Roman"/>
          <w:b/>
          <w:highlight w:val="none"/>
        </w:rPr>
        <w:t>本项目</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pPr>
        <w:pStyle w:val="4"/>
        <w:rPr>
          <w:rFonts w:eastAsia="宋体"/>
          <w:highlight w:val="none"/>
        </w:rPr>
      </w:pPr>
      <w:bookmarkStart w:id="34" w:name="_Toc794793034"/>
      <w:r>
        <w:rPr>
          <w:rFonts w:eastAsia="宋体"/>
          <w:highlight w:val="none"/>
        </w:rPr>
        <w:t>3.</w:t>
      </w:r>
      <w:r>
        <w:rPr>
          <w:rFonts w:hint="eastAsia" w:eastAsia="宋体"/>
          <w:highlight w:val="none"/>
          <w:lang w:val="en-US" w:eastAsia="zh-CN"/>
        </w:rPr>
        <w:t>6</w:t>
      </w:r>
      <w:r>
        <w:rPr>
          <w:rFonts w:eastAsia="宋体"/>
          <w:highlight w:val="none"/>
        </w:rPr>
        <w:t>生产工艺</w:t>
      </w:r>
      <w:bookmarkEnd w:id="34"/>
    </w:p>
    <w:p>
      <w:pPr>
        <w:numPr>
          <w:ilvl w:val="0"/>
          <w:numId w:val="0"/>
        </w:numPr>
        <w:spacing w:line="360" w:lineRule="auto"/>
        <w:ind w:firstLine="480" w:firstLineChars="200"/>
        <w:rPr>
          <w:rFonts w:hint="eastAsia" w:ascii="Times New Roman" w:hAnsi="Times New Roman" w:cs="Times New Roman"/>
          <w:b/>
          <w:bCs/>
          <w:sz w:val="24"/>
          <w:szCs w:val="24"/>
          <w:highlight w:val="none"/>
          <w:lang w:eastAsia="zh-CN"/>
        </w:rPr>
      </w:pPr>
      <w:bookmarkStart w:id="35" w:name="_Hlk535413610"/>
      <w:bookmarkStart w:id="36" w:name="_Hlk523347195"/>
      <w:r>
        <w:rPr>
          <w:rFonts w:hint="eastAsia" w:ascii="Times New Roman" w:hAnsi="Times New Roman" w:cs="Times New Roman"/>
          <w:b/>
          <w:bCs/>
          <w:sz w:val="24"/>
          <w:szCs w:val="24"/>
          <w:highlight w:val="none"/>
          <w:lang w:val="en-US" w:eastAsia="zh-CN"/>
        </w:rPr>
        <w:t>3.6.1本项目生产工艺流程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5"/>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hint="eastAsia" w:ascii="Times New Roman" w:hAnsi="Times New Roman" w:cs="Times New Roman"/>
          <w:b/>
          <w:bCs/>
          <w:sz w:val="24"/>
          <w:szCs w:val="24"/>
          <w:highlight w:val="none"/>
          <w:lang w:eastAsia="zh-CN"/>
        </w:rPr>
        <w:t>；</w:t>
      </w:r>
    </w:p>
    <w:p>
      <w:pPr>
        <w:numPr>
          <w:ilvl w:val="0"/>
          <w:numId w:val="0"/>
        </w:numPr>
        <w:spacing w:line="360" w:lineRule="auto"/>
        <w:ind w:firstLine="480"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生产工艺流程图</w:t>
      </w:r>
    </w:p>
    <w:p>
      <w:pPr>
        <w:spacing w:line="360" w:lineRule="auto"/>
        <w:jc w:val="center"/>
        <w:rPr>
          <w:rFonts w:hint="eastAsia" w:ascii="Times New Roman" w:hAnsi="Times New Roman" w:cs="Times New Roman" w:eastAsiaTheme="minorEastAsia"/>
          <w:sz w:val="24"/>
          <w:szCs w:val="24"/>
          <w:lang w:eastAsia="zh-CN"/>
        </w:rPr>
      </w:pPr>
      <w:r>
        <w:drawing>
          <wp:inline distT="0" distB="0" distL="114300" distR="114300">
            <wp:extent cx="5830570" cy="2915285"/>
            <wp:effectExtent l="0" t="0" r="11430" b="5715"/>
            <wp:docPr id="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
                    <pic:cNvPicPr>
                      <a:picLocks noChangeAspect="1"/>
                    </pic:cNvPicPr>
                  </pic:nvPicPr>
                  <pic:blipFill>
                    <a:blip r:embed="rId16"/>
                    <a:stretch>
                      <a:fillRect/>
                    </a:stretch>
                  </pic:blipFill>
                  <pic:spPr>
                    <a:xfrm>
                      <a:off x="0" y="0"/>
                      <a:ext cx="5830570" cy="2915285"/>
                    </a:xfrm>
                    <a:prstGeom prst="rect">
                      <a:avLst/>
                    </a:prstGeom>
                    <a:noFill/>
                    <a:ln>
                      <a:noFill/>
                    </a:ln>
                  </pic:spPr>
                </pic:pic>
              </a:graphicData>
            </a:graphic>
          </wp:inline>
        </w:drawing>
      </w:r>
    </w:p>
    <w:p>
      <w:pPr>
        <w:spacing w:line="360" w:lineRule="auto"/>
        <w:ind w:left="48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hint="eastAsia" w:ascii="Times New Roman" w:hAnsi="Times New Roman" w:cs="Times New Roman"/>
          <w:b/>
          <w:bCs/>
          <w:sz w:val="24"/>
          <w:szCs w:val="24"/>
          <w:lang w:val="en-US" w:eastAsia="zh-CN"/>
        </w:rPr>
        <w:t>本项目生产工艺流程及产污节点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6"/>
    <w:p>
      <w:pPr>
        <w:numPr>
          <w:ilvl w:val="0"/>
          <w:numId w:val="3"/>
        </w:numPr>
        <w:autoSpaceDE w:val="0"/>
        <w:autoSpaceDN w:val="0"/>
        <w:adjustRightInd w:val="0"/>
        <w:snapToGrid w:val="0"/>
        <w:spacing w:line="360" w:lineRule="auto"/>
        <w:jc w:val="left"/>
        <w:rPr>
          <w:rFonts w:hint="eastAsia"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PVC板材喷绘</w:t>
      </w:r>
    </w:p>
    <w:p>
      <w:pPr>
        <w:autoSpaceDE w:val="0"/>
        <w:autoSpaceDN w:val="0"/>
        <w:adjustRightInd w:val="0"/>
        <w:snapToGrid w:val="0"/>
        <w:spacing w:line="360" w:lineRule="auto"/>
        <w:ind w:firstLine="480" w:firstLineChars="200"/>
        <w:jc w:val="left"/>
        <w:rPr>
          <w:rFonts w:hint="eastAsia"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将PVC板材排版，后进入喷绘，将电脑上预先设置的图案通过喷绘机打印至板材上，将打印好的板材放到铂金机/覆膜机上，在图案表面凃PVC专用UV胶，再覆盖上PVC透明塑料片，通过紫外光使固化胶水，将PVC塑料片粘合再PVC板材上，形成图案的保护层。接着用雕刻机雕刻电脑中预设的形状。最后进入包边、打扣等后道美化工序，完成后打包入库。本项目包边及打扣均通过机械压力完成，不涉及VOCs物料的使用。</w:t>
      </w:r>
    </w:p>
    <w:p>
      <w:pPr>
        <w:numPr>
          <w:ilvl w:val="0"/>
          <w:numId w:val="3"/>
        </w:numPr>
        <w:autoSpaceDE w:val="0"/>
        <w:autoSpaceDN w:val="0"/>
        <w:adjustRightInd w:val="0"/>
        <w:snapToGrid w:val="0"/>
        <w:spacing w:line="360" w:lineRule="auto"/>
        <w:jc w:val="left"/>
        <w:rPr>
          <w:rFonts w:hint="eastAsia"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PVC布/纸、UV卷材喷绘</w:t>
      </w:r>
    </w:p>
    <w:p>
      <w:pPr>
        <w:autoSpaceDE w:val="0"/>
        <w:autoSpaceDN w:val="0"/>
        <w:adjustRightInd w:val="0"/>
        <w:snapToGrid w:val="0"/>
        <w:spacing w:line="360" w:lineRule="auto"/>
        <w:ind w:left="420"/>
        <w:jc w:val="left"/>
        <w:rPr>
          <w:rFonts w:hint="eastAsia"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PVC布/纸、UV卷材产品无上胶和覆膜工序，其余工序与PVC板材一致。</w:t>
      </w:r>
    </w:p>
    <w:p>
      <w:pPr>
        <w:numPr>
          <w:ilvl w:val="0"/>
          <w:numId w:val="3"/>
        </w:numPr>
        <w:autoSpaceDE w:val="0"/>
        <w:autoSpaceDN w:val="0"/>
        <w:adjustRightInd w:val="0"/>
        <w:snapToGrid w:val="0"/>
        <w:spacing w:line="360" w:lineRule="auto"/>
        <w:jc w:val="left"/>
        <w:rPr>
          <w:rFonts w:hint="eastAsia"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亚克力板材</w:t>
      </w:r>
    </w:p>
    <w:p>
      <w:pPr>
        <w:autoSpaceDE w:val="0"/>
        <w:autoSpaceDN w:val="0"/>
        <w:adjustRightInd w:val="0"/>
        <w:snapToGrid w:val="0"/>
        <w:spacing w:line="360" w:lineRule="auto"/>
        <w:ind w:firstLine="480" w:firstLineChars="200"/>
        <w:jc w:val="left"/>
        <w:rPr>
          <w:rFonts w:hint="eastAsia"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将亚克力板材进行排版，进行激光切割形成电脑中预设的形状，再通过喷绘机进行喷绘将电脑上预设的图案喷绘在板材上（部分产品先喷绘再激光切割，视产品需求而定），接着进入包边、打扣等后道美化工序，完成后打包入库。</w:t>
      </w:r>
    </w:p>
    <w:p>
      <w:pPr>
        <w:spacing w:line="360" w:lineRule="auto"/>
        <w:ind w:firstLine="480" w:firstLineChars="200"/>
        <w:rPr>
          <w:rFonts w:hint="eastAsia"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本项目各产品涉及的喷绘均为喷墨印刷工艺，墨水即买即用，无需与稀释剂调配。本项目需要定期清洗打印头，清洗方式为采用蘸取了清洗剂的抹布擦拭打印头。</w:t>
      </w:r>
    </w:p>
    <w:p>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3.6.2生产工艺及产污环节</w:t>
      </w:r>
    </w:p>
    <w:p>
      <w:pPr>
        <w:pStyle w:val="11"/>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-1</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100"/>
        <w:tblW w:w="4922"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02"/>
        <w:gridCol w:w="1130"/>
        <w:gridCol w:w="1856"/>
        <w:gridCol w:w="2212"/>
        <w:gridCol w:w="3263"/>
      </w:tblGrid>
      <w:tr>
        <w:trPr>
          <w:trHeight w:val="454" w:hRule="atLeast"/>
          <w:tblHeader/>
          <w:jc w:val="center"/>
        </w:trPr>
        <w:tc>
          <w:tcPr>
            <w:tcW w:w="701"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29"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54" w:type="dxa"/>
            <w:vAlign w:val="center"/>
          </w:tcPr>
          <w:p>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210"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59"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trPr>
          <w:trHeight w:val="454" w:hRule="atLeast"/>
          <w:jc w:val="center"/>
        </w:trPr>
        <w:tc>
          <w:tcPr>
            <w:tcW w:w="701" w:type="dxa"/>
            <w:shd w:val="clear" w:color="auto" w:fill="auto"/>
            <w:vAlign w:val="center"/>
          </w:tcPr>
          <w:p>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29"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default" w:ascii="Times New Roman" w:hAnsi="Times New Roman" w:eastAsia="宋体" w:cs="Times New Roman"/>
                <w:color w:val="auto"/>
                <w:sz w:val="21"/>
                <w:szCs w:val="21"/>
                <w:highlight w:val="none"/>
                <w:lang w:val="en-US" w:eastAsia="zh-CN"/>
              </w:rPr>
              <w:t>1</w:t>
            </w:r>
          </w:p>
        </w:tc>
        <w:tc>
          <w:tcPr>
            <w:tcW w:w="1854"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职工生活</w:t>
            </w:r>
          </w:p>
        </w:tc>
        <w:tc>
          <w:tcPr>
            <w:tcW w:w="2210"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生活污水</w:t>
            </w:r>
          </w:p>
        </w:tc>
        <w:tc>
          <w:tcPr>
            <w:tcW w:w="3259"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、氨氮</w:t>
            </w:r>
          </w:p>
        </w:tc>
      </w:tr>
      <w:tr>
        <w:trPr>
          <w:trHeight w:val="454" w:hRule="atLeast"/>
          <w:jc w:val="center"/>
        </w:trPr>
        <w:tc>
          <w:tcPr>
            <w:tcW w:w="701" w:type="dxa"/>
            <w:vMerge w:val="restart"/>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29" w:type="dxa"/>
            <w:vAlign w:val="center"/>
          </w:tcPr>
          <w:p>
            <w:pPr>
              <w:pStyle w:val="94"/>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1854"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喷绘、上胶废气、激光切割</w:t>
            </w:r>
          </w:p>
        </w:tc>
        <w:tc>
          <w:tcPr>
            <w:tcW w:w="2210"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喷绘、上胶废气、激光切割废气</w:t>
            </w:r>
          </w:p>
        </w:tc>
        <w:tc>
          <w:tcPr>
            <w:tcW w:w="3259"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非甲烷总烃</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9" w:type="dxa"/>
            <w:vAlign w:val="center"/>
          </w:tcPr>
          <w:p>
            <w:pPr>
              <w:pStyle w:val="94"/>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G2</w:t>
            </w:r>
          </w:p>
        </w:tc>
        <w:tc>
          <w:tcPr>
            <w:tcW w:w="1854"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机械雕刻、激光切割</w:t>
            </w:r>
          </w:p>
        </w:tc>
        <w:tc>
          <w:tcPr>
            <w:tcW w:w="2210"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机械雕刻、激光切割废气</w:t>
            </w:r>
          </w:p>
        </w:tc>
        <w:tc>
          <w:tcPr>
            <w:tcW w:w="3259"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颗粒物</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9" w:type="dxa"/>
            <w:vAlign w:val="center"/>
          </w:tcPr>
          <w:p>
            <w:pPr>
              <w:pStyle w:val="94"/>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G3</w:t>
            </w:r>
          </w:p>
        </w:tc>
        <w:tc>
          <w:tcPr>
            <w:tcW w:w="1854"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喷绘、上胶、激光切割</w:t>
            </w:r>
          </w:p>
        </w:tc>
        <w:tc>
          <w:tcPr>
            <w:tcW w:w="2210"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喷绘、上胶、激光切割废气</w:t>
            </w:r>
          </w:p>
        </w:tc>
        <w:tc>
          <w:tcPr>
            <w:tcW w:w="3259"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臭气浓度</w:t>
            </w:r>
          </w:p>
        </w:tc>
      </w:tr>
      <w:tr>
        <w:trPr>
          <w:trHeight w:val="454" w:hRule="atLeast"/>
          <w:jc w:val="center"/>
        </w:trPr>
        <w:tc>
          <w:tcPr>
            <w:tcW w:w="701" w:type="dxa"/>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29" w:type="dxa"/>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1854"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生产车间</w:t>
            </w:r>
          </w:p>
        </w:tc>
        <w:tc>
          <w:tcPr>
            <w:tcW w:w="2210"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设备运行噪声</w:t>
            </w:r>
          </w:p>
        </w:tc>
        <w:tc>
          <w:tcPr>
            <w:tcW w:w="3259" w:type="dxa"/>
            <w:vAlign w:val="center"/>
          </w:tcPr>
          <w:p>
            <w:pPr>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等效声级（dB）</w:t>
            </w:r>
          </w:p>
        </w:tc>
      </w:tr>
      <w:tr>
        <w:trPr>
          <w:trHeight w:val="454" w:hRule="atLeast"/>
          <w:jc w:val="center"/>
        </w:trPr>
        <w:tc>
          <w:tcPr>
            <w:tcW w:w="701" w:type="dxa"/>
            <w:vMerge w:val="restart"/>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29"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S1</w:t>
            </w:r>
          </w:p>
        </w:tc>
        <w:tc>
          <w:tcPr>
            <w:tcW w:w="1854"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GB" w:eastAsia="zh-CN" w:bidi="ar-SA"/>
              </w:rPr>
              <w:t>原料包装</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一般原料包装</w:t>
            </w:r>
          </w:p>
        </w:tc>
        <w:tc>
          <w:tcPr>
            <w:tcW w:w="3259"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一般原料包装</w:t>
            </w:r>
          </w:p>
        </w:tc>
      </w:tr>
      <w:tr>
        <w:trPr>
          <w:trHeight w:val="447"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2</w:t>
            </w:r>
          </w:p>
        </w:tc>
        <w:tc>
          <w:tcPr>
            <w:tcW w:w="1854"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GB" w:eastAsia="zh-CN" w:bidi="ar-SA"/>
              </w:rPr>
              <w:t>剪裁切割</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废弃边角料</w:t>
            </w:r>
          </w:p>
        </w:tc>
        <w:tc>
          <w:tcPr>
            <w:tcW w:w="3259"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废弃边角料</w:t>
            </w:r>
          </w:p>
        </w:tc>
      </w:tr>
      <w:tr>
        <w:trPr>
          <w:trHeight w:val="463"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kern w:val="2"/>
                <w:sz w:val="21"/>
                <w:szCs w:val="21"/>
                <w:highlight w:val="yellow"/>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3</w:t>
            </w:r>
          </w:p>
        </w:tc>
        <w:tc>
          <w:tcPr>
            <w:tcW w:w="1854"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GB" w:eastAsia="zh-CN" w:bidi="ar-SA"/>
              </w:rPr>
              <w:t>布袋除尘</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废尘</w:t>
            </w:r>
          </w:p>
        </w:tc>
        <w:tc>
          <w:tcPr>
            <w:tcW w:w="3259"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废尘</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S4</w:t>
            </w:r>
          </w:p>
        </w:tc>
        <w:tc>
          <w:tcPr>
            <w:tcW w:w="1854"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GB" w:eastAsia="zh-CN" w:bidi="ar-SA"/>
              </w:rPr>
              <w:t>布袋除尘</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废布袋</w:t>
            </w:r>
          </w:p>
        </w:tc>
        <w:tc>
          <w:tcPr>
            <w:tcW w:w="3259"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废布袋</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S5</w:t>
            </w:r>
          </w:p>
        </w:tc>
        <w:tc>
          <w:tcPr>
            <w:tcW w:w="1854"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GB" w:eastAsia="zh-CN" w:bidi="ar-SA"/>
              </w:rPr>
              <w:t>化学品包装</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GB" w:eastAsia="zh-CN" w:bidi="ar-SA"/>
              </w:rPr>
              <w:t>化学品包装废物</w:t>
            </w:r>
          </w:p>
        </w:tc>
        <w:tc>
          <w:tcPr>
            <w:tcW w:w="3259"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GB" w:eastAsia="zh-CN" w:bidi="ar-SA"/>
              </w:rPr>
              <w:t>化学品包装废物</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S6</w:t>
            </w:r>
          </w:p>
        </w:tc>
        <w:tc>
          <w:tcPr>
            <w:tcW w:w="1854"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机械维修/润滑</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废矿物油及桶</w:t>
            </w:r>
          </w:p>
        </w:tc>
        <w:tc>
          <w:tcPr>
            <w:tcW w:w="3259"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废矿物油及桶</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S7</w:t>
            </w:r>
          </w:p>
        </w:tc>
        <w:tc>
          <w:tcPr>
            <w:tcW w:w="1854"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机械维修/润滑</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含油废抹布、废手套</w:t>
            </w:r>
          </w:p>
        </w:tc>
        <w:tc>
          <w:tcPr>
            <w:tcW w:w="3259"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含油废抹布、废手套</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S8</w:t>
            </w:r>
          </w:p>
        </w:tc>
        <w:tc>
          <w:tcPr>
            <w:tcW w:w="1854"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废气处理</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废活性炭</w:t>
            </w:r>
          </w:p>
        </w:tc>
        <w:tc>
          <w:tcPr>
            <w:tcW w:w="3259"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废活性炭</w:t>
            </w:r>
          </w:p>
        </w:tc>
      </w:tr>
      <w:tr>
        <w:trPr>
          <w:trHeight w:val="454" w:hRule="atLeast"/>
          <w:jc w:val="center"/>
        </w:trPr>
        <w:tc>
          <w:tcPr>
            <w:tcW w:w="701"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9"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S9</w:t>
            </w:r>
          </w:p>
        </w:tc>
        <w:tc>
          <w:tcPr>
            <w:tcW w:w="1854"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员工生活</w:t>
            </w:r>
          </w:p>
        </w:tc>
        <w:tc>
          <w:tcPr>
            <w:tcW w:w="2210" w:type="dxa"/>
            <w:vAlign w:val="center"/>
          </w:tcPr>
          <w:p>
            <w:pPr>
              <w:pStyle w:val="7"/>
              <w:spacing w:line="240" w:lineRule="auto"/>
              <w:ind w:firstLine="0" w:firstLineChars="0"/>
              <w:jc w:val="center"/>
              <w:rPr>
                <w:rFonts w:hint="default"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生活垃圾</w:t>
            </w:r>
          </w:p>
        </w:tc>
        <w:tc>
          <w:tcPr>
            <w:tcW w:w="3259" w:type="dxa"/>
            <w:vAlign w:val="center"/>
          </w:tcPr>
          <w:p>
            <w:pPr>
              <w:pStyle w:val="7"/>
              <w:spacing w:line="240" w:lineRule="auto"/>
              <w:ind w:firstLine="0" w:firstLineChars="0"/>
              <w:jc w:val="center"/>
              <w:rPr>
                <w:rFonts w:hint="eastAsia" w:ascii="Times New Roman" w:hAnsi="Times New Roman" w:cs="Times New Roman" w:eastAsiaTheme="minorEastAsia"/>
                <w:color w:val="auto"/>
                <w:spacing w:val="0"/>
                <w:kern w:val="2"/>
                <w:sz w:val="21"/>
                <w:szCs w:val="21"/>
                <w:lang w:val="en-US" w:eastAsia="zh-CN" w:bidi="ar-SA"/>
              </w:rPr>
            </w:pPr>
            <w:r>
              <w:rPr>
                <w:rFonts w:hint="eastAsia" w:ascii="Times New Roman" w:hAnsi="Times New Roman" w:cs="Times New Roman" w:eastAsiaTheme="minorEastAsia"/>
                <w:color w:val="auto"/>
                <w:spacing w:val="0"/>
                <w:kern w:val="2"/>
                <w:sz w:val="21"/>
                <w:szCs w:val="21"/>
                <w:lang w:val="en-US" w:eastAsia="zh-CN" w:bidi="ar-SA"/>
              </w:rPr>
              <w:t>生活垃圾</w:t>
            </w:r>
          </w:p>
        </w:tc>
      </w:tr>
    </w:tbl>
    <w:p>
      <w:pPr>
        <w:pStyle w:val="7"/>
        <w:spacing w:beforeLines="0" w:afterLines="0" w:line="360" w:lineRule="auto"/>
        <w:ind w:firstLine="480" w:firstLineChars="200"/>
        <w:jc w:val="both"/>
        <w:rPr>
          <w:rFonts w:hint="eastAsia" w:eastAsiaTheme="minorEastAsia"/>
          <w:lang w:val="en-US" w:eastAsia="zh-CN"/>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企业实际生产工艺及</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产污环节相比环评无变化。</w:t>
      </w:r>
    </w:p>
    <w:p>
      <w:pPr>
        <w:pStyle w:val="4"/>
        <w:rPr>
          <w:rFonts w:asciiTheme="minorEastAsia" w:hAnsiTheme="minorEastAsia"/>
          <w:bCs w:val="0"/>
          <w:sz w:val="24"/>
          <w:szCs w:val="24"/>
          <w:lang w:bidi="zh-CN"/>
        </w:rPr>
      </w:pPr>
      <w:bookmarkStart w:id="37" w:name="_Toc738238098"/>
      <w:r>
        <w:rPr>
          <w:rFonts w:eastAsia="宋体"/>
          <w:highlight w:val="none"/>
        </w:rPr>
        <w:t>3.7项目变动情况</w:t>
      </w:r>
      <w:bookmarkEnd w:id="37"/>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688</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trPr>
          <w:trHeight w:val="630" w:hRule="atLeast"/>
          <w:tblHeader/>
          <w:jc w:val="center"/>
        </w:trPr>
        <w:tc>
          <w:tcPr>
            <w:tcW w:w="870" w:type="dxa"/>
            <w:tcBorders>
              <w:tl2br w:val="nil"/>
              <w:tr2bl w:val="nil"/>
            </w:tcBorders>
            <w:vAlign w:val="center"/>
          </w:tcPr>
          <w:p>
            <w:pPr>
              <w:pStyle w:val="31"/>
              <w:ind w:left="0" w:leftChars="0" w:firstLine="0" w:firstLineChars="0"/>
              <w:jc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trPr>
          <w:trHeight w:val="403" w:hRule="atLeast"/>
          <w:jc w:val="center"/>
        </w:trPr>
        <w:tc>
          <w:tcPr>
            <w:tcW w:w="870" w:type="dxa"/>
            <w:tcBorders>
              <w:tl2br w:val="nil"/>
              <w:tr2bl w:val="nil"/>
            </w:tcBorders>
            <w:vAlign w:val="center"/>
          </w:tcPr>
          <w:p>
            <w:pPr>
              <w:spacing w:line="240" w:lineRule="auto"/>
              <w:jc w:val="center"/>
              <w:rPr>
                <w:rFonts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lang w:val="en-US" w:eastAsia="zh-CN"/>
              </w:rPr>
              <w:t>改扩建</w:t>
            </w:r>
          </w:p>
        </w:tc>
        <w:tc>
          <w:tcPr>
            <w:tcW w:w="3378"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restart"/>
            <w:tcBorders>
              <w:tl2br w:val="nil"/>
              <w:tr2bl w:val="nil"/>
            </w:tcBorders>
            <w:vAlign w:val="center"/>
          </w:tcPr>
          <w:p>
            <w:pPr>
              <w:spacing w:line="240" w:lineRule="auto"/>
              <w:jc w:val="center"/>
              <w:rPr>
                <w:rFonts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pPr>
              <w:jc w:val="left"/>
              <w:rPr>
                <w:rFonts w:hint="default" w:ascii="Times New Roman Regular" w:hAnsi="Times New Roman Regular" w:cs="Times New Roman Regular"/>
                <w:lang w:val="en-US"/>
              </w:rPr>
            </w:pPr>
            <w:r>
              <w:rPr>
                <w:rFonts w:hint="default" w:ascii="Times New Roman Regular" w:hAnsi="Times New Roman Regular" w:cs="Times New Roman Regular"/>
                <w:szCs w:val="21"/>
              </w:rPr>
              <w:t>图文制作年输出120万平方米</w:t>
            </w:r>
          </w:p>
        </w:tc>
        <w:tc>
          <w:tcPr>
            <w:tcW w:w="3378" w:type="dxa"/>
            <w:vMerge w:val="restart"/>
            <w:tcBorders>
              <w:tl2br w:val="nil"/>
              <w:tr2bl w:val="nil"/>
            </w:tcBorders>
            <w:vAlign w:val="center"/>
          </w:tcPr>
          <w:p>
            <w:pPr>
              <w:jc w:val="left"/>
              <w:rPr>
                <w:rFonts w:hint="default" w:ascii="Times New Roman Regular" w:hAnsi="Times New Roman Regular" w:cs="Times New Roman Regular"/>
                <w:lang w:val="en-US"/>
              </w:rPr>
            </w:pPr>
            <w:r>
              <w:rPr>
                <w:rFonts w:hint="default" w:ascii="Times New Roman Regular" w:hAnsi="Times New Roman Regular" w:cs="Times New Roman Regular"/>
                <w:sz w:val="21"/>
                <w:szCs w:val="21"/>
              </w:rPr>
              <w:t>与环评一致</w:t>
            </w: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2、</w:t>
            </w:r>
            <w:r>
              <w:rPr>
                <w:rFonts w:ascii="Times New Roman" w:hAnsi="Times New Roman"/>
              </w:rPr>
              <w:t>生产、处置或储存能力增大30%及以上的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hint="default" w:ascii="Times New Roman Regular" w:hAnsi="Times New Roman Regular" w:cs="Times New Roman Regular"/>
              </w:rPr>
            </w:pPr>
          </w:p>
        </w:tc>
        <w:tc>
          <w:tcPr>
            <w:tcW w:w="3378" w:type="dxa"/>
            <w:vMerge w:val="continue"/>
            <w:tcBorders>
              <w:tl2br w:val="nil"/>
              <w:tr2bl w:val="nil"/>
            </w:tcBorders>
            <w:vAlign w:val="center"/>
          </w:tcPr>
          <w:p>
            <w:pPr>
              <w:spacing w:line="240" w:lineRule="auto"/>
              <w:jc w:val="left"/>
              <w:rPr>
                <w:rFonts w:hint="default" w:ascii="Times New Roman Regular" w:hAnsi="Times New Roman Regular" w:cs="Times New Roman Regular"/>
              </w:rPr>
            </w:pP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251"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hint="default" w:ascii="Times New Roman Regular" w:hAnsi="Times New Roman Regular" w:cs="Times New Roman Regular"/>
              </w:rPr>
            </w:pPr>
          </w:p>
        </w:tc>
        <w:tc>
          <w:tcPr>
            <w:tcW w:w="3378" w:type="dxa"/>
            <w:vMerge w:val="continue"/>
            <w:tcBorders>
              <w:tl2br w:val="nil"/>
              <w:tr2bl w:val="nil"/>
            </w:tcBorders>
            <w:vAlign w:val="center"/>
          </w:tcPr>
          <w:p>
            <w:pPr>
              <w:spacing w:line="240" w:lineRule="auto"/>
              <w:jc w:val="left"/>
              <w:rPr>
                <w:rFonts w:hint="default" w:ascii="Times New Roman Regular" w:hAnsi="Times New Roman Regular" w:cs="Times New Roman Regular"/>
              </w:rPr>
            </w:pP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地点</w:t>
            </w:r>
          </w:p>
        </w:tc>
        <w:tc>
          <w:tcPr>
            <w:tcW w:w="3377" w:type="dxa"/>
            <w:tcBorders>
              <w:tl2br w:val="nil"/>
              <w:tr2bl w:val="nil"/>
            </w:tcBorders>
            <w:vAlign w:val="center"/>
          </w:tcPr>
          <w:p>
            <w:pPr>
              <w:jc w:val="left"/>
              <w:rPr>
                <w:rFonts w:hint="default" w:ascii="Times New Roman Regular" w:hAnsi="Times New Roman Regular" w:cs="Times New Roman Regular"/>
                <w:szCs w:val="21"/>
                <w:lang w:val="en-US" w:eastAsia="zh-CN"/>
              </w:rPr>
            </w:pPr>
            <w:r>
              <w:rPr>
                <w:rFonts w:hint="default" w:ascii="Times New Roman Regular" w:hAnsi="Times New Roman Regular" w:cs="Times New Roman Regular"/>
                <w:szCs w:val="21"/>
              </w:rPr>
              <w:t>浙江省义乌市同和路永贸路交叉口年年红集团2期厂房9号楼2楼</w:t>
            </w:r>
          </w:p>
        </w:tc>
        <w:tc>
          <w:tcPr>
            <w:tcW w:w="3378" w:type="dxa"/>
            <w:tcBorders>
              <w:tl2br w:val="nil"/>
              <w:tr2bl w:val="nil"/>
            </w:tcBorders>
            <w:vAlign w:val="center"/>
          </w:tcPr>
          <w:p>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浙江省义乌市同和路永贸路交叉口年年红集团2期厂房9号楼2楼</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218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生产工艺</w:t>
            </w:r>
          </w:p>
        </w:tc>
        <w:tc>
          <w:tcPr>
            <w:tcW w:w="3377"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①PVC板材生产工艺：原料</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排版</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喷印</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上胶</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覆膜</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机械雕刻</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包边、打扣后期加工</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产品；</w:t>
            </w:r>
          </w:p>
          <w:p>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default" w:ascii="Times New Roman" w:hAnsi="Times New Roman"/>
                <w:b/>
                <w:bCs/>
                <w:highlight w:val="none"/>
                <w:lang w:val="en-US" w:eastAsia="zh-CN"/>
              </w:rPr>
              <w:t>②</w:t>
            </w:r>
            <w:r>
              <w:rPr>
                <w:rFonts w:hint="eastAsia"/>
                <w:kern w:val="0"/>
              </w:rPr>
              <w:t>P</w:t>
            </w:r>
            <w:r>
              <w:rPr>
                <w:kern w:val="0"/>
              </w:rPr>
              <w:t>VC布</w:t>
            </w:r>
            <w:r>
              <w:rPr>
                <w:rFonts w:hint="eastAsia"/>
                <w:kern w:val="0"/>
              </w:rPr>
              <w:t>/纸、U</w:t>
            </w:r>
            <w:r>
              <w:rPr>
                <w:kern w:val="0"/>
              </w:rPr>
              <w:t>V卷材喷绘</w:t>
            </w:r>
            <w:r>
              <w:rPr>
                <w:rFonts w:hint="eastAsia" w:ascii="Times New Roman" w:hAnsi="Times New Roman"/>
                <w:b/>
                <w:bCs/>
                <w:highlight w:val="none"/>
                <w:lang w:val="en-US" w:eastAsia="zh-CN"/>
              </w:rPr>
              <w:t>生产工艺：原料</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排版</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喷印</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裁剪</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机械雕刻</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包边、打扣后期加工</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产品；</w:t>
            </w:r>
          </w:p>
          <w:p>
            <w:pPr>
              <w:numPr>
                <w:ilvl w:val="0"/>
                <w:numId w:val="0"/>
              </w:numPr>
              <w:autoSpaceDE w:val="0"/>
              <w:autoSpaceDN w:val="0"/>
              <w:adjustRightInd w:val="0"/>
              <w:snapToGrid w:val="0"/>
              <w:spacing w:line="360" w:lineRule="auto"/>
              <w:jc w:val="left"/>
              <w:rPr>
                <w:rFonts w:hint="default" w:ascii="Times New Roman" w:hAnsi="Times New Roman" w:eastAsia="宋体" w:cs="Times New Roman"/>
                <w:b w:val="0"/>
                <w:bCs w:val="0"/>
                <w:color w:val="000000"/>
                <w:kern w:val="0"/>
                <w:sz w:val="21"/>
                <w:szCs w:val="21"/>
                <w:highlight w:val="none"/>
                <w:lang w:val="en-US" w:eastAsia="zh-CN" w:bidi="ar"/>
              </w:rPr>
            </w:pPr>
            <w:r>
              <w:rPr>
                <w:rFonts w:hint="default" w:ascii="Times New Roman" w:hAnsi="Times New Roman" w:eastAsia="宋体" w:cs="Times New Roman"/>
                <w:b/>
                <w:bCs/>
                <w:color w:val="000000"/>
                <w:kern w:val="0"/>
                <w:sz w:val="21"/>
                <w:szCs w:val="21"/>
                <w:highlight w:val="none"/>
                <w:lang w:val="en-US" w:eastAsia="zh-CN" w:bidi="ar"/>
              </w:rPr>
              <w:t>③</w:t>
            </w:r>
            <w:r>
              <w:rPr>
                <w:kern w:val="0"/>
              </w:rPr>
              <w:t>亚克力板材</w:t>
            </w:r>
            <w:r>
              <w:rPr>
                <w:rFonts w:hint="eastAsia"/>
                <w:kern w:val="0"/>
                <w:lang w:val="en-US" w:eastAsia="zh-CN"/>
              </w:rPr>
              <w:t>生产</w:t>
            </w:r>
            <w:r>
              <w:rPr>
                <w:rFonts w:hint="eastAsia" w:ascii="Times New Roman" w:hAnsi="Times New Roman" w:eastAsia="宋体" w:cs="Times New Roman"/>
                <w:b/>
                <w:bCs/>
                <w:color w:val="000000"/>
                <w:kern w:val="0"/>
                <w:sz w:val="21"/>
                <w:szCs w:val="21"/>
                <w:highlight w:val="none"/>
                <w:lang w:val="en-US" w:eastAsia="zh-CN" w:bidi="ar"/>
              </w:rPr>
              <w:t>工艺：</w:t>
            </w:r>
            <w:r>
              <w:rPr>
                <w:rFonts w:hint="eastAsia" w:ascii="Times New Roman" w:hAnsi="Times New Roman"/>
                <w:b/>
                <w:bCs/>
                <w:highlight w:val="none"/>
                <w:lang w:val="en-US" w:eastAsia="zh-CN"/>
              </w:rPr>
              <w:t>原料</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排版</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激光切割</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喷印</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包边、打扣后期加工</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产品；</w:t>
            </w:r>
          </w:p>
          <w:p>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原辅材料详见表3.3-1；</w:t>
            </w:r>
          </w:p>
          <w:p>
            <w:pPr>
              <w:spacing w:line="259" w:lineRule="auto"/>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pPr>
              <w:spacing w:line="259"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生产工艺与环评相比无变化，生产工艺与环评一致；</w:t>
            </w:r>
          </w:p>
          <w:p>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根据现场核查，现有实际生产过程中原辅料种类与环评相比无变化，各原辅材料用量与企业现实际产能相匹配，原辅料变化情况是由工况变动引起。根据现场核查，企业实际生产工艺及产污环节相比环评无变化。</w:t>
            </w:r>
          </w:p>
          <w:p>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根据现场核查，项目实际生产设备种类、实际生产设备数量与环评相比有变化，其中激光割增加1台、冲床减少13台、剪板机减少2台、锯角机减少2台、激光切割机增加1台、天然气燃烧机减少1台，六合一处理线暂未建设，项目设备的变化不新增产能，不新增污染物及污染物排放量，不影响产能，不属于重大变动。</w:t>
            </w:r>
            <w:r>
              <w:rPr>
                <w:rFonts w:hint="eastAsia" w:ascii="Times New Roman" w:hAnsi="Times New Roman" w:eastAsia="宋体" w:cs="Times New Roman"/>
                <w:sz w:val="21"/>
                <w:szCs w:val="21"/>
                <w:lang w:val="en-US" w:eastAsia="zh-CN"/>
              </w:rPr>
              <w:t>根据现场核查，项目实际生产设备种类、实际生产设备数量与环评相比有变化，其中富丽UV平板机减少1台、户外写真机减少2台、户内写真机减少2台、机械雕刻机减少2台、铂晶机减少1台，项目设备的变化不新增产能，不新增污染物及污染物排放量，不影响产能，不属于重大变动。</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、主要原辅材料、燃料变化，导致以下情形之一：</w:t>
            </w:r>
          </w:p>
          <w:p>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）新增产品品种或生产工艺（含主要生产装置、设备及配套设施）、主要原辅材料、燃料变化，导致位于环境质量不达标区的建设项目相应污染物排放量增加的</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restart"/>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pPr>
              <w:spacing w:line="259" w:lineRule="auto"/>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本项目生活污水经厂区化粪池预处理，达到《污水综合排放标准》（GB8978-1996）中的三级标准后纳管通过</w:t>
            </w:r>
            <w:r>
              <w:rPr>
                <w:rFonts w:hint="eastAsia" w:ascii="Times New Roman" w:hAnsi="Times New Roman" w:eastAsia="宋体" w:cs="Times New Roman"/>
                <w:kern w:val="0"/>
                <w:sz w:val="21"/>
                <w:szCs w:val="21"/>
                <w:lang w:val="en-US" w:eastAsia="zh-CN" w:bidi="ar-SA"/>
              </w:rPr>
              <w:t>义</w:t>
            </w:r>
            <w:r>
              <w:rPr>
                <w:kern w:val="0"/>
              </w:rPr>
              <w:t>乌水处理有限责任公司</w:t>
            </w:r>
            <w:r>
              <w:rPr>
                <w:rFonts w:hint="eastAsia"/>
                <w:kern w:val="0"/>
              </w:rPr>
              <w:t>稠江</w:t>
            </w:r>
            <w:r>
              <w:rPr>
                <w:kern w:val="0"/>
              </w:rPr>
              <w:t>运营部处理</w:t>
            </w:r>
            <w:r>
              <w:rPr>
                <w:rFonts w:hint="eastAsia" w:ascii="Times New Roman" w:hAnsi="Times New Roman" w:eastAsia="宋体" w:cs="Times New Roman"/>
                <w:kern w:val="0"/>
                <w:sz w:val="21"/>
                <w:szCs w:val="21"/>
                <w:lang w:val="en-US" w:eastAsia="zh-CN" w:bidi="ar-SA"/>
              </w:rPr>
              <w:t>达标后</w:t>
            </w:r>
            <w:r>
              <w:rPr>
                <w:rFonts w:hint="default" w:ascii="Times New Roman" w:hAnsi="Times New Roman" w:eastAsia="宋体" w:cs="Times New Roman"/>
                <w:kern w:val="0"/>
                <w:sz w:val="21"/>
                <w:szCs w:val="21"/>
                <w:lang w:val="en-US" w:eastAsia="zh-CN" w:bidi="ar-SA"/>
              </w:rPr>
              <w:t>排</w:t>
            </w:r>
            <w:r>
              <w:rPr>
                <w:rFonts w:hint="eastAsia" w:ascii="Times New Roman" w:hAnsi="Times New Roman" w:eastAsia="宋体" w:cs="Times New Roman"/>
                <w:kern w:val="0"/>
                <w:sz w:val="21"/>
                <w:szCs w:val="21"/>
                <w:lang w:val="en-US" w:eastAsia="zh-CN" w:bidi="ar-SA"/>
              </w:rPr>
              <w:t>放。</w:t>
            </w:r>
          </w:p>
          <w:p>
            <w:pPr>
              <w:spacing w:line="259"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pPr>
              <w:spacing w:line="259" w:lineRule="auto"/>
              <w:rPr>
                <w:rFonts w:hint="eastAsia" w:ascii="Times New Roman" w:hAnsi="Times New Roman" w:eastAsia="宋体" w:cs="Times New Roman"/>
                <w:b/>
                <w:bCs/>
                <w:sz w:val="21"/>
                <w:szCs w:val="21"/>
                <w:lang w:val="en-US" w:eastAsia="zh-CN"/>
              </w:rPr>
            </w:pPr>
            <w:r>
              <w:rPr>
                <w:rFonts w:hint="default" w:ascii="Times New Roman Regular" w:hAnsi="Times New Roman Regular" w:cs="Times New Roman Regular" w:eastAsiaTheme="minorEastAsia"/>
                <w:kern w:val="0"/>
                <w:sz w:val="21"/>
                <w:szCs w:val="22"/>
                <w:lang w:val="en-US" w:eastAsia="zh-CN" w:bidi="ar-SA"/>
              </w:rPr>
              <w:t>喷绘和上胶产生的非甲烷总烃经活性炭吸附处理，激光切割和机械切割粉尘经布袋除尘后接入活性炭吸附设备，通过一根25m排气筒排放。</w:t>
            </w:r>
            <w:r>
              <w:rPr>
                <w:rFonts w:hint="eastAsia" w:ascii="Times New Roman" w:hAnsi="Times New Roman" w:eastAsia="宋体" w:cs="Times New Roman"/>
                <w:b/>
                <w:bCs/>
                <w:sz w:val="21"/>
                <w:szCs w:val="21"/>
                <w:lang w:val="en-US" w:eastAsia="zh-CN"/>
              </w:rPr>
              <w:t>噪声方面：</w:t>
            </w:r>
          </w:p>
          <w:p>
            <w:pPr>
              <w:spacing w:line="259" w:lineRule="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降噪处理设施</w:t>
            </w:r>
            <w:r>
              <w:rPr>
                <w:rFonts w:hint="default" w:ascii="Times New Roman" w:hAnsi="Times New Roman" w:eastAsia="宋体" w:cs="Times New Roman"/>
                <w:bCs/>
                <w:sz w:val="21"/>
                <w:szCs w:val="21"/>
                <w:lang w:val="en-US" w:eastAsia="zh-CN"/>
              </w:rPr>
              <w:t>。</w:t>
            </w:r>
          </w:p>
          <w:p>
            <w:pPr>
              <w:spacing w:line="259" w:lineRule="auto"/>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危险废物：厂房设置专门的危废仓库，危废定期委托有资质单位处置，占地面积</w:t>
            </w:r>
            <w:r>
              <w:rPr>
                <w:rFonts w:hint="eastAsia" w:ascii="Times New Roman" w:hAnsi="Times New Roman" w:eastAsia="宋体" w:cs="Times New Roman"/>
                <w:bCs/>
                <w:sz w:val="21"/>
                <w:szCs w:val="21"/>
                <w:lang w:val="en-US" w:eastAsia="zh-CN" w:bidi="zh-CN"/>
              </w:rPr>
              <w:t>9</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default" w:ascii="Times New Roman" w:hAnsi="Times New Roman" w:eastAsia="宋体" w:cs="Times New Roman"/>
                <w:bCs/>
                <w:sz w:val="21"/>
                <w:szCs w:val="21"/>
                <w:lang w:val="en-US" w:eastAsia="zh-CN" w:bidi="zh-CN"/>
              </w:rPr>
              <w:t>。</w:t>
            </w:r>
          </w:p>
          <w:p>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一般固废：设置一般固废仓库，一般固废定期外售给物资单位</w:t>
            </w:r>
          </w:p>
          <w:p>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eastAsia="zh-CN" w:bidi="zh-CN"/>
              </w:rPr>
              <w:t>生活垃圾：委托环卫部门处置。</w:t>
            </w:r>
          </w:p>
        </w:tc>
        <w:tc>
          <w:tcPr>
            <w:tcW w:w="3378" w:type="dxa"/>
            <w:vMerge w:val="restart"/>
            <w:tcBorders>
              <w:tl2br w:val="nil"/>
              <w:tr2bl w:val="nil"/>
            </w:tcBorders>
            <w:vAlign w:val="center"/>
          </w:tcPr>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废水方面：</w:t>
            </w:r>
          </w:p>
          <w:p>
            <w:pPr>
              <w:spacing w:line="259" w:lineRule="auto"/>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本项目生活污水经厂区化粪池预处理，达到《污水综合排放标准》（GB8978-1996）中的三级标准后纳管通过</w:t>
            </w:r>
            <w:r>
              <w:rPr>
                <w:rFonts w:hint="eastAsia" w:ascii="Times New Roman" w:hAnsi="Times New Roman" w:eastAsia="宋体" w:cs="Times New Roman"/>
                <w:kern w:val="0"/>
                <w:sz w:val="21"/>
                <w:szCs w:val="21"/>
                <w:lang w:val="en-US" w:eastAsia="zh-CN" w:bidi="ar-SA"/>
              </w:rPr>
              <w:t>义</w:t>
            </w:r>
            <w:r>
              <w:rPr>
                <w:kern w:val="0"/>
              </w:rPr>
              <w:t>乌水处理有限责任公司</w:t>
            </w:r>
            <w:r>
              <w:rPr>
                <w:rFonts w:hint="eastAsia"/>
                <w:kern w:val="0"/>
              </w:rPr>
              <w:t>稠江</w:t>
            </w:r>
            <w:r>
              <w:rPr>
                <w:kern w:val="0"/>
              </w:rPr>
              <w:t>运营部处理</w:t>
            </w:r>
            <w:r>
              <w:rPr>
                <w:rFonts w:hint="eastAsia" w:ascii="Times New Roman" w:hAnsi="Times New Roman" w:eastAsia="宋体" w:cs="Times New Roman"/>
                <w:kern w:val="0"/>
                <w:sz w:val="21"/>
                <w:szCs w:val="21"/>
                <w:lang w:val="en-US" w:eastAsia="zh-CN" w:bidi="ar-SA"/>
              </w:rPr>
              <w:t>达标后</w:t>
            </w:r>
            <w:r>
              <w:rPr>
                <w:rFonts w:hint="default" w:ascii="Times New Roman" w:hAnsi="Times New Roman" w:eastAsia="宋体" w:cs="Times New Roman"/>
                <w:kern w:val="0"/>
                <w:sz w:val="21"/>
                <w:szCs w:val="21"/>
                <w:lang w:val="en-US" w:eastAsia="zh-CN" w:bidi="ar-SA"/>
              </w:rPr>
              <w:t>排</w:t>
            </w:r>
            <w:r>
              <w:rPr>
                <w:rFonts w:hint="eastAsia" w:ascii="Times New Roman" w:hAnsi="Times New Roman" w:eastAsia="宋体" w:cs="Times New Roman"/>
                <w:kern w:val="0"/>
                <w:sz w:val="21"/>
                <w:szCs w:val="21"/>
                <w:lang w:val="en-US" w:eastAsia="zh-CN" w:bidi="ar-SA"/>
              </w:rPr>
              <w:t>放。</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废气方面：</w:t>
            </w:r>
          </w:p>
          <w:p>
            <w:pPr>
              <w:spacing w:line="259" w:lineRule="auto"/>
              <w:rPr>
                <w:rFonts w:hint="default" w:ascii="Times New Roman Regular" w:hAnsi="Times New Roman Regular" w:cs="Times New Roman Regular" w:eastAsiaTheme="minorEastAsia"/>
                <w:kern w:val="0"/>
                <w:sz w:val="21"/>
                <w:szCs w:val="22"/>
                <w:lang w:val="en-US" w:eastAsia="zh-CN" w:bidi="ar-SA"/>
              </w:rPr>
            </w:pPr>
            <w:r>
              <w:rPr>
                <w:rFonts w:hint="default" w:ascii="Times New Roman Regular" w:hAnsi="Times New Roman Regular" w:cs="Times New Roman Regular" w:eastAsiaTheme="minorEastAsia"/>
                <w:kern w:val="0"/>
                <w:sz w:val="21"/>
                <w:szCs w:val="22"/>
                <w:lang w:val="en-US" w:eastAsia="zh-CN" w:bidi="ar-SA"/>
              </w:rPr>
              <w:t>喷绘和上胶产生的非甲烷总烃经活性炭吸附处理，激光切割和机械切割粉尘经布袋除尘后接入活性炭吸附设备，通过一根25m排气筒（DA001）排放。</w:t>
            </w:r>
          </w:p>
          <w:p>
            <w:pPr>
              <w:spacing w:line="259" w:lineRule="auto"/>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pPr>
              <w:spacing w:line="259" w:lineRule="auto"/>
              <w:rPr>
                <w:rFonts w:ascii="Times New Roman" w:hAnsi="Times New Roman" w:cs="Times New Roman"/>
                <w:sz w:val="21"/>
                <w:szCs w:val="21"/>
              </w:rPr>
            </w:pPr>
            <w:r>
              <w:rPr>
                <w:rFonts w:hint="eastAsia" w:ascii="Times New Roman" w:hAnsi="Times New Roman" w:eastAsia="宋体" w:cs="Times New Roman"/>
                <w:kern w:val="0"/>
                <w:sz w:val="21"/>
                <w:szCs w:val="21"/>
                <w:lang w:val="en-US" w:eastAsia="zh-CN" w:bidi="ar-SA"/>
              </w:rPr>
              <w:t>车间内对高噪声设备采取防震、降噪措施；合理安排作业时间，选用低噪声设备；平时加强设备的维护，确保设备处于良好的运转状态，杜绝因设备不正常运转时产生的高噪声现象</w:t>
            </w:r>
            <w:r>
              <w:rPr>
                <w:rFonts w:hint="eastAsia" w:ascii="Times New Roman" w:hAnsi="Times New Roman" w:cs="Times New Roman"/>
                <w:sz w:val="21"/>
                <w:szCs w:val="21"/>
                <w:lang w:val="en-US" w:eastAsia="zh-CN"/>
              </w:rPr>
              <w:t>。</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固废方面：</w:t>
            </w:r>
          </w:p>
          <w:p>
            <w:pPr>
              <w:rPr>
                <w:rFonts w:hint="eastAsia" w:ascii="Times New Roman" w:hAnsi="Times New Roman"/>
                <w:sz w:val="21"/>
                <w:szCs w:val="21"/>
                <w:highlight w:val="red"/>
                <w:lang w:val="en-US" w:eastAsia="zh-CN"/>
              </w:rPr>
            </w:pPr>
            <w:r>
              <w:rPr>
                <w:rFonts w:hint="eastAsia" w:ascii="Times New Roman" w:hAnsi="Times New Roman"/>
                <w:sz w:val="21"/>
                <w:szCs w:val="21"/>
                <w:lang w:val="en-US" w:eastAsia="zh-CN"/>
              </w:rPr>
              <w:t>危险固废：设置危险固废暂存间，位于厂房2F东南侧，占地9m</w:t>
            </w:r>
            <w:r>
              <w:rPr>
                <w:rFonts w:hint="eastAsia" w:ascii="Times New Roman" w:hAnsi="Times New Roman"/>
                <w:sz w:val="21"/>
                <w:szCs w:val="21"/>
                <w:vertAlign w:val="superscript"/>
                <w:lang w:val="en-US" w:eastAsia="zh-CN"/>
              </w:rPr>
              <w:t>2</w:t>
            </w:r>
            <w:r>
              <w:rPr>
                <w:rFonts w:hint="eastAsia" w:ascii="Times New Roman" w:hAnsi="Times New Roman"/>
                <w:sz w:val="21"/>
                <w:szCs w:val="21"/>
                <w:lang w:val="en-US" w:eastAsia="zh-CN"/>
              </w:rPr>
              <w:t>，分类收集后委</w:t>
            </w:r>
            <w:r>
              <w:rPr>
                <w:rFonts w:hint="eastAsia" w:ascii="Times New Roman" w:hAnsi="Times New Roman"/>
                <w:sz w:val="21"/>
                <w:szCs w:val="21"/>
                <w:highlight w:val="none"/>
                <w:lang w:val="en-US" w:eastAsia="zh-CN"/>
              </w:rPr>
              <w:t>托浙江育隆环保科技有限公司进行处置；</w:t>
            </w:r>
          </w:p>
          <w:p>
            <w:pPr>
              <w:rPr>
                <w:rFonts w:hint="eastAsia" w:ascii="Times New Roman" w:hAnsi="Times New Roman"/>
                <w:sz w:val="21"/>
                <w:szCs w:val="21"/>
                <w:lang w:val="en-US" w:eastAsia="zh-CN"/>
              </w:rPr>
            </w:pPr>
            <w:r>
              <w:rPr>
                <w:rFonts w:hint="eastAsia" w:ascii="Times New Roman" w:hAnsi="Times New Roman"/>
                <w:sz w:val="21"/>
                <w:szCs w:val="21"/>
                <w:lang w:val="en-US" w:eastAsia="zh-CN"/>
              </w:rPr>
              <w:t>一般固废：设置一般固废仓库，一般固废定期外售给物资单位；</w:t>
            </w:r>
          </w:p>
          <w:p>
            <w:pPr>
              <w:rPr>
                <w:rFonts w:hint="eastAsia" w:ascii="Times New Roman" w:hAnsi="Times New Roman"/>
                <w:sz w:val="21"/>
                <w:szCs w:val="21"/>
              </w:rPr>
            </w:pPr>
            <w:r>
              <w:rPr>
                <w:rFonts w:hint="eastAsia" w:ascii="Times New Roman" w:hAnsi="Times New Roman"/>
                <w:sz w:val="21"/>
                <w:szCs w:val="21"/>
                <w:lang w:val="en-US" w:eastAsia="zh-CN"/>
              </w:rPr>
              <w:t>生活垃圾：委托环卫部门处置。</w:t>
            </w: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、物料运输、装卸、贮存方式变化，导致大气污染物无组织排放量增加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6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、废气、废水污染防治措施变化，导致第</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43"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3103" w:hRule="atLeast"/>
          <w:jc w:val="center"/>
        </w:trPr>
        <w:tc>
          <w:tcPr>
            <w:tcW w:w="870" w:type="dxa"/>
            <w:vMerge w:val="continue"/>
            <w:tcBorders>
              <w:tl2br w:val="nil"/>
              <w:tr2bl w:val="nil"/>
            </w:tcBorders>
            <w:vAlign w:val="center"/>
          </w:tcPr>
          <w:p>
            <w:pPr>
              <w:spacing w:line="259" w:lineRule="auto"/>
              <w:jc w:val="center"/>
            </w:pPr>
          </w:p>
        </w:tc>
        <w:tc>
          <w:tcPr>
            <w:tcW w:w="3377" w:type="dxa"/>
            <w:vMerge w:val="continue"/>
            <w:tcBorders>
              <w:tl2br w:val="nil"/>
              <w:tr2bl w:val="nil"/>
            </w:tcBorders>
            <w:vAlign w:val="center"/>
          </w:tcPr>
          <w:p>
            <w:pPr>
              <w:spacing w:line="259" w:lineRule="auto"/>
              <w:jc w:val="center"/>
            </w:pPr>
          </w:p>
        </w:tc>
        <w:tc>
          <w:tcPr>
            <w:tcW w:w="3378" w:type="dxa"/>
            <w:vMerge w:val="continue"/>
            <w:tcBorders>
              <w:tl2br w:val="nil"/>
              <w:tr2bl w:val="nil"/>
            </w:tcBorders>
            <w:vAlign w:val="center"/>
          </w:tcPr>
          <w:p>
            <w:pPr>
              <w:spacing w:line="259" w:lineRule="auto"/>
              <w:jc w:val="center"/>
            </w:pPr>
          </w:p>
        </w:tc>
        <w:tc>
          <w:tcPr>
            <w:tcW w:w="4584" w:type="dxa"/>
            <w:tcBorders>
              <w:tl2br w:val="nil"/>
              <w:tr2bl w:val="nil"/>
            </w:tcBorders>
            <w:vAlign w:val="center"/>
          </w:tcPr>
          <w:p>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pPr>
              <w:spacing w:line="259" w:lineRule="auto"/>
              <w:jc w:val="center"/>
              <w:rPr>
                <w:rFonts w:hint="default" w:ascii="Times New Roman" w:hAnsi="Times New Roman"/>
                <w:lang w:val="en-US" w:eastAsia="zh-CN"/>
              </w:rPr>
            </w:pPr>
            <w:r>
              <w:rPr>
                <w:rFonts w:hint="eastAsia" w:ascii="Times New Roman" w:hAnsi="Times New Roman"/>
              </w:rPr>
              <w:t>否</w:t>
            </w:r>
          </w:p>
        </w:tc>
      </w:tr>
    </w:tbl>
    <w:p>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outlineLvl w:val="0"/>
        <w:rPr>
          <w:rFonts w:eastAsia="宋体" w:cs="Times New Roman"/>
          <w:b w:val="0"/>
          <w:bCs w:val="0"/>
          <w:kern w:val="0"/>
          <w:szCs w:val="21"/>
        </w:rPr>
      </w:pPr>
      <w:bookmarkStart w:id="38" w:name="_Toc1554684367"/>
      <w:r>
        <w:rPr>
          <w:rFonts w:hint="eastAsia" w:ascii="Times New Roman" w:hAnsi="Times New Roman" w:eastAsiaTheme="minorEastAsia" w:cstheme="minorBidi"/>
          <w:b/>
          <w:bCs/>
          <w:kern w:val="44"/>
          <w:sz w:val="44"/>
          <w:szCs w:val="44"/>
          <w:highlight w:val="none"/>
          <w:lang w:val="en-US" w:eastAsia="zh-CN" w:bidi="ar-SA"/>
        </w:rPr>
        <w:t>4环境保护设施</w:t>
      </w:r>
      <w:bookmarkEnd w:id="38"/>
    </w:p>
    <w:p>
      <w:pPr>
        <w:pStyle w:val="4"/>
        <w:rPr>
          <w:rFonts w:eastAsia="宋体"/>
        </w:rPr>
      </w:pPr>
      <w:bookmarkStart w:id="39" w:name="_Toc1146623120"/>
      <w:r>
        <w:rPr>
          <w:rFonts w:eastAsia="宋体"/>
        </w:rPr>
        <w:t>4.1污染物治理/处置设施</w:t>
      </w:r>
      <w:bookmarkEnd w:id="39"/>
    </w:p>
    <w:p>
      <w:pPr>
        <w:pStyle w:val="5"/>
        <w:rPr>
          <w:rFonts w:hint="default" w:ascii="Times New Roman" w:hAnsi="Times New Roman" w:cs="Times New Roman"/>
          <w:sz w:val="24"/>
          <w:lang w:val="en-US" w:eastAsia="zh-CN"/>
        </w:rPr>
      </w:pPr>
      <w:bookmarkStart w:id="40" w:name="_Toc1924013309"/>
      <w:r>
        <w:rPr>
          <w:rFonts w:hint="eastAsia"/>
        </w:rPr>
        <w:t>4.1.1废水</w:t>
      </w:r>
      <w:bookmarkEnd w:id="40"/>
    </w:p>
    <w:p>
      <w:pPr>
        <w:spacing w:line="360" w:lineRule="auto"/>
        <w:ind w:firstLine="480" w:firstLineChars="200"/>
        <w:rPr>
          <w:rFonts w:hint="eastAsia" w:ascii="Times New Roman" w:hAnsi="Times New Roman" w:cs="Times New Roman"/>
          <w:sz w:val="24"/>
          <w:lang w:val="en-US" w:eastAsia="zh-CN"/>
        </w:rPr>
      </w:pPr>
      <w:r>
        <w:rPr>
          <w:rFonts w:hint="default" w:ascii="Times New Roman" w:hAnsi="Times New Roman" w:cs="Times New Roman"/>
          <w:sz w:val="24"/>
          <w:lang w:val="en-US" w:eastAsia="zh-CN"/>
        </w:rPr>
        <w:t>厂区排水实行雨污分流；雨水收集后排入市政雨水管网；项目生活污水经厂区化粪池预处理，分别达到《污水综合排放标准》（GB8978-1996）中的三级标准（其中氨氮排放执行《工业企业废水氮、磷污染物间接排放限值》（DB33/887-2013）中标准限值）后，最终经义乌水处理有限责任公司</w:t>
      </w:r>
      <w:r>
        <w:rPr>
          <w:rFonts w:hint="eastAsia" w:ascii="Times New Roman" w:hAnsi="Times New Roman" w:cs="Times New Roman"/>
          <w:sz w:val="24"/>
          <w:lang w:val="en-US" w:eastAsia="zh-CN"/>
        </w:rPr>
        <w:t>稠江</w:t>
      </w:r>
      <w:r>
        <w:rPr>
          <w:rFonts w:hint="default" w:ascii="Times New Roman" w:hAnsi="Times New Roman" w:cs="Times New Roman"/>
          <w:sz w:val="24"/>
          <w:lang w:val="en-US" w:eastAsia="zh-CN"/>
        </w:rPr>
        <w:t>运营部处理达《城镇污水处理厂主要水污染物排放标准》（DB33/2169-2018）和《城镇污水处理厂污染物排放标准》（GB18918-2002）一级A标准后排放</w:t>
      </w:r>
      <w:r>
        <w:rPr>
          <w:rFonts w:hint="eastAsia" w:ascii="Times New Roman" w:hAnsi="Times New Roman" w:cs="Times New Roman"/>
          <w:sz w:val="24"/>
          <w:lang w:val="en-US" w:eastAsia="zh-CN"/>
        </w:rPr>
        <w:t>，</w:t>
      </w:r>
    </w:p>
    <w:p>
      <w:pPr>
        <w:spacing w:line="360" w:lineRule="auto"/>
        <w:ind w:firstLine="420"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-1废水来源及处理方式</w:t>
      </w:r>
    </w:p>
    <w:tbl>
      <w:tblPr>
        <w:tblStyle w:val="32"/>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trPr>
          <w:trHeight w:val="454" w:hRule="atLeast"/>
          <w:tblHeader/>
          <w:jc w:val="center"/>
        </w:trPr>
        <w:tc>
          <w:tcPr>
            <w:tcW w:w="1066"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trPr>
          <w:trHeight w:val="454" w:hRule="atLeast"/>
          <w:tblHeader/>
          <w:jc w:val="center"/>
        </w:trPr>
        <w:tc>
          <w:tcPr>
            <w:tcW w:w="1066"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trPr>
          <w:trHeight w:val="454" w:hRule="atLeast"/>
          <w:jc w:val="center"/>
        </w:trPr>
        <w:tc>
          <w:tcPr>
            <w:tcW w:w="1066"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pPr>
              <w:tabs>
                <w:tab w:val="left" w:pos="2820"/>
                <w:tab w:val="left" w:pos="2975"/>
                <w:tab w:val="center" w:pos="4707"/>
              </w:tabs>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p>
        </w:tc>
        <w:tc>
          <w:tcPr>
            <w:tcW w:w="1287" w:type="dxa"/>
            <w:tcBorders>
              <w:tl2br w:val="nil"/>
              <w:tr2bl w:val="nil"/>
            </w:tcBorders>
            <w:vAlign w:val="center"/>
          </w:tcPr>
          <w:p>
            <w:pPr>
              <w:tabs>
                <w:tab w:val="left" w:pos="2820"/>
                <w:tab w:val="left" w:pos="2975"/>
                <w:tab w:val="center" w:pos="4707"/>
              </w:tabs>
              <w:ind w:left="-111" w:leftChars="-53"/>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pPr>
        <w:pStyle w:val="5"/>
        <w:spacing w:before="200" w:after="200" w:line="416" w:lineRule="auto"/>
      </w:pPr>
      <w:bookmarkStart w:id="41" w:name="_Toc82927837"/>
      <w:r>
        <w:rPr>
          <w:rFonts w:hint="eastAsia"/>
        </w:rPr>
        <w:t>4.1.2废气</w:t>
      </w:r>
      <w:bookmarkEnd w:id="41"/>
    </w:p>
    <w:p>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2" w:name="_Hlk126493253"/>
      <w:r>
        <w:rPr>
          <w:rFonts w:hint="eastAsia" w:ascii="Times New Roman" w:hAnsi="Times New Roman" w:eastAsia="宋体" w:cs="Times New Roman"/>
          <w:sz w:val="24"/>
          <w:szCs w:val="24"/>
          <w:highlight w:val="none"/>
          <w:lang w:val="en-US" w:eastAsia="zh-CN"/>
        </w:rPr>
        <w:t>本项目废气主要为喷绘、上胶、激光切割产生的有机废气、激光切割产生的烟尘及恶臭、机械切割产生的颗粒物。</w:t>
      </w:r>
      <w:bookmarkEnd w:id="42"/>
    </w:p>
    <w:p>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项目废气及治理情况表</w:t>
      </w:r>
    </w:p>
    <w:tbl>
      <w:tblPr>
        <w:tblStyle w:val="32"/>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259"/>
        <w:gridCol w:w="2280"/>
        <w:gridCol w:w="2281"/>
        <w:gridCol w:w="1179"/>
        <w:gridCol w:w="941"/>
      </w:tblGrid>
      <w:tr>
        <w:trPr>
          <w:cantSplit/>
          <w:trHeight w:val="454" w:hRule="atLeast"/>
          <w:tblHeader/>
          <w:jc w:val="center"/>
        </w:trPr>
        <w:tc>
          <w:tcPr>
            <w:tcW w:w="1204"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5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61" w:type="dxa"/>
            <w:gridSpan w:val="2"/>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trPr>
          <w:cantSplit/>
          <w:trHeight w:val="454" w:hRule="atLeast"/>
          <w:tblHeader/>
          <w:jc w:val="center"/>
        </w:trPr>
        <w:tc>
          <w:tcPr>
            <w:tcW w:w="1204"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125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228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28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喷绘、上胶废气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喷绘、上胶工序</w:t>
            </w:r>
          </w:p>
        </w:tc>
        <w:tc>
          <w:tcPr>
            <w:tcW w:w="2280" w:type="dxa"/>
            <w:vMerge w:val="restart"/>
            <w:tcBorders>
              <w:tl2br w:val="nil"/>
              <w:tr2bl w:val="nil"/>
            </w:tcBorders>
            <w:vAlign w:val="center"/>
          </w:tcPr>
          <w:p>
            <w:pPr>
              <w:pStyle w:val="116"/>
              <w:spacing w:before="2" w:line="240" w:lineRule="auto"/>
              <w:jc w:val="left"/>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喷绘和上胶产生的非甲烷总烃通过活性炭吸附处理，机械切割和激光切割机产生的颗粒物先经布袋除尘处理后接入主管道，再通入同一套活性炭吸附处理，各股废气最终经过一根25m高排气筒排放</w:t>
            </w:r>
          </w:p>
        </w:tc>
        <w:tc>
          <w:tcPr>
            <w:tcW w:w="2281" w:type="dxa"/>
            <w:vMerge w:val="restart"/>
            <w:tcBorders>
              <w:tl2br w:val="nil"/>
              <w:tr2bl w:val="nil"/>
            </w:tcBorders>
            <w:vAlign w:val="center"/>
          </w:tcPr>
          <w:p>
            <w:pPr>
              <w:pStyle w:val="116"/>
              <w:spacing w:before="2" w:line="240" w:lineRule="auto"/>
              <w:jc w:val="left"/>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喷绘和上胶产生的非甲烷总烃通过活性炭吸附处理，机械切割和激光切割机产生的颗粒物先经布袋除尘处理后接入主管道，再通入同一套活性炭吸附处理，各股废气最终经过一根25m高排气筒（DA001）排放</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非甲烷总烃</w:t>
            </w:r>
          </w:p>
        </w:tc>
        <w:tc>
          <w:tcPr>
            <w:tcW w:w="941" w:type="dxa"/>
            <w:tcBorders>
              <w:tl2br w:val="nil"/>
              <w:tr2bl w:val="nil"/>
            </w:tcBorders>
            <w:vAlign w:val="center"/>
          </w:tcPr>
          <w:p>
            <w:pPr>
              <w:jc w:val="center"/>
              <w:rPr>
                <w:rFonts w:hint="default"/>
                <w:highlight w:val="none"/>
                <w:lang w:val="en-US" w:eastAsia="zh-CN"/>
              </w:rPr>
            </w:pPr>
            <w:r>
              <w:rPr>
                <w:rFonts w:hint="eastAsia" w:cstheme="minorBidi"/>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激光切割废气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激光切割</w:t>
            </w:r>
          </w:p>
        </w:tc>
        <w:tc>
          <w:tcPr>
            <w:tcW w:w="2280" w:type="dxa"/>
            <w:vMerge w:val="continue"/>
            <w:tcBorders>
              <w:tl2br w:val="nil"/>
              <w:tr2bl w:val="nil"/>
            </w:tcBorders>
            <w:vAlign w:val="center"/>
          </w:tcPr>
          <w:p>
            <w:pPr>
              <w:pStyle w:val="116"/>
              <w:spacing w:before="2" w:line="240" w:lineRule="auto"/>
              <w:jc w:val="left"/>
              <w:rPr>
                <w:rFonts w:hint="default" w:ascii="Times New Roman" w:hAnsi="Times New Roman" w:eastAsia="宋体" w:cs="Times New Roman"/>
                <w:highlight w:val="none"/>
                <w:lang w:val="en-US" w:eastAsia="zh-CN"/>
              </w:rPr>
            </w:pPr>
          </w:p>
        </w:tc>
        <w:tc>
          <w:tcPr>
            <w:tcW w:w="2281" w:type="dxa"/>
            <w:vMerge w:val="continue"/>
            <w:tcBorders>
              <w:tl2br w:val="nil"/>
              <w:tr2bl w:val="nil"/>
            </w:tcBorders>
            <w:vAlign w:val="center"/>
          </w:tcPr>
          <w:p>
            <w:pPr>
              <w:pStyle w:val="116"/>
              <w:spacing w:before="2" w:line="240" w:lineRule="auto"/>
              <w:jc w:val="left"/>
              <w:rPr>
                <w:rFonts w:hint="default" w:ascii="Times New Roman" w:hAnsi="Times New Roman" w:eastAsia="宋体" w:cs="Times New Roman"/>
                <w:highlight w:val="none"/>
                <w:lang w:val="en-US" w:eastAsia="zh-CN"/>
              </w:rPr>
            </w:pP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r>
              <w:rPr>
                <w:rFonts w:hint="eastAsia" w:ascii="Times New Roman" w:hAnsi="Times New Roman" w:eastAsia="宋体" w:cs="Times New Roman"/>
                <w:highlight w:val="none"/>
                <w:lang w:val="en-US" w:eastAsia="zh-CN"/>
              </w:rPr>
              <w:t>、非甲烷总烃、恶臭气体</w:t>
            </w:r>
          </w:p>
        </w:tc>
        <w:tc>
          <w:tcPr>
            <w:tcW w:w="941" w:type="dxa"/>
            <w:tcBorders>
              <w:tl2br w:val="nil"/>
              <w:tr2bl w:val="nil"/>
            </w:tcBorders>
            <w:vAlign w:val="center"/>
          </w:tcPr>
          <w:p>
            <w:pPr>
              <w:jc w:val="center"/>
              <w:rPr>
                <w:rFonts w:hint="eastAsia"/>
                <w:highlight w:val="none"/>
                <w:lang w:val="en-US" w:eastAsia="zh-CN"/>
              </w:rPr>
            </w:pPr>
            <w:r>
              <w:rPr>
                <w:rFonts w:hint="eastAsia" w:cstheme="minorBidi"/>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机械切割废气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机械切割</w:t>
            </w:r>
          </w:p>
        </w:tc>
        <w:tc>
          <w:tcPr>
            <w:tcW w:w="2280" w:type="dxa"/>
            <w:vMerge w:val="continue"/>
            <w:tcBorders>
              <w:tl2br w:val="nil"/>
              <w:tr2bl w:val="nil"/>
            </w:tcBorders>
            <w:vAlign w:val="center"/>
          </w:tcPr>
          <w:p>
            <w:pPr>
              <w:pStyle w:val="116"/>
              <w:spacing w:before="2" w:line="240" w:lineRule="auto"/>
              <w:jc w:val="left"/>
              <w:rPr>
                <w:rFonts w:hint="default" w:ascii="Times New Roman" w:hAnsi="Times New Roman" w:eastAsia="宋体" w:cs="Times New Roman"/>
                <w:highlight w:val="none"/>
                <w:lang w:val="en-US" w:eastAsia="zh-CN"/>
              </w:rPr>
            </w:pPr>
          </w:p>
        </w:tc>
        <w:tc>
          <w:tcPr>
            <w:tcW w:w="2281" w:type="dxa"/>
            <w:vMerge w:val="continue"/>
            <w:tcBorders>
              <w:tl2br w:val="nil"/>
              <w:tr2bl w:val="nil"/>
            </w:tcBorders>
            <w:vAlign w:val="center"/>
          </w:tcPr>
          <w:p>
            <w:pPr>
              <w:pStyle w:val="116"/>
              <w:spacing w:before="2" w:line="240" w:lineRule="auto"/>
              <w:jc w:val="left"/>
              <w:rPr>
                <w:rFonts w:hint="default" w:ascii="Times New Roman" w:hAnsi="Times New Roman" w:eastAsia="宋体" w:cs="Times New Roman"/>
                <w:highlight w:val="none"/>
                <w:lang w:val="en-US" w:eastAsia="zh-CN"/>
              </w:rPr>
            </w:pP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pPr>
              <w:jc w:val="center"/>
              <w:rPr>
                <w:rFonts w:hint="eastAsia"/>
                <w:highlight w:val="none"/>
                <w:lang w:val="en-US" w:eastAsia="zh-CN"/>
              </w:rPr>
            </w:pPr>
            <w:r>
              <w:rPr>
                <w:rFonts w:hint="eastAsia" w:cstheme="minorBidi"/>
                <w:kern w:val="2"/>
                <w:sz w:val="21"/>
                <w:szCs w:val="22"/>
                <w:highlight w:val="none"/>
                <w:lang w:val="en-US" w:eastAsia="zh-CN" w:bidi="ar-SA"/>
              </w:rPr>
              <w:t>有组织排放</w:t>
            </w:r>
          </w:p>
        </w:tc>
      </w:tr>
    </w:tbl>
    <w:p>
      <w:pPr>
        <w:jc w:val="center"/>
        <w:rPr>
          <w:rFonts w:hint="eastAsia" w:ascii="Times New Roman" w:hAnsi="Times New Roman" w:eastAsia="宋体" w:cs="Times New Roman"/>
          <w:b/>
          <w:bCs/>
          <w:szCs w:val="21"/>
          <w:highlight w:val="none"/>
        </w:rPr>
      </w:pP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2项目废气治理设施参数表</w:t>
      </w:r>
    </w:p>
    <w:tbl>
      <w:tblPr>
        <w:tblStyle w:val="32"/>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4275"/>
        <w:gridCol w:w="1140"/>
        <w:gridCol w:w="1248"/>
      </w:tblGrid>
      <w:tr>
        <w:trPr>
          <w:cantSplit/>
          <w:trHeight w:val="454" w:hRule="atLeast"/>
          <w:tblHeader/>
          <w:jc w:val="center"/>
        </w:trPr>
        <w:tc>
          <w:tcPr>
            <w:tcW w:w="119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trPr>
          <w:cantSplit/>
          <w:trHeight w:val="454" w:hRule="atLeast"/>
          <w:jc w:val="center"/>
        </w:trPr>
        <w:tc>
          <w:tcPr>
            <w:tcW w:w="1195"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喷绘、上胶废气</w:t>
            </w:r>
          </w:p>
        </w:tc>
        <w:tc>
          <w:tcPr>
            <w:tcW w:w="1268"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喷绘、上胶工序</w:t>
            </w:r>
          </w:p>
        </w:tc>
        <w:tc>
          <w:tcPr>
            <w:tcW w:w="4275" w:type="dxa"/>
            <w:vMerge w:val="restart"/>
            <w:tcBorders>
              <w:tl2br w:val="nil"/>
              <w:tr2bl w:val="nil"/>
            </w:tcBorders>
            <w:shd w:val="clear" w:color="auto" w:fill="auto"/>
            <w:vAlign w:val="center"/>
          </w:tcPr>
          <w:p>
            <w:pPr>
              <w:pStyle w:val="116"/>
              <w:spacing w:before="2" w:line="240" w:lineRule="auto"/>
              <w:jc w:val="center"/>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喷绘和上胶产生的非甲烷总烃通过活性炭吸附处理，机械切割和激光切割机产生的颗粒物先经布袋除尘处理后接入主管道，再通入同一套活性炭吸附处理，各股废气最终经过一根25m高排气筒（DA001）排放</w:t>
            </w:r>
          </w:p>
        </w:tc>
        <w:tc>
          <w:tcPr>
            <w:tcW w:w="1140" w:type="dxa"/>
            <w:tcBorders>
              <w:tl2br w:val="nil"/>
              <w:tr2bl w:val="nil"/>
            </w:tcBorders>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9000m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vMerge w:val="restart"/>
            <w:tcBorders>
              <w:tl2br w:val="nil"/>
              <w:tr2bl w:val="nil"/>
            </w:tcBorders>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h：25m；</w:t>
            </w:r>
          </w:p>
        </w:tc>
      </w:tr>
      <w:tr>
        <w:trPr>
          <w:cantSplit/>
          <w:trHeight w:val="454" w:hRule="atLeast"/>
          <w:jc w:val="center"/>
        </w:trPr>
        <w:tc>
          <w:tcPr>
            <w:tcW w:w="1195"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激光切割废气</w:t>
            </w:r>
          </w:p>
        </w:tc>
        <w:tc>
          <w:tcPr>
            <w:tcW w:w="1268"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激光切割</w:t>
            </w:r>
          </w:p>
        </w:tc>
        <w:tc>
          <w:tcPr>
            <w:tcW w:w="4275" w:type="dxa"/>
            <w:vMerge w:val="continue"/>
            <w:shd w:val="clear" w:color="auto" w:fill="auto"/>
            <w:vAlign w:val="center"/>
          </w:tcPr>
          <w:p>
            <w:pPr>
              <w:pStyle w:val="116"/>
              <w:spacing w:before="2" w:line="240" w:lineRule="auto"/>
              <w:jc w:val="center"/>
              <w:rPr>
                <w:rFonts w:hint="default" w:ascii="Times New Roman" w:hAnsi="Times New Roman" w:eastAsia="宋体" w:cs="Times New Roman"/>
                <w:kern w:val="0"/>
                <w:sz w:val="22"/>
                <w:szCs w:val="22"/>
                <w:highlight w:val="none"/>
                <w:lang w:val="en-US" w:eastAsia="zh-CN" w:bidi="ar-SA"/>
              </w:rPr>
            </w:pPr>
          </w:p>
        </w:tc>
        <w:tc>
          <w:tcPr>
            <w:tcW w:w="1140" w:type="dxa"/>
            <w:vMerge w:val="restart"/>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5000m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vMerge w:val="continue"/>
            <w:vAlign w:val="center"/>
          </w:tcPr>
          <w:p>
            <w:pPr>
              <w:jc w:val="center"/>
              <w:rPr>
                <w:rFonts w:hint="default" w:ascii="Times New Roman" w:hAnsi="Times New Roman" w:eastAsia="宋体" w:cs="Times New Roman"/>
                <w:kern w:val="2"/>
                <w:sz w:val="21"/>
                <w:szCs w:val="22"/>
                <w:highlight w:val="none"/>
                <w:lang w:val="en-US" w:eastAsia="zh-CN" w:bidi="ar-SA"/>
              </w:rPr>
            </w:pPr>
          </w:p>
        </w:tc>
      </w:tr>
      <w:tr>
        <w:trPr>
          <w:cantSplit/>
          <w:trHeight w:val="454" w:hRule="atLeast"/>
          <w:jc w:val="center"/>
        </w:trPr>
        <w:tc>
          <w:tcPr>
            <w:tcW w:w="1195"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机械切割废气</w:t>
            </w:r>
          </w:p>
        </w:tc>
        <w:tc>
          <w:tcPr>
            <w:tcW w:w="1268"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机械切割</w:t>
            </w:r>
          </w:p>
        </w:tc>
        <w:tc>
          <w:tcPr>
            <w:tcW w:w="4275" w:type="dxa"/>
            <w:vMerge w:val="continue"/>
            <w:shd w:val="clear" w:color="auto" w:fill="auto"/>
            <w:vAlign w:val="center"/>
          </w:tcPr>
          <w:p>
            <w:pPr>
              <w:pStyle w:val="116"/>
              <w:spacing w:before="2" w:line="240" w:lineRule="auto"/>
              <w:jc w:val="center"/>
              <w:rPr>
                <w:rFonts w:hint="default" w:ascii="Times New Roman" w:hAnsi="Times New Roman" w:eastAsia="宋体" w:cs="Times New Roman"/>
                <w:kern w:val="0"/>
                <w:sz w:val="22"/>
                <w:szCs w:val="22"/>
                <w:highlight w:val="none"/>
                <w:lang w:val="en-US" w:eastAsia="zh-CN" w:bidi="ar-SA"/>
              </w:rPr>
            </w:pPr>
          </w:p>
        </w:tc>
        <w:tc>
          <w:tcPr>
            <w:tcW w:w="1140" w:type="dxa"/>
            <w:vMerge w:val="continue"/>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p>
        </w:tc>
        <w:tc>
          <w:tcPr>
            <w:tcW w:w="1248" w:type="dxa"/>
            <w:vMerge w:val="continue"/>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p>
        </w:tc>
      </w:tr>
    </w:tbl>
    <w:p>
      <w:pPr>
        <w:pStyle w:val="11"/>
        <w:rPr>
          <w:rFonts w:hint="eastAsia"/>
          <w:lang w:val="en-US" w:eastAsia="zh-CN"/>
        </w:rPr>
      </w:pPr>
    </w:p>
    <w:tbl>
      <w:tblPr>
        <w:tblStyle w:val="33"/>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trPr>
          <w:trHeight w:val="454" w:hRule="atLeast"/>
        </w:trPr>
        <w:tc>
          <w:tcPr>
            <w:tcW w:w="9120" w:type="dxa"/>
            <w:tcBorders>
              <w:tl2br w:val="nil"/>
              <w:tr2bl w:val="nil"/>
            </w:tcBorders>
            <w:vAlign w:val="top"/>
          </w:tcPr>
          <w:p>
            <w:pPr>
              <w:spacing w:line="240" w:lineRule="auto"/>
              <w:jc w:val="center"/>
              <w:rPr>
                <w:rFonts w:hint="eastAsia" w:ascii="Times New Roman" w:hAnsi="Times New Roman" w:eastAsia="宋体" w:cs="Times New Roman"/>
                <w:b/>
                <w:bCs/>
                <w:szCs w:val="21"/>
                <w:vertAlign w:val="baseline"/>
                <w:lang w:val="en-US" w:eastAsia="zh-CN"/>
              </w:rPr>
            </w:pPr>
            <w:r>
              <w:object>
                <v:shape id="_x0000_i1025" o:spt="75" type="#_x0000_t75" style="height:128.9pt;width:337.65pt;" o:ole="t" filled="f" stroked="f" coordsize="21600,21600">
                  <v:path/>
                  <v:fill on="f" focussize="0,0"/>
                  <v:stroke on="f"/>
                  <v:imagedata r:id="rId18" o:title=""/>
                  <o:lock v:ext="edit" aspectratio="t"/>
                  <w10:wrap type="none"/>
                  <w10:anchorlock/>
                </v:shape>
                <o:OLEObject Type="Embed" ProgID="Visio.Drawing.15" ShapeID="_x0000_i1025" DrawAspect="Content" ObjectID="_1468075725" r:id="rId17">
                  <o:LockedField>false</o:LockedField>
                </o:OLEObject>
              </w:object>
            </w:r>
          </w:p>
        </w:tc>
      </w:tr>
      <w:tr>
        <w:trPr>
          <w:trHeight w:val="268" w:hRule="atLeast"/>
        </w:trPr>
        <w:tc>
          <w:tcPr>
            <w:tcW w:w="9120" w:type="dxa"/>
            <w:tcBorders>
              <w:tl2br w:val="nil"/>
              <w:tr2bl w:val="nil"/>
            </w:tcBorders>
            <w:vAlign w:val="top"/>
          </w:tcPr>
          <w:p>
            <w:pPr>
              <w:spacing w:line="360" w:lineRule="auto"/>
              <w:jc w:val="center"/>
            </w:pPr>
            <w:r>
              <w:rPr>
                <w:rFonts w:hint="eastAsia" w:ascii="Times New Roman" w:hAnsi="Times New Roman" w:eastAsia="宋体" w:cs="Times New Roman"/>
                <w:b/>
                <w:bCs/>
                <w:szCs w:val="21"/>
                <w:lang w:val="en-US" w:eastAsia="zh-CN"/>
              </w:rPr>
              <w:t>图</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1废气处理工</w:t>
            </w:r>
            <w:r>
              <w:rPr>
                <w:rFonts w:hint="eastAsia" w:ascii="Times New Roman" w:hAnsi="Times New Roman" w:eastAsia="宋体" w:cs="Times New Roman"/>
                <w:b/>
                <w:bCs/>
                <w:szCs w:val="21"/>
                <w:highlight w:val="none"/>
                <w:lang w:val="en-US" w:eastAsia="zh-CN"/>
              </w:rPr>
              <w:t>艺流程图</w:t>
            </w:r>
          </w:p>
        </w:tc>
      </w:tr>
    </w:tbl>
    <w:p>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168"/>
        <w:gridCol w:w="5233"/>
      </w:tblGrid>
      <w:tr>
        <w:trPr>
          <w:trHeight w:val="3690" w:hRule="atLeast"/>
          <w:jc w:val="center"/>
        </w:trPr>
        <w:tc>
          <w:tcPr>
            <w:tcW w:w="2217" w:type="pct"/>
            <w:shd w:val="clear" w:color="auto" w:fill="auto"/>
            <w:vAlign w:val="center"/>
          </w:tcPr>
          <w:p>
            <w:pPr>
              <w:pStyle w:val="28"/>
              <w:keepNext w:val="0"/>
              <w:keepLines w:val="0"/>
              <w:widowControl/>
              <w:suppressLineNumbers w:val="0"/>
              <w:jc w:val="center"/>
              <w:rPr>
                <w:rFonts w:hint="default" w:ascii="Times New Roman" w:hAnsi="Times New Roman" w:eastAsia="宋体" w:cs="Times New Roman"/>
                <w:sz w:val="24"/>
                <w:szCs w:val="24"/>
                <w:highlight w:val="none"/>
                <w:lang w:val="en-US" w:eastAsia="zh-CN"/>
              </w:rPr>
            </w:pPr>
          </w:p>
        </w:tc>
        <w:tc>
          <w:tcPr>
            <w:tcW w:w="2782" w:type="pct"/>
            <w:shd w:val="clear" w:color="auto" w:fill="auto"/>
            <w:vAlign w:val="center"/>
          </w:tcPr>
          <w:p>
            <w:pPr>
              <w:jc w:val="center"/>
              <w:rPr>
                <w:rFonts w:hint="default" w:ascii="Times New Roman" w:hAnsi="Times New Roman" w:eastAsia="宋体" w:cs="Times New Roman"/>
                <w:sz w:val="24"/>
                <w:szCs w:val="24"/>
                <w:highlight w:val="none"/>
                <w:lang w:val="en-US" w:eastAsia="zh-CN"/>
              </w:rPr>
            </w:pPr>
          </w:p>
        </w:tc>
      </w:tr>
      <w:tr>
        <w:trPr>
          <w:trHeight w:val="291" w:hRule="atLeast"/>
          <w:jc w:val="center"/>
        </w:trPr>
        <w:tc>
          <w:tcPr>
            <w:tcW w:w="2217" w:type="pct"/>
            <w:shd w:val="clear" w:color="auto" w:fill="auto"/>
            <w:vAlign w:val="center"/>
          </w:tcPr>
          <w:p>
            <w:pPr>
              <w:jc w:val="center"/>
              <w:rPr>
                <w:rFonts w:hint="default" w:ascii="Times New Roman" w:hAnsi="Times New Roman" w:cs="Times New Roman"/>
                <w:highlight w:val="none"/>
                <w:lang w:val="en-US" w:eastAsia="zh-CN"/>
              </w:rPr>
            </w:pPr>
          </w:p>
        </w:tc>
        <w:tc>
          <w:tcPr>
            <w:tcW w:w="2782" w:type="pct"/>
            <w:shd w:val="clear" w:color="auto" w:fill="auto"/>
            <w:vAlign w:val="center"/>
          </w:tcPr>
          <w:p>
            <w:pPr>
              <w:jc w:val="center"/>
              <w:rPr>
                <w:rFonts w:hint="default" w:ascii="Times New Roman" w:hAnsi="Times New Roman" w:cs="Times New Roman"/>
                <w:highlight w:val="none"/>
                <w:lang w:val="en-US" w:eastAsia="zh-CN"/>
              </w:rPr>
            </w:pPr>
          </w:p>
        </w:tc>
      </w:tr>
      <w:tr>
        <w:trPr>
          <w:trHeight w:val="291" w:hRule="atLeast"/>
          <w:jc w:val="center"/>
        </w:trPr>
        <w:tc>
          <w:tcPr>
            <w:tcW w:w="2217" w:type="pct"/>
            <w:shd w:val="clear" w:color="auto" w:fill="auto"/>
            <w:vAlign w:val="center"/>
          </w:tcPr>
          <w:p>
            <w:pPr>
              <w:jc w:val="center"/>
              <w:rPr>
                <w:rFonts w:hint="eastAsia" w:ascii="Times New Roman" w:hAnsi="Times New Roman" w:cs="Times New Roman"/>
                <w:highlight w:val="none"/>
                <w:lang w:val="en-US" w:eastAsia="zh-CN"/>
              </w:rPr>
            </w:pPr>
          </w:p>
        </w:tc>
        <w:tc>
          <w:tcPr>
            <w:tcW w:w="2782" w:type="pct"/>
            <w:shd w:val="clear" w:color="auto" w:fill="auto"/>
            <w:vAlign w:val="center"/>
          </w:tcPr>
          <w:p>
            <w:pPr>
              <w:jc w:val="center"/>
              <w:rPr>
                <w:rFonts w:hint="eastAsia" w:ascii="Times New Roman" w:hAnsi="Times New Roman" w:cs="Times New Roman"/>
                <w:highlight w:val="none"/>
                <w:lang w:val="en-US" w:eastAsia="zh-CN"/>
              </w:rPr>
            </w:pPr>
          </w:p>
        </w:tc>
      </w:tr>
      <w:tr>
        <w:trPr>
          <w:trHeight w:val="291" w:hRule="atLeast"/>
          <w:jc w:val="center"/>
        </w:trPr>
        <w:tc>
          <w:tcPr>
            <w:tcW w:w="2217"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上胶废气收集</w:t>
            </w:r>
          </w:p>
        </w:tc>
        <w:tc>
          <w:tcPr>
            <w:tcW w:w="2782"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切割废气收集及布袋除尘器</w:t>
            </w:r>
          </w:p>
        </w:tc>
      </w:tr>
      <w:tr>
        <w:trPr>
          <w:trHeight w:val="291" w:hRule="atLeast"/>
          <w:jc w:val="center"/>
        </w:trPr>
        <w:tc>
          <w:tcPr>
            <w:tcW w:w="5000" w:type="pct"/>
            <w:gridSpan w:val="2"/>
            <w:shd w:val="clear" w:color="auto" w:fill="auto"/>
            <w:vAlign w:val="center"/>
          </w:tcPr>
          <w:p>
            <w:pPr>
              <w:jc w:val="center"/>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图</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2废气收集及废气处理设施</w:t>
            </w:r>
            <w:r>
              <w:rPr>
                <w:rFonts w:hint="eastAsia" w:ascii="Times New Roman" w:hAnsi="Times New Roman" w:eastAsia="宋体" w:cs="Times New Roman"/>
                <w:b/>
                <w:bCs/>
                <w:szCs w:val="21"/>
                <w:highlight w:val="none"/>
                <w:lang w:val="en-US" w:eastAsia="zh-CN"/>
              </w:rPr>
              <w:t>图</w:t>
            </w:r>
          </w:p>
        </w:tc>
      </w:tr>
    </w:tbl>
    <w:p>
      <w:pPr>
        <w:pStyle w:val="5"/>
      </w:pPr>
      <w:bookmarkStart w:id="43" w:name="_Toc51269556"/>
      <w:r>
        <w:rPr>
          <w:rFonts w:hint="eastAsia"/>
        </w:rPr>
        <w:t>4.1.3噪声</w:t>
      </w:r>
      <w:bookmarkEnd w:id="43"/>
    </w:p>
    <w:p>
      <w:pPr>
        <w:snapToGrid w:val="0"/>
        <w:spacing w:line="360" w:lineRule="auto"/>
        <w:ind w:firstLine="480" w:firstLineChars="200"/>
        <w:jc w:val="left"/>
        <w:rPr>
          <w:rFonts w:hint="default" w:ascii="Times New Roman" w:hAnsi="Times New Roman" w:eastAsia="宋体" w:cs="Times New Roman"/>
          <w:sz w:val="24"/>
        </w:rPr>
      </w:pPr>
      <w:bookmarkStart w:id="44" w:name="_Hlk16239753"/>
      <w:bookmarkStart w:id="45"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项目噪声及治理情况见表4.1.3-1。</w:t>
      </w:r>
    </w:p>
    <w:p>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4"/>
    <w:p>
      <w:pPr>
        <w:snapToGrid w:val="0"/>
        <w:spacing w:line="360" w:lineRule="auto"/>
        <w:ind w:firstLine="480" w:firstLineChars="200"/>
        <w:jc w:val="left"/>
        <w:rPr>
          <w:rFonts w:hint="eastAsia"/>
        </w:rPr>
      </w:pPr>
      <w:r>
        <w:rPr>
          <w:rFonts w:hint="default" w:ascii="Times New Roman" w:hAnsi="Times New Roman" w:eastAsia="宋体" w:cs="Times New Roman"/>
          <w:sz w:val="24"/>
          <w:lang w:val="en-US"/>
        </w:rPr>
        <w:t>车间内对高噪声设备采取防震、降噪措施；合理安排作业时间，</w:t>
      </w:r>
      <w:r>
        <w:rPr>
          <w:rFonts w:hint="default" w:ascii="Times New Roman" w:hAnsi="Times New Roman" w:eastAsia="宋体" w:cs="Times New Roman"/>
          <w:sz w:val="24"/>
          <w:lang w:val="en-US" w:eastAsia="zh-CN"/>
        </w:rPr>
        <w:t>选用低噪声设备</w:t>
      </w:r>
      <w:r>
        <w:rPr>
          <w:rFonts w:hint="default" w:ascii="Times New Roman" w:hAnsi="Times New Roman" w:eastAsia="宋体" w:cs="Times New Roman"/>
          <w:sz w:val="24"/>
          <w:lang w:val="en-US"/>
        </w:rPr>
        <w:t>；平时加强设备的维护，确保设备处于良好的运转状态，杜绝因设备不正常运转时产生的高噪声现象</w:t>
      </w:r>
      <w:r>
        <w:rPr>
          <w:rFonts w:hint="eastAsia"/>
          <w:sz w:val="24"/>
        </w:rPr>
        <w:t>。</w:t>
      </w:r>
    </w:p>
    <w:p>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-1</w:t>
      </w:r>
      <w:r>
        <w:rPr>
          <w:rFonts w:hint="default" w:ascii="Times New Roman" w:hAnsi="Times New Roman" w:eastAsia="宋体" w:cs="Times New Roman"/>
          <w:b/>
          <w:bCs/>
          <w:sz w:val="21"/>
          <w:szCs w:val="21"/>
          <w:highlight w:val="none"/>
          <w:lang w:val="en-US" w:eastAsia="zh-CN"/>
        </w:rPr>
        <w:t>项目噪声治理情况表</w:t>
      </w:r>
    </w:p>
    <w:tbl>
      <w:tblPr>
        <w:tblStyle w:val="32"/>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trPr>
          <w:cantSplit/>
          <w:trHeight w:val="489" w:hRule="atLeast"/>
          <w:tblHeader/>
          <w:jc w:val="center"/>
        </w:trPr>
        <w:tc>
          <w:tcPr>
            <w:tcW w:w="2324"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奥威喷绘机1</w:t>
            </w:r>
          </w:p>
        </w:tc>
        <w:tc>
          <w:tcPr>
            <w:tcW w:w="1746" w:type="dxa"/>
            <w:vMerge w:val="restart"/>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生产车间</w:t>
            </w: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3</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restart"/>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车间内对高噪声设备采取防震、降噪措施；合理安排作业时间，选用低噪声设备；平时加强设备的维护，确保设备处于良好的运转状态，杜绝因设备不正常运转时产生的高噪声现象，采取实墙降噪</w:t>
            </w: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奥威喷绘机2</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30</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富丽五米UV网带机</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富丽UV平板机</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富丽UV平板机1</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富丽UV平板机2</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富丽UV平板机3</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3.2米UV双喷机</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3</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雅色兰热升华双喷机</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户外写真机1</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户外写真机2</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户外写真机3</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户外写真机4</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户外写真机5</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户外写真机6</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户外写真机7</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户内写真机1</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户内写真机2</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户内写真机3</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tr>
        <w:trPr>
          <w:cantSplit/>
          <w:trHeight w:val="426" w:hRule="atLeast"/>
          <w:jc w:val="center"/>
        </w:trPr>
        <w:tc>
          <w:tcPr>
            <w:tcW w:w="2324"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户内写真机4</w:t>
            </w:r>
          </w:p>
        </w:tc>
        <w:tc>
          <w:tcPr>
            <w:tcW w:w="1746"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c>
          <w:tcPr>
            <w:tcW w:w="1211" w:type="dxa"/>
            <w:tcBorders>
              <w:tl2br w:val="nil"/>
              <w:tr2bl w:val="nil"/>
            </w:tcBorders>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308"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tcBorders>
              <w:tl2br w:val="nil"/>
              <w:tr2bl w:val="nil"/>
            </w:tcBorders>
            <w:vAlign w:val="center"/>
          </w:tcPr>
          <w:p>
            <w:pPr>
              <w:jc w:val="center"/>
              <w:rPr>
                <w:rFonts w:hint="default" w:ascii="Times New Roman" w:hAnsi="Times New Roman" w:eastAsia="宋体" w:cs="Times New Roman"/>
                <w:highlight w:val="none"/>
                <w:lang w:val="en-US" w:eastAsia="zh-CN"/>
              </w:rPr>
            </w:pPr>
          </w:p>
        </w:tc>
      </w:tr>
      <w:bookmarkEnd w:id="45"/>
      <w:tr>
        <w:trPr>
          <w:cantSplit/>
          <w:trHeight w:val="426"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户内写真机5</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户内写真机6</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户内写真机7</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富丽UV小网带机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激光雕刻机1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激光雕刻机2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激光雕刻机3</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烘干显色机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机械雕刻机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机械雕刻机1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机械雕刻机2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机械雕刻机3</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铂晶机1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铂晶机2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星羽智裁</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异形切割机1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异形切割机2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异形切割机3</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手动覆膜机1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55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手动覆膜机2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55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手动覆膜机3</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55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手动覆膜机4</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55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异形封边机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55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开槽机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70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金属包边机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拼接机1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拼接机2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条幅机1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条幅机2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8"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液体覆膜机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缝纫机1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缝纫机2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缝纫机3</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缝纫机4</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打扣机1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打扣机2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打扣机3</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打扣机4</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打扣机5</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打扣机6</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打扣机7</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65</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空压机</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80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自动覆膜机1</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r>
        <w:trPr>
          <w:cantSplit/>
          <w:trHeight w:val="520" w:hRule="atLeast"/>
          <w:jc w:val="center"/>
        </w:trPr>
        <w:tc>
          <w:tcPr>
            <w:tcW w:w="23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自动覆膜机2</w:t>
            </w:r>
          </w:p>
        </w:tc>
        <w:tc>
          <w:tcPr>
            <w:tcW w:w="1746" w:type="dxa"/>
            <w:vMerge w:val="continue"/>
            <w:vAlign w:val="center"/>
          </w:tcPr>
          <w:p>
            <w:pPr>
              <w:jc w:val="center"/>
              <w:rPr>
                <w:rFonts w:hint="default" w:ascii="Times New Roman" w:hAnsi="Times New Roman" w:eastAsia="宋体" w:cs="Times New Roman"/>
                <w:highlight w:val="none"/>
                <w:lang w:val="en-US" w:eastAsia="zh-CN"/>
              </w:rPr>
            </w:pPr>
          </w:p>
        </w:tc>
        <w:tc>
          <w:tcPr>
            <w:tcW w:w="0" w:type="auto"/>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0" w:type="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60</w:t>
            </w:r>
          </w:p>
        </w:tc>
        <w:tc>
          <w:tcPr>
            <w:tcW w:w="2529" w:type="dxa"/>
            <w:vMerge w:val="continue"/>
            <w:vAlign w:val="center"/>
          </w:tcPr>
          <w:p>
            <w:pPr>
              <w:jc w:val="center"/>
              <w:rPr>
                <w:rFonts w:hint="default" w:ascii="Times New Roman" w:hAnsi="Times New Roman" w:eastAsia="宋体" w:cs="Times New Roman"/>
                <w:highlight w:val="none"/>
                <w:lang w:val="en-US" w:eastAsia="zh-CN"/>
              </w:rPr>
            </w:pPr>
          </w:p>
        </w:tc>
      </w:tr>
    </w:tbl>
    <w:p>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3"/>
        <w:tblW w:w="485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25"/>
      </w:tblGrid>
      <w:tr>
        <w:trPr>
          <w:trHeight w:val="2616" w:hRule="atLeast"/>
          <w:jc w:val="center"/>
        </w:trPr>
        <w:tc>
          <w:tcPr>
            <w:tcW w:w="50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p>
        </w:tc>
      </w:tr>
      <w:tr>
        <w:trPr>
          <w:trHeight w:val="291" w:hRule="atLeast"/>
          <w:jc w:val="center"/>
        </w:trPr>
        <w:tc>
          <w:tcPr>
            <w:tcW w:w="5000" w:type="pct"/>
            <w:shd w:val="clear" w:color="auto" w:fill="auto"/>
            <w:vAlign w:val="center"/>
          </w:tcPr>
          <w:p>
            <w:pPr>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废气处理排气筒风机减振措施</w:t>
            </w:r>
          </w:p>
        </w:tc>
      </w:tr>
      <w:tr>
        <w:trPr>
          <w:trHeight w:val="291" w:hRule="atLeast"/>
          <w:jc w:val="center"/>
        </w:trPr>
        <w:tc>
          <w:tcPr>
            <w:tcW w:w="5000" w:type="pct"/>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图</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1.3</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highlight w:val="none"/>
                <w:lang w:val="en-US" w:eastAsia="zh-CN"/>
              </w:rPr>
              <w:t>噪声治理设施图</w:t>
            </w:r>
          </w:p>
        </w:tc>
      </w:tr>
    </w:tbl>
    <w:p>
      <w:pPr>
        <w:spacing w:before="200" w:after="200" w:line="416" w:lineRule="auto"/>
        <w:outlineLvl w:val="9"/>
        <w:rPr>
          <w:rFonts w:hint="eastAsia"/>
        </w:rPr>
      </w:pPr>
    </w:p>
    <w:p>
      <w:pPr>
        <w:pStyle w:val="5"/>
        <w:spacing w:before="200" w:after="200" w:line="416" w:lineRule="auto"/>
      </w:pPr>
      <w:bookmarkStart w:id="46" w:name="_Toc546485245"/>
      <w:r>
        <w:rPr>
          <w:rFonts w:hint="eastAsia"/>
        </w:rPr>
        <w:t>4.1.4固（液）体废物</w:t>
      </w:r>
      <w:bookmarkEnd w:id="46"/>
    </w:p>
    <w:p>
      <w:pPr>
        <w:spacing w:line="360" w:lineRule="auto"/>
        <w:ind w:firstLine="480" w:firstLineChars="200"/>
        <w:rPr>
          <w:rFonts w:hint="default" w:ascii="Times New Roman" w:hAnsi="Times New Roman" w:eastAsia="宋体" w:cs="Times New Roman"/>
          <w:kern w:val="0"/>
          <w:sz w:val="24"/>
          <w:szCs w:val="24"/>
          <w:lang w:val="en-US" w:bidi="zh-CN"/>
        </w:rPr>
      </w:pPr>
      <w:bookmarkStart w:id="47" w:name="_Hlk42871959"/>
      <w:bookmarkStart w:id="48"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危险固废暂存间位于厂房东南侧，占地9m</w:t>
      </w:r>
      <w:r>
        <w:rPr>
          <w:rFonts w:hint="eastAsia" w:ascii="Times New Roman" w:hAnsi="Times New Roman" w:eastAsia="宋体" w:cs="Times New Roman"/>
          <w:kern w:val="0"/>
          <w:sz w:val="24"/>
          <w:szCs w:val="24"/>
          <w:vertAlign w:val="superscript"/>
          <w:lang w:val="en-US" w:eastAsia="zh-CN" w:bidi="zh-CN"/>
        </w:rPr>
        <w:t>2</w:t>
      </w:r>
      <w:r>
        <w:rPr>
          <w:rFonts w:ascii="宋体" w:hAnsi="宋体" w:eastAsia="宋体" w:cs="宋体"/>
          <w:sz w:val="24"/>
          <w:szCs w:val="24"/>
        </w:rPr>
        <w:t>，暂存间</w:t>
      </w:r>
      <w:r>
        <w:rPr>
          <w:rFonts w:hint="eastAsia" w:ascii="宋体" w:hAnsi="宋体" w:eastAsia="宋体" w:cs="宋体"/>
          <w:sz w:val="24"/>
          <w:szCs w:val="24"/>
          <w:lang w:val="en-US" w:eastAsia="zh-CN"/>
        </w:rPr>
        <w:t>均</w:t>
      </w:r>
      <w:r>
        <w:rPr>
          <w:rFonts w:ascii="宋体" w:hAnsi="宋体" w:eastAsia="宋体" w:cs="宋体"/>
          <w:sz w:val="24"/>
          <w:szCs w:val="24"/>
        </w:rPr>
        <w:t>已落实分区及防腐防渗措施</w:t>
      </w:r>
      <w:r>
        <w:rPr>
          <w:rFonts w:hint="eastAsia" w:ascii="宋体" w:hAnsi="宋体" w:eastAsia="宋体" w:cs="宋体"/>
          <w:sz w:val="24"/>
          <w:szCs w:val="24"/>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lang w:val="en-US" w:eastAsia="zh-CN" w:bidi="zh-CN"/>
        </w:rPr>
        <w:t>设置一般固废仓库，一般固废定期外售给物资单位；生活垃圾：委托环卫部门处置。</w:t>
      </w:r>
    </w:p>
    <w:bookmarkEnd w:id="47"/>
    <w:p>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《危险废物识别标志设置技术规范》（HJ1276-2022）</w:t>
      </w:r>
      <w:r>
        <w:rPr>
          <w:rFonts w:hint="eastAsia" w:ascii="Times New Roman" w:hAnsi="Times New Roman" w:eastAsia="宋体" w:cs="Times New Roman"/>
          <w:kern w:val="0"/>
          <w:sz w:val="24"/>
          <w:szCs w:val="24"/>
          <w:lang w:bidi="zh-CN"/>
        </w:rPr>
        <w:t>、《环境保护图形标志—固体废物贮存（处置）场》（GB15562.2-1995）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pPr>
        <w:spacing w:line="360" w:lineRule="auto"/>
        <w:ind w:firstLine="480" w:firstLineChars="200"/>
        <w:rPr>
          <w:rFonts w:ascii="Times New Roman" w:hAnsi="Times New Roman" w:eastAsia="宋体" w:cs="Times New Roman"/>
          <w:kern w:val="0"/>
          <w:sz w:val="24"/>
          <w:szCs w:val="24"/>
          <w:lang w:bidi="zh-CN"/>
        </w:rPr>
      </w:pPr>
    </w:p>
    <w:p>
      <w:pPr>
        <w:spacing w:line="360" w:lineRule="auto"/>
        <w:ind w:firstLine="480" w:firstLineChars="200"/>
        <w:rPr>
          <w:rFonts w:ascii="Times New Roman" w:hAnsi="Times New Roman" w:eastAsia="宋体" w:cs="Times New Roman"/>
          <w:kern w:val="0"/>
          <w:sz w:val="24"/>
          <w:szCs w:val="24"/>
          <w:lang w:bidi="zh-CN"/>
        </w:rPr>
      </w:pPr>
    </w:p>
    <w:p>
      <w:pPr>
        <w:spacing w:line="360" w:lineRule="auto"/>
        <w:ind w:firstLine="480" w:firstLineChars="200"/>
        <w:rPr>
          <w:rFonts w:ascii="Times New Roman" w:hAnsi="Times New Roman" w:eastAsia="宋体" w:cs="Times New Roman"/>
          <w:kern w:val="0"/>
          <w:sz w:val="24"/>
          <w:szCs w:val="24"/>
          <w:lang w:bidi="zh-CN"/>
        </w:rPr>
      </w:pPr>
    </w:p>
    <w:p>
      <w:pPr>
        <w:spacing w:line="360" w:lineRule="auto"/>
        <w:ind w:firstLine="480" w:firstLineChars="200"/>
        <w:rPr>
          <w:rFonts w:ascii="Times New Roman" w:hAnsi="Times New Roman" w:eastAsia="宋体" w:cs="Times New Roman"/>
          <w:kern w:val="0"/>
          <w:sz w:val="24"/>
          <w:szCs w:val="24"/>
          <w:lang w:bidi="zh-CN"/>
        </w:rPr>
      </w:pPr>
    </w:p>
    <w:p>
      <w:pPr>
        <w:numPr>
          <w:ilvl w:val="0"/>
          <w:numId w:val="4"/>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024"/>
        <w:gridCol w:w="1035"/>
        <w:gridCol w:w="660"/>
        <w:gridCol w:w="1215"/>
        <w:gridCol w:w="1534"/>
        <w:gridCol w:w="1503"/>
        <w:gridCol w:w="1268"/>
        <w:gridCol w:w="705"/>
      </w:tblGrid>
      <w:tr>
        <w:trPr>
          <w:trHeight w:val="454" w:hRule="atLeast"/>
          <w:tblHeader/>
          <w:jc w:val="center"/>
        </w:trPr>
        <w:tc>
          <w:tcPr>
            <w:tcW w:w="519"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序号</w:t>
            </w:r>
          </w:p>
        </w:tc>
        <w:tc>
          <w:tcPr>
            <w:tcW w:w="1024"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固废名称</w:t>
            </w:r>
          </w:p>
        </w:tc>
        <w:tc>
          <w:tcPr>
            <w:tcW w:w="1035"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60"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215" w:type="dxa"/>
            <w:vMerge w:val="restart"/>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3037" w:type="dxa"/>
            <w:gridSpan w:val="2"/>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trPr>
          <w:trHeight w:val="454" w:hRule="atLeast"/>
          <w:tblHeader/>
          <w:jc w:val="center"/>
        </w:trPr>
        <w:tc>
          <w:tcPr>
            <w:tcW w:w="519"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p>
        </w:tc>
        <w:tc>
          <w:tcPr>
            <w:tcW w:w="1024"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p>
        </w:tc>
        <w:tc>
          <w:tcPr>
            <w:tcW w:w="1035"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660"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215"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p>
        </w:tc>
        <w:tc>
          <w:tcPr>
            <w:tcW w:w="1534" w:type="dxa"/>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trPr>
          <w:cantSplit/>
          <w:trHeight w:val="454" w:hRule="atLeast"/>
          <w:jc w:val="center"/>
        </w:trPr>
        <w:tc>
          <w:tcPr>
            <w:tcW w:w="519"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w:t>
            </w:r>
          </w:p>
        </w:tc>
        <w:tc>
          <w:tcPr>
            <w:tcW w:w="10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一般原料包装</w:t>
            </w:r>
          </w:p>
        </w:tc>
        <w:tc>
          <w:tcPr>
            <w:tcW w:w="103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GB" w:eastAsia="zh-CN"/>
              </w:rPr>
              <w:t>原料包装</w:t>
            </w:r>
          </w:p>
        </w:tc>
        <w:tc>
          <w:tcPr>
            <w:tcW w:w="660"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一般固废</w:t>
            </w:r>
          </w:p>
        </w:tc>
        <w:tc>
          <w:tcPr>
            <w:tcW w:w="121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S</w:t>
            </w:r>
            <w:r>
              <w:rPr>
                <w:rFonts w:hint="default" w:ascii="Times New Roman" w:hAnsi="Times New Roman" w:eastAsia="宋体" w:cs="Times New Roman"/>
                <w:highlight w:val="none"/>
                <w:lang w:val="en-US" w:eastAsia="zh-CN"/>
              </w:rPr>
              <w:t>W17,900-003-S17</w:t>
            </w:r>
          </w:p>
        </w:tc>
        <w:tc>
          <w:tcPr>
            <w:tcW w:w="1534"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外售给物资单位</w:t>
            </w:r>
          </w:p>
        </w:tc>
        <w:tc>
          <w:tcPr>
            <w:tcW w:w="1503"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外售给物资单位</w:t>
            </w:r>
          </w:p>
        </w:tc>
        <w:tc>
          <w:tcPr>
            <w:tcW w:w="1268" w:type="dxa"/>
            <w:vMerge w:val="restart"/>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一般固废仓库</w:t>
            </w:r>
          </w:p>
        </w:tc>
        <w:tc>
          <w:tcPr>
            <w:tcW w:w="70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454" w:hRule="atLeast"/>
          <w:jc w:val="center"/>
        </w:trPr>
        <w:tc>
          <w:tcPr>
            <w:tcW w:w="519"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2</w:t>
            </w:r>
          </w:p>
        </w:tc>
        <w:tc>
          <w:tcPr>
            <w:tcW w:w="10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废弃边角料</w:t>
            </w:r>
          </w:p>
        </w:tc>
        <w:tc>
          <w:tcPr>
            <w:tcW w:w="103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GB" w:eastAsia="zh-CN"/>
              </w:rPr>
              <w:t>切割</w:t>
            </w:r>
            <w:r>
              <w:rPr>
                <w:rFonts w:hint="default" w:ascii="Times New Roman" w:hAnsi="Times New Roman" w:eastAsia="宋体" w:cs="Times New Roman"/>
                <w:highlight w:val="none"/>
                <w:lang w:val="en-GB" w:eastAsia="zh-CN"/>
              </w:rPr>
              <w:t>剪裁</w:t>
            </w:r>
          </w:p>
        </w:tc>
        <w:tc>
          <w:tcPr>
            <w:tcW w:w="660"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1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S</w:t>
            </w:r>
            <w:r>
              <w:rPr>
                <w:rFonts w:hint="default" w:ascii="Times New Roman" w:hAnsi="Times New Roman" w:eastAsia="宋体" w:cs="Times New Roman"/>
                <w:highlight w:val="none"/>
                <w:lang w:val="en-US" w:eastAsia="zh-CN"/>
              </w:rPr>
              <w:t>W17,900-011-S17</w:t>
            </w:r>
          </w:p>
        </w:tc>
        <w:tc>
          <w:tcPr>
            <w:tcW w:w="1534"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503"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68"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70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454" w:hRule="atLeast"/>
          <w:jc w:val="center"/>
        </w:trPr>
        <w:tc>
          <w:tcPr>
            <w:tcW w:w="519"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3</w:t>
            </w:r>
          </w:p>
        </w:tc>
        <w:tc>
          <w:tcPr>
            <w:tcW w:w="10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废尘</w:t>
            </w:r>
          </w:p>
        </w:tc>
        <w:tc>
          <w:tcPr>
            <w:tcW w:w="103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GB" w:eastAsia="zh-CN"/>
              </w:rPr>
              <w:t>袋式除尘</w:t>
            </w:r>
          </w:p>
        </w:tc>
        <w:tc>
          <w:tcPr>
            <w:tcW w:w="660"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1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S</w:t>
            </w:r>
            <w:r>
              <w:rPr>
                <w:rFonts w:hint="default" w:ascii="Times New Roman" w:hAnsi="Times New Roman" w:eastAsia="宋体" w:cs="Times New Roman"/>
                <w:highlight w:val="none"/>
                <w:lang w:val="en-US" w:eastAsia="zh-CN"/>
              </w:rPr>
              <w:t>W59,900-099-S59</w:t>
            </w:r>
          </w:p>
        </w:tc>
        <w:tc>
          <w:tcPr>
            <w:tcW w:w="1534"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委托处置</w:t>
            </w:r>
          </w:p>
        </w:tc>
        <w:tc>
          <w:tcPr>
            <w:tcW w:w="1503"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委托处置</w:t>
            </w:r>
          </w:p>
        </w:tc>
        <w:tc>
          <w:tcPr>
            <w:tcW w:w="1268"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70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454" w:hRule="atLeast"/>
          <w:jc w:val="center"/>
        </w:trPr>
        <w:tc>
          <w:tcPr>
            <w:tcW w:w="519"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4</w:t>
            </w:r>
          </w:p>
        </w:tc>
        <w:tc>
          <w:tcPr>
            <w:tcW w:w="102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废布袋</w:t>
            </w:r>
          </w:p>
        </w:tc>
        <w:tc>
          <w:tcPr>
            <w:tcW w:w="103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GB" w:eastAsia="zh-CN"/>
              </w:rPr>
              <w:t>袋式除尘</w:t>
            </w:r>
          </w:p>
        </w:tc>
        <w:tc>
          <w:tcPr>
            <w:tcW w:w="660"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1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S</w:t>
            </w:r>
            <w:r>
              <w:rPr>
                <w:rFonts w:hint="default" w:ascii="Times New Roman" w:hAnsi="Times New Roman" w:eastAsia="宋体" w:cs="Times New Roman"/>
                <w:highlight w:val="none"/>
                <w:lang w:val="en-US" w:eastAsia="zh-CN"/>
              </w:rPr>
              <w:t>W59,900-009-S59</w:t>
            </w:r>
          </w:p>
        </w:tc>
        <w:tc>
          <w:tcPr>
            <w:tcW w:w="1534"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503"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68" w:type="dxa"/>
            <w:vMerge w:val="continue"/>
            <w:shd w:val="clear" w:color="auto" w:fill="auto"/>
            <w:vAlign w:val="center"/>
          </w:tcPr>
          <w:p>
            <w:pPr>
              <w:jc w:val="center"/>
              <w:rPr>
                <w:rFonts w:hint="eastAsia" w:ascii="Times New Roman" w:hAnsi="Times New Roman" w:eastAsia="宋体" w:cs="Times New Roman"/>
                <w:highlight w:val="none"/>
                <w:lang w:val="en-US" w:eastAsia="zh-CN"/>
              </w:rPr>
            </w:pPr>
          </w:p>
        </w:tc>
        <w:tc>
          <w:tcPr>
            <w:tcW w:w="70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454" w:hRule="atLeast"/>
          <w:jc w:val="center"/>
        </w:trPr>
        <w:tc>
          <w:tcPr>
            <w:tcW w:w="519"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w:t>
            </w:r>
          </w:p>
        </w:tc>
        <w:tc>
          <w:tcPr>
            <w:tcW w:w="1024"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GB" w:eastAsia="zh-CN"/>
              </w:rPr>
              <w:t>化学品包装废物</w:t>
            </w:r>
          </w:p>
        </w:tc>
        <w:tc>
          <w:tcPr>
            <w:tcW w:w="103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default" w:ascii="Times New Roman" w:hAnsi="Times New Roman" w:eastAsia="宋体" w:cs="Times New Roman"/>
                <w:highlight w:val="none"/>
                <w:lang w:val="en-GB" w:eastAsia="zh-CN"/>
              </w:rPr>
              <w:t>化学品包装</w:t>
            </w:r>
          </w:p>
        </w:tc>
        <w:tc>
          <w:tcPr>
            <w:tcW w:w="660"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危险废物</w:t>
            </w:r>
          </w:p>
        </w:tc>
        <w:tc>
          <w:tcPr>
            <w:tcW w:w="121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HW49,900-041-49</w:t>
            </w:r>
          </w:p>
        </w:tc>
        <w:tc>
          <w:tcPr>
            <w:tcW w:w="1534"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委托有资质单位外运处置</w:t>
            </w:r>
          </w:p>
        </w:tc>
        <w:tc>
          <w:tcPr>
            <w:tcW w:w="1503" w:type="dxa"/>
            <w:vMerge w:val="restart"/>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委托有资质单位外运处置</w:t>
            </w:r>
          </w:p>
        </w:tc>
        <w:tc>
          <w:tcPr>
            <w:tcW w:w="1268" w:type="dxa"/>
            <w:vMerge w:val="restart"/>
            <w:shd w:val="clear" w:color="auto" w:fill="auto"/>
            <w:vAlign w:val="center"/>
          </w:tcPr>
          <w:p>
            <w:pPr>
              <w:jc w:val="center"/>
              <w:rPr>
                <w:rFonts w:hint="eastAsia"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危废仓库</w:t>
            </w:r>
          </w:p>
        </w:tc>
        <w:tc>
          <w:tcPr>
            <w:tcW w:w="70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454" w:hRule="atLeast"/>
          <w:jc w:val="center"/>
        </w:trPr>
        <w:tc>
          <w:tcPr>
            <w:tcW w:w="519"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6</w:t>
            </w:r>
          </w:p>
        </w:tc>
        <w:tc>
          <w:tcPr>
            <w:tcW w:w="1024"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废矿物油</w:t>
            </w:r>
          </w:p>
        </w:tc>
        <w:tc>
          <w:tcPr>
            <w:tcW w:w="103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机械维修/润滑</w:t>
            </w:r>
          </w:p>
        </w:tc>
        <w:tc>
          <w:tcPr>
            <w:tcW w:w="660" w:type="dxa"/>
            <w:vMerge w:val="continue"/>
            <w:shd w:val="clear" w:color="auto" w:fill="auto"/>
            <w:vAlign w:val="center"/>
          </w:tcPr>
          <w:p>
            <w:pPr>
              <w:jc w:val="center"/>
              <w:rPr>
                <w:rFonts w:hint="eastAsia" w:ascii="Times New Roman" w:hAnsi="Times New Roman" w:eastAsia="宋体" w:cs="Times New Roman"/>
                <w:highlight w:val="none"/>
                <w:lang w:val="en-US" w:eastAsia="zh-CN"/>
              </w:rPr>
            </w:pPr>
          </w:p>
        </w:tc>
        <w:tc>
          <w:tcPr>
            <w:tcW w:w="121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HW08,900-249-08</w:t>
            </w:r>
          </w:p>
        </w:tc>
        <w:tc>
          <w:tcPr>
            <w:tcW w:w="1534"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503"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68" w:type="dxa"/>
            <w:vMerge w:val="continue"/>
            <w:shd w:val="clear" w:color="auto" w:fill="auto"/>
            <w:vAlign w:val="center"/>
          </w:tcPr>
          <w:p>
            <w:pPr>
              <w:jc w:val="center"/>
              <w:rPr>
                <w:rFonts w:hint="eastAsia" w:ascii="Times New Roman" w:hAnsi="Times New Roman" w:eastAsia="宋体" w:cs="Times New Roman"/>
                <w:highlight w:val="none"/>
                <w:lang w:val="en-US" w:eastAsia="zh-CN"/>
              </w:rPr>
            </w:pPr>
          </w:p>
        </w:tc>
        <w:tc>
          <w:tcPr>
            <w:tcW w:w="70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756" w:hRule="atLeast"/>
          <w:jc w:val="center"/>
        </w:trPr>
        <w:tc>
          <w:tcPr>
            <w:tcW w:w="519"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7</w:t>
            </w:r>
          </w:p>
        </w:tc>
        <w:tc>
          <w:tcPr>
            <w:tcW w:w="1024"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含油废抹布、废手套</w:t>
            </w:r>
          </w:p>
        </w:tc>
        <w:tc>
          <w:tcPr>
            <w:tcW w:w="103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机械维修/润滑</w:t>
            </w:r>
          </w:p>
        </w:tc>
        <w:tc>
          <w:tcPr>
            <w:tcW w:w="660" w:type="dxa"/>
            <w:vMerge w:val="continue"/>
            <w:shd w:val="clear" w:color="auto" w:fill="auto"/>
            <w:vAlign w:val="center"/>
          </w:tcPr>
          <w:p>
            <w:pPr>
              <w:jc w:val="center"/>
              <w:rPr>
                <w:rFonts w:hint="eastAsia" w:ascii="Times New Roman" w:hAnsi="Times New Roman" w:eastAsia="宋体" w:cs="Times New Roman"/>
                <w:highlight w:val="none"/>
                <w:lang w:val="en-US" w:eastAsia="zh-CN"/>
              </w:rPr>
            </w:pPr>
          </w:p>
        </w:tc>
        <w:tc>
          <w:tcPr>
            <w:tcW w:w="1215"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HW49,900-041-49</w:t>
            </w:r>
          </w:p>
        </w:tc>
        <w:tc>
          <w:tcPr>
            <w:tcW w:w="1534"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503"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68" w:type="dxa"/>
            <w:vMerge w:val="continue"/>
            <w:shd w:val="clear" w:color="auto" w:fill="auto"/>
            <w:vAlign w:val="center"/>
          </w:tcPr>
          <w:p>
            <w:pPr>
              <w:jc w:val="center"/>
              <w:rPr>
                <w:rFonts w:hint="eastAsia" w:ascii="Times New Roman" w:hAnsi="Times New Roman" w:eastAsia="宋体" w:cs="Times New Roman"/>
                <w:highlight w:val="none"/>
                <w:lang w:val="en-US" w:eastAsia="zh-CN"/>
              </w:rPr>
            </w:pPr>
          </w:p>
        </w:tc>
        <w:tc>
          <w:tcPr>
            <w:tcW w:w="70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454" w:hRule="atLeast"/>
          <w:jc w:val="center"/>
        </w:trPr>
        <w:tc>
          <w:tcPr>
            <w:tcW w:w="519"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8</w:t>
            </w:r>
          </w:p>
        </w:tc>
        <w:tc>
          <w:tcPr>
            <w:tcW w:w="1024"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废活性炭</w:t>
            </w:r>
          </w:p>
        </w:tc>
        <w:tc>
          <w:tcPr>
            <w:tcW w:w="103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废气处理</w:t>
            </w:r>
          </w:p>
        </w:tc>
        <w:tc>
          <w:tcPr>
            <w:tcW w:w="660" w:type="dxa"/>
            <w:vMerge w:val="continue"/>
            <w:shd w:val="clear" w:color="auto" w:fill="auto"/>
            <w:vAlign w:val="center"/>
          </w:tcPr>
          <w:p>
            <w:pPr>
              <w:jc w:val="center"/>
              <w:rPr>
                <w:rFonts w:hint="eastAsia" w:ascii="Times New Roman" w:hAnsi="Times New Roman" w:eastAsia="宋体" w:cs="Times New Roman"/>
                <w:highlight w:val="none"/>
                <w:lang w:val="en-US" w:eastAsia="zh-CN"/>
              </w:rPr>
            </w:pPr>
          </w:p>
        </w:tc>
        <w:tc>
          <w:tcPr>
            <w:tcW w:w="121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HW49</w:t>
            </w:r>
            <w:r>
              <w:rPr>
                <w:rFonts w:hint="eastAsia"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900-</w:t>
            </w:r>
            <w:r>
              <w:rPr>
                <w:rFonts w:hint="eastAsia" w:ascii="Times New Roman" w:hAnsi="Times New Roman" w:eastAsia="宋体" w:cs="Times New Roman"/>
                <w:highlight w:val="none"/>
                <w:lang w:val="en-US" w:eastAsia="zh-CN"/>
              </w:rPr>
              <w:t>039</w:t>
            </w:r>
            <w:r>
              <w:rPr>
                <w:rFonts w:hint="default" w:ascii="Times New Roman" w:hAnsi="Times New Roman" w:eastAsia="宋体" w:cs="Times New Roman"/>
                <w:highlight w:val="none"/>
                <w:lang w:val="en-US" w:eastAsia="zh-CN"/>
              </w:rPr>
              <w:t>-49</w:t>
            </w:r>
          </w:p>
        </w:tc>
        <w:tc>
          <w:tcPr>
            <w:tcW w:w="1534"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503" w:type="dxa"/>
            <w:vMerge w:val="continue"/>
            <w:shd w:val="clear" w:color="auto" w:fill="auto"/>
            <w:vAlign w:val="center"/>
          </w:tcPr>
          <w:p>
            <w:pPr>
              <w:jc w:val="center"/>
              <w:rPr>
                <w:rFonts w:hint="default" w:ascii="Times New Roman" w:hAnsi="Times New Roman" w:eastAsia="宋体" w:cs="Times New Roman"/>
                <w:highlight w:val="none"/>
                <w:lang w:val="en-US" w:eastAsia="zh-CN"/>
              </w:rPr>
            </w:pPr>
          </w:p>
        </w:tc>
        <w:tc>
          <w:tcPr>
            <w:tcW w:w="1268" w:type="dxa"/>
            <w:vMerge w:val="continue"/>
            <w:shd w:val="clear" w:color="auto" w:fill="auto"/>
            <w:vAlign w:val="center"/>
          </w:tcPr>
          <w:p>
            <w:pPr>
              <w:jc w:val="center"/>
              <w:rPr>
                <w:rFonts w:hint="eastAsia" w:ascii="Times New Roman" w:hAnsi="Times New Roman" w:eastAsia="宋体" w:cs="Times New Roman"/>
                <w:highlight w:val="none"/>
                <w:lang w:val="en-US" w:eastAsia="zh-CN"/>
              </w:rPr>
            </w:pPr>
          </w:p>
        </w:tc>
        <w:tc>
          <w:tcPr>
            <w:tcW w:w="70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r>
        <w:trPr>
          <w:cantSplit/>
          <w:trHeight w:val="454" w:hRule="atLeast"/>
          <w:jc w:val="center"/>
        </w:trPr>
        <w:tc>
          <w:tcPr>
            <w:tcW w:w="519"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9</w:t>
            </w:r>
          </w:p>
        </w:tc>
        <w:tc>
          <w:tcPr>
            <w:tcW w:w="1024"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生活垃圾</w:t>
            </w:r>
          </w:p>
        </w:tc>
        <w:tc>
          <w:tcPr>
            <w:tcW w:w="103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员工生活</w:t>
            </w:r>
          </w:p>
        </w:tc>
        <w:tc>
          <w:tcPr>
            <w:tcW w:w="660"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w:t>
            </w:r>
          </w:p>
        </w:tc>
        <w:tc>
          <w:tcPr>
            <w:tcW w:w="121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SW64,</w:t>
            </w:r>
            <w:r>
              <w:rPr>
                <w:rFonts w:hint="eastAsia" w:ascii="Times New Roman" w:hAnsi="Times New Roman" w:eastAsia="宋体" w:cs="Times New Roman"/>
                <w:highlight w:val="none"/>
                <w:lang w:val="en-US" w:eastAsia="zh-CN"/>
              </w:rPr>
              <w:t>9</w:t>
            </w:r>
            <w:r>
              <w:rPr>
                <w:rFonts w:hint="default" w:ascii="Times New Roman" w:hAnsi="Times New Roman" w:eastAsia="宋体" w:cs="Times New Roman"/>
                <w:highlight w:val="none"/>
                <w:lang w:val="en-US" w:eastAsia="zh-CN"/>
              </w:rPr>
              <w:t>00-099-S64</w:t>
            </w:r>
          </w:p>
        </w:tc>
        <w:tc>
          <w:tcPr>
            <w:tcW w:w="1534"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环卫部门清运</w:t>
            </w:r>
          </w:p>
        </w:tc>
        <w:tc>
          <w:tcPr>
            <w:tcW w:w="1503" w:type="dxa"/>
            <w:shd w:val="clear" w:color="auto" w:fill="auto"/>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环卫部门清运</w:t>
            </w:r>
          </w:p>
        </w:tc>
        <w:tc>
          <w:tcPr>
            <w:tcW w:w="1268" w:type="dxa"/>
            <w:shd w:val="clear" w:color="auto" w:fill="auto"/>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垃圾桶内</w:t>
            </w:r>
          </w:p>
        </w:tc>
        <w:tc>
          <w:tcPr>
            <w:tcW w:w="705" w:type="dxa"/>
            <w:shd w:val="clear" w:color="auto" w:fill="auto"/>
            <w:vAlign w:val="center"/>
          </w:tcPr>
          <w:p>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一致</w:t>
            </w:r>
          </w:p>
        </w:tc>
      </w:tr>
    </w:tbl>
    <w:p>
      <w:pPr>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br w:type="page"/>
      </w:r>
    </w:p>
    <w:p>
      <w:pPr>
        <w:pStyle w:val="11"/>
        <w:numPr>
          <w:ilvl w:val="0"/>
          <w:numId w:val="2"/>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pPr>
        <w:pStyle w:val="7"/>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表4.1.4-2固（液）体废弃物产生及处置情况一览表</w:t>
      </w:r>
    </w:p>
    <w:tbl>
      <w:tblPr>
        <w:tblStyle w:val="32"/>
        <w:tblW w:w="501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4"/>
        <w:gridCol w:w="1342"/>
        <w:gridCol w:w="1290"/>
        <w:gridCol w:w="1554"/>
        <w:gridCol w:w="1740"/>
        <w:gridCol w:w="1545"/>
        <w:gridCol w:w="1253"/>
      </w:tblGrid>
      <w:tr>
        <w:trPr>
          <w:cantSplit/>
          <w:trHeight w:val="454" w:hRule="atLeast"/>
          <w:tblHeader/>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月</w:t>
            </w:r>
            <w:r>
              <w:rPr>
                <w:rFonts w:hint="default" w:ascii="Times New Roman" w:hAnsi="Times New Roman" w:eastAsia="宋体" w:cs="Times New Roman"/>
                <w:b/>
                <w:bCs/>
                <w:color w:val="auto"/>
                <w:sz w:val="21"/>
                <w:szCs w:val="21"/>
                <w:highlight w:val="none"/>
                <w:lang w:val="en-US" w:eastAsia="zh-CN"/>
              </w:rPr>
              <w:t>产生量</w:t>
            </w:r>
            <w:r>
              <w:rPr>
                <w:rFonts w:hint="eastAsia" w:ascii="Times New Roman" w:hAnsi="Times New Roman" w:eastAsia="宋体" w:cs="Times New Roman"/>
                <w:b/>
                <w:bCs/>
                <w:color w:val="auto"/>
                <w:sz w:val="21"/>
                <w:szCs w:val="21"/>
                <w:highlight w:val="none"/>
                <w:lang w:val="en-US" w:eastAsia="zh-CN"/>
              </w:rPr>
              <w:t>（2025.3-4）</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处理处置量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342"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一般原料包装</w:t>
            </w:r>
          </w:p>
        </w:tc>
        <w:tc>
          <w:tcPr>
            <w:tcW w:w="1290"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GB" w:eastAsia="zh-CN"/>
              </w:rPr>
              <w:t>原料包装</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0.03</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0.03</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342"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US" w:eastAsia="zh-CN"/>
              </w:rPr>
              <w:t>废弃边角料</w:t>
            </w:r>
          </w:p>
        </w:tc>
        <w:tc>
          <w:tcPr>
            <w:tcW w:w="1290"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GB" w:eastAsia="zh-CN"/>
              </w:rPr>
              <w:t>切割</w:t>
            </w:r>
            <w:r>
              <w:rPr>
                <w:rFonts w:hint="default" w:ascii="Times New Roman" w:hAnsi="Times New Roman" w:eastAsia="宋体" w:cs="Times New Roman"/>
                <w:highlight w:val="none"/>
                <w:lang w:val="en-GB" w:eastAsia="zh-CN"/>
              </w:rPr>
              <w:t>剪裁</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2.54</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2.4</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0.2</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342"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US" w:eastAsia="zh-CN"/>
              </w:rPr>
              <w:t>废尘</w:t>
            </w:r>
          </w:p>
        </w:tc>
        <w:tc>
          <w:tcPr>
            <w:tcW w:w="1290"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GB" w:eastAsia="zh-CN"/>
              </w:rPr>
              <w:t>袋式除尘</w:t>
            </w:r>
          </w:p>
        </w:tc>
        <w:tc>
          <w:tcPr>
            <w:tcW w:w="1554"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hint="eastAsia" w:ascii="Times New Roman" w:hAnsi="Times New Roman"/>
                <w:sz w:val="18"/>
                <w:szCs w:val="18"/>
              </w:rPr>
              <w:t>0</w:t>
            </w:r>
            <w:r>
              <w:rPr>
                <w:rFonts w:ascii="Times New Roman" w:hAnsi="Times New Roman"/>
                <w:sz w:val="18"/>
                <w:szCs w:val="18"/>
              </w:rPr>
              <w:t>.77</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0.03</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0.03</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4</w:t>
            </w:r>
          </w:p>
        </w:tc>
        <w:tc>
          <w:tcPr>
            <w:tcW w:w="1342"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US" w:eastAsia="zh-CN"/>
              </w:rPr>
              <w:t>废布袋</w:t>
            </w:r>
          </w:p>
        </w:tc>
        <w:tc>
          <w:tcPr>
            <w:tcW w:w="1290" w:type="dxa"/>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GB" w:eastAsia="zh-CN"/>
              </w:rPr>
              <w:t>袋式除尘</w:t>
            </w:r>
          </w:p>
        </w:tc>
        <w:tc>
          <w:tcPr>
            <w:tcW w:w="1554"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hint="eastAsia" w:ascii="Times New Roman" w:hAnsi="Times New Roman"/>
                <w:sz w:val="18"/>
                <w:szCs w:val="18"/>
              </w:rPr>
              <w:t>0</w:t>
            </w:r>
            <w:r>
              <w:rPr>
                <w:rFonts w:ascii="Times New Roman" w:hAnsi="Times New Roman"/>
                <w:sz w:val="18"/>
                <w:szCs w:val="18"/>
              </w:rPr>
              <w:t>.3</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1342"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GB" w:eastAsia="zh-CN"/>
              </w:rPr>
              <w:t>化学品包装废物</w:t>
            </w:r>
          </w:p>
        </w:tc>
        <w:tc>
          <w:tcPr>
            <w:tcW w:w="1290"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GB" w:eastAsia="zh-CN"/>
              </w:rPr>
              <w:t>化学品包装</w:t>
            </w:r>
          </w:p>
        </w:tc>
        <w:tc>
          <w:tcPr>
            <w:tcW w:w="1554"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ascii="Times New Roman" w:hAnsi="Times New Roman"/>
                <w:sz w:val="18"/>
                <w:szCs w:val="18"/>
              </w:rPr>
              <w:t>0.7565</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0.03</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0.03</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6</w:t>
            </w:r>
          </w:p>
        </w:tc>
        <w:tc>
          <w:tcPr>
            <w:tcW w:w="1342"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US" w:eastAsia="zh-CN"/>
              </w:rPr>
              <w:t>废矿物油</w:t>
            </w:r>
          </w:p>
        </w:tc>
        <w:tc>
          <w:tcPr>
            <w:tcW w:w="1290"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机械维修/润滑</w:t>
            </w:r>
          </w:p>
        </w:tc>
        <w:tc>
          <w:tcPr>
            <w:tcW w:w="1554"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ascii="Times New Roman" w:hAnsi="Times New Roman"/>
                <w:sz w:val="18"/>
                <w:szCs w:val="18"/>
              </w:rPr>
              <w:t>0.005</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545"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ascii="Times New Roman" w:hAnsi="Times New Roman"/>
                <w:sz w:val="18"/>
                <w:szCs w:val="18"/>
              </w:rPr>
              <w:t>0.005</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7</w:t>
            </w:r>
          </w:p>
        </w:tc>
        <w:tc>
          <w:tcPr>
            <w:tcW w:w="1342"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含油废抹布、废手套</w:t>
            </w:r>
          </w:p>
        </w:tc>
        <w:tc>
          <w:tcPr>
            <w:tcW w:w="1290"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机械维修/润滑</w:t>
            </w:r>
          </w:p>
        </w:tc>
        <w:tc>
          <w:tcPr>
            <w:tcW w:w="1554"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ascii="Times New Roman" w:hAnsi="Times New Roman"/>
                <w:sz w:val="18"/>
                <w:szCs w:val="18"/>
              </w:rPr>
              <w:t>0.5</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545"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ascii="Times New Roman" w:hAnsi="Times New Roman"/>
                <w:sz w:val="18"/>
                <w:szCs w:val="18"/>
              </w:rPr>
              <w:t>0.5</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8</w:t>
            </w:r>
          </w:p>
        </w:tc>
        <w:tc>
          <w:tcPr>
            <w:tcW w:w="1342"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废活性炭</w:t>
            </w:r>
          </w:p>
        </w:tc>
        <w:tc>
          <w:tcPr>
            <w:tcW w:w="1290"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废气处理</w:t>
            </w:r>
          </w:p>
        </w:tc>
        <w:tc>
          <w:tcPr>
            <w:tcW w:w="1554"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ascii="Times New Roman" w:hAnsi="Times New Roman"/>
                <w:sz w:val="18"/>
                <w:szCs w:val="18"/>
              </w:rPr>
              <w:t>18.5</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1.5</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18</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1.5</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w:t>
            </w:r>
          </w:p>
        </w:tc>
        <w:tc>
          <w:tcPr>
            <w:tcW w:w="1342"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highlight w:val="none"/>
                <w:lang w:val="en-US" w:eastAsia="zh-CN"/>
              </w:rPr>
              <w:t>生活垃圾</w:t>
            </w:r>
          </w:p>
        </w:tc>
        <w:tc>
          <w:tcPr>
            <w:tcW w:w="1290" w:type="dxa"/>
            <w:shd w:val="clear" w:color="auto" w:fill="auto"/>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员工生活</w:t>
            </w:r>
          </w:p>
        </w:tc>
        <w:tc>
          <w:tcPr>
            <w:tcW w:w="1554" w:type="dxa"/>
            <w:shd w:val="clear" w:color="auto" w:fill="auto"/>
            <w:vAlign w:val="center"/>
          </w:tcPr>
          <w:p>
            <w:pPr>
              <w:pStyle w:val="137"/>
              <w:rPr>
                <w:rFonts w:hint="default" w:ascii="Times New Roman" w:hAnsi="Times New Roman" w:eastAsiaTheme="minorEastAsia" w:cstheme="minorBidi"/>
                <w:kern w:val="2"/>
                <w:sz w:val="18"/>
                <w:szCs w:val="18"/>
                <w:lang w:val="en-US" w:eastAsia="zh-CN" w:bidi="ar-SA"/>
              </w:rPr>
            </w:pPr>
            <w:r>
              <w:rPr>
                <w:rFonts w:hint="eastAsia" w:ascii="Times New Roman" w:hAnsi="Times New Roman"/>
                <w:sz w:val="18"/>
                <w:szCs w:val="18"/>
              </w:rPr>
              <w:t>9</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0.5</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0.5</w:t>
            </w:r>
          </w:p>
        </w:tc>
      </w:tr>
      <w:bookmarkEnd w:id="48"/>
    </w:tbl>
    <w:p>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3"/>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trPr>
          <w:trHeight w:val="90" w:hRule="atLeast"/>
        </w:trPr>
        <w:tc>
          <w:tcPr>
            <w:tcW w:w="9612" w:type="dxa"/>
            <w:tcBorders>
              <w:tl2br w:val="nil"/>
              <w:tr2bl w:val="nil"/>
            </w:tcBorders>
            <w:vAlign w:val="center"/>
          </w:tcPr>
          <w:p>
            <w:pPr>
              <w:pStyle w:val="28"/>
              <w:keepNext w:val="0"/>
              <w:keepLines w:val="0"/>
              <w:widowControl/>
              <w:suppressLineNumbers w:val="0"/>
              <w:jc w:val="center"/>
              <w:rPr>
                <w:rFonts w:hint="eastAsia" w:eastAsia="宋体"/>
                <w:vertAlign w:val="baseline"/>
                <w:lang w:eastAsia="zh-CN"/>
              </w:rPr>
            </w:pPr>
          </w:p>
        </w:tc>
      </w:tr>
      <w:tr>
        <w:trPr>
          <w:trHeight w:val="399" w:hRule="atLeast"/>
        </w:trPr>
        <w:tc>
          <w:tcPr>
            <w:tcW w:w="9612" w:type="dxa"/>
            <w:tcBorders>
              <w:tl2br w:val="nil"/>
              <w:tr2bl w:val="nil"/>
            </w:tcBorders>
            <w:vAlign w:val="center"/>
          </w:tcPr>
          <w:p>
            <w:pPr>
              <w:pStyle w:val="7"/>
              <w:spacing w:line="240" w:lineRule="auto"/>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图4.1.4-1</w:t>
            </w:r>
            <w:r>
              <w:rPr>
                <w:rFonts w:hint="eastAsia" w:ascii="Times New Roman" w:hAnsi="Times New Roman" w:eastAsia="宋体" w:cs="Times New Roman"/>
                <w:b/>
                <w:bCs/>
                <w:spacing w:val="0"/>
                <w:kern w:val="2"/>
                <w:sz w:val="21"/>
                <w:szCs w:val="21"/>
                <w:lang w:val="en-US" w:eastAsia="zh-CN" w:bidi="ar-SA"/>
              </w:rPr>
              <w:t>危废仓库</w:t>
            </w:r>
          </w:p>
        </w:tc>
      </w:tr>
    </w:tbl>
    <w:p>
      <w:pPr>
        <w:outlineLvl w:val="9"/>
        <w:rPr>
          <w:rFonts w:eastAsia="宋体"/>
          <w:highlight w:val="none"/>
        </w:rPr>
      </w:pPr>
    </w:p>
    <w:p>
      <w:pPr>
        <w:pStyle w:val="4"/>
        <w:rPr>
          <w:rFonts w:eastAsia="宋体"/>
          <w:highlight w:val="red"/>
        </w:rPr>
      </w:pPr>
      <w:bookmarkStart w:id="49" w:name="_Toc2137438143"/>
      <w:r>
        <w:rPr>
          <w:rFonts w:eastAsia="宋体"/>
          <w:highlight w:val="none"/>
        </w:rPr>
        <w:t>4.2其他环境保护设施</w:t>
      </w:r>
      <w:bookmarkEnd w:id="49"/>
    </w:p>
    <w:p>
      <w:pPr>
        <w:pStyle w:val="5"/>
      </w:pPr>
      <w:bookmarkStart w:id="50" w:name="_Toc816422385"/>
      <w:r>
        <w:rPr>
          <w:rFonts w:hint="eastAsia"/>
        </w:rPr>
        <w:t>4.2.1环境风险防范设施</w:t>
      </w:r>
      <w:bookmarkEnd w:id="50"/>
    </w:p>
    <w:p>
      <w:pPr>
        <w:keepNext w:val="0"/>
        <w:keepLines w:val="0"/>
        <w:widowControl/>
        <w:suppressLineNumbers w:val="0"/>
        <w:spacing w:line="360" w:lineRule="auto"/>
        <w:ind w:firstLine="480" w:firstLineChars="200"/>
        <w:jc w:val="left"/>
        <w:rPr>
          <w:rFonts w:hint="default" w:ascii="Times New Roman Regular" w:hAnsi="Times New Roman Regular" w:cs="Times New Roman Regular"/>
          <w:sz w:val="24"/>
          <w:szCs w:val="24"/>
          <w:lang w:val="en-US" w:eastAsia="zh-CN" w:bidi="en-US"/>
        </w:rPr>
      </w:pPr>
      <w:r>
        <w:rPr>
          <w:rFonts w:hint="default" w:ascii="Times New Roman Regular" w:hAnsi="Times New Roman Regular" w:cs="Times New Roman Regular"/>
          <w:sz w:val="24"/>
          <w:szCs w:val="24"/>
          <w:lang w:val="en-US" w:eastAsia="zh-CN" w:bidi="en-US"/>
        </w:rPr>
        <w:t>《义乌市长永广告有限公司图文制作年输出120万平方米建设项目环境影响报告表》及《关于义乌市长永广告有限公司图文制作年输出120万平方米建设项目环境影响报告表审查意见的函》中对应急预案均未作出要求。</w:t>
      </w:r>
    </w:p>
    <w:p>
      <w:pPr>
        <w:snapToGrid w:val="0"/>
        <w:spacing w:line="360" w:lineRule="auto"/>
        <w:ind w:firstLine="480" w:firstLineChars="200"/>
        <w:rPr>
          <w:rFonts w:hint="default" w:ascii="Times New Roman Regular" w:hAnsi="Times New Roman Regular" w:cs="Times New Roman Regular"/>
          <w:sz w:val="24"/>
          <w:szCs w:val="24"/>
          <w:lang w:val="en-US" w:eastAsia="zh-CN" w:bidi="en-US"/>
        </w:rPr>
      </w:pPr>
      <w:r>
        <w:rPr>
          <w:rFonts w:hint="default" w:ascii="Times New Roman Regular" w:hAnsi="Times New Roman Regular" w:cs="Times New Roman Regular"/>
          <w:sz w:val="24"/>
          <w:szCs w:val="24"/>
          <w:lang w:val="en-US" w:eastAsia="zh-CN" w:bidi="en-US"/>
        </w:rPr>
        <w:t>①公司需加强对从业人员的安全卫生教育和技术培训，使职工较全面的接受有关安全卫生的政策、法规教育，增强法制观念，不断强化职工安全意识，不断提高职工安全素质，增强职工处理突发安全事故的能力。</w:t>
      </w:r>
    </w:p>
    <w:p>
      <w:pPr>
        <w:snapToGrid w:val="0"/>
        <w:spacing w:line="360" w:lineRule="auto"/>
        <w:ind w:firstLine="480" w:firstLineChars="200"/>
        <w:rPr>
          <w:rFonts w:hint="default" w:ascii="Times New Roman Regular" w:hAnsi="Times New Roman Regular" w:cs="Times New Roman Regular"/>
          <w:sz w:val="24"/>
          <w:szCs w:val="24"/>
          <w:lang w:val="en-US" w:eastAsia="zh-CN" w:bidi="en-US"/>
        </w:rPr>
      </w:pPr>
      <w:r>
        <w:rPr>
          <w:rFonts w:hint="default" w:ascii="Times New Roman Regular" w:hAnsi="Times New Roman Regular" w:cs="Times New Roman Regular"/>
          <w:sz w:val="24"/>
          <w:szCs w:val="24"/>
          <w:lang w:val="en-US" w:eastAsia="zh-CN" w:bidi="en-US"/>
        </w:rPr>
        <w:t>②公司在生产过程中需密切注意原料存放区、危废间及生产设备，有异常现象的应及时检修，必要时按照“生产服从安全”原则停产检修，严禁不正常运转。</w:t>
      </w:r>
    </w:p>
    <w:p>
      <w:pPr>
        <w:snapToGrid w:val="0"/>
        <w:spacing w:line="360" w:lineRule="auto"/>
        <w:ind w:firstLine="480" w:firstLineChars="200"/>
        <w:rPr>
          <w:rFonts w:hint="default" w:ascii="Times New Roman Regular" w:hAnsi="Times New Roman Regular" w:cs="Times New Roman Regular"/>
          <w:sz w:val="24"/>
          <w:szCs w:val="24"/>
          <w:lang w:val="en-US" w:eastAsia="zh-CN" w:bidi="en-US"/>
        </w:rPr>
      </w:pPr>
      <w:r>
        <w:rPr>
          <w:rFonts w:hint="default" w:ascii="Times New Roman Regular" w:hAnsi="Times New Roman Regular" w:cs="Times New Roman Regular"/>
          <w:sz w:val="24"/>
          <w:szCs w:val="24"/>
          <w:lang w:val="en-US" w:eastAsia="zh-CN" w:bidi="en-US"/>
        </w:rPr>
        <w:t>③</w:t>
      </w:r>
      <w:r>
        <w:rPr>
          <w:rFonts w:hint="eastAsia" w:ascii="Times New Roman Regular" w:hAnsi="Times New Roman Regular" w:cs="Times New Roman Regular"/>
          <w:sz w:val="24"/>
          <w:szCs w:val="24"/>
          <w:lang w:val="en-US" w:eastAsia="zh-CN" w:bidi="en-US"/>
        </w:rPr>
        <w:t>原料及辅料</w:t>
      </w:r>
      <w:r>
        <w:rPr>
          <w:rFonts w:hint="default" w:ascii="Times New Roman Regular" w:hAnsi="Times New Roman Regular" w:cs="Times New Roman Regular"/>
          <w:sz w:val="24"/>
          <w:szCs w:val="24"/>
          <w:lang w:val="en-US" w:eastAsia="zh-CN" w:bidi="en-US"/>
        </w:rPr>
        <w:t>密封保存，不得露天堆放，在原料存放区域四周设置一定高度的围堰，同时地面进行硬化处理；危险废物暂存场所基础按照要求防渗处理，做好防风、防雨、防晒，并设计有堵截泄漏的裙脚、围堰等设施。</w:t>
      </w:r>
    </w:p>
    <w:p>
      <w:pPr>
        <w:pStyle w:val="4"/>
        <w:rPr>
          <w:rFonts w:eastAsia="宋体"/>
        </w:rPr>
      </w:pPr>
      <w:bookmarkStart w:id="51" w:name="_Toc1338004012"/>
      <w:r>
        <w:rPr>
          <w:rFonts w:eastAsia="宋体"/>
        </w:rPr>
        <w:t>4.3环保设施投资及“三同时”落实情况</w:t>
      </w:r>
      <w:bookmarkEnd w:id="51"/>
    </w:p>
    <w:p>
      <w:pPr>
        <w:pStyle w:val="5"/>
        <w:spacing w:before="120" w:after="120"/>
        <w:rPr>
          <w:rFonts w:eastAsia="宋体" w:cs="Times New Roman"/>
          <w:sz w:val="24"/>
          <w:szCs w:val="24"/>
          <w:highlight w:val="none"/>
        </w:rPr>
      </w:pPr>
      <w:bookmarkStart w:id="52" w:name="_Toc1532161947"/>
      <w:r>
        <w:rPr>
          <w:highlight w:val="none"/>
        </w:rPr>
        <w:t>4.</w:t>
      </w:r>
      <w:r>
        <w:rPr>
          <w:rFonts w:hint="eastAsia"/>
          <w:highlight w:val="none"/>
        </w:rPr>
        <w:t>3</w:t>
      </w:r>
      <w:r>
        <w:rPr>
          <w:highlight w:val="none"/>
        </w:rPr>
        <w:t>.</w:t>
      </w:r>
      <w:r>
        <w:rPr>
          <w:rFonts w:hint="eastAsia"/>
          <w:highlight w:val="none"/>
        </w:rPr>
        <w:t>1环保设施投资</w:t>
      </w:r>
      <w:bookmarkEnd w:id="52"/>
    </w:p>
    <w:p>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pPr>
        <w:ind w:left="-15" w:right="120" w:firstLine="480"/>
        <w:jc w:val="center"/>
        <w:rPr>
          <w:rFonts w:ascii="Times New Roman" w:hAnsi="Times New Roman"/>
          <w:b/>
          <w:color w:val="000000" w:themeColor="text1"/>
          <w:highlight w:val="none"/>
          <w14:textFill>
            <w14:solidFill>
              <w14:schemeClr w14:val="tx1"/>
            </w14:solidFill>
          </w14:textFill>
        </w:rPr>
      </w:pPr>
    </w:p>
    <w:p>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842"/>
        <w:gridCol w:w="6402"/>
        <w:gridCol w:w="1316"/>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pPr>
              <w:spacing w:line="240" w:lineRule="auto"/>
              <w:ind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pPr>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trPr>
          <w:trHeight w:val="454" w:hRule="atLeast"/>
          <w:jc w:val="center"/>
        </w:trPr>
        <w:tc>
          <w:tcPr>
            <w:tcW w:w="696" w:type="dxa"/>
            <w:vMerge w:val="restart"/>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化粪池、管道</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trPr>
          <w:trHeight w:val="454" w:hRule="atLeast"/>
          <w:jc w:val="center"/>
        </w:trPr>
        <w:tc>
          <w:tcPr>
            <w:tcW w:w="696" w:type="dxa"/>
            <w:vMerge w:val="continue"/>
            <w:shd w:val="clear" w:color="auto" w:fill="auto"/>
            <w:vAlign w:val="center"/>
          </w:tcPr>
          <w:p>
            <w:pPr>
              <w:spacing w:line="240" w:lineRule="auto"/>
              <w:ind w:right="56" w:rightChars="0"/>
              <w:jc w:val="center"/>
            </w:pPr>
          </w:p>
        </w:tc>
        <w:tc>
          <w:tcPr>
            <w:tcW w:w="842" w:type="dxa"/>
            <w:vMerge w:val="continue"/>
            <w:shd w:val="clear" w:color="auto" w:fill="auto"/>
            <w:vAlign w:val="center"/>
          </w:tcPr>
          <w:p>
            <w:pPr>
              <w:spacing w:line="240" w:lineRule="auto"/>
              <w:ind w:right="56" w:rightChars="0"/>
              <w:jc w:val="center"/>
            </w:pP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设置一个污水口和一个雨水口</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696" w:type="dxa"/>
            <w:vMerge w:val="restart"/>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vMerge w:val="restart"/>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喷绘、上胶废气处理系统、连接管道</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10</w:t>
            </w:r>
          </w:p>
        </w:tc>
      </w:tr>
      <w:tr>
        <w:trPr>
          <w:trHeight w:val="454" w:hRule="atLeast"/>
          <w:jc w:val="center"/>
        </w:trPr>
        <w:tc>
          <w:tcPr>
            <w:tcW w:w="696" w:type="dxa"/>
            <w:vMerge w:val="continue"/>
            <w:shd w:val="clear" w:color="auto" w:fill="auto"/>
            <w:vAlign w:val="center"/>
          </w:tcPr>
          <w:p>
            <w:pPr>
              <w:spacing w:line="240" w:lineRule="auto"/>
              <w:ind w:right="56" w:rightChars="0"/>
              <w:jc w:val="center"/>
            </w:pPr>
          </w:p>
        </w:tc>
        <w:tc>
          <w:tcPr>
            <w:tcW w:w="842" w:type="dxa"/>
            <w:vMerge w:val="continue"/>
            <w:shd w:val="clear" w:color="auto" w:fill="auto"/>
            <w:vAlign w:val="center"/>
          </w:tcPr>
          <w:p>
            <w:pPr>
              <w:spacing w:line="240" w:lineRule="auto"/>
              <w:ind w:right="56" w:rightChars="0"/>
              <w:jc w:val="center"/>
            </w:pP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机械切割、激光切割收集管道及布袋除尘器</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84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隔声、消声和设备基础减振等</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696" w:type="dxa"/>
            <w:vMerge w:val="restart"/>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842"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一般工业固废贮存设施</w:t>
            </w:r>
          </w:p>
        </w:tc>
        <w:tc>
          <w:tcPr>
            <w:tcW w:w="1316"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696" w:type="dxa"/>
            <w:vMerge w:val="continue"/>
            <w:shd w:val="clear" w:color="auto" w:fill="auto"/>
            <w:vAlign w:val="center"/>
          </w:tcPr>
          <w:p>
            <w:pPr>
              <w:spacing w:line="240" w:lineRule="auto"/>
              <w:ind w:right="51"/>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c>
          <w:tcPr>
            <w:tcW w:w="6402" w:type="dxa"/>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危废暂存间</w:t>
            </w:r>
          </w:p>
        </w:tc>
        <w:tc>
          <w:tcPr>
            <w:tcW w:w="1316"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7244" w:type="dxa"/>
            <w:gridSpan w:val="2"/>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环境风险防范措施建设等（防渗防漏等措施）</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25</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300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highlight w:val="none"/>
                <w:lang w:val="en-US" w:eastAsia="zh-CN"/>
              </w:rPr>
              <w:t>8.3</w:t>
            </w:r>
          </w:p>
        </w:tc>
      </w:tr>
    </w:tbl>
    <w:p>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pPr>
        <w:pStyle w:val="5"/>
        <w:spacing w:before="120" w:after="120"/>
        <w:rPr>
          <w:rFonts w:eastAsia="宋体" w:cs="Times New Roman"/>
          <w:sz w:val="24"/>
          <w:szCs w:val="24"/>
        </w:rPr>
      </w:pPr>
      <w:bookmarkStart w:id="53" w:name="_Toc520725490"/>
      <w:bookmarkStart w:id="54" w:name="_Toc522281271"/>
      <w:bookmarkStart w:id="55" w:name="_Toc569432052"/>
      <w:r>
        <w:t>4.</w:t>
      </w:r>
      <w:r>
        <w:rPr>
          <w:rFonts w:hint="eastAsia"/>
        </w:rPr>
        <w:t>3</w:t>
      </w:r>
      <w:r>
        <w:t>.2</w:t>
      </w:r>
      <w:r>
        <w:rPr>
          <w:rFonts w:hint="eastAsia"/>
        </w:rPr>
        <w:t>“三同时”落实情况</w:t>
      </w:r>
      <w:bookmarkEnd w:id="53"/>
      <w:bookmarkEnd w:id="54"/>
      <w:bookmarkEnd w:id="55"/>
    </w:p>
    <w:p>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pPr>
              <w:spacing w:line="24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pPr>
        <w:pStyle w:val="11"/>
      </w:pPr>
    </w:p>
    <w:p>
      <w:pPr>
        <w:pStyle w:val="3"/>
        <w:rPr>
          <w:sz w:val="24"/>
        </w:rPr>
      </w:pPr>
      <w:r>
        <w:br w:type="page"/>
      </w:r>
      <w:bookmarkStart w:id="56" w:name="_Toc1257366932"/>
      <w:r>
        <w:rPr>
          <w:rFonts w:hint="eastAsia"/>
          <w:highlight w:val="none"/>
        </w:rPr>
        <w:t>5建设项目环评报告的主要结论与建议及其审批部门审批决定</w:t>
      </w:r>
      <w:bookmarkEnd w:id="56"/>
    </w:p>
    <w:p>
      <w:pPr>
        <w:pStyle w:val="4"/>
        <w:rPr>
          <w:rFonts w:eastAsia="宋体"/>
        </w:rPr>
      </w:pPr>
      <w:bookmarkStart w:id="57" w:name="_Toc1326939644"/>
      <w:r>
        <w:rPr>
          <w:rFonts w:eastAsia="宋体"/>
        </w:rPr>
        <w:t>5.1建设项目</w:t>
      </w:r>
      <w:r>
        <w:rPr>
          <w:rFonts w:hint="eastAsia" w:eastAsia="宋体"/>
        </w:rPr>
        <w:t>环评报告</w:t>
      </w:r>
      <w:r>
        <w:rPr>
          <w:rFonts w:eastAsia="宋体"/>
        </w:rPr>
        <w:t>的主要结论与建议</w:t>
      </w:r>
      <w:bookmarkEnd w:id="57"/>
    </w:p>
    <w:p>
      <w:pPr>
        <w:pStyle w:val="5"/>
        <w:spacing w:before="120" w:after="120"/>
      </w:pPr>
      <w:bookmarkStart w:id="58" w:name="_Toc256922613"/>
      <w:r>
        <w:rPr>
          <w:rFonts w:hint="default"/>
          <w:lang w:val="en-US" w:eastAsia="zh-CN"/>
        </w:rPr>
        <w:t>5.1.1</w:t>
      </w:r>
      <w:r>
        <w:rPr>
          <w:rFonts w:hint="eastAsia"/>
          <w:lang w:val="en-US" w:eastAsia="zh-CN"/>
        </w:rPr>
        <w:t>建设项目污染产生和防治措施</w:t>
      </w:r>
      <w:bookmarkEnd w:id="58"/>
    </w:p>
    <w:p>
      <w:pPr>
        <w:spacing w:line="360" w:lineRule="auto"/>
        <w:ind w:firstLine="482"/>
        <w:jc w:val="center"/>
        <w:rPr>
          <w:rFonts w:hint="default" w:ascii="Times New Roman Regular" w:hAnsi="Times New Roman Regular" w:cs="Times New Roman Regular"/>
          <w:sz w:val="24"/>
          <w:lang w:val="en-US" w:eastAsia="zh-CN"/>
        </w:rPr>
      </w:pPr>
      <w:r>
        <w:rPr>
          <w:rFonts w:hint="default" w:ascii="Times New Roman Regular" w:hAnsi="Times New Roman Regular" w:cs="Times New Roman Regular"/>
          <w:sz w:val="24"/>
          <w:lang w:val="en-US" w:eastAsia="zh-CN"/>
        </w:rPr>
        <w:t>项目污染治理措施汇总见表5.1-1</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778"/>
        <w:gridCol w:w="1755"/>
        <w:gridCol w:w="1756"/>
        <w:gridCol w:w="1755"/>
        <w:gridCol w:w="1876"/>
      </w:tblGrid>
      <w:tr>
        <w:trPr>
          <w:trHeight w:val="340" w:hRule="atLeast"/>
          <w:jc w:val="center"/>
        </w:trPr>
        <w:tc>
          <w:tcPr>
            <w:tcW w:w="1778" w:type="dxa"/>
            <w:tcBorders>
              <w:tl2br w:val="single" w:color="auto" w:sz="4" w:space="0"/>
            </w:tcBorders>
            <w:noWrap w:val="0"/>
            <w:vAlign w:val="top"/>
          </w:tcPr>
          <w:p>
            <w:pPr>
              <w:adjustRightInd w:val="0"/>
              <w:snapToGrid w:val="0"/>
              <w:ind w:firstLine="84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内容</w:t>
            </w:r>
          </w:p>
          <w:p>
            <w:pPr>
              <w:adjustRightInd w:val="0"/>
              <w:snapToGrid w:val="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要素</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排放口(编号、</w:t>
            </w:r>
          </w:p>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名称)/污染源</w:t>
            </w:r>
          </w:p>
        </w:tc>
        <w:tc>
          <w:tcPr>
            <w:tcW w:w="1756"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污染物项目</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环境保护措施</w:t>
            </w:r>
          </w:p>
        </w:tc>
        <w:tc>
          <w:tcPr>
            <w:tcW w:w="1757"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执行标准</w:t>
            </w:r>
          </w:p>
        </w:tc>
      </w:tr>
      <w:tr>
        <w:trPr>
          <w:trHeight w:val="340" w:hRule="atLeast"/>
          <w:jc w:val="center"/>
        </w:trPr>
        <w:tc>
          <w:tcPr>
            <w:tcW w:w="1778" w:type="dxa"/>
            <w:vMerge w:val="restart"/>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大气环境</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lang w:val="en-GB"/>
              </w:rPr>
              <w:t>DA001</w:t>
            </w:r>
          </w:p>
        </w:tc>
        <w:tc>
          <w:tcPr>
            <w:tcW w:w="1756"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颗粒物、NMHC、臭气浓度</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喷绘和上胶产生的非甲烷总烃通过活性炭吸附处理，机械切割和激光切割机产生的颗粒物先经布袋除尘处理后接入主管道，再通入同一套活性炭吸附处理，各股废气最终经过一根25m高排气筒排放。收集效率85%，有机废气去除效率75%，颗粒物去除效率95%，风量20000m</w:t>
            </w:r>
            <w:r>
              <w:rPr>
                <w:rFonts w:hint="default" w:ascii="Times New Roman Regular" w:hAnsi="Times New Roman Regular" w:cs="Times New Roman Regular"/>
                <w:sz w:val="18"/>
                <w:szCs w:val="18"/>
                <w:vertAlign w:val="superscript"/>
              </w:rPr>
              <w:t>3</w:t>
            </w:r>
            <w:r>
              <w:rPr>
                <w:rFonts w:hint="default" w:ascii="Times New Roman Regular" w:hAnsi="Times New Roman Regular" w:cs="Times New Roman Regular"/>
                <w:sz w:val="18"/>
                <w:szCs w:val="18"/>
              </w:rPr>
              <w:t>/h，活性炭碘值不宜低于800mg/g，更换时间为500h。</w:t>
            </w:r>
          </w:p>
        </w:tc>
        <w:tc>
          <w:tcPr>
            <w:tcW w:w="1757"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《印刷工业大气污染物排放标准》（GB41616-2022）、《恶臭污染物排放标准》（GB14544-93）</w:t>
            </w: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厂界</w:t>
            </w:r>
          </w:p>
        </w:tc>
        <w:tc>
          <w:tcPr>
            <w:tcW w:w="1756"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颗粒物、NMHC、臭气浓度</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w:t>
            </w:r>
          </w:p>
        </w:tc>
        <w:tc>
          <w:tcPr>
            <w:tcW w:w="1757"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《大气污染物综合排放标准》（GB16297-1996）、《恶臭污染物排放标准》（GB14544-93）</w:t>
            </w: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厂区内</w:t>
            </w:r>
          </w:p>
        </w:tc>
        <w:tc>
          <w:tcPr>
            <w:tcW w:w="1756"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NMHC</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w:t>
            </w:r>
          </w:p>
        </w:tc>
        <w:tc>
          <w:tcPr>
            <w:tcW w:w="1757"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《印刷工业大气污染物排放标准》（GB41616-2022）</w:t>
            </w:r>
          </w:p>
        </w:tc>
      </w:tr>
      <w:tr>
        <w:trPr>
          <w:trHeight w:val="340" w:hRule="atLeast"/>
          <w:jc w:val="center"/>
        </w:trPr>
        <w:tc>
          <w:tcPr>
            <w:tcW w:w="1778"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地表水环境</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生活废水</w:t>
            </w:r>
          </w:p>
        </w:tc>
        <w:tc>
          <w:tcPr>
            <w:tcW w:w="1756" w:type="dxa"/>
            <w:noWrap w:val="0"/>
            <w:vAlign w:val="center"/>
          </w:tcPr>
          <w:p>
            <w:pPr>
              <w:adjustRightInd w:val="0"/>
              <w:snapToGrid w:val="0"/>
              <w:spacing w:line="300" w:lineRule="exact"/>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COD</w:t>
            </w:r>
            <w:r>
              <w:rPr>
                <w:rFonts w:hint="default" w:ascii="Times New Roman Regular" w:hAnsi="Times New Roman Regular" w:cs="Times New Roman Regular"/>
                <w:sz w:val="18"/>
                <w:szCs w:val="18"/>
                <w:vertAlign w:val="subscript"/>
              </w:rPr>
              <w:t>Cr</w:t>
            </w:r>
            <w:r>
              <w:rPr>
                <w:rFonts w:hint="default" w:ascii="Times New Roman Regular" w:hAnsi="Times New Roman Regular" w:cs="Times New Roman Regular"/>
                <w:sz w:val="18"/>
                <w:szCs w:val="18"/>
              </w:rPr>
              <w:t>、NH</w:t>
            </w:r>
            <w:r>
              <w:rPr>
                <w:rFonts w:hint="default" w:ascii="Times New Roman Regular" w:hAnsi="Times New Roman Regular" w:cs="Times New Roman Regular"/>
                <w:sz w:val="18"/>
                <w:szCs w:val="18"/>
                <w:vertAlign w:val="subscript"/>
              </w:rPr>
              <w:t>3</w:t>
            </w:r>
            <w:r>
              <w:rPr>
                <w:rFonts w:hint="default" w:ascii="Times New Roman Regular" w:hAnsi="Times New Roman Regular" w:cs="Times New Roman Regular"/>
                <w:sz w:val="18"/>
                <w:szCs w:val="18"/>
              </w:rPr>
              <w:t>-N</w:t>
            </w:r>
          </w:p>
        </w:tc>
        <w:tc>
          <w:tcPr>
            <w:tcW w:w="1755" w:type="dxa"/>
            <w:noWrap w:val="0"/>
            <w:vAlign w:val="center"/>
          </w:tcPr>
          <w:p>
            <w:pPr>
              <w:adjustRightInd w:val="0"/>
              <w:snapToGrid w:val="0"/>
              <w:spacing w:line="300" w:lineRule="exact"/>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经化粪池预处理后排入市政污水管网</w:t>
            </w:r>
          </w:p>
        </w:tc>
        <w:tc>
          <w:tcPr>
            <w:tcW w:w="1757" w:type="dxa"/>
            <w:noWrap w:val="0"/>
            <w:vAlign w:val="center"/>
          </w:tcPr>
          <w:p>
            <w:pPr>
              <w:adjustRightInd w:val="0"/>
              <w:snapToGrid w:val="0"/>
              <w:spacing w:line="300" w:lineRule="exact"/>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《污水综合排放标准》（GB8978-1996）中三级标准</w:t>
            </w:r>
          </w:p>
        </w:tc>
      </w:tr>
      <w:tr>
        <w:trPr>
          <w:trHeight w:val="340" w:hRule="atLeast"/>
          <w:jc w:val="center"/>
        </w:trPr>
        <w:tc>
          <w:tcPr>
            <w:tcW w:w="1778"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声环境</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生产车间</w:t>
            </w:r>
          </w:p>
        </w:tc>
        <w:tc>
          <w:tcPr>
            <w:tcW w:w="1756"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噪声</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合理总平布局，充分利用建筑物本身有效隔声；对等高噪声设备做好防震、隔声；加强厂区绿化，车间周围加大绿化力度，从而使噪声最大限度地随距离自然衰减；企业定期做好设备检修工作，以保证设备处于最佳运行状态。</w:t>
            </w:r>
          </w:p>
        </w:tc>
        <w:tc>
          <w:tcPr>
            <w:tcW w:w="1757"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GB"/>
              </w:rPr>
              <w:t>《工业企业厂界环境噪声排放标准》（GB12348-2008）中的4类和</w:t>
            </w:r>
            <w:r>
              <w:rPr>
                <w:rFonts w:hint="default" w:ascii="Times New Roman Regular" w:hAnsi="Times New Roman Regular" w:cs="Times New Roman Regular"/>
                <w:sz w:val="18"/>
                <w:szCs w:val="18"/>
              </w:rPr>
              <w:t>3</w:t>
            </w:r>
            <w:r>
              <w:rPr>
                <w:rFonts w:hint="default" w:ascii="Times New Roman Regular" w:hAnsi="Times New Roman Regular" w:cs="Times New Roman Regular"/>
                <w:sz w:val="18"/>
                <w:szCs w:val="18"/>
                <w:lang w:val="en-GB"/>
              </w:rPr>
              <w:t>类标准要求</w:t>
            </w:r>
          </w:p>
        </w:tc>
      </w:tr>
      <w:tr>
        <w:trPr>
          <w:trHeight w:val="340" w:hRule="atLeast"/>
          <w:jc w:val="center"/>
        </w:trPr>
        <w:tc>
          <w:tcPr>
            <w:tcW w:w="1778"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电磁辐射</w:t>
            </w:r>
          </w:p>
        </w:tc>
        <w:tc>
          <w:tcPr>
            <w:tcW w:w="7023" w:type="dxa"/>
            <w:gridSpan w:val="4"/>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无</w:t>
            </w:r>
          </w:p>
        </w:tc>
      </w:tr>
      <w:tr>
        <w:trPr>
          <w:trHeight w:val="340" w:hRule="atLeast"/>
          <w:jc w:val="center"/>
        </w:trPr>
        <w:tc>
          <w:tcPr>
            <w:tcW w:w="1778" w:type="dxa"/>
            <w:vMerge w:val="restart"/>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固体废物</w:t>
            </w: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lang w:val="en-GB"/>
              </w:rPr>
              <w:t>原料包装</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rPr>
              <w:t>一般原料包装</w:t>
            </w:r>
          </w:p>
        </w:tc>
        <w:tc>
          <w:tcPr>
            <w:tcW w:w="1755" w:type="dxa"/>
            <w:vMerge w:val="restart"/>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收集外售</w:t>
            </w:r>
          </w:p>
        </w:tc>
        <w:tc>
          <w:tcPr>
            <w:tcW w:w="1757" w:type="dxa"/>
            <w:vMerge w:val="restart"/>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无害化处理</w:t>
            </w: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lang w:val="en-GB"/>
              </w:rPr>
              <w:t>切割剪裁</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
                <w:sz w:val="18"/>
                <w:szCs w:val="18"/>
              </w:rPr>
              <w:t>废弃边角料</w:t>
            </w:r>
          </w:p>
        </w:tc>
        <w:tc>
          <w:tcPr>
            <w:tcW w:w="1755"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lang w:val="en-GB"/>
              </w:rPr>
              <w:t>袋式除尘</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kern w:val="2"/>
                <w:sz w:val="18"/>
                <w:szCs w:val="18"/>
              </w:rPr>
            </w:pPr>
            <w:r>
              <w:rPr>
                <w:rFonts w:hint="default" w:ascii="Times New Roman Regular" w:hAnsi="Times New Roman Regular" w:cs="Times New Roman Regular"/>
                <w:kern w:val="2"/>
                <w:sz w:val="18"/>
                <w:szCs w:val="18"/>
              </w:rPr>
              <w:t>废尘</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委托处置</w:t>
            </w: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lang w:val="en-GB"/>
              </w:rPr>
              <w:t>袋式除尘</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kern w:val="2"/>
                <w:sz w:val="18"/>
                <w:szCs w:val="18"/>
              </w:rPr>
            </w:pPr>
            <w:r>
              <w:rPr>
                <w:rFonts w:hint="default" w:ascii="Times New Roman Regular" w:hAnsi="Times New Roman Regular" w:cs="Times New Roman Regular"/>
                <w:kern w:val="2"/>
                <w:sz w:val="18"/>
                <w:szCs w:val="18"/>
              </w:rPr>
              <w:t>废布袋</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委托处置</w:t>
            </w: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lang w:val="en-GB"/>
              </w:rPr>
              <w:t>化学品包装</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lang w:val="en-GB"/>
              </w:rPr>
              <w:t>化学品包装废物</w:t>
            </w:r>
          </w:p>
        </w:tc>
        <w:tc>
          <w:tcPr>
            <w:tcW w:w="1755" w:type="dxa"/>
            <w:vMerge w:val="restart"/>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委托有资质的单位处理</w:t>
            </w: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机械维修/润滑</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rPr>
              <w:t>废矿物油及桶</w:t>
            </w:r>
          </w:p>
        </w:tc>
        <w:tc>
          <w:tcPr>
            <w:tcW w:w="1755"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机械维修/润滑</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含油废抹布、废手套</w:t>
            </w:r>
          </w:p>
        </w:tc>
        <w:tc>
          <w:tcPr>
            <w:tcW w:w="1755"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废气处理</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废活性炭</w:t>
            </w:r>
          </w:p>
        </w:tc>
        <w:tc>
          <w:tcPr>
            <w:tcW w:w="1755"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c>
          <w:tcPr>
            <w:tcW w:w="1755"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员工生活</w:t>
            </w:r>
          </w:p>
        </w:tc>
        <w:tc>
          <w:tcPr>
            <w:tcW w:w="1756" w:type="dxa"/>
            <w:noWrap w:val="0"/>
            <w:vAlign w:val="center"/>
          </w:tcPr>
          <w:p>
            <w:pPr>
              <w:pStyle w:val="7"/>
              <w:spacing w:line="240" w:lineRule="auto"/>
              <w:ind w:firstLine="0" w:firstLineChars="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生活垃圾</w:t>
            </w:r>
          </w:p>
        </w:tc>
        <w:tc>
          <w:tcPr>
            <w:tcW w:w="1755"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w:t>
            </w:r>
          </w:p>
        </w:tc>
        <w:tc>
          <w:tcPr>
            <w:tcW w:w="1757" w:type="dxa"/>
            <w:vMerge w:val="continue"/>
            <w:noWrap w:val="0"/>
            <w:vAlign w:val="center"/>
          </w:tcPr>
          <w:p>
            <w:pPr>
              <w:adjustRightInd w:val="0"/>
              <w:snapToGrid w:val="0"/>
              <w:jc w:val="center"/>
              <w:rPr>
                <w:rFonts w:hint="default" w:ascii="Times New Roman Regular" w:hAnsi="Times New Roman Regular" w:cs="Times New Roman Regular"/>
                <w:sz w:val="18"/>
                <w:szCs w:val="18"/>
              </w:rPr>
            </w:pPr>
          </w:p>
        </w:tc>
      </w:tr>
      <w:tr>
        <w:trPr>
          <w:trHeight w:val="340" w:hRule="atLeast"/>
          <w:jc w:val="center"/>
        </w:trPr>
        <w:tc>
          <w:tcPr>
            <w:tcW w:w="1778"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土壤及地下水</w:t>
            </w:r>
          </w:p>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污染防治措施</w:t>
            </w:r>
          </w:p>
        </w:tc>
        <w:tc>
          <w:tcPr>
            <w:tcW w:w="7023" w:type="dxa"/>
            <w:gridSpan w:val="4"/>
            <w:noWrap w:val="0"/>
            <w:vAlign w:val="center"/>
          </w:tcPr>
          <w:p>
            <w:pPr>
              <w:adjustRightInd w:val="0"/>
              <w:snapToGrid w:val="0"/>
              <w:ind w:firstLine="360" w:firstLineChars="200"/>
              <w:jc w:val="lef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危废间、原料间等原料仓库地面防渗</w:t>
            </w:r>
            <w:r>
              <w:rPr>
                <w:rFonts w:hint="default" w:ascii="Times New Roman Regular" w:hAnsi="Times New Roman Regular" w:cs="Times New Roman Regular"/>
                <w:kern w:val="0"/>
                <w:sz w:val="18"/>
                <w:szCs w:val="18"/>
              </w:rPr>
              <w:t>等效黏土防渗层Mb≥6.0m，渗透系数K≤10</w:t>
            </w:r>
            <w:r>
              <w:rPr>
                <w:rFonts w:hint="default" w:ascii="Times New Roman Regular" w:hAnsi="Times New Roman Regular" w:cs="Times New Roman Regular"/>
                <w:kern w:val="0"/>
                <w:sz w:val="18"/>
                <w:szCs w:val="18"/>
                <w:vertAlign w:val="superscript"/>
              </w:rPr>
              <w:t>-7</w:t>
            </w:r>
            <w:r>
              <w:rPr>
                <w:rFonts w:hint="default" w:ascii="Times New Roman Regular" w:hAnsi="Times New Roman Regular" w:cs="Times New Roman Regular"/>
                <w:kern w:val="0"/>
                <w:sz w:val="18"/>
                <w:szCs w:val="18"/>
              </w:rPr>
              <w:t>cm/s</w:t>
            </w:r>
            <w:r>
              <w:rPr>
                <w:rFonts w:hint="default" w:ascii="Times New Roman Regular" w:hAnsi="Times New Roman Regular" w:cs="Times New Roman Regular"/>
                <w:sz w:val="18"/>
                <w:szCs w:val="18"/>
              </w:rPr>
              <w:t>；生产车间、成品仓库地面</w:t>
            </w:r>
            <w:r>
              <w:rPr>
                <w:rFonts w:hint="default" w:ascii="Times New Roman Regular" w:hAnsi="Times New Roman Regular" w:cs="Times New Roman Regular"/>
                <w:kern w:val="0"/>
                <w:sz w:val="18"/>
                <w:szCs w:val="18"/>
              </w:rPr>
              <w:t>等效黏土防渗层Mb≥1.5m，渗透系数K≤10</w:t>
            </w:r>
            <w:r>
              <w:rPr>
                <w:rFonts w:hint="default" w:ascii="Times New Roman Regular" w:hAnsi="Times New Roman Regular" w:cs="Times New Roman Regular"/>
                <w:kern w:val="0"/>
                <w:sz w:val="18"/>
                <w:szCs w:val="18"/>
                <w:vertAlign w:val="superscript"/>
              </w:rPr>
              <w:t>-7</w:t>
            </w:r>
            <w:r>
              <w:rPr>
                <w:rFonts w:hint="default" w:ascii="Times New Roman Regular" w:hAnsi="Times New Roman Regular" w:cs="Times New Roman Regular"/>
                <w:kern w:val="0"/>
                <w:sz w:val="18"/>
                <w:szCs w:val="18"/>
              </w:rPr>
              <w:t>cm/s</w:t>
            </w:r>
            <w:r>
              <w:rPr>
                <w:rFonts w:hint="default" w:ascii="Times New Roman Regular" w:hAnsi="Times New Roman Regular" w:cs="Times New Roman Regular"/>
                <w:sz w:val="18"/>
                <w:szCs w:val="18"/>
              </w:rPr>
              <w:t>；办公区</w:t>
            </w:r>
            <w:r>
              <w:rPr>
                <w:rFonts w:hint="default" w:ascii="Times New Roman Regular" w:hAnsi="Times New Roman Regular" w:cs="Times New Roman Regular"/>
                <w:kern w:val="0"/>
                <w:sz w:val="18"/>
                <w:szCs w:val="18"/>
              </w:rPr>
              <w:t>一般地面硬化</w:t>
            </w:r>
            <w:r>
              <w:rPr>
                <w:rFonts w:hint="default" w:ascii="Times New Roman Regular" w:hAnsi="Times New Roman Regular" w:cs="Times New Roman Regular"/>
                <w:sz w:val="18"/>
                <w:szCs w:val="18"/>
              </w:rPr>
              <w:t>。</w:t>
            </w:r>
          </w:p>
        </w:tc>
      </w:tr>
      <w:tr>
        <w:trPr>
          <w:trHeight w:val="340" w:hRule="atLeast"/>
          <w:jc w:val="center"/>
        </w:trPr>
        <w:tc>
          <w:tcPr>
            <w:tcW w:w="1778" w:type="dxa"/>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生态保护措施</w:t>
            </w:r>
          </w:p>
        </w:tc>
        <w:tc>
          <w:tcPr>
            <w:tcW w:w="7023" w:type="dxa"/>
            <w:gridSpan w:val="4"/>
            <w:noWrap w:val="0"/>
            <w:vAlign w:val="center"/>
          </w:tcPr>
          <w:p>
            <w:pPr>
              <w:adjustRightInd w:val="0"/>
              <w:snapToGrid w:val="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无</w:t>
            </w:r>
          </w:p>
        </w:tc>
      </w:tr>
      <w:tr>
        <w:trPr>
          <w:trHeight w:val="340" w:hRule="atLeast"/>
          <w:jc w:val="center"/>
        </w:trPr>
        <w:tc>
          <w:tcPr>
            <w:tcW w:w="1778" w:type="dxa"/>
            <w:noWrap w:val="0"/>
            <w:vAlign w:val="center"/>
          </w:tcPr>
          <w:p>
            <w:pPr>
              <w:adjustRightInd w:val="0"/>
              <w:snapToGrid w:val="0"/>
              <w:jc w:val="center"/>
              <w:rPr>
                <w:rFonts w:hint="default" w:ascii="Times New Roman Regular" w:hAnsi="Times New Roman Regular" w:cs="Times New Roman Regular"/>
                <w:spacing w:val="-8"/>
                <w:sz w:val="18"/>
                <w:szCs w:val="18"/>
              </w:rPr>
            </w:pPr>
            <w:r>
              <w:rPr>
                <w:rFonts w:hint="default" w:ascii="Times New Roman Regular" w:hAnsi="Times New Roman Regular" w:cs="Times New Roman Regular"/>
                <w:spacing w:val="-8"/>
                <w:sz w:val="18"/>
                <w:szCs w:val="18"/>
              </w:rPr>
              <w:t>环境风险</w:t>
            </w:r>
          </w:p>
          <w:p>
            <w:pPr>
              <w:adjustRightInd w:val="0"/>
              <w:snapToGrid w:val="0"/>
              <w:jc w:val="center"/>
              <w:rPr>
                <w:rFonts w:hint="default" w:ascii="Times New Roman Regular" w:hAnsi="Times New Roman Regular" w:cs="Times New Roman Regular"/>
                <w:spacing w:val="-8"/>
                <w:sz w:val="18"/>
                <w:szCs w:val="18"/>
              </w:rPr>
            </w:pPr>
            <w:r>
              <w:rPr>
                <w:rFonts w:hint="default" w:ascii="Times New Roman Regular" w:hAnsi="Times New Roman Regular" w:cs="Times New Roman Regular"/>
                <w:spacing w:val="-8"/>
                <w:sz w:val="18"/>
                <w:szCs w:val="18"/>
              </w:rPr>
              <w:t>防范措施</w:t>
            </w:r>
          </w:p>
        </w:tc>
        <w:tc>
          <w:tcPr>
            <w:tcW w:w="7023" w:type="dxa"/>
            <w:gridSpan w:val="4"/>
            <w:noWrap w:val="0"/>
            <w:vAlign w:val="center"/>
          </w:tcPr>
          <w:p>
            <w:pPr>
              <w:pStyle w:val="7"/>
              <w:spacing w:line="240" w:lineRule="auto"/>
              <w:ind w:firstLine="360"/>
              <w:jc w:val="left"/>
              <w:rPr>
                <w:rFonts w:hint="default" w:ascii="Times New Roman Regular" w:hAnsi="Times New Roman Regular" w:cs="Times New Roman Regular"/>
                <w:sz w:val="18"/>
                <w:szCs w:val="18"/>
                <w:lang w:val="en-GB"/>
              </w:rPr>
            </w:pPr>
            <w:r>
              <w:rPr>
                <w:rFonts w:hint="default" w:ascii="Times New Roman Regular" w:hAnsi="Times New Roman Regular" w:cs="Times New Roman Regular"/>
                <w:sz w:val="18"/>
                <w:szCs w:val="18"/>
                <w:lang w:val="en-GB"/>
              </w:rPr>
              <w:t>原料储存于阴凉、通风的库房，远离火种、热源，库温不宜超过30℃。原料应分开存放，切忌混储。采用防爆型照明、通风设施。禁止使用易产生火花的机械设备和工具。储区应备有泄漏应急处理设备。储存容器必须加盖密封，减少挥发量；避免日光照射，置于低处放置。原料存放处贴上明确的防火标识，严禁烟火，必须配备必要的消防设施。对原辅材料应按照有关消防规范分类储存，为防止危险品万一发生泄漏而污染附近的土壤和水体。应对危险品存放点进行水泥硬化，并作防渗处理。采用桶、瓶等专用储存容器的密封性应良好，放置时需防破损。加强职工管理，建立原料的日常保管、使用制度。进行必要的安全消防教育，并做好个人防护。</w:t>
            </w:r>
          </w:p>
          <w:p>
            <w:pPr>
              <w:adjustRightInd w:val="0"/>
              <w:snapToGrid w:val="0"/>
              <w:jc w:val="lef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GB"/>
              </w:rPr>
              <w:t>企业应加强设备管理，确保设备完好，制定严格的操作、管理制度，工作人员应培训上岗，并经常检查，防止“跑、冒、滴、漏”的发生，储桶应采用可靠的密封技术，在可能发生泄漏的部分和聚集点装设气体检测器，在可能着火的设施附近设置感温感烟火灾报警器。对可能产生静电的物质采取接地等静电防范措施。加强职工培训，提高应急处理能力。</w:t>
            </w:r>
          </w:p>
        </w:tc>
      </w:tr>
      <w:tr>
        <w:trPr>
          <w:trHeight w:val="340" w:hRule="atLeast"/>
          <w:jc w:val="center"/>
        </w:trPr>
        <w:tc>
          <w:tcPr>
            <w:tcW w:w="1778" w:type="dxa"/>
            <w:noWrap w:val="0"/>
            <w:vAlign w:val="center"/>
          </w:tcPr>
          <w:p>
            <w:pPr>
              <w:adjustRightInd w:val="0"/>
              <w:snapToGrid w:val="0"/>
              <w:jc w:val="center"/>
              <w:rPr>
                <w:rFonts w:hint="default" w:ascii="Times New Roman Regular" w:hAnsi="Times New Roman Regular" w:cs="Times New Roman Regular"/>
                <w:spacing w:val="-8"/>
                <w:sz w:val="18"/>
                <w:szCs w:val="18"/>
              </w:rPr>
            </w:pPr>
            <w:r>
              <w:rPr>
                <w:rFonts w:hint="default" w:ascii="Times New Roman Regular" w:hAnsi="Times New Roman Regular" w:cs="Times New Roman Regular"/>
                <w:spacing w:val="-8"/>
                <w:sz w:val="18"/>
                <w:szCs w:val="18"/>
              </w:rPr>
              <w:t>其他环境</w:t>
            </w:r>
          </w:p>
          <w:p>
            <w:pPr>
              <w:adjustRightInd w:val="0"/>
              <w:snapToGrid w:val="0"/>
              <w:jc w:val="center"/>
              <w:rPr>
                <w:rFonts w:hint="default" w:ascii="Times New Roman Regular" w:hAnsi="Times New Roman Regular" w:cs="Times New Roman Regular"/>
                <w:spacing w:val="-8"/>
                <w:sz w:val="18"/>
                <w:szCs w:val="18"/>
              </w:rPr>
            </w:pPr>
            <w:r>
              <w:rPr>
                <w:rFonts w:hint="default" w:ascii="Times New Roman Regular" w:hAnsi="Times New Roman Regular" w:cs="Times New Roman Regular"/>
                <w:spacing w:val="-8"/>
                <w:sz w:val="18"/>
                <w:szCs w:val="18"/>
              </w:rPr>
              <w:t>管理要求</w:t>
            </w:r>
          </w:p>
        </w:tc>
        <w:tc>
          <w:tcPr>
            <w:tcW w:w="7023" w:type="dxa"/>
            <w:gridSpan w:val="4"/>
            <w:noWrap w:val="0"/>
            <w:vAlign w:val="center"/>
          </w:tcPr>
          <w:p>
            <w:pPr>
              <w:adjustRightInd w:val="0"/>
              <w:snapToGrid w:val="0"/>
              <w:ind w:firstLine="360" w:firstLineChars="20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企业每年需按照环评及排污单位自行监测技术指南相关要求委托第三方监测，并及时申领排污证。</w:t>
            </w:r>
          </w:p>
          <w:p>
            <w:pPr>
              <w:adjustRightInd w:val="0"/>
              <w:snapToGrid w:val="0"/>
              <w:ind w:firstLine="360" w:firstLineChars="200"/>
              <w:jc w:val="left"/>
              <w:rPr>
                <w:rFonts w:hint="default" w:ascii="Times New Roman Regular" w:hAnsi="Times New Roman Regular" w:cs="Times New Roman Regular"/>
                <w:kern w:val="0"/>
                <w:sz w:val="18"/>
                <w:szCs w:val="18"/>
                <w:lang w:val="en-GB"/>
              </w:rPr>
            </w:pPr>
            <w:r>
              <w:rPr>
                <w:rFonts w:hint="default" w:ascii="Times New Roman Regular" w:hAnsi="Times New Roman Regular" w:cs="Times New Roman Regular"/>
                <w:kern w:val="0"/>
                <w:sz w:val="18"/>
                <w:szCs w:val="18"/>
                <w:lang w:val="en-GB"/>
              </w:rPr>
              <w:t>根据《固定污染源排污许可分类管理名录（2019）年版》（部令11号），企业所属固定污染源排污许可分类情况详见下表。本项目在工业建筑中生产，年使用溶剂型墨水4吨，故本项目为登记管理。</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1211"/>
              <w:gridCol w:w="4606"/>
              <w:gridCol w:w="529"/>
            </w:tblGrid>
            <w:tr>
              <w:trPr>
                <w:trHeight w:val="340" w:hRule="atLeast"/>
              </w:trPr>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b/>
                      <w:sz w:val="18"/>
                      <w:szCs w:val="18"/>
                    </w:rPr>
                  </w:pPr>
                  <w:r>
                    <w:rPr>
                      <w:rFonts w:hint="default" w:ascii="Times New Roman Regular" w:hAnsi="Times New Roman Regular" w:cs="Times New Roman Regular"/>
                      <w:b/>
                      <w:sz w:val="18"/>
                      <w:szCs w:val="18"/>
                    </w:rPr>
                    <w:t>行业类别</w:t>
                  </w:r>
                </w:p>
              </w:tc>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b/>
                      <w:sz w:val="18"/>
                      <w:szCs w:val="18"/>
                    </w:rPr>
                  </w:pPr>
                  <w:r>
                    <w:rPr>
                      <w:rFonts w:hint="default" w:ascii="Times New Roman Regular" w:hAnsi="Times New Roman Regular" w:cs="Times New Roman Regular"/>
                      <w:b/>
                      <w:sz w:val="18"/>
                      <w:szCs w:val="18"/>
                    </w:rPr>
                    <w:t>重点管理</w:t>
                  </w:r>
                </w:p>
              </w:tc>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b/>
                      <w:sz w:val="18"/>
                      <w:szCs w:val="18"/>
                    </w:rPr>
                  </w:pPr>
                  <w:r>
                    <w:rPr>
                      <w:rFonts w:hint="default" w:ascii="Times New Roman Regular" w:hAnsi="Times New Roman Regular" w:cs="Times New Roman Regular"/>
                      <w:b/>
                      <w:sz w:val="18"/>
                      <w:szCs w:val="18"/>
                    </w:rPr>
                    <w:t>简化管理</w:t>
                  </w:r>
                </w:p>
              </w:tc>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b/>
                      <w:sz w:val="18"/>
                      <w:szCs w:val="18"/>
                    </w:rPr>
                  </w:pPr>
                  <w:r>
                    <w:rPr>
                      <w:rFonts w:hint="default" w:ascii="Times New Roman Regular" w:hAnsi="Times New Roman Regular" w:cs="Times New Roman Regular"/>
                      <w:b/>
                      <w:sz w:val="18"/>
                      <w:szCs w:val="18"/>
                    </w:rPr>
                    <w:t>登记管理</w:t>
                  </w:r>
                </w:p>
              </w:tc>
            </w:tr>
            <w:tr>
              <w:trPr>
                <w:trHeight w:val="340" w:hRule="atLeast"/>
              </w:trPr>
              <w:tc>
                <w:tcPr>
                  <w:tcW w:w="0" w:type="auto"/>
                  <w:gridSpan w:val="4"/>
                  <w:noWrap w:val="0"/>
                  <w:tcMar>
                    <w:left w:w="28" w:type="dxa"/>
                    <w:right w:w="28" w:type="dxa"/>
                  </w:tcMar>
                  <w:vAlign w:val="center"/>
                </w:tcPr>
                <w:p>
                  <w:pPr>
                    <w:pStyle w:val="137"/>
                    <w:spacing w:line="320" w:lineRule="exact"/>
                    <w:jc w:val="lef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十八、印刷和记录媒介复制业23</w:t>
                  </w:r>
                </w:p>
              </w:tc>
            </w:tr>
            <w:tr>
              <w:trPr>
                <w:trHeight w:val="340" w:hRule="atLeast"/>
              </w:trPr>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印刷231</w:t>
                  </w:r>
                </w:p>
              </w:tc>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纳入重点排污单位名录的</w:t>
                  </w:r>
                </w:p>
              </w:tc>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除重点管理以外的年使用80吨及以上溶剂型油墨、涂料或者10吨及以上溶剂型稀释剂的包装装潢印刷</w:t>
                  </w:r>
                </w:p>
              </w:tc>
              <w:tc>
                <w:tcPr>
                  <w:tcW w:w="0" w:type="auto"/>
                  <w:noWrap w:val="0"/>
                  <w:tcMar>
                    <w:left w:w="28" w:type="dxa"/>
                    <w:right w:w="28" w:type="dxa"/>
                  </w:tcMar>
                  <w:vAlign w:val="center"/>
                </w:tcPr>
                <w:p>
                  <w:pPr>
                    <w:pStyle w:val="137"/>
                    <w:spacing w:line="320" w:lineRule="exac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其他*</w:t>
                  </w:r>
                </w:p>
              </w:tc>
            </w:tr>
            <w:tr>
              <w:trPr>
                <w:trHeight w:val="340" w:hRule="atLeast"/>
              </w:trPr>
              <w:tc>
                <w:tcPr>
                  <w:tcW w:w="0" w:type="auto"/>
                  <w:gridSpan w:val="4"/>
                  <w:noWrap w:val="0"/>
                  <w:tcMar>
                    <w:left w:w="28" w:type="dxa"/>
                    <w:right w:w="28" w:type="dxa"/>
                  </w:tcMar>
                  <w:vAlign w:val="center"/>
                </w:tcPr>
                <w:p>
                  <w:pPr>
                    <w:pStyle w:val="137"/>
                    <w:jc w:val="left"/>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*指在工业建筑中生产的排污单位。</w:t>
                  </w:r>
                </w:p>
              </w:tc>
            </w:tr>
          </w:tbl>
          <w:p>
            <w:pPr>
              <w:adjustRightInd w:val="0"/>
              <w:snapToGrid w:val="0"/>
              <w:ind w:firstLine="360" w:firstLineChars="200"/>
              <w:rPr>
                <w:rFonts w:hint="default" w:ascii="Times New Roman Regular" w:hAnsi="Times New Roman Regular" w:cs="Times New Roman Regular"/>
                <w:sz w:val="18"/>
                <w:szCs w:val="18"/>
              </w:rPr>
            </w:pPr>
          </w:p>
          <w:p>
            <w:pPr>
              <w:adjustRightInd w:val="0"/>
              <w:snapToGrid w:val="0"/>
              <w:rPr>
                <w:rFonts w:hint="default" w:ascii="Times New Roman Regular" w:hAnsi="Times New Roman Regular" w:cs="Times New Roman Regular"/>
                <w:sz w:val="18"/>
                <w:szCs w:val="18"/>
                <w:lang w:val="en-GB"/>
              </w:rPr>
            </w:pPr>
          </w:p>
        </w:tc>
      </w:tr>
    </w:tbl>
    <w:p>
      <w:pPr>
        <w:spacing w:line="360" w:lineRule="auto"/>
        <w:ind w:firstLine="482"/>
        <w:jc w:val="center"/>
        <w:rPr>
          <w:rFonts w:hint="default" w:ascii="Times New Roman" w:hAnsi="Times New Roman"/>
          <w:sz w:val="24"/>
          <w:lang w:val="en-US" w:eastAsia="zh-CN"/>
        </w:rPr>
      </w:pPr>
    </w:p>
    <w:p>
      <w:pPr>
        <w:rPr>
          <w:rFonts w:hint="default"/>
          <w:lang w:val="en-US" w:eastAsia="zh-CN"/>
        </w:rPr>
      </w:pPr>
      <w:r>
        <w:rPr>
          <w:rFonts w:hint="default"/>
          <w:lang w:val="en-US" w:eastAsia="zh-CN"/>
        </w:rPr>
        <w:br w:type="page"/>
      </w:r>
    </w:p>
    <w:p>
      <w:pPr>
        <w:pStyle w:val="5"/>
        <w:spacing w:before="120" w:after="120"/>
        <w:rPr>
          <w:rFonts w:hint="eastAsia"/>
          <w:lang w:val="en-US" w:eastAsia="zh-CN"/>
        </w:rPr>
      </w:pPr>
      <w:bookmarkStart w:id="59" w:name="_Toc1656226221"/>
      <w:r>
        <w:rPr>
          <w:rFonts w:hint="default"/>
          <w:lang w:val="en-US" w:eastAsia="zh-CN"/>
        </w:rPr>
        <w:t>5.1.2</w:t>
      </w:r>
      <w:r>
        <w:rPr>
          <w:rFonts w:hint="eastAsia"/>
          <w:lang w:val="en-US" w:eastAsia="zh-CN"/>
        </w:rPr>
        <w:t>环评总结论</w:t>
      </w:r>
      <w:bookmarkEnd w:id="59"/>
    </w:p>
    <w:p>
      <w:pPr>
        <w:keepNext w:val="0"/>
        <w:keepLines w:val="0"/>
        <w:widowControl/>
        <w:suppressLineNumbers w:val="0"/>
        <w:spacing w:line="360" w:lineRule="auto"/>
        <w:ind w:firstLine="480" w:firstLineChars="200"/>
        <w:jc w:val="both"/>
        <w:rPr>
          <w:rFonts w:hint="eastAsia" w:ascii="Times New Roman Regular" w:hAnsi="Times New Roman Regular" w:eastAsia="宋体" w:cs="Times New Roman Regular"/>
          <w:b w:val="0"/>
          <w:bCs w:val="0"/>
          <w:color w:val="000000" w:themeColor="text1"/>
          <w:kern w:val="2"/>
          <w:sz w:val="24"/>
          <w:szCs w:val="24"/>
          <w:lang w:val="en-GB" w:eastAsia="zh-CN" w:bidi="en-US"/>
          <w14:textFill>
            <w14:solidFill>
              <w14:schemeClr w14:val="tx1"/>
            </w14:solidFill>
          </w14:textFill>
        </w:rPr>
      </w:pPr>
      <w:r>
        <w:rPr>
          <w:rFonts w:hint="eastAsia"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义乌市长永广告有限公司图文制作年输出120万平方米建设项目污染物排放符合国家、省规定的污染物排放标准；环境风险可接受；项目建设造成的环境影响符合项目所在地环境功能区划确定的环境质量要求；符合总量控制要求；符合“三线一单”的要求。同时，工程总体布局合理，并具有明显的社会、经济、环境综合效益。建设单位在本项目建设中应认真执行环保“三同时”，具体</w:t>
      </w:r>
      <w:r>
        <w:rPr>
          <w:rFonts w:hint="eastAsia" w:ascii="Times New Roman Regular" w:hAnsi="Times New Roman Regular" w:eastAsia="宋体" w:cs="Times New Roman Regular"/>
          <w:b w:val="0"/>
          <w:bCs w:val="0"/>
          <w:color w:val="000000" w:themeColor="text1"/>
          <w:kern w:val="2"/>
          <w:sz w:val="24"/>
          <w:szCs w:val="24"/>
          <w:lang w:val="en-GB" w:eastAsia="zh-CN" w:bidi="en-US"/>
          <w14:textFill>
            <w14:solidFill>
              <w14:schemeClr w14:val="tx1"/>
            </w14:solidFill>
          </w14:textFill>
        </w:rPr>
        <w:t>落实提出的各项污染防治措施，文明施工。从环保角度看，本项目的建设是可行的。</w:t>
      </w:r>
    </w:p>
    <w:p>
      <w:pPr>
        <w:pStyle w:val="4"/>
        <w:rPr>
          <w:rFonts w:eastAsia="宋体"/>
        </w:rPr>
      </w:pPr>
      <w:bookmarkStart w:id="60" w:name="_Toc511063933"/>
      <w:r>
        <w:rPr>
          <w:rFonts w:eastAsia="宋体"/>
        </w:rPr>
        <w:t>5.2审批部门审批决定</w:t>
      </w:r>
      <w:bookmarkEnd w:id="60"/>
    </w:p>
    <w:p>
      <w:pPr>
        <w:bidi w:val="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关于义乌市长永广告有限公司图文制作年输出120万平方米建设项目</w:t>
      </w:r>
    </w:p>
    <w:p>
      <w:pPr>
        <w:bidi w:val="0"/>
        <w:jc w:val="center"/>
        <w:rPr>
          <w:rFonts w:hint="eastAsia" w:ascii="宋体" w:hAnsi="宋体" w:eastAsia="宋体" w:cs="宋体"/>
          <w:sz w:val="28"/>
          <w:szCs w:val="28"/>
        </w:rPr>
      </w:pPr>
      <w:r>
        <w:rPr>
          <w:rFonts w:hint="eastAsia" w:ascii="宋体" w:hAnsi="宋体" w:eastAsia="宋体" w:cs="宋体"/>
          <w:b/>
          <w:bCs/>
          <w:sz w:val="28"/>
          <w:szCs w:val="28"/>
          <w:lang w:val="en-US" w:eastAsia="zh-CN"/>
        </w:rPr>
        <w:t>环境影响报告表审查意见的函</w:t>
      </w:r>
    </w:p>
    <w:p>
      <w:pPr>
        <w:keepNext w:val="0"/>
        <w:keepLines w:val="0"/>
        <w:widowControl/>
        <w:suppressLineNumbers w:val="0"/>
        <w:jc w:val="cente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金环建义〔2024〕138号</w:t>
      </w:r>
    </w:p>
    <w:p>
      <w:pPr>
        <w:keepNext w:val="0"/>
        <w:keepLines w:val="0"/>
        <w:widowControl/>
        <w:suppressLineNumbers w:val="0"/>
        <w:spacing w:line="360" w:lineRule="auto"/>
        <w:jc w:val="left"/>
        <w:rPr>
          <w:rFonts w:hint="default" w:ascii="Times New Roman Regular" w:hAnsi="Times New Roman Regular" w:cs="Times New Roman Regular" w:eastAsiaTheme="minorEastAsia"/>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cs="Times New Roman Regular" w:eastAsiaTheme="minorEastAsia"/>
          <w:b w:val="0"/>
          <w:bCs w:val="0"/>
          <w:color w:val="000000" w:themeColor="text1"/>
          <w:kern w:val="2"/>
          <w:sz w:val="24"/>
          <w:szCs w:val="24"/>
          <w:lang w:val="en-US" w:eastAsia="zh-CN" w:bidi="en-US"/>
          <w14:textFill>
            <w14:solidFill>
              <w14:schemeClr w14:val="tx1"/>
            </w14:solidFill>
          </w14:textFill>
        </w:rPr>
        <w:t>义乌市长永广告有限公司：</w:t>
      </w:r>
    </w:p>
    <w:p>
      <w:pPr>
        <w:keepNext w:val="0"/>
        <w:keepLines w:val="0"/>
        <w:widowControl/>
        <w:suppressLineNumbers w:val="0"/>
        <w:spacing w:line="360" w:lineRule="auto"/>
        <w:ind w:firstLine="480" w:firstLineChars="200"/>
        <w:jc w:val="both"/>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你公司委托浙江天伟环保科技有限公司编制的《义乌市长永广告有限公司图文制作年输出120万平方米建设项目环境影响报告表》收悉，经我局审查，意见如下：</w:t>
      </w:r>
    </w:p>
    <w:p>
      <w:pPr>
        <w:keepNext w:val="0"/>
        <w:keepLines w:val="0"/>
        <w:widowControl/>
        <w:suppressLineNumbers w:val="0"/>
        <w:spacing w:line="360" w:lineRule="auto"/>
        <w:ind w:firstLine="480" w:firstLineChars="200"/>
        <w:jc w:val="both"/>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一、原则同意报告表的结论和建议，报告表内容全面，重点突出，各项污染防治对策可行，可作为项目设计和实施环境管理的依据。</w:t>
      </w:r>
    </w:p>
    <w:p>
      <w:pPr>
        <w:keepNext w:val="0"/>
        <w:keepLines w:val="0"/>
        <w:widowControl/>
        <w:suppressLineNumbers w:val="0"/>
        <w:spacing w:line="360" w:lineRule="auto"/>
        <w:ind w:firstLine="480" w:firstLineChars="200"/>
        <w:jc w:val="both"/>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二、原则同意项目在浙江省义乌市同和路永贸路交叉口年年红集团2期厂房9号楼2楼建设，总投资300万元。购进喷绘机、写真机、激光雕刻机等设备，主要原料为UV卷材、PVC涂层布（纸、板）、亚克力板、溶剂墨水、水性墨水、UV墨水等，形成图文制作年输出120万平方米产能。</w:t>
      </w:r>
    </w:p>
    <w:p>
      <w:pPr>
        <w:keepNext w:val="0"/>
        <w:keepLines w:val="0"/>
        <w:widowControl/>
        <w:suppressLineNumbers w:val="0"/>
        <w:spacing w:line="360" w:lineRule="auto"/>
        <w:ind w:firstLine="480" w:firstLineChars="200"/>
        <w:jc w:val="both"/>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三、在项目设计、建设和环境管理中，须逐项落实好报告表提出的各项污染防治措施，并着重做好以下工作：1、坚持清洁生产原则。积极选用技术含量高、污染物产生量少、节能降耗的工艺技术及设备。2、加强废水排放管理，场区内实行雨污分流。生活污水经化粪池预处理后排入市政管网，执行《污水综合排放标准》（GB8978-1996）三级标准。3、加强废气排放管理。车间废气密闭收集，喷绘和覆膜上胶废气经过一套活性炭吸附装置处理；激光切割和机械切割废气经一套布袋除尘器处理后，再通入同一套活性炭吸附装置处理，最终经一根25米高排气筒达标排放；非甲烷总烃和颗粒物执行《印刷工业大气污染物排放标准》（GB41616-2022）中表1标准，臭气浓度执行义乌地方要求（800无量纲）。厂界无组织非甲烷总烃和颗粒物执行《大气污染物综合排放标准》（GB16297-1996）中表2新污染源大气污染物排放限值，臭气浓度执行《恶臭污染物排放标准》（GB14544-93）。企业须安装VOCs工况在线监控系统。4、科学合理布局，加强运行管理。优选低噪声设备，对高噪声设备采取有效隔音降噪措施，确保厂界噪声符合《工业企业厂界噪声排放标准》（GB12348-2008）3类标准。5、妥善处置各类固废。化学品包装废物、废矿物油、含油废抹布与废手套、废活性炭等属于危险固废，须委托有相应资质的单位处置；一般原料包装、废弃边角料、废尘、废布袋等一般固</w:t>
      </w:r>
    </w:p>
    <w:p>
      <w:pPr>
        <w:keepNext w:val="0"/>
        <w:keepLines w:val="0"/>
        <w:widowControl/>
        <w:suppressLineNumbers w:val="0"/>
        <w:spacing w:line="360" w:lineRule="auto"/>
        <w:jc w:val="both"/>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废收集后综合利用或处置，严禁随意堆放、抛洒；生活垃圾统一由环卫部门清运，日产日清。6、加强项目日常管理和环境风险防控，做好安全风险辨识。制定环境管理制度，建立环保设施运行台账并做好日常登记管理。同时企业要开展安全风险辨识，制定风险管理制度，加强安全生产培训，避免事故发生。</w:t>
      </w:r>
    </w:p>
    <w:p>
      <w:pPr>
        <w:keepNext w:val="0"/>
        <w:keepLines w:val="0"/>
        <w:widowControl/>
        <w:suppressLineNumbers w:val="0"/>
        <w:spacing w:line="360" w:lineRule="auto"/>
        <w:ind w:firstLine="480" w:firstLineChars="200"/>
        <w:jc w:val="both"/>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四、严格落实污染物排放总量控制措施，项目实施后企业VOCs年排放量1.428吨，在企业原有VOCs拥有量内，故无需进行区域平衡削减。五、建设单位须严格执行环保“三同时”制度，项目投产后在三个月之内自行完成环保竣工验收并做好信息公开、报备工作。</w:t>
      </w:r>
    </w:p>
    <w:p>
      <w:pPr>
        <w:keepNext w:val="0"/>
        <w:keepLines w:val="0"/>
        <w:widowControl/>
        <w:suppressLineNumbers w:val="0"/>
        <w:spacing w:line="360" w:lineRule="auto"/>
        <w:jc w:val="both"/>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以上意见望予高度重视，在项目实施过程中认真贯彻落实。</w:t>
      </w:r>
    </w:p>
    <w:p>
      <w:pPr>
        <w:keepNext w:val="0"/>
        <w:keepLines w:val="0"/>
        <w:widowControl/>
        <w:suppressLineNumbers w:val="0"/>
        <w:spacing w:line="360" w:lineRule="auto"/>
        <w:jc w:val="right"/>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金华市生态环境局</w:t>
      </w:r>
    </w:p>
    <w:p>
      <w:pPr>
        <w:keepNext w:val="0"/>
        <w:keepLines w:val="0"/>
        <w:widowControl/>
        <w:suppressLineNumbers w:val="0"/>
        <w:spacing w:line="360" w:lineRule="auto"/>
        <w:jc w:val="right"/>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pPr>
      <w:r>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t>2024年12月10日</w:t>
      </w:r>
    </w:p>
    <w:p>
      <w:pPr>
        <w:keepNext w:val="0"/>
        <w:keepLines w:val="0"/>
        <w:widowControl/>
        <w:suppressLineNumbers w:val="0"/>
        <w:spacing w:line="360" w:lineRule="auto"/>
        <w:jc w:val="right"/>
        <w:rPr>
          <w:rFonts w:hint="default" w:ascii="Times New Roman Regular" w:hAnsi="Times New Roman Regular" w:eastAsia="宋体" w:cs="Times New Roman Regular"/>
          <w:b w:val="0"/>
          <w:bCs w:val="0"/>
          <w:color w:val="000000" w:themeColor="text1"/>
          <w:kern w:val="2"/>
          <w:sz w:val="24"/>
          <w:szCs w:val="24"/>
          <w:lang w:val="en-US" w:eastAsia="zh-CN" w:bidi="en-US"/>
          <w14:textFill>
            <w14:solidFill>
              <w14:schemeClr w14:val="tx1"/>
            </w14:solidFill>
          </w14:textFill>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61" w:name="_Toc1664417578"/>
      <w:r>
        <w:rPr>
          <w:rFonts w:hint="eastAsia"/>
          <w:highlight w:val="none"/>
        </w:rPr>
        <w:t>6验收执行标准</w:t>
      </w:r>
      <w:bookmarkEnd w:id="61"/>
    </w:p>
    <w:p>
      <w:pPr>
        <w:pStyle w:val="4"/>
        <w:rPr>
          <w:rFonts w:eastAsia="宋体"/>
        </w:rPr>
      </w:pPr>
      <w:bookmarkStart w:id="62" w:name="_Toc744247624"/>
      <w:r>
        <w:rPr>
          <w:rFonts w:hint="eastAsia" w:eastAsia="宋体"/>
        </w:rPr>
        <w:t>6</w:t>
      </w:r>
      <w:r>
        <w:rPr>
          <w:rFonts w:eastAsia="宋体"/>
        </w:rPr>
        <w:t>.1</w:t>
      </w:r>
      <w:r>
        <w:rPr>
          <w:rFonts w:hint="eastAsia" w:eastAsia="宋体"/>
        </w:rPr>
        <w:t>废水验收执行标准</w:t>
      </w:r>
      <w:bookmarkEnd w:id="62"/>
    </w:p>
    <w:p>
      <w:pPr>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本项目生活污水经化粪池预处理后达到</w:t>
      </w:r>
      <w:r>
        <w:rPr>
          <w:rFonts w:hint="default" w:ascii="Times New Roman" w:hAnsi="Times New Roman" w:cs="Times New Roman"/>
          <w:sz w:val="24"/>
          <w:szCs w:val="24"/>
        </w:rPr>
        <w:t>《污水综合排放标准》（GB8978-1996）三级标准后排入附近污水管网</w:t>
      </w:r>
      <w:r>
        <w:rPr>
          <w:rFonts w:hint="eastAsia" w:ascii="Times New Roman" w:hAnsi="Times New Roman" w:cs="Times New Roman"/>
          <w:sz w:val="24"/>
          <w:szCs w:val="24"/>
        </w:rPr>
        <w:t>，</w:t>
      </w:r>
      <w:r>
        <w:rPr>
          <w:rFonts w:hint="default" w:ascii="Times New Roman" w:hAnsi="Times New Roman" w:cs="Times New Roman"/>
          <w:sz w:val="24"/>
          <w:szCs w:val="24"/>
        </w:rPr>
        <w:t>最终经义乌水处理有限责任公司</w:t>
      </w:r>
      <w:r>
        <w:rPr>
          <w:rFonts w:hint="eastAsia" w:ascii="Times New Roman" w:hAnsi="Times New Roman" w:cs="Times New Roman"/>
          <w:sz w:val="24"/>
          <w:szCs w:val="24"/>
        </w:rPr>
        <w:t>稠江</w:t>
      </w:r>
      <w:r>
        <w:rPr>
          <w:rFonts w:hint="default" w:ascii="Times New Roman" w:hAnsi="Times New Roman" w:cs="Times New Roman"/>
          <w:sz w:val="24"/>
          <w:szCs w:val="24"/>
        </w:rPr>
        <w:t>运营部处理达《城镇污水处理厂主要水污染物排放标准》（DB33/2169-2018）和《城镇污水处理厂污染物排放标准》（GB18918-2002）一级A标准后排放。具体标准限值见表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表6.1-1《污水综合排放标准》（GB8978-1996）单位：mg/L，pH无量纲</w:t>
      </w:r>
    </w:p>
    <w:tbl>
      <w:tblPr>
        <w:tblStyle w:val="122"/>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trPr>
          <w:trHeight w:val="454" w:hRule="atLeast"/>
          <w:jc w:val="center"/>
        </w:trPr>
        <w:tc>
          <w:tcPr>
            <w:tcW w:w="1887" w:type="pct"/>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污染因子</w:t>
            </w:r>
          </w:p>
        </w:tc>
        <w:tc>
          <w:tcPr>
            <w:tcW w:w="1712" w:type="pct"/>
            <w:vAlign w:val="center"/>
          </w:tcPr>
          <w:p>
            <w:pPr>
              <w:jc w:val="center"/>
              <w:rPr>
                <w:rFonts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ascii="Times New Roman" w:hAnsi="Times New Roman" w:eastAsia="宋体" w:cs="Times New Roman"/>
                <w:b/>
                <w:bCs/>
                <w:szCs w:val="21"/>
              </w:rPr>
              <w:t>标准</w:t>
            </w:r>
          </w:p>
        </w:tc>
        <w:tc>
          <w:tcPr>
            <w:tcW w:w="1399" w:type="pct"/>
            <w:vAlign w:val="center"/>
          </w:tcPr>
          <w:p>
            <w:pPr>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pH</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pPr>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pacing w:val="-1"/>
                <w:szCs w:val="21"/>
              </w:rPr>
              <w:t>*</w:t>
            </w:r>
            <w:r>
              <w:rPr>
                <w:rFonts w:ascii="Times New Roman" w:hAnsi="Times New Roman" w:eastAsia="宋体" w:cs="Times New Roman"/>
                <w:spacing w:val="-6"/>
                <w:szCs w:val="21"/>
              </w:rPr>
              <w:t>注：氨氮、总磷入网标准参照《工业企业废水氮、磷污染物间接排放限值》</w:t>
            </w:r>
            <w:r>
              <w:rPr>
                <w:rFonts w:ascii="Times New Roman" w:hAnsi="Times New Roman" w:eastAsia="宋体" w:cs="Times New Roman"/>
                <w:szCs w:val="21"/>
              </w:rPr>
              <w:t>（DB33/887-2013）中的其他企业的限值要求。</w:t>
            </w:r>
            <w:r>
              <w:rPr>
                <w:rFonts w:hint="eastAsia" w:ascii="Times New Roman" w:hAnsi="Times New Roman" w:eastAsia="宋体" w:cs="Times New Roman"/>
                <w:szCs w:val="21"/>
                <w:lang w:val="en-US" w:eastAsia="zh-CN"/>
              </w:rPr>
              <w:t>总氮参照执行污水排入城镇下水道水质标准（</w:t>
            </w:r>
            <w:r>
              <w:rPr>
                <w:rFonts w:hint="default" w:ascii="Times New Roman" w:hAnsi="Times New Roman" w:eastAsia="宋体" w:cs="Times New Roman"/>
                <w:szCs w:val="21"/>
                <w:lang w:val="en-US" w:eastAsia="zh-CN"/>
              </w:rPr>
              <w:t>GB</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T31962-2015</w:t>
            </w:r>
            <w:r>
              <w:rPr>
                <w:rFonts w:hint="eastAsia" w:ascii="Times New Roman" w:hAnsi="Times New Roman" w:eastAsia="宋体" w:cs="Times New Roman"/>
                <w:szCs w:val="21"/>
                <w:lang w:val="en-US" w:eastAsia="zh-CN"/>
              </w:rPr>
              <w:t>）相关标准。</w:t>
            </w: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悬浮物</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动植物油</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≤100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石油类</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ascii="Times New Roman" w:hAnsi="Times New Roman" w:eastAsia="宋体" w:cs="Times New Roman"/>
                <w:b w:val="0"/>
                <w:bCs w:val="0"/>
                <w:szCs w:val="21"/>
                <w:highlight w:val="none"/>
              </w:rPr>
              <w:t>氨氮</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pPr>
              <w:jc w:val="center"/>
              <w:rPr>
                <w:rFonts w:ascii="Times New Roman" w:hAnsi="Times New Roman" w:eastAsia="宋体" w:cs="Times New Roman"/>
                <w:spacing w:val="-1"/>
                <w:szCs w:val="21"/>
              </w:rPr>
            </w:pPr>
          </w:p>
        </w:tc>
      </w:tr>
    </w:tbl>
    <w:p>
      <w:pPr>
        <w:pStyle w:val="4"/>
        <w:rPr>
          <w:rFonts w:eastAsia="宋体"/>
        </w:rPr>
      </w:pPr>
      <w:bookmarkStart w:id="63" w:name="_Toc1625056440"/>
      <w:r>
        <w:rPr>
          <w:rFonts w:hint="eastAsia" w:eastAsia="宋体"/>
        </w:rPr>
        <w:t>6</w:t>
      </w:r>
      <w:r>
        <w:rPr>
          <w:rFonts w:eastAsia="宋体"/>
        </w:rPr>
        <w:t>.</w:t>
      </w:r>
      <w:r>
        <w:rPr>
          <w:rFonts w:hint="eastAsia" w:eastAsia="宋体"/>
        </w:rPr>
        <w:t>2废气验收执行标准</w:t>
      </w:r>
      <w:bookmarkEnd w:id="63"/>
    </w:p>
    <w:p>
      <w:pPr>
        <w:spacing w:line="360" w:lineRule="auto"/>
        <w:ind w:firstLine="48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本项目在印刷过程中会产生挥发性有机废气，以非甲烷总烃表征，有组织废气排放执行</w:t>
      </w:r>
      <w:r>
        <w:rPr>
          <w:rFonts w:hint="eastAsia" w:ascii="Times New Roman" w:hAnsi="Times New Roman" w:cs="Times New Roman"/>
          <w:sz w:val="24"/>
          <w:szCs w:val="24"/>
        </w:rPr>
        <w:t>《印刷工业大气污染物排放标准》（G</w:t>
      </w:r>
      <w:r>
        <w:rPr>
          <w:rFonts w:hint="default" w:ascii="Times New Roman" w:hAnsi="Times New Roman" w:cs="Times New Roman"/>
          <w:sz w:val="24"/>
          <w:szCs w:val="24"/>
        </w:rPr>
        <w:t>B41616-2022</w:t>
      </w:r>
      <w:r>
        <w:rPr>
          <w:rFonts w:hint="eastAsia" w:ascii="Times New Roman" w:hAnsi="Times New Roman" w:cs="Times New Roman"/>
          <w:sz w:val="24"/>
          <w:szCs w:val="24"/>
        </w:rPr>
        <w:t>）中表1标准，企业厂区内非甲烷总烃无组织排放监控点浓度</w:t>
      </w:r>
      <w:r>
        <w:rPr>
          <w:rFonts w:hint="default" w:ascii="Times New Roman" w:hAnsi="Times New Roman" w:cs="Times New Roman"/>
          <w:sz w:val="24"/>
          <w:szCs w:val="24"/>
        </w:rPr>
        <w:t>执行</w:t>
      </w:r>
      <w:r>
        <w:rPr>
          <w:rFonts w:hint="eastAsia" w:ascii="Times New Roman" w:hAnsi="Times New Roman" w:cs="Times New Roman"/>
          <w:sz w:val="24"/>
          <w:szCs w:val="24"/>
        </w:rPr>
        <w:t>G</w:t>
      </w:r>
      <w:r>
        <w:rPr>
          <w:rFonts w:hint="default" w:ascii="Times New Roman" w:hAnsi="Times New Roman" w:cs="Times New Roman"/>
          <w:sz w:val="24"/>
          <w:szCs w:val="24"/>
        </w:rPr>
        <w:t>B41616-2022中表</w:t>
      </w:r>
      <w:r>
        <w:rPr>
          <w:rFonts w:hint="eastAsia" w:ascii="Times New Roman" w:hAnsi="Times New Roman" w:cs="Times New Roman"/>
          <w:sz w:val="24"/>
          <w:szCs w:val="24"/>
        </w:rPr>
        <w:t>A.</w:t>
      </w:r>
      <w:r>
        <w:rPr>
          <w:rFonts w:hint="default" w:ascii="Times New Roman" w:hAnsi="Times New Roman" w:cs="Times New Roman"/>
          <w:sz w:val="24"/>
          <w:szCs w:val="24"/>
        </w:rPr>
        <w:t>1中标准</w:t>
      </w:r>
      <w:r>
        <w:rPr>
          <w:rFonts w:hint="eastAsia" w:ascii="Times New Roman" w:hAnsi="Times New Roman" w:cs="Times New Roman"/>
          <w:sz w:val="24"/>
          <w:szCs w:val="24"/>
        </w:rPr>
        <w:t>，</w:t>
      </w:r>
    </w:p>
    <w:p>
      <w:pPr>
        <w:spacing w:line="360" w:lineRule="auto"/>
        <w:ind w:firstLine="480" w:firstLineChars="200"/>
        <w:jc w:val="left"/>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rPr>
        <w:t>激光切割过程会产生有机废气（以非甲烷总烃表征）和颗粒物</w:t>
      </w:r>
      <w:r>
        <w:rPr>
          <w:rFonts w:hint="eastAsia" w:ascii="Times New Roman" w:hAnsi="Times New Roman" w:cs="Times New Roman"/>
          <w:sz w:val="24"/>
          <w:szCs w:val="24"/>
        </w:rPr>
        <w:t>，</w:t>
      </w:r>
      <w:r>
        <w:rPr>
          <w:rFonts w:hint="default" w:ascii="Times New Roman" w:hAnsi="Times New Roman" w:cs="Times New Roman"/>
          <w:sz w:val="24"/>
          <w:szCs w:val="24"/>
        </w:rPr>
        <w:t>机械</w:t>
      </w:r>
      <w:r>
        <w:rPr>
          <w:rFonts w:hint="eastAsia" w:ascii="Times New Roman" w:hAnsi="Times New Roman" w:cs="Times New Roman"/>
          <w:sz w:val="24"/>
          <w:szCs w:val="24"/>
        </w:rPr>
        <w:t>雕刻</w:t>
      </w:r>
      <w:r>
        <w:rPr>
          <w:rFonts w:hint="default" w:ascii="Times New Roman" w:hAnsi="Times New Roman" w:cs="Times New Roman"/>
          <w:sz w:val="24"/>
          <w:szCs w:val="24"/>
        </w:rPr>
        <w:t>、剪裁过程会产生颗粒物，该过程属于印后加工</w:t>
      </w:r>
      <w:r>
        <w:rPr>
          <w:rFonts w:hint="eastAsia" w:ascii="Times New Roman" w:hAnsi="Times New Roman" w:cs="Times New Roman"/>
          <w:sz w:val="24"/>
          <w:szCs w:val="24"/>
        </w:rPr>
        <w:t>；本项目喷绘过程</w:t>
      </w:r>
      <w:r>
        <w:rPr>
          <w:rFonts w:hint="default" w:ascii="Times New Roman" w:hAnsi="Times New Roman" w:cs="Times New Roman"/>
          <w:sz w:val="24"/>
          <w:szCs w:val="24"/>
        </w:rPr>
        <w:t>属于喷墨印刷</w:t>
      </w:r>
      <w:r>
        <w:rPr>
          <w:rFonts w:hint="eastAsia" w:ascii="Times New Roman" w:hAnsi="Times New Roman" w:cs="Times New Roman"/>
          <w:sz w:val="24"/>
          <w:szCs w:val="24"/>
        </w:rPr>
        <w:t>，印刷过程会产生有机废气（</w:t>
      </w:r>
      <w:r>
        <w:rPr>
          <w:rFonts w:hint="default" w:ascii="Times New Roman" w:hAnsi="Times New Roman" w:cs="Times New Roman"/>
          <w:sz w:val="24"/>
          <w:szCs w:val="24"/>
        </w:rPr>
        <w:t>以非甲烷总烃表征</w:t>
      </w:r>
      <w:r>
        <w:rPr>
          <w:rFonts w:hint="eastAsia" w:ascii="Times New Roman" w:hAnsi="Times New Roman" w:cs="Times New Roman"/>
          <w:sz w:val="24"/>
          <w:szCs w:val="24"/>
        </w:rPr>
        <w:t>），以上废气执行《印刷工业大气污染物排放标准》（G</w:t>
      </w:r>
      <w:r>
        <w:rPr>
          <w:rFonts w:hint="default" w:ascii="Times New Roman" w:hAnsi="Times New Roman" w:cs="Times New Roman"/>
          <w:sz w:val="24"/>
          <w:szCs w:val="24"/>
        </w:rPr>
        <w:t>B41616-2022</w:t>
      </w:r>
      <w:r>
        <w:rPr>
          <w:rFonts w:hint="eastAsia" w:ascii="Times New Roman" w:hAnsi="Times New Roman" w:cs="Times New Roman"/>
          <w:sz w:val="24"/>
          <w:szCs w:val="24"/>
        </w:rPr>
        <w:t>）中表1标准</w:t>
      </w:r>
      <w:r>
        <w:rPr>
          <w:rFonts w:hint="eastAsia" w:ascii="Times New Roman" w:hAnsi="Times New Roman" w:cs="Times New Roman"/>
          <w:sz w:val="24"/>
          <w:szCs w:val="24"/>
          <w:lang w:eastAsia="zh-CN"/>
        </w:rPr>
        <w:t>。</w:t>
      </w:r>
    </w:p>
    <w:p>
      <w:pPr>
        <w:spacing w:line="360" w:lineRule="auto"/>
        <w:ind w:firstLine="480" w:firstLineChars="200"/>
        <w:jc w:val="center"/>
        <w:rPr>
          <w:rFonts w:hint="default"/>
          <w:lang w:val="en-US" w:eastAsia="zh-CN"/>
        </w:rPr>
      </w:pPr>
      <w:r>
        <w:rPr>
          <w:rFonts w:hint="default" w:ascii="Times New Roman" w:hAnsi="Times New Roman" w:cs="Times New Roman"/>
          <w:sz w:val="24"/>
          <w:szCs w:val="24"/>
        </w:rPr>
        <w:t>由于</w:t>
      </w:r>
      <w:r>
        <w:rPr>
          <w:rFonts w:hint="eastAsia" w:ascii="Times New Roman" w:hAnsi="Times New Roman" w:cs="Times New Roman"/>
          <w:sz w:val="24"/>
          <w:szCs w:val="24"/>
        </w:rPr>
        <w:t>《印刷工业大气污染物排放标准》（G</w:t>
      </w:r>
      <w:r>
        <w:rPr>
          <w:rFonts w:hint="default" w:ascii="Times New Roman" w:hAnsi="Times New Roman" w:cs="Times New Roman"/>
          <w:sz w:val="24"/>
          <w:szCs w:val="24"/>
        </w:rPr>
        <w:t>B41616-2022</w:t>
      </w:r>
      <w:r>
        <w:rPr>
          <w:rFonts w:hint="eastAsia" w:ascii="Times New Roman" w:hAnsi="Times New Roman" w:cs="Times New Roman"/>
          <w:sz w:val="24"/>
          <w:szCs w:val="24"/>
        </w:rPr>
        <w:t>）未对厂界N</w:t>
      </w:r>
      <w:r>
        <w:rPr>
          <w:rFonts w:hint="default" w:ascii="Times New Roman" w:hAnsi="Times New Roman" w:cs="Times New Roman"/>
          <w:sz w:val="24"/>
          <w:szCs w:val="24"/>
        </w:rPr>
        <w:t>MHC和颗粒物作出规定，故厂界</w:t>
      </w:r>
      <w:r>
        <w:rPr>
          <w:rFonts w:hint="eastAsia" w:ascii="Times New Roman" w:hAnsi="Times New Roman" w:cs="Times New Roman"/>
          <w:sz w:val="24"/>
          <w:szCs w:val="24"/>
        </w:rPr>
        <w:t>N</w:t>
      </w:r>
      <w:r>
        <w:rPr>
          <w:rFonts w:hint="default" w:ascii="Times New Roman" w:hAnsi="Times New Roman" w:cs="Times New Roman"/>
          <w:sz w:val="24"/>
          <w:szCs w:val="24"/>
        </w:rPr>
        <w:t>MHC和颗粒物执行《大气污染物综合排放标准》（</w:t>
      </w:r>
      <w:r>
        <w:rPr>
          <w:rFonts w:hint="eastAsia" w:ascii="Times New Roman" w:hAnsi="Times New Roman" w:cs="Times New Roman"/>
          <w:sz w:val="24"/>
          <w:szCs w:val="24"/>
        </w:rPr>
        <w:t>G</w:t>
      </w:r>
      <w:r>
        <w:rPr>
          <w:rFonts w:hint="default" w:ascii="Times New Roman" w:hAnsi="Times New Roman" w:cs="Times New Roman"/>
          <w:sz w:val="24"/>
          <w:szCs w:val="24"/>
        </w:rPr>
        <w:t>B16297-1996）中表</w:t>
      </w:r>
      <w:r>
        <w:rPr>
          <w:rFonts w:hint="eastAsia" w:ascii="Times New Roman" w:hAnsi="Times New Roman" w:cs="Times New Roman"/>
          <w:sz w:val="24"/>
          <w:szCs w:val="24"/>
        </w:rPr>
        <w:t>2</w:t>
      </w:r>
      <w:r>
        <w:rPr>
          <w:rFonts w:hint="default" w:ascii="Times New Roman" w:hAnsi="Times New Roman" w:cs="Times New Roman"/>
          <w:sz w:val="24"/>
          <w:szCs w:val="24"/>
        </w:rPr>
        <w:t xml:space="preserve"> 新污染源大气污染物排放限值，激光切割过程中产生的恶臭执行《恶臭污染物排放标准》（</w:t>
      </w:r>
      <w:r>
        <w:rPr>
          <w:rFonts w:hint="eastAsia" w:ascii="Times New Roman" w:hAnsi="Times New Roman" w:cs="Times New Roman"/>
          <w:sz w:val="24"/>
          <w:szCs w:val="24"/>
        </w:rPr>
        <w:t>G</w:t>
      </w:r>
      <w:r>
        <w:rPr>
          <w:rFonts w:hint="default" w:ascii="Times New Roman" w:hAnsi="Times New Roman" w:cs="Times New Roman"/>
          <w:sz w:val="24"/>
          <w:szCs w:val="24"/>
        </w:rPr>
        <w:t>B14544-93）中</w:t>
      </w:r>
      <w:r>
        <w:rPr>
          <w:rFonts w:hint="eastAsia" w:ascii="Times New Roman" w:hAnsi="Times New Roman" w:cs="Times New Roman"/>
          <w:sz w:val="24"/>
          <w:szCs w:val="24"/>
        </w:rPr>
        <w:t>的相应标准，</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~6.2-5</w:t>
      </w:r>
      <w:r>
        <w:rPr>
          <w:rFonts w:hint="eastAsia" w:ascii="Times New Roman" w:hAnsi="Times New Roman" w:eastAsia="宋体" w:cs="Times New Roman"/>
          <w:spacing w:val="4"/>
          <w:sz w:val="24"/>
          <w:szCs w:val="24"/>
        </w:rPr>
        <w:t>。</w:t>
      </w:r>
    </w:p>
    <w:p>
      <w:pPr>
        <w:keepNext/>
        <w:jc w:val="center"/>
        <w:rPr>
          <w:b/>
          <w:szCs w:val="21"/>
        </w:rPr>
      </w:pPr>
      <w:bookmarkStart w:id="64" w:name="_Ref170478123"/>
      <w:bookmarkStart w:id="65" w:name="_Toc5012"/>
      <w:r>
        <w:rPr>
          <w:rFonts w:hint="eastAsia"/>
          <w:b/>
          <w:szCs w:val="21"/>
        </w:rPr>
        <w:t xml:space="preserve">表 </w:t>
      </w:r>
      <w:bookmarkEnd w:id="64"/>
      <w:r>
        <w:rPr>
          <w:rFonts w:hint="eastAsia" w:ascii="Times New Roman" w:hAnsi="Times New Roman" w:eastAsia="宋体" w:cs="Times New Roman"/>
          <w:spacing w:val="4"/>
          <w:sz w:val="24"/>
          <w:szCs w:val="24"/>
        </w:rPr>
        <w:t>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b/>
          <w:szCs w:val="21"/>
        </w:rPr>
        <w:t>印刷工业大气污染物排放标准 表1标准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2044"/>
        <w:gridCol w:w="2625"/>
        <w:gridCol w:w="3678"/>
      </w:tblGrid>
      <w:tr>
        <w:trPr>
          <w:trHeight w:val="340" w:hRule="atLeast"/>
          <w:jc w:val="center"/>
        </w:trPr>
        <w:tc>
          <w:tcPr>
            <w:tcW w:w="561"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序号</w:t>
            </w:r>
          </w:p>
        </w:tc>
        <w:tc>
          <w:tcPr>
            <w:tcW w:w="1087" w:type="pct"/>
            <w:noWrap w:val="0"/>
            <w:vAlign w:val="center"/>
          </w:tcPr>
          <w:p>
            <w:pPr>
              <w:spacing w:line="360" w:lineRule="auto"/>
              <w:ind w:firstLine="480" w:firstLineChars="200"/>
              <w:jc w:val="center"/>
              <w:rPr>
                <w:rFonts w:hint="eastAsia" w:ascii="Times New Roman" w:hAnsi="Times New Roman" w:cs="Times New Roman"/>
                <w:sz w:val="24"/>
                <w:szCs w:val="24"/>
              </w:rPr>
            </w:pPr>
            <w:r>
              <w:rPr>
                <w:rFonts w:hint="default" w:ascii="Times New Roman" w:hAnsi="Times New Roman" w:cs="Times New Roman"/>
                <w:sz w:val="24"/>
                <w:szCs w:val="24"/>
              </w:rPr>
              <w:t>污染物项目</w:t>
            </w:r>
          </w:p>
        </w:tc>
        <w:tc>
          <w:tcPr>
            <w:tcW w:w="1396" w:type="pct"/>
            <w:noWrap w:val="0"/>
            <w:vAlign w:val="center"/>
          </w:tcPr>
          <w:p>
            <w:pPr>
              <w:spacing w:line="360" w:lineRule="auto"/>
              <w:ind w:firstLine="480" w:firstLineChars="200"/>
              <w:jc w:val="center"/>
              <w:rPr>
                <w:rFonts w:hint="default" w:ascii="Times New Roman" w:hAnsi="Times New Roman" w:cs="Times New Roman"/>
                <w:sz w:val="24"/>
                <w:szCs w:val="24"/>
              </w:rPr>
            </w:pPr>
            <w:r>
              <w:rPr>
                <w:rFonts w:hint="default" w:ascii="Times New Roman" w:hAnsi="Times New Roman" w:cs="Times New Roman"/>
                <w:sz w:val="24"/>
                <w:szCs w:val="24"/>
              </w:rPr>
              <w:t>限值</w:t>
            </w:r>
            <w:r>
              <w:rPr>
                <w:rFonts w:hint="eastAsia" w:ascii="Times New Roman" w:hAnsi="Times New Roman" w:cs="Times New Roman"/>
                <w:sz w:val="24"/>
                <w:szCs w:val="24"/>
              </w:rPr>
              <w:t>（</w:t>
            </w:r>
            <w:r>
              <w:rPr>
                <w:rFonts w:hint="default" w:ascii="Times New Roman" w:hAnsi="Times New Roman" w:cs="Times New Roman"/>
                <w:sz w:val="24"/>
                <w:szCs w:val="24"/>
              </w:rPr>
              <w:t>mg/m3</w:t>
            </w:r>
            <w:r>
              <w:rPr>
                <w:rFonts w:hint="eastAsia" w:ascii="Times New Roman" w:hAnsi="Times New Roman" w:cs="Times New Roman"/>
                <w:sz w:val="24"/>
                <w:szCs w:val="24"/>
              </w:rPr>
              <w:t>）</w:t>
            </w:r>
          </w:p>
        </w:tc>
        <w:tc>
          <w:tcPr>
            <w:tcW w:w="1956" w:type="pct"/>
            <w:noWrap w:val="0"/>
            <w:vAlign w:val="center"/>
          </w:tcPr>
          <w:p>
            <w:pPr>
              <w:spacing w:line="360" w:lineRule="auto"/>
              <w:ind w:firstLine="480" w:firstLineChars="200"/>
              <w:jc w:val="center"/>
              <w:rPr>
                <w:rFonts w:hint="default" w:ascii="Times New Roman" w:hAnsi="Times New Roman" w:cs="Times New Roman"/>
                <w:sz w:val="24"/>
                <w:szCs w:val="24"/>
              </w:rPr>
            </w:pPr>
            <w:r>
              <w:rPr>
                <w:rFonts w:hint="default" w:ascii="Times New Roman" w:hAnsi="Times New Roman" w:cs="Times New Roman"/>
                <w:sz w:val="24"/>
                <w:szCs w:val="24"/>
              </w:rPr>
              <w:t>污染物排放监控位置</w:t>
            </w:r>
          </w:p>
        </w:tc>
      </w:tr>
      <w:tr>
        <w:trPr>
          <w:trHeight w:val="340" w:hRule="atLeast"/>
          <w:jc w:val="center"/>
        </w:trPr>
        <w:tc>
          <w:tcPr>
            <w:tcW w:w="561"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087" w:type="pct"/>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N</w:t>
            </w:r>
            <w:r>
              <w:rPr>
                <w:rFonts w:hint="default" w:ascii="Times New Roman" w:hAnsi="Times New Roman" w:cs="Times New Roman"/>
                <w:sz w:val="24"/>
                <w:szCs w:val="24"/>
              </w:rPr>
              <w:t>MHC</w:t>
            </w:r>
          </w:p>
        </w:tc>
        <w:tc>
          <w:tcPr>
            <w:tcW w:w="1396" w:type="pct"/>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7</w:t>
            </w:r>
            <w:r>
              <w:rPr>
                <w:rFonts w:hint="default" w:ascii="Times New Roman" w:hAnsi="Times New Roman" w:cs="Times New Roman"/>
                <w:sz w:val="24"/>
                <w:szCs w:val="24"/>
              </w:rPr>
              <w:t>0</w:t>
            </w:r>
          </w:p>
        </w:tc>
        <w:tc>
          <w:tcPr>
            <w:tcW w:w="1956" w:type="pct"/>
            <w:vMerge w:val="restart"/>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车间或生产设施排气筒</w:t>
            </w:r>
          </w:p>
        </w:tc>
      </w:tr>
      <w:tr>
        <w:trPr>
          <w:trHeight w:val="340" w:hRule="atLeast"/>
          <w:jc w:val="center"/>
        </w:trPr>
        <w:tc>
          <w:tcPr>
            <w:tcW w:w="561"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1087" w:type="pct"/>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颗粒物</w:t>
            </w:r>
          </w:p>
        </w:tc>
        <w:tc>
          <w:tcPr>
            <w:tcW w:w="1396" w:type="pct"/>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3</w:t>
            </w:r>
            <w:r>
              <w:rPr>
                <w:rFonts w:hint="default" w:ascii="Times New Roman" w:hAnsi="Times New Roman" w:cs="Times New Roman"/>
                <w:sz w:val="24"/>
                <w:szCs w:val="24"/>
              </w:rPr>
              <w:t>0</w:t>
            </w:r>
          </w:p>
        </w:tc>
        <w:tc>
          <w:tcPr>
            <w:tcW w:w="1956" w:type="pct"/>
            <w:vMerge w:val="continue"/>
            <w:noWrap w:val="0"/>
            <w:vAlign w:val="center"/>
          </w:tcPr>
          <w:p>
            <w:pPr>
              <w:spacing w:line="360" w:lineRule="auto"/>
              <w:ind w:firstLine="480" w:firstLineChars="200"/>
              <w:jc w:val="center"/>
              <w:rPr>
                <w:rFonts w:hint="default" w:ascii="Times New Roman" w:hAnsi="Times New Roman" w:cs="Times New Roman"/>
                <w:sz w:val="24"/>
                <w:szCs w:val="24"/>
              </w:rPr>
            </w:pPr>
          </w:p>
        </w:tc>
      </w:tr>
    </w:tbl>
    <w:p>
      <w:pPr>
        <w:spacing w:line="360" w:lineRule="auto"/>
        <w:ind w:firstLine="480" w:firstLineChars="200"/>
        <w:jc w:val="center"/>
        <w:rPr>
          <w:rFonts w:hint="default" w:ascii="Times New Roman" w:hAnsi="Times New Roman" w:cs="Times New Roman"/>
          <w:b/>
          <w:bCs/>
          <w:sz w:val="24"/>
          <w:szCs w:val="24"/>
        </w:rPr>
      </w:pPr>
      <w:bookmarkStart w:id="66" w:name="_Ref176528420"/>
      <w:r>
        <w:rPr>
          <w:rFonts w:hint="eastAsia" w:ascii="Times New Roman" w:hAnsi="Times New Roman" w:cs="Times New Roman"/>
          <w:b/>
          <w:bCs/>
          <w:sz w:val="24"/>
          <w:szCs w:val="24"/>
        </w:rPr>
        <w:t xml:space="preserve">表 </w:t>
      </w:r>
      <w:bookmarkEnd w:id="66"/>
      <w:r>
        <w:rPr>
          <w:rFonts w:hint="eastAsia" w:ascii="Times New Roman" w:hAnsi="Times New Roman" w:cs="Times New Roman"/>
          <w:b/>
          <w:bCs/>
          <w:sz w:val="24"/>
          <w:szCs w:val="24"/>
        </w:rPr>
        <w:t>6</w:t>
      </w:r>
      <w:r>
        <w:rPr>
          <w:rFonts w:hint="default" w:ascii="Times New Roman" w:hAnsi="Times New Roman" w:cs="Times New Roman"/>
          <w:b/>
          <w:bCs/>
          <w:sz w:val="24"/>
          <w:szCs w:val="24"/>
        </w:rPr>
        <w:t>.2</w:t>
      </w:r>
      <w:r>
        <w:rPr>
          <w:rFonts w:hint="eastAsia" w:ascii="Times New Roman" w:hAnsi="Times New Roman" w:cs="Times New Roman"/>
          <w:b/>
          <w:bCs/>
          <w:sz w:val="24"/>
          <w:szCs w:val="24"/>
        </w:rPr>
        <w:t>-</w:t>
      </w:r>
      <w:r>
        <w:rPr>
          <w:rFonts w:hint="eastAsia" w:ascii="Times New Roman" w:hAnsi="Times New Roman" w:cs="Times New Roman"/>
          <w:b/>
          <w:bCs/>
          <w:sz w:val="24"/>
          <w:szCs w:val="24"/>
          <w:lang w:val="en-US" w:eastAsia="zh-CN"/>
        </w:rPr>
        <w:t>2</w:t>
      </w:r>
      <w:r>
        <w:rPr>
          <w:rFonts w:hint="default" w:ascii="Times New Roman" w:hAnsi="Times New Roman" w:cs="Times New Roman"/>
          <w:b/>
          <w:bCs/>
          <w:sz w:val="24"/>
          <w:szCs w:val="24"/>
        </w:rPr>
        <w:t xml:space="preserve"> </w:t>
      </w:r>
      <w:r>
        <w:rPr>
          <w:rFonts w:hint="eastAsia" w:ascii="Times New Roman" w:hAnsi="Times New Roman" w:cs="Times New Roman"/>
          <w:b/>
          <w:bCs/>
          <w:sz w:val="24"/>
          <w:szCs w:val="24"/>
        </w:rPr>
        <w:t>印刷工业大气污染物排放标准 表A</w:t>
      </w:r>
      <w:r>
        <w:rPr>
          <w:rFonts w:hint="default" w:ascii="Times New Roman" w:hAnsi="Times New Roman" w:cs="Times New Roman"/>
          <w:b/>
          <w:bCs/>
          <w:sz w:val="24"/>
          <w:szCs w:val="24"/>
        </w:rPr>
        <w:t>.1标准</w:t>
      </w:r>
    </w:p>
    <w:tbl>
      <w:tblPr>
        <w:tblStyle w:val="3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8"/>
        <w:gridCol w:w="2777"/>
        <w:gridCol w:w="2820"/>
        <w:gridCol w:w="2366"/>
      </w:tblGrid>
      <w:tr>
        <w:trPr>
          <w:trHeight w:val="340" w:hRule="atLeast"/>
          <w:tblHeader/>
        </w:trPr>
        <w:tc>
          <w:tcPr>
            <w:tcW w:w="765" w:type="pct"/>
            <w:noWrap w:val="0"/>
            <w:vAlign w:val="center"/>
          </w:tcPr>
          <w:p>
            <w:pPr>
              <w:spacing w:line="360" w:lineRule="auto"/>
              <w:jc w:val="center"/>
              <w:rPr>
                <w:rFonts w:hint="eastAsia" w:ascii="Times New Roman" w:hAnsi="Times New Roman" w:cs="Times New Roman"/>
                <w:sz w:val="24"/>
                <w:szCs w:val="24"/>
              </w:rPr>
            </w:pPr>
            <w:r>
              <w:rPr>
                <w:rFonts w:hint="eastAsia" w:ascii="Times New Roman" w:hAnsi="Times New Roman" w:cs="Times New Roman"/>
                <w:sz w:val="24"/>
                <w:szCs w:val="24"/>
              </w:rPr>
              <w:t>污染物项目</w:t>
            </w:r>
          </w:p>
        </w:tc>
        <w:tc>
          <w:tcPr>
            <w:tcW w:w="1477" w:type="pct"/>
            <w:noWrap w:val="0"/>
            <w:vAlign w:val="center"/>
          </w:tcPr>
          <w:p>
            <w:pPr>
              <w:spacing w:line="360" w:lineRule="auto"/>
              <w:jc w:val="center"/>
              <w:rPr>
                <w:rFonts w:hint="eastAsia" w:ascii="Times New Roman" w:hAnsi="Times New Roman" w:cs="Times New Roman"/>
                <w:sz w:val="24"/>
                <w:szCs w:val="24"/>
              </w:rPr>
            </w:pPr>
            <w:r>
              <w:rPr>
                <w:rFonts w:hint="eastAsia" w:ascii="Times New Roman" w:hAnsi="Times New Roman" w:cs="Times New Roman"/>
                <w:sz w:val="24"/>
                <w:szCs w:val="24"/>
              </w:rPr>
              <w:t>特别排放限值（</w:t>
            </w:r>
            <w:r>
              <w:rPr>
                <w:rFonts w:hint="default" w:ascii="Times New Roman" w:hAnsi="Times New Roman" w:cs="Times New Roman"/>
                <w:sz w:val="24"/>
                <w:szCs w:val="24"/>
              </w:rPr>
              <w:t>mg/m3</w:t>
            </w:r>
            <w:r>
              <w:rPr>
                <w:rFonts w:hint="eastAsia" w:ascii="Times New Roman" w:hAnsi="Times New Roman" w:cs="Times New Roman"/>
                <w:sz w:val="24"/>
                <w:szCs w:val="24"/>
              </w:rPr>
              <w:t>）</w:t>
            </w:r>
          </w:p>
        </w:tc>
        <w:tc>
          <w:tcPr>
            <w:tcW w:w="1500" w:type="pct"/>
            <w:noWrap w:val="0"/>
            <w:vAlign w:val="center"/>
          </w:tcPr>
          <w:p>
            <w:pPr>
              <w:spacing w:line="360" w:lineRule="auto"/>
              <w:jc w:val="center"/>
              <w:rPr>
                <w:rFonts w:hint="eastAsia" w:ascii="Times New Roman" w:hAnsi="Times New Roman" w:cs="Times New Roman"/>
                <w:sz w:val="24"/>
                <w:szCs w:val="24"/>
              </w:rPr>
            </w:pPr>
            <w:r>
              <w:rPr>
                <w:rFonts w:hint="eastAsia" w:ascii="Times New Roman" w:hAnsi="Times New Roman" w:cs="Times New Roman"/>
                <w:sz w:val="24"/>
                <w:szCs w:val="24"/>
              </w:rPr>
              <w:t>限值含义</w:t>
            </w:r>
          </w:p>
        </w:tc>
        <w:tc>
          <w:tcPr>
            <w:tcW w:w="1258" w:type="pct"/>
            <w:noWrap w:val="0"/>
            <w:vAlign w:val="center"/>
          </w:tcPr>
          <w:p>
            <w:pPr>
              <w:spacing w:line="360" w:lineRule="auto"/>
              <w:jc w:val="center"/>
              <w:rPr>
                <w:rFonts w:hint="eastAsia" w:ascii="Times New Roman" w:hAnsi="Times New Roman" w:cs="Times New Roman"/>
                <w:sz w:val="24"/>
                <w:szCs w:val="24"/>
              </w:rPr>
            </w:pPr>
            <w:r>
              <w:rPr>
                <w:rFonts w:hint="eastAsia" w:ascii="Times New Roman" w:hAnsi="Times New Roman" w:cs="Times New Roman"/>
                <w:sz w:val="24"/>
                <w:szCs w:val="24"/>
              </w:rPr>
              <w:t>无组织排放监控位置</w:t>
            </w:r>
          </w:p>
        </w:tc>
      </w:tr>
      <w:tr>
        <w:trPr>
          <w:trHeight w:val="340" w:hRule="atLeast"/>
        </w:trPr>
        <w:tc>
          <w:tcPr>
            <w:tcW w:w="765" w:type="pct"/>
            <w:vMerge w:val="restart"/>
            <w:noWrap w:val="0"/>
            <w:vAlign w:val="center"/>
          </w:tcPr>
          <w:p>
            <w:pPr>
              <w:spacing w:line="360" w:lineRule="auto"/>
              <w:jc w:val="center"/>
              <w:rPr>
                <w:rFonts w:hint="eastAsia" w:ascii="Times New Roman" w:hAnsi="Times New Roman" w:cs="Times New Roman"/>
                <w:sz w:val="24"/>
                <w:szCs w:val="24"/>
              </w:rPr>
            </w:pPr>
            <w:r>
              <w:rPr>
                <w:rFonts w:hint="default" w:ascii="Times New Roman" w:hAnsi="Times New Roman" w:cs="Times New Roman"/>
                <w:sz w:val="24"/>
                <w:szCs w:val="24"/>
              </w:rPr>
              <w:t>NMHC</w:t>
            </w:r>
          </w:p>
        </w:tc>
        <w:tc>
          <w:tcPr>
            <w:tcW w:w="1477" w:type="pct"/>
            <w:noWrap w:val="0"/>
            <w:vAlign w:val="center"/>
          </w:tcPr>
          <w:p>
            <w:pPr>
              <w:spacing w:line="360" w:lineRule="auto"/>
              <w:jc w:val="center"/>
              <w:rPr>
                <w:rFonts w:hint="eastAsia" w:ascii="Times New Roman" w:hAnsi="Times New Roman" w:cs="Times New Roman"/>
                <w:sz w:val="24"/>
                <w:szCs w:val="24"/>
              </w:rPr>
            </w:pPr>
            <w:r>
              <w:rPr>
                <w:rFonts w:hint="default" w:ascii="Times New Roman" w:hAnsi="Times New Roman" w:cs="Times New Roman"/>
                <w:sz w:val="24"/>
                <w:szCs w:val="24"/>
              </w:rPr>
              <w:t>10</w:t>
            </w:r>
          </w:p>
        </w:tc>
        <w:tc>
          <w:tcPr>
            <w:tcW w:w="1500" w:type="pct"/>
            <w:noWrap w:val="0"/>
            <w:vAlign w:val="center"/>
          </w:tcPr>
          <w:p>
            <w:pPr>
              <w:spacing w:line="360" w:lineRule="auto"/>
              <w:jc w:val="center"/>
              <w:rPr>
                <w:rFonts w:hint="eastAsia" w:ascii="Times New Roman" w:hAnsi="Times New Roman" w:cs="Times New Roman"/>
                <w:sz w:val="24"/>
                <w:szCs w:val="24"/>
              </w:rPr>
            </w:pPr>
            <w:r>
              <w:rPr>
                <w:rFonts w:hint="eastAsia" w:ascii="Times New Roman" w:hAnsi="Times New Roman" w:cs="Times New Roman"/>
                <w:sz w:val="24"/>
                <w:szCs w:val="24"/>
              </w:rPr>
              <w:t>监控点处1h平均浓度值</w:t>
            </w:r>
          </w:p>
        </w:tc>
        <w:tc>
          <w:tcPr>
            <w:tcW w:w="1258" w:type="pct"/>
            <w:vMerge w:val="restart"/>
            <w:noWrap w:val="0"/>
            <w:vAlign w:val="center"/>
          </w:tcPr>
          <w:p>
            <w:pPr>
              <w:spacing w:line="360" w:lineRule="auto"/>
              <w:jc w:val="center"/>
              <w:rPr>
                <w:rFonts w:hint="eastAsia" w:ascii="Times New Roman" w:hAnsi="Times New Roman" w:cs="Times New Roman"/>
                <w:sz w:val="24"/>
                <w:szCs w:val="24"/>
              </w:rPr>
            </w:pPr>
            <w:r>
              <w:rPr>
                <w:rFonts w:hint="eastAsia" w:ascii="Times New Roman" w:hAnsi="Times New Roman" w:cs="Times New Roman"/>
                <w:sz w:val="24"/>
                <w:szCs w:val="24"/>
              </w:rPr>
              <w:t>在厂房外设置监控点</w:t>
            </w:r>
          </w:p>
        </w:tc>
      </w:tr>
      <w:tr>
        <w:trPr>
          <w:trHeight w:val="340" w:hRule="atLeast"/>
        </w:trPr>
        <w:tc>
          <w:tcPr>
            <w:tcW w:w="765" w:type="pct"/>
            <w:vMerge w:val="continue"/>
            <w:noWrap w:val="0"/>
            <w:vAlign w:val="center"/>
          </w:tcPr>
          <w:p>
            <w:pPr>
              <w:spacing w:line="360" w:lineRule="auto"/>
              <w:ind w:firstLine="480" w:firstLineChars="200"/>
              <w:jc w:val="center"/>
              <w:rPr>
                <w:rFonts w:hint="eastAsia" w:ascii="Times New Roman" w:hAnsi="Times New Roman" w:cs="Times New Roman"/>
                <w:sz w:val="24"/>
                <w:szCs w:val="24"/>
              </w:rPr>
            </w:pPr>
          </w:p>
        </w:tc>
        <w:tc>
          <w:tcPr>
            <w:tcW w:w="1477" w:type="pct"/>
            <w:noWrap w:val="0"/>
            <w:vAlign w:val="center"/>
          </w:tcPr>
          <w:p>
            <w:pPr>
              <w:spacing w:line="360" w:lineRule="auto"/>
              <w:jc w:val="center"/>
              <w:rPr>
                <w:rFonts w:hint="eastAsia" w:ascii="Times New Roman" w:hAnsi="Times New Roman" w:cs="Times New Roman"/>
                <w:sz w:val="24"/>
                <w:szCs w:val="24"/>
              </w:rPr>
            </w:pPr>
            <w:r>
              <w:rPr>
                <w:rFonts w:hint="default" w:ascii="Times New Roman" w:hAnsi="Times New Roman" w:cs="Times New Roman"/>
                <w:sz w:val="24"/>
                <w:szCs w:val="24"/>
              </w:rPr>
              <w:t>30</w:t>
            </w:r>
          </w:p>
        </w:tc>
        <w:tc>
          <w:tcPr>
            <w:tcW w:w="1500" w:type="pct"/>
            <w:noWrap w:val="0"/>
            <w:vAlign w:val="center"/>
          </w:tcPr>
          <w:p>
            <w:pPr>
              <w:spacing w:line="360" w:lineRule="auto"/>
              <w:jc w:val="center"/>
              <w:rPr>
                <w:rFonts w:hint="eastAsia" w:ascii="Times New Roman" w:hAnsi="Times New Roman" w:cs="Times New Roman"/>
                <w:sz w:val="24"/>
                <w:szCs w:val="24"/>
              </w:rPr>
            </w:pPr>
            <w:r>
              <w:rPr>
                <w:rFonts w:hint="eastAsia" w:ascii="Times New Roman" w:hAnsi="Times New Roman" w:cs="Times New Roman"/>
                <w:sz w:val="24"/>
                <w:szCs w:val="24"/>
              </w:rPr>
              <w:t>监控点处任意一次浓度值</w:t>
            </w:r>
          </w:p>
        </w:tc>
        <w:tc>
          <w:tcPr>
            <w:tcW w:w="1258" w:type="pct"/>
            <w:vMerge w:val="continue"/>
            <w:noWrap w:val="0"/>
            <w:vAlign w:val="center"/>
          </w:tcPr>
          <w:p>
            <w:pPr>
              <w:spacing w:line="360" w:lineRule="auto"/>
              <w:ind w:firstLine="480" w:firstLineChars="200"/>
              <w:jc w:val="center"/>
              <w:rPr>
                <w:rFonts w:hint="eastAsia" w:ascii="Times New Roman" w:hAnsi="Times New Roman" w:cs="Times New Roman"/>
                <w:sz w:val="24"/>
                <w:szCs w:val="24"/>
              </w:rPr>
            </w:pPr>
          </w:p>
        </w:tc>
      </w:tr>
    </w:tbl>
    <w:p>
      <w:pPr>
        <w:spacing w:line="360" w:lineRule="auto"/>
        <w:ind w:firstLine="480" w:firstLineChars="200"/>
        <w:jc w:val="center"/>
        <w:rPr>
          <w:rFonts w:hint="default" w:ascii="Times New Roman" w:hAnsi="Times New Roman" w:cs="Times New Roman"/>
          <w:b/>
          <w:bCs/>
          <w:sz w:val="24"/>
          <w:szCs w:val="24"/>
        </w:rPr>
      </w:pPr>
      <w:bookmarkStart w:id="67" w:name="_Ref170566188"/>
      <w:r>
        <w:rPr>
          <w:rFonts w:hint="eastAsia" w:ascii="Times New Roman" w:hAnsi="Times New Roman" w:cs="Times New Roman"/>
          <w:b/>
          <w:bCs/>
          <w:sz w:val="24"/>
          <w:szCs w:val="24"/>
        </w:rPr>
        <w:t xml:space="preserve">表 </w:t>
      </w:r>
      <w:bookmarkEnd w:id="67"/>
      <w:r>
        <w:rPr>
          <w:rFonts w:hint="eastAsia" w:ascii="Times New Roman" w:hAnsi="Times New Roman" w:cs="Times New Roman"/>
          <w:b/>
          <w:bCs/>
          <w:sz w:val="24"/>
          <w:szCs w:val="24"/>
        </w:rPr>
        <w:t>6</w:t>
      </w:r>
      <w:r>
        <w:rPr>
          <w:rFonts w:hint="default" w:ascii="Times New Roman" w:hAnsi="Times New Roman" w:cs="Times New Roman"/>
          <w:b/>
          <w:bCs/>
          <w:sz w:val="24"/>
          <w:szCs w:val="24"/>
        </w:rPr>
        <w:t>.2</w:t>
      </w:r>
      <w:r>
        <w:rPr>
          <w:rFonts w:hint="eastAsia" w:ascii="Times New Roman" w:hAnsi="Times New Roman" w:cs="Times New Roman"/>
          <w:b/>
          <w:bCs/>
          <w:sz w:val="24"/>
          <w:szCs w:val="24"/>
        </w:rPr>
        <w:t>-</w:t>
      </w:r>
      <w:r>
        <w:rPr>
          <w:rFonts w:hint="eastAsia" w:ascii="Times New Roman" w:hAnsi="Times New Roman" w:cs="Times New Roman"/>
          <w:b/>
          <w:bCs/>
          <w:sz w:val="24"/>
          <w:szCs w:val="24"/>
          <w:lang w:val="en-US" w:eastAsia="zh-CN"/>
        </w:rPr>
        <w:t>3</w:t>
      </w:r>
      <w:r>
        <w:rPr>
          <w:rFonts w:hint="default" w:ascii="Times New Roman" w:hAnsi="Times New Roman" w:cs="Times New Roman"/>
          <w:b/>
          <w:bCs/>
          <w:sz w:val="24"/>
          <w:szCs w:val="24"/>
        </w:rPr>
        <w:t>大气污染物综合排放标准</w:t>
      </w:r>
      <w:r>
        <w:rPr>
          <w:rFonts w:hint="eastAsia" w:ascii="Times New Roman" w:hAnsi="Times New Roman" w:cs="Times New Roman"/>
          <w:b/>
          <w:bCs/>
          <w:sz w:val="24"/>
          <w:szCs w:val="24"/>
        </w:rPr>
        <w:t xml:space="preserve"> </w:t>
      </w:r>
      <w:r>
        <w:rPr>
          <w:rFonts w:hint="default" w:ascii="Times New Roman" w:hAnsi="Times New Roman" w:cs="Times New Roman"/>
          <w:b/>
          <w:bCs/>
          <w:sz w:val="24"/>
          <w:szCs w:val="24"/>
        </w:rPr>
        <w:t>表</w:t>
      </w:r>
      <w:r>
        <w:rPr>
          <w:rFonts w:hint="eastAsia" w:ascii="Times New Roman" w:hAnsi="Times New Roman" w:cs="Times New Roman"/>
          <w:b/>
          <w:bCs/>
          <w:sz w:val="24"/>
          <w:szCs w:val="24"/>
        </w:rPr>
        <w:t>2标准</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7"/>
        <w:gridCol w:w="3987"/>
      </w:tblGrid>
      <w:tr>
        <w:trPr>
          <w:trHeight w:val="340" w:hRule="atLeast"/>
          <w:jc w:val="center"/>
        </w:trPr>
        <w:tc>
          <w:tcPr>
            <w:tcW w:w="3987" w:type="dxa"/>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污染物</w:t>
            </w:r>
          </w:p>
        </w:tc>
        <w:tc>
          <w:tcPr>
            <w:tcW w:w="3987" w:type="dxa"/>
            <w:noWrap w:val="0"/>
            <w:vAlign w:val="center"/>
          </w:tcPr>
          <w:p>
            <w:pPr>
              <w:spacing w:line="360" w:lineRule="auto"/>
              <w:ind w:firstLine="480" w:firstLineChars="200"/>
              <w:jc w:val="center"/>
              <w:rPr>
                <w:rFonts w:hint="default" w:ascii="Times New Roman" w:hAnsi="Times New Roman" w:cs="Times New Roman"/>
                <w:sz w:val="24"/>
                <w:szCs w:val="24"/>
              </w:rPr>
            </w:pPr>
            <w:r>
              <w:rPr>
                <w:rFonts w:hint="default" w:ascii="Times New Roman" w:hAnsi="Times New Roman" w:cs="Times New Roman"/>
                <w:sz w:val="24"/>
                <w:szCs w:val="24"/>
              </w:rPr>
              <w:t>周界外浓度最高点(mg/m</w:t>
            </w:r>
            <w:r>
              <w:rPr>
                <w:rFonts w:hint="default" w:ascii="Times New Roman" w:hAnsi="Times New Roman" w:cs="Times New Roman"/>
                <w:sz w:val="24"/>
                <w:szCs w:val="24"/>
                <w:vertAlign w:val="superscript"/>
              </w:rPr>
              <w:t>3</w:t>
            </w:r>
            <w:r>
              <w:rPr>
                <w:rFonts w:hint="default" w:ascii="Times New Roman" w:hAnsi="Times New Roman" w:cs="Times New Roman"/>
                <w:sz w:val="24"/>
                <w:szCs w:val="24"/>
              </w:rPr>
              <w:t>)</w:t>
            </w:r>
          </w:p>
        </w:tc>
      </w:tr>
      <w:tr>
        <w:trPr>
          <w:trHeight w:val="340" w:hRule="atLeast"/>
          <w:jc w:val="center"/>
        </w:trPr>
        <w:tc>
          <w:tcPr>
            <w:tcW w:w="3987" w:type="dxa"/>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N</w:t>
            </w:r>
            <w:r>
              <w:rPr>
                <w:rFonts w:hint="default" w:ascii="Times New Roman" w:hAnsi="Times New Roman" w:cs="Times New Roman"/>
                <w:sz w:val="24"/>
                <w:szCs w:val="24"/>
              </w:rPr>
              <w:t>MHC</w:t>
            </w:r>
          </w:p>
        </w:tc>
        <w:tc>
          <w:tcPr>
            <w:tcW w:w="3987" w:type="dxa"/>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4</w:t>
            </w:r>
            <w:r>
              <w:rPr>
                <w:rFonts w:hint="default" w:ascii="Times New Roman" w:hAnsi="Times New Roman" w:cs="Times New Roman"/>
                <w:sz w:val="24"/>
                <w:szCs w:val="24"/>
              </w:rPr>
              <w:t>.0</w:t>
            </w:r>
          </w:p>
        </w:tc>
      </w:tr>
      <w:tr>
        <w:trPr>
          <w:trHeight w:val="340" w:hRule="atLeast"/>
          <w:jc w:val="center"/>
        </w:trPr>
        <w:tc>
          <w:tcPr>
            <w:tcW w:w="3987" w:type="dxa"/>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颗粒物</w:t>
            </w:r>
          </w:p>
        </w:tc>
        <w:tc>
          <w:tcPr>
            <w:tcW w:w="3987" w:type="dxa"/>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1</w:t>
            </w:r>
            <w:r>
              <w:rPr>
                <w:rFonts w:hint="default" w:ascii="Times New Roman" w:hAnsi="Times New Roman" w:cs="Times New Roman"/>
                <w:sz w:val="24"/>
                <w:szCs w:val="24"/>
              </w:rPr>
              <w:t>.0</w:t>
            </w:r>
          </w:p>
        </w:tc>
      </w:tr>
    </w:tbl>
    <w:p>
      <w:pPr>
        <w:spacing w:line="360" w:lineRule="auto"/>
        <w:ind w:firstLine="480" w:firstLineChars="200"/>
        <w:jc w:val="center"/>
        <w:rPr>
          <w:rFonts w:hint="default" w:ascii="Times New Roman" w:hAnsi="Times New Roman" w:cs="Times New Roman"/>
          <w:b/>
          <w:bCs/>
          <w:sz w:val="24"/>
          <w:szCs w:val="24"/>
        </w:rPr>
      </w:pPr>
      <w:bookmarkStart w:id="68" w:name="_Ref176529048"/>
      <w:bookmarkStart w:id="69" w:name="_Ref179534589"/>
      <w:r>
        <w:rPr>
          <w:rFonts w:hint="eastAsia" w:ascii="Times New Roman" w:hAnsi="Times New Roman" w:cs="Times New Roman"/>
          <w:b/>
          <w:bCs/>
          <w:sz w:val="24"/>
          <w:szCs w:val="24"/>
        </w:rPr>
        <w:t>表</w:t>
      </w:r>
      <w:bookmarkEnd w:id="68"/>
      <w:bookmarkEnd w:id="69"/>
      <w:r>
        <w:rPr>
          <w:rFonts w:hint="eastAsia" w:ascii="Times New Roman" w:hAnsi="Times New Roman" w:cs="Times New Roman"/>
          <w:b/>
          <w:bCs/>
          <w:sz w:val="24"/>
          <w:szCs w:val="24"/>
        </w:rPr>
        <w:t>6</w:t>
      </w:r>
      <w:r>
        <w:rPr>
          <w:rFonts w:hint="default" w:ascii="Times New Roman" w:hAnsi="Times New Roman" w:cs="Times New Roman"/>
          <w:b/>
          <w:bCs/>
          <w:sz w:val="24"/>
          <w:szCs w:val="24"/>
        </w:rPr>
        <w:t>.2</w:t>
      </w:r>
      <w:r>
        <w:rPr>
          <w:rFonts w:hint="eastAsia" w:ascii="Times New Roman" w:hAnsi="Times New Roman" w:cs="Times New Roman"/>
          <w:b/>
          <w:bCs/>
          <w:sz w:val="24"/>
          <w:szCs w:val="24"/>
        </w:rPr>
        <w:t>-</w:t>
      </w:r>
      <w:r>
        <w:rPr>
          <w:rFonts w:hint="eastAsia" w:ascii="Times New Roman" w:hAnsi="Times New Roman" w:cs="Times New Roman"/>
          <w:b/>
          <w:bCs/>
          <w:sz w:val="24"/>
          <w:szCs w:val="24"/>
          <w:lang w:val="en-US" w:eastAsia="zh-CN"/>
        </w:rPr>
        <w:t>4</w:t>
      </w:r>
      <w:r>
        <w:rPr>
          <w:rFonts w:hint="default" w:ascii="Times New Roman" w:hAnsi="Times New Roman" w:cs="Times New Roman"/>
          <w:b/>
          <w:bCs/>
          <w:sz w:val="24"/>
          <w:szCs w:val="24"/>
        </w:rPr>
        <w:t>《恶臭污染物排放标准》（</w:t>
      </w:r>
      <w:r>
        <w:rPr>
          <w:rFonts w:hint="eastAsia" w:ascii="Times New Roman" w:hAnsi="Times New Roman" w:cs="Times New Roman"/>
          <w:b/>
          <w:bCs/>
          <w:sz w:val="24"/>
          <w:szCs w:val="24"/>
        </w:rPr>
        <w:t>G</w:t>
      </w:r>
      <w:r>
        <w:rPr>
          <w:rFonts w:hint="default" w:ascii="Times New Roman" w:hAnsi="Times New Roman" w:cs="Times New Roman"/>
          <w:b/>
          <w:bCs/>
          <w:sz w:val="24"/>
          <w:szCs w:val="24"/>
        </w:rPr>
        <w:t>B14544-93）</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2914"/>
        <w:gridCol w:w="2585"/>
        <w:gridCol w:w="1205"/>
        <w:gridCol w:w="1779"/>
      </w:tblGrid>
      <w:tr>
        <w:trPr>
          <w:trHeight w:val="340" w:hRule="atLeast"/>
          <w:tblHeader/>
          <w:jc w:val="center"/>
        </w:trPr>
        <w:tc>
          <w:tcPr>
            <w:tcW w:w="488" w:type="pct"/>
            <w:vMerge w:val="restar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序号</w:t>
            </w:r>
          </w:p>
        </w:tc>
        <w:tc>
          <w:tcPr>
            <w:tcW w:w="1550" w:type="pct"/>
            <w:vMerge w:val="restar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控制项目</w:t>
            </w:r>
          </w:p>
        </w:tc>
        <w:tc>
          <w:tcPr>
            <w:tcW w:w="2016" w:type="pct"/>
            <w:gridSpan w:val="2"/>
            <w:noWrap w:val="0"/>
            <w:vAlign w:val="center"/>
          </w:tcPr>
          <w:p>
            <w:pPr>
              <w:spacing w:line="360" w:lineRule="auto"/>
              <w:ind w:firstLine="480" w:firstLineChars="200"/>
              <w:jc w:val="center"/>
              <w:rPr>
                <w:rFonts w:hint="default" w:ascii="Times New Roman" w:hAnsi="Times New Roman" w:cs="Times New Roman"/>
                <w:sz w:val="24"/>
                <w:szCs w:val="24"/>
              </w:rPr>
            </w:pPr>
            <w:r>
              <w:rPr>
                <w:rFonts w:hint="default" w:ascii="Times New Roman" w:hAnsi="Times New Roman" w:cs="Times New Roman"/>
                <w:sz w:val="24"/>
                <w:szCs w:val="24"/>
              </w:rPr>
              <w:t>排气筒排放限值</w:t>
            </w:r>
          </w:p>
        </w:tc>
        <w:tc>
          <w:tcPr>
            <w:tcW w:w="946" w:type="pct"/>
            <w:vMerge w:val="restart"/>
            <w:noWrap w:val="0"/>
            <w:vAlign w:val="center"/>
          </w:tcPr>
          <w:p>
            <w:pPr>
              <w:spacing w:line="360" w:lineRule="auto"/>
              <w:ind w:firstLine="480" w:firstLineChars="200"/>
              <w:jc w:val="center"/>
              <w:rPr>
                <w:rFonts w:hint="default" w:ascii="Times New Roman" w:hAnsi="Times New Roman" w:cs="Times New Roman"/>
                <w:sz w:val="24"/>
                <w:szCs w:val="24"/>
              </w:rPr>
            </w:pPr>
            <w:r>
              <w:rPr>
                <w:rFonts w:hint="default" w:ascii="Times New Roman" w:hAnsi="Times New Roman" w:cs="Times New Roman"/>
                <w:sz w:val="24"/>
                <w:szCs w:val="24"/>
              </w:rPr>
              <w:t>厂界标准值</w:t>
            </w:r>
          </w:p>
        </w:tc>
      </w:tr>
      <w:tr>
        <w:trPr>
          <w:trHeight w:val="340" w:hRule="atLeast"/>
          <w:tblHeader/>
          <w:jc w:val="center"/>
        </w:trPr>
        <w:tc>
          <w:tcPr>
            <w:tcW w:w="488" w:type="pct"/>
            <w:vMerge w:val="continue"/>
            <w:noWrap w:val="0"/>
            <w:vAlign w:val="center"/>
          </w:tcPr>
          <w:p>
            <w:pPr>
              <w:spacing w:line="360" w:lineRule="auto"/>
              <w:ind w:firstLine="480" w:firstLineChars="200"/>
              <w:jc w:val="center"/>
              <w:rPr>
                <w:rFonts w:hint="default" w:ascii="Times New Roman" w:hAnsi="Times New Roman" w:cs="Times New Roman"/>
                <w:sz w:val="24"/>
                <w:szCs w:val="24"/>
              </w:rPr>
            </w:pPr>
          </w:p>
        </w:tc>
        <w:tc>
          <w:tcPr>
            <w:tcW w:w="1550" w:type="pct"/>
            <w:vMerge w:val="continue"/>
            <w:noWrap w:val="0"/>
            <w:vAlign w:val="center"/>
          </w:tcPr>
          <w:p>
            <w:pPr>
              <w:spacing w:line="360" w:lineRule="auto"/>
              <w:ind w:firstLine="480" w:firstLineChars="200"/>
              <w:jc w:val="center"/>
              <w:rPr>
                <w:rFonts w:hint="default" w:ascii="Times New Roman" w:hAnsi="Times New Roman" w:cs="Times New Roman"/>
                <w:sz w:val="24"/>
                <w:szCs w:val="24"/>
              </w:rPr>
            </w:pPr>
          </w:p>
        </w:tc>
        <w:tc>
          <w:tcPr>
            <w:tcW w:w="1375"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排气筒高度（m）</w:t>
            </w:r>
          </w:p>
        </w:tc>
        <w:tc>
          <w:tcPr>
            <w:tcW w:w="641"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排放量</w:t>
            </w:r>
          </w:p>
        </w:tc>
        <w:tc>
          <w:tcPr>
            <w:tcW w:w="946" w:type="pct"/>
            <w:vMerge w:val="continue"/>
            <w:noWrap w:val="0"/>
            <w:vAlign w:val="center"/>
          </w:tcPr>
          <w:p>
            <w:pPr>
              <w:spacing w:line="360" w:lineRule="auto"/>
              <w:ind w:firstLine="480" w:firstLineChars="200"/>
              <w:jc w:val="center"/>
              <w:rPr>
                <w:rFonts w:hint="default" w:ascii="Times New Roman" w:hAnsi="Times New Roman" w:cs="Times New Roman"/>
                <w:sz w:val="24"/>
                <w:szCs w:val="24"/>
              </w:rPr>
            </w:pPr>
          </w:p>
        </w:tc>
      </w:tr>
      <w:tr>
        <w:trPr>
          <w:trHeight w:val="340" w:hRule="atLeast"/>
          <w:jc w:val="center"/>
        </w:trPr>
        <w:tc>
          <w:tcPr>
            <w:tcW w:w="488" w:type="pct"/>
            <w:noWrap w:val="0"/>
            <w:vAlign w:val="center"/>
          </w:tcPr>
          <w:p>
            <w:pPr>
              <w:spacing w:line="360" w:lineRule="auto"/>
              <w:jc w:val="center"/>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1</w:t>
            </w:r>
          </w:p>
        </w:tc>
        <w:tc>
          <w:tcPr>
            <w:tcW w:w="1550"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臭气浓度（无量纲）</w:t>
            </w:r>
          </w:p>
        </w:tc>
        <w:tc>
          <w:tcPr>
            <w:tcW w:w="1375"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25</w:t>
            </w:r>
          </w:p>
        </w:tc>
        <w:tc>
          <w:tcPr>
            <w:tcW w:w="641" w:type="pct"/>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800*</w:t>
            </w:r>
          </w:p>
        </w:tc>
        <w:tc>
          <w:tcPr>
            <w:tcW w:w="946" w:type="pct"/>
            <w:noWrap w:val="0"/>
            <w:vAlign w:val="center"/>
          </w:tcPr>
          <w:p>
            <w:pPr>
              <w:spacing w:line="360" w:lineRule="auto"/>
              <w:jc w:val="center"/>
              <w:rPr>
                <w:rFonts w:hint="default" w:ascii="Times New Roman" w:hAnsi="Times New Roman" w:cs="Times New Roman"/>
                <w:sz w:val="24"/>
                <w:szCs w:val="24"/>
              </w:rPr>
            </w:pPr>
            <w:r>
              <w:rPr>
                <w:rFonts w:hint="eastAsia" w:ascii="Times New Roman" w:hAnsi="Times New Roman" w:cs="Times New Roman"/>
                <w:sz w:val="24"/>
                <w:szCs w:val="24"/>
              </w:rPr>
              <w:t>2</w:t>
            </w:r>
            <w:r>
              <w:rPr>
                <w:rFonts w:hint="default" w:ascii="Times New Roman" w:hAnsi="Times New Roman" w:cs="Times New Roman"/>
                <w:sz w:val="24"/>
                <w:szCs w:val="24"/>
              </w:rPr>
              <w:t>0</w:t>
            </w:r>
          </w:p>
        </w:tc>
      </w:tr>
      <w:tr>
        <w:trPr>
          <w:trHeight w:val="340" w:hRule="atLeast"/>
          <w:jc w:val="center"/>
        </w:trPr>
        <w:tc>
          <w:tcPr>
            <w:tcW w:w="5000" w:type="pct"/>
            <w:gridSpan w:val="5"/>
            <w:noWrap w:val="0"/>
            <w:vAlign w:val="center"/>
          </w:tcPr>
          <w:p>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注：*义乌地方生态环境部门要求。</w:t>
            </w:r>
          </w:p>
        </w:tc>
      </w:tr>
    </w:tbl>
    <w:p>
      <w:pPr>
        <w:rPr>
          <w:rFonts w:hint="eastAsia" w:eastAsia="宋体"/>
        </w:rPr>
      </w:pPr>
      <w:r>
        <w:rPr>
          <w:rFonts w:hint="eastAsia" w:eastAsia="宋体"/>
        </w:rPr>
        <w:br w:type="page"/>
      </w:r>
    </w:p>
    <w:p>
      <w:pPr>
        <w:pStyle w:val="4"/>
        <w:rPr>
          <w:rFonts w:hint="eastAsia" w:eastAsia="宋体"/>
        </w:rPr>
      </w:pPr>
      <w:bookmarkStart w:id="70" w:name="_Toc626564534"/>
      <w:r>
        <w:rPr>
          <w:rFonts w:hint="eastAsia" w:eastAsia="宋体"/>
        </w:rPr>
        <w:t>6.3噪声验收执行标准</w:t>
      </w:r>
      <w:bookmarkEnd w:id="65"/>
      <w:bookmarkEnd w:id="70"/>
    </w:p>
    <w:p>
      <w:pPr>
        <w:pStyle w:val="62"/>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项目厂界噪声排放执行《工业企业厂界环境噪声排放标准》（GB12348-2008）中3类标准，</w:t>
      </w:r>
      <w:r>
        <w:rPr>
          <w:rFonts w:hint="eastAsia"/>
          <w:sz w:val="24"/>
          <w:szCs w:val="24"/>
        </w:rPr>
        <w:t>见表6.3-1</w:t>
      </w:r>
      <w:r>
        <w:rPr>
          <w:rFonts w:hint="eastAsia"/>
          <w:sz w:val="18"/>
        </w:rPr>
        <w:t>。</w:t>
      </w:r>
    </w:p>
    <w:p>
      <w:pPr>
        <w:spacing w:line="360" w:lineRule="auto"/>
        <w:ind w:firstLine="480"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表6.3-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工业企业厂界环境噪声排放标准单位：dB（A）</w:t>
      </w:r>
    </w:p>
    <w:tbl>
      <w:tblPr>
        <w:tblStyle w:val="100"/>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trPr>
          <w:trHeight w:val="391" w:hRule="atLeast"/>
          <w:jc w:val="center"/>
        </w:trPr>
        <w:tc>
          <w:tcPr>
            <w:tcW w:w="1847" w:type="dxa"/>
            <w:vMerge w:val="restart"/>
            <w:tcBorders>
              <w:tl2br w:val="nil"/>
              <w:tr2bl w:val="nil"/>
            </w:tcBorders>
            <w:vAlign w:val="center"/>
          </w:tcPr>
          <w:p>
            <w:pPr>
              <w:spacing w:line="240" w:lineRule="auto"/>
              <w:ind w:right="69"/>
              <w:jc w:val="center"/>
              <w:rPr>
                <w:rFonts w:hint="eastAsia" w:ascii="Times New Roman" w:hAnsi="Times New Roman" w:eastAsiaTheme="minorEastAsia"/>
                <w:b/>
                <w:bCs/>
                <w:lang w:eastAsia="zh-CN"/>
              </w:rPr>
            </w:pPr>
            <w:r>
              <w:rPr>
                <w:rFonts w:ascii="Times New Roman" w:hAnsi="Times New Roman"/>
                <w:b/>
                <w:bCs/>
              </w:rPr>
              <w:t>位置</w:t>
            </w:r>
          </w:p>
        </w:tc>
        <w:tc>
          <w:tcPr>
            <w:tcW w:w="2425" w:type="dxa"/>
            <w:vMerge w:val="restart"/>
            <w:tcBorders>
              <w:tl2br w:val="nil"/>
              <w:tr2bl w:val="nil"/>
            </w:tcBorders>
            <w:vAlign w:val="center"/>
          </w:tcPr>
          <w:p>
            <w:pPr>
              <w:spacing w:line="240" w:lineRule="auto"/>
              <w:ind w:right="69"/>
              <w:jc w:val="center"/>
              <w:rPr>
                <w:rFonts w:hint="eastAsia" w:ascii="Times New Roman" w:hAnsi="Times New Roman" w:eastAsiaTheme="minorEastAsia"/>
                <w:b/>
                <w:bCs/>
                <w:lang w:eastAsia="zh-CN"/>
              </w:rPr>
            </w:pPr>
            <w:r>
              <w:rPr>
                <w:rFonts w:ascii="Times New Roman" w:hAnsi="Times New Roman"/>
                <w:b/>
                <w:bCs/>
              </w:rPr>
              <w:t>采用标准</w:t>
            </w:r>
          </w:p>
        </w:tc>
        <w:tc>
          <w:tcPr>
            <w:tcW w:w="4998" w:type="dxa"/>
            <w:gridSpan w:val="2"/>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标准值</w:t>
            </w:r>
          </w:p>
        </w:tc>
      </w:tr>
      <w:tr>
        <w:trPr>
          <w:trHeight w:val="366" w:hRule="atLeast"/>
          <w:jc w:val="center"/>
        </w:trPr>
        <w:tc>
          <w:tcPr>
            <w:tcW w:w="1847" w:type="dxa"/>
            <w:vMerge w:val="continue"/>
            <w:tcBorders>
              <w:tl2br w:val="nil"/>
              <w:tr2bl w:val="nil"/>
            </w:tcBorders>
            <w:vAlign w:val="center"/>
          </w:tcPr>
          <w:p>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pPr>
              <w:spacing w:after="160" w:line="240" w:lineRule="auto"/>
              <w:rPr>
                <w:rFonts w:ascii="Times New Roman" w:hAnsi="Times New Roman"/>
                <w:b/>
                <w:bCs/>
              </w:rPr>
            </w:pPr>
          </w:p>
        </w:tc>
        <w:tc>
          <w:tcPr>
            <w:tcW w:w="2569" w:type="dxa"/>
            <w:tcBorders>
              <w:tl2br w:val="nil"/>
              <w:tr2bl w:val="nil"/>
            </w:tcBorders>
            <w:vAlign w:val="center"/>
          </w:tcPr>
          <w:p>
            <w:pPr>
              <w:spacing w:line="240" w:lineRule="auto"/>
              <w:ind w:right="71"/>
              <w:jc w:val="center"/>
              <w:rPr>
                <w:rFonts w:hint="eastAsia" w:ascii="Times New Roman" w:hAnsi="Times New Roman" w:eastAsiaTheme="minorEastAsia"/>
                <w:b/>
                <w:bCs/>
                <w:lang w:eastAsia="zh-CN"/>
              </w:rPr>
            </w:pPr>
            <w:r>
              <w:rPr>
                <w:rFonts w:ascii="Times New Roman" w:hAnsi="Times New Roman"/>
                <w:b/>
                <w:bCs/>
              </w:rPr>
              <w:t>昼间</w:t>
            </w:r>
          </w:p>
        </w:tc>
        <w:tc>
          <w:tcPr>
            <w:tcW w:w="2429" w:type="dxa"/>
            <w:tcBorders>
              <w:tl2br w:val="nil"/>
              <w:tr2bl w:val="nil"/>
            </w:tcBorders>
            <w:vAlign w:val="center"/>
          </w:tcPr>
          <w:p>
            <w:pPr>
              <w:spacing w:line="240" w:lineRule="auto"/>
              <w:ind w:right="68"/>
              <w:jc w:val="center"/>
              <w:rPr>
                <w:rFonts w:hint="eastAsia" w:ascii="Times New Roman" w:hAnsi="Times New Roman" w:eastAsiaTheme="minorEastAsia"/>
                <w:b/>
                <w:bCs/>
                <w:lang w:eastAsia="zh-CN"/>
              </w:rPr>
            </w:pPr>
            <w:r>
              <w:rPr>
                <w:rFonts w:ascii="Times New Roman" w:hAnsi="Times New Roman"/>
                <w:b/>
                <w:bCs/>
              </w:rPr>
              <w:t>夜间</w:t>
            </w:r>
          </w:p>
        </w:tc>
      </w:tr>
      <w:tr>
        <w:trPr>
          <w:trHeight w:val="366" w:hRule="atLeast"/>
          <w:jc w:val="center"/>
        </w:trPr>
        <w:tc>
          <w:tcPr>
            <w:tcW w:w="1847" w:type="dxa"/>
            <w:tcBorders>
              <w:tl2br w:val="nil"/>
              <w:tr2bl w:val="nil"/>
            </w:tcBorders>
            <w:vAlign w:val="center"/>
          </w:tcPr>
          <w:p>
            <w:pPr>
              <w:spacing w:line="240" w:lineRule="auto"/>
              <w:ind w:right="69"/>
              <w:jc w:val="center"/>
              <w:rPr>
                <w:rFonts w:hint="eastAsia" w:ascii="Times New Roman" w:hAnsi="Times New Roman" w:eastAsiaTheme="minorEastAsia"/>
                <w:lang w:val="en-US" w:eastAsia="zh-CN"/>
              </w:rPr>
            </w:pPr>
            <w:r>
              <w:rPr>
                <w:rFonts w:ascii="Times New Roman" w:hAnsi="Times New Roman"/>
              </w:rPr>
              <w:t>厂界</w:t>
            </w:r>
            <w:r>
              <w:rPr>
                <w:rFonts w:hint="eastAsia" w:ascii="Times New Roman" w:hAnsi="Times New Roman"/>
                <w:lang w:val="en-US" w:eastAsia="zh-CN"/>
              </w:rPr>
              <w:t>四周</w:t>
            </w:r>
          </w:p>
        </w:tc>
        <w:tc>
          <w:tcPr>
            <w:tcW w:w="2425" w:type="dxa"/>
            <w:tcBorders>
              <w:tl2br w:val="nil"/>
              <w:tr2bl w:val="nil"/>
            </w:tcBorders>
            <w:vAlign w:val="center"/>
          </w:tcPr>
          <w:p>
            <w:pPr>
              <w:spacing w:line="240" w:lineRule="auto"/>
              <w:ind w:right="72"/>
              <w:jc w:val="center"/>
              <w:rPr>
                <w:rFonts w:hint="eastAsia" w:ascii="Times New Roman" w:hAnsi="Times New Roman" w:eastAsiaTheme="minorEastAsia"/>
                <w:lang w:eastAsia="zh-CN"/>
              </w:rPr>
            </w:pPr>
            <w:r>
              <w:rPr>
                <w:rFonts w:hint="eastAsia" w:ascii="Times New Roman" w:hAnsi="Times New Roman" w:eastAsia="宋体" w:cs="Times New Roman"/>
                <w:lang w:val="en-US" w:eastAsia="zh-CN"/>
              </w:rPr>
              <w:t>3</w:t>
            </w:r>
            <w:r>
              <w:rPr>
                <w:rFonts w:ascii="Times New Roman" w:hAnsi="Times New Roman"/>
              </w:rPr>
              <w:t>类</w:t>
            </w:r>
          </w:p>
        </w:tc>
        <w:tc>
          <w:tcPr>
            <w:tcW w:w="2569" w:type="dxa"/>
            <w:tcBorders>
              <w:tl2br w:val="nil"/>
              <w:tr2bl w:val="nil"/>
            </w:tcBorders>
            <w:vAlign w:val="center"/>
          </w:tcPr>
          <w:p>
            <w:pPr>
              <w:pStyle w:val="94"/>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c>
          <w:tcPr>
            <w:tcW w:w="2429" w:type="dxa"/>
            <w:tcBorders>
              <w:tl2br w:val="nil"/>
              <w:tr2bl w:val="nil"/>
            </w:tcBorders>
            <w:vAlign w:val="center"/>
          </w:tcPr>
          <w:p>
            <w:pPr>
              <w:pStyle w:val="94"/>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55</w:t>
            </w:r>
          </w:p>
        </w:tc>
      </w:tr>
    </w:tbl>
    <w:p>
      <w:pPr>
        <w:pStyle w:val="4"/>
        <w:rPr>
          <w:rFonts w:hint="eastAsia" w:eastAsia="宋体"/>
        </w:rPr>
      </w:pPr>
      <w:bookmarkStart w:id="71" w:name="_Toc7057"/>
      <w:bookmarkStart w:id="72" w:name="_Toc1557801697"/>
      <w:r>
        <w:rPr>
          <w:rFonts w:hint="eastAsia" w:eastAsia="宋体"/>
        </w:rPr>
        <w:t>6.4固废验收执行标准</w:t>
      </w:r>
      <w:bookmarkEnd w:id="71"/>
      <w:bookmarkEnd w:id="72"/>
    </w:p>
    <w:p>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18597-2023)、《危险废物识别标志设置技术规范》（HJ1276-2022）、《环境保护图形标志—固体废物贮存（处置）场》（GB15562.2-1995）及修改单，一般工业固体废物执行《一般工业固体废物贮存和填埋污染控制标准》(GB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pPr>
        <w:rPr>
          <w:rFonts w:hint="eastAsia" w:eastAsia="宋体"/>
          <w:highlight w:val="none"/>
        </w:rPr>
      </w:pPr>
      <w:r>
        <w:rPr>
          <w:rFonts w:hint="eastAsia" w:eastAsia="宋体"/>
          <w:highlight w:val="none"/>
        </w:rPr>
        <w:br w:type="page"/>
      </w:r>
    </w:p>
    <w:p>
      <w:pPr>
        <w:pStyle w:val="4"/>
        <w:rPr>
          <w:rFonts w:eastAsia="宋体"/>
        </w:rPr>
      </w:pPr>
      <w:bookmarkStart w:id="73" w:name="_Toc1999980902"/>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73"/>
    </w:p>
    <w:p>
      <w:pPr>
        <w:pStyle w:val="62"/>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default" w:ascii="Times New Roman Regular" w:hAnsi="Times New Roman Regular" w:cs="Times New Roman Regular"/>
          <w:sz w:val="24"/>
          <w:szCs w:val="24"/>
          <w:lang w:val="en-US" w:eastAsia="zh-CN" w:bidi="en-US"/>
        </w:rPr>
        <w:t>《义乌市长永广告有限公司图文制作年输出120万平方米建设项目环境影响报告表》及《关于义乌市长永广告有限公司图文制作年输出120万平方米建设项目环境影响报告表审查意见的函》</w:t>
      </w:r>
      <w:r>
        <w:rPr>
          <w:rFonts w:hint="default" w:ascii="Times New Roman" w:hAnsi="Times New Roman" w:eastAsia="宋体" w:cs="Times New Roman"/>
          <w:sz w:val="24"/>
          <w:szCs w:val="24"/>
          <w:lang w:val="en-US" w:eastAsia="zh-CN"/>
        </w:rPr>
        <w:t>中要求</w:t>
      </w:r>
      <w:r>
        <w:rPr>
          <w:rFonts w:hint="eastAsia" w:cs="Times New Roman"/>
          <w:sz w:val="24"/>
          <w:szCs w:val="24"/>
          <w:lang w:val="en-US" w:eastAsia="zh-CN"/>
        </w:rPr>
        <w:t>义乌市长永广告有限公司图文制作年输出120万平方米建设项目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-1</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100"/>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trPr>
          <w:trHeight w:val="454" w:hRule="atLeast"/>
          <w:jc w:val="center"/>
        </w:trPr>
        <w:tc>
          <w:tcPr>
            <w:tcW w:w="2237" w:type="dxa"/>
            <w:vAlign w:val="center"/>
          </w:tcPr>
          <w:p>
            <w:pPr>
              <w:spacing w:line="259" w:lineRule="auto"/>
              <w:ind w:left="1"/>
              <w:jc w:val="center"/>
              <w:rPr>
                <w:rFonts w:hint="eastAsia" w:ascii="Times New Roman" w:hAnsi="Times New Roman" w:eastAsia="宋体"/>
                <w:b/>
                <w:lang w:eastAsia="zh-CN"/>
              </w:rPr>
            </w:pPr>
            <w:r>
              <w:rPr>
                <w:rFonts w:ascii="Times New Roman" w:hAnsi="Times New Roman" w:eastAsia="宋体"/>
                <w:b/>
              </w:rPr>
              <w:t>污染种类</w:t>
            </w:r>
          </w:p>
        </w:tc>
        <w:tc>
          <w:tcPr>
            <w:tcW w:w="2977" w:type="dxa"/>
            <w:vAlign w:val="center"/>
          </w:tcPr>
          <w:p>
            <w:pPr>
              <w:spacing w:line="259" w:lineRule="auto"/>
              <w:jc w:val="center"/>
              <w:rPr>
                <w:rFonts w:hint="eastAsia" w:ascii="Times New Roman" w:hAnsi="Times New Roman" w:eastAsia="宋体"/>
                <w:b/>
                <w:lang w:eastAsia="zh-CN"/>
              </w:rPr>
            </w:pPr>
            <w:r>
              <w:rPr>
                <w:rFonts w:ascii="Times New Roman" w:hAnsi="Times New Roman" w:eastAsia="宋体"/>
                <w:b/>
              </w:rPr>
              <w:t>污染物名称</w:t>
            </w:r>
          </w:p>
        </w:tc>
        <w:tc>
          <w:tcPr>
            <w:tcW w:w="3968" w:type="dxa"/>
            <w:vAlign w:val="center"/>
          </w:tcPr>
          <w:p>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trPr>
          <w:trHeight w:val="454" w:hRule="atLeast"/>
          <w:jc w:val="center"/>
        </w:trPr>
        <w:tc>
          <w:tcPr>
            <w:tcW w:w="2237" w:type="dxa"/>
            <w:vAlign w:val="center"/>
          </w:tcPr>
          <w:p>
            <w:pPr>
              <w:spacing w:line="259" w:lineRule="auto"/>
              <w:ind w:left="3"/>
              <w:jc w:val="center"/>
              <w:rPr>
                <w:rFonts w:hint="eastAsia" w:ascii="Times New Roman" w:hAnsi="Times New Roman" w:eastAsia="宋体"/>
                <w:lang w:val="en-US" w:eastAsia="zh-CN"/>
              </w:rPr>
            </w:pPr>
            <w:bookmarkStart w:id="74" w:name="_Toc17851"/>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1.428</w:t>
            </w:r>
          </w:p>
        </w:tc>
      </w:tr>
    </w:tbl>
    <w:p>
      <w:pPr>
        <w:pStyle w:val="4"/>
        <w:rPr>
          <w:rFonts w:ascii="Times New Roman" w:hAnsi="Times New Roman" w:eastAsia="宋体"/>
        </w:rPr>
      </w:pPr>
      <w:bookmarkStart w:id="75" w:name="_Toc1264977070"/>
      <w:r>
        <w:rPr>
          <w:rFonts w:hint="eastAsia" w:ascii="Times New Roman" w:hAnsi="Times New Roman" w:eastAsia="宋体"/>
          <w:highlight w:val="none"/>
        </w:rPr>
        <w:t>6.6环境质量标准</w:t>
      </w:r>
      <w:bookmarkEnd w:id="74"/>
      <w:bookmarkEnd w:id="75"/>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根据大气环境（厂界外200米范围内）、声环境（厂界外50米范围内），距离本项目厂界最近的敏感点为厂界西侧下店村（距离320m），因不在本次验收评价范围内，故不对其进行监测及评价</w:t>
      </w:r>
      <w:r>
        <w:rPr>
          <w:rFonts w:hint="eastAsia" w:ascii="Times New Roman" w:hAnsi="Times New Roman" w:cs="Times New Roman"/>
          <w:color w:val="000000"/>
          <w:sz w:val="24"/>
          <w:highlight w:val="none"/>
        </w:rPr>
        <w:t>。</w:t>
      </w:r>
    </w:p>
    <w:p>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76" w:name="_Toc381510190"/>
      <w:r>
        <w:rPr>
          <w:rFonts w:hint="eastAsia"/>
        </w:rPr>
        <w:t>7</w:t>
      </w:r>
      <w:r>
        <w:rPr>
          <w:rFonts w:hint="eastAsia"/>
          <w:highlight w:val="none"/>
        </w:rPr>
        <w:t>验收监测</w:t>
      </w:r>
      <w:r>
        <w:rPr>
          <w:rFonts w:hint="eastAsia"/>
        </w:rPr>
        <w:t>内容</w:t>
      </w:r>
      <w:bookmarkEnd w:id="76"/>
    </w:p>
    <w:p>
      <w:pPr>
        <w:pStyle w:val="4"/>
        <w:rPr>
          <w:rFonts w:eastAsia="宋体"/>
        </w:rPr>
      </w:pPr>
      <w:bookmarkStart w:id="77" w:name="_Toc1803077035"/>
      <w:r>
        <w:rPr>
          <w:rFonts w:eastAsia="宋体"/>
        </w:rPr>
        <w:t>7.1环境保护设施调试运行效果</w:t>
      </w:r>
      <w:bookmarkEnd w:id="77"/>
    </w:p>
    <w:p>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pPr>
        <w:pStyle w:val="5"/>
      </w:pPr>
      <w:bookmarkStart w:id="78" w:name="_Toc1173984428"/>
      <w:r>
        <w:rPr>
          <w:rFonts w:hint="eastAsia"/>
        </w:rPr>
        <w:t>7.1.1废水验收监测内容</w:t>
      </w:r>
      <w:bookmarkEnd w:id="78"/>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-1废水监测点位、频次及内容</w:t>
      </w:r>
    </w:p>
    <w:tbl>
      <w:tblPr>
        <w:tblStyle w:val="33"/>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trPr>
          <w:trHeight w:val="454" w:hRule="atLeast"/>
          <w:jc w:val="center"/>
        </w:trPr>
        <w:tc>
          <w:tcPr>
            <w:tcW w:w="661"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trPr>
          <w:trHeight w:val="454" w:hRule="atLeast"/>
          <w:jc w:val="center"/>
        </w:trPr>
        <w:tc>
          <w:tcPr>
            <w:tcW w:w="661" w:type="dxa"/>
            <w:vAlign w:val="center"/>
          </w:tcPr>
          <w:p>
            <w:pPr>
              <w:spacing w:line="280" w:lineRule="exact"/>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cs="Times New Roman"/>
                <w:szCs w:val="21"/>
                <w:highlight w:val="none"/>
                <w:lang w:val="en-US" w:eastAsia="zh-CN"/>
              </w:rPr>
              <w:t>1</w:t>
            </w:r>
          </w:p>
        </w:tc>
        <w:tc>
          <w:tcPr>
            <w:tcW w:w="1664" w:type="dxa"/>
            <w:vAlign w:val="center"/>
          </w:tcPr>
          <w:p>
            <w:pPr>
              <w:spacing w:line="280" w:lineRule="exact"/>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污水总排放口DW001-2</w:t>
            </w:r>
          </w:p>
        </w:tc>
        <w:tc>
          <w:tcPr>
            <w:tcW w:w="4856" w:type="dxa"/>
            <w:vAlign w:val="center"/>
          </w:tcPr>
          <w:p>
            <w:pPr>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cs="Times New Roman"/>
                <w:szCs w:val="21"/>
                <w:highlight w:val="none"/>
              </w:rPr>
              <w:t>pH、</w:t>
            </w:r>
            <w:r>
              <w:rPr>
                <w:rFonts w:hint="eastAsia" w:ascii="Times New Roman" w:hAnsi="Times New Roman" w:cs="Times New Roman"/>
                <w:szCs w:val="21"/>
                <w:highlight w:val="none"/>
                <w:lang w:val="en-US" w:eastAsia="zh-CN"/>
              </w:rPr>
              <w:t>悬浮物</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化学需氧量</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五日生化需氧量、动植物油类、石油类、</w:t>
            </w:r>
            <w:r>
              <w:rPr>
                <w:rFonts w:hint="default" w:ascii="Times New Roman" w:hAnsi="Times New Roman" w:cs="Times New Roman"/>
                <w:szCs w:val="21"/>
                <w:highlight w:val="none"/>
              </w:rPr>
              <w:t>氨氮、总磷</w:t>
            </w:r>
          </w:p>
        </w:tc>
        <w:tc>
          <w:tcPr>
            <w:tcW w:w="1107" w:type="dxa"/>
            <w:vAlign w:val="center"/>
          </w:tcPr>
          <w:p>
            <w:pPr>
              <w:jc w:val="center"/>
              <w:rPr>
                <w:rFonts w:hint="default" w:ascii="Times New Roman" w:hAnsi="Times New Roman" w:eastAsia="宋体" w:cs="Times New Roman"/>
                <w:kern w:val="0"/>
                <w:szCs w:val="21"/>
                <w:highlight w:val="none"/>
              </w:rPr>
            </w:pPr>
            <w:r>
              <w:rPr>
                <w:rFonts w:hint="default" w:ascii="Times New Roman" w:hAnsi="Times New Roman" w:eastAsia="宋体" w:cs="Times New Roman"/>
                <w:kern w:val="0"/>
                <w:szCs w:val="21"/>
                <w:highlight w:val="none"/>
              </w:rPr>
              <w:t>4次/天，</w:t>
            </w:r>
          </w:p>
          <w:p>
            <w:pPr>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eastAsia="宋体" w:cs="Times New Roman"/>
                <w:kern w:val="0"/>
                <w:szCs w:val="21"/>
                <w:highlight w:val="none"/>
              </w:rPr>
              <w:t>监测2天</w:t>
            </w:r>
          </w:p>
        </w:tc>
      </w:tr>
    </w:tbl>
    <w:p>
      <w:pPr>
        <w:pStyle w:val="5"/>
      </w:pPr>
      <w:bookmarkStart w:id="79" w:name="_Toc76532760"/>
      <w:r>
        <w:rPr>
          <w:rFonts w:hint="eastAsia"/>
        </w:rPr>
        <w:t>7.1.2废气验收监测内容</w:t>
      </w:r>
      <w:bookmarkEnd w:id="79"/>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废</w:t>
      </w:r>
      <w:r>
        <w:rPr>
          <w:rFonts w:hint="eastAsia" w:ascii="Times New Roman" w:hAnsi="Times New Roman"/>
          <w:b/>
          <w:bCs/>
          <w:sz w:val="21"/>
          <w:szCs w:val="21"/>
        </w:rPr>
        <w:t>气监测点位、频次及内容</w:t>
      </w:r>
    </w:p>
    <w:tbl>
      <w:tblPr>
        <w:tblStyle w:val="33"/>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trPr>
          <w:trHeight w:val="454" w:hRule="atLeast"/>
          <w:tblHeader/>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废气处理设施进口DA001-1</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颗粒物、臭气浓度</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pPr>
              <w:spacing w:line="240" w:lineRule="auto"/>
              <w:jc w:val="cente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废气处理设施进口DA001-2</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颗粒物、臭气浓度</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8</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颗粒物</w:t>
            </w:r>
            <w:r>
              <w:rPr>
                <w:rFonts w:hint="eastAsia" w:ascii="Times New Roman" w:hAnsi="Times New Roman" w:eastAsia="宋体" w:cs="Times New Roman"/>
                <w:sz w:val="21"/>
                <w:szCs w:val="21"/>
                <w:lang w:val="en-US" w:eastAsia="zh-CN"/>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臭气浓度</w:t>
            </w:r>
          </w:p>
        </w:tc>
        <w:tc>
          <w:tcPr>
            <w:tcW w:w="137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w:t>
            </w:r>
          </w:p>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9</w:t>
            </w:r>
          </w:p>
        </w:tc>
        <w:tc>
          <w:tcPr>
            <w:tcW w:w="1306"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p>
        </w:tc>
      </w:tr>
    </w:tbl>
    <w:p>
      <w:pPr>
        <w:pStyle w:val="5"/>
      </w:pPr>
      <w:bookmarkStart w:id="80" w:name="_Toc2090876414"/>
      <w:r>
        <w:rPr>
          <w:rFonts w:hint="eastAsia"/>
        </w:rPr>
        <w:t>7.1.3厂界噪声监测</w:t>
      </w:r>
      <w:bookmarkEnd w:id="80"/>
    </w:p>
    <w:p>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东侧、南侧、西侧、北侧外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N1、N2、N3、N4</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val="en-US" w:eastAsia="zh-CN"/>
        </w:rPr>
        <w:t>厂界东侧、北侧不具备监测条件，企业夜间不生产。</w:t>
      </w:r>
    </w:p>
    <w:p>
      <w:pPr>
        <w:pStyle w:val="5"/>
        <w:rPr>
          <w:rFonts w:hint="eastAsia"/>
        </w:rPr>
      </w:pPr>
      <w:bookmarkStart w:id="81" w:name="_Toc2084974237"/>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81"/>
    </w:p>
    <w:p>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trPr>
          <w:trHeight w:val="5746" w:hRule="atLeast"/>
          <w:jc w:val="center"/>
        </w:trPr>
        <w:tc>
          <w:tcPr>
            <w:tcW w:w="8280" w:type="dxa"/>
          </w:tcPr>
          <w:p>
            <w:pPr>
              <w:jc w:val="both"/>
              <w:rPr>
                <w:rFonts w:hint="eastAsia" w:ascii="Times New Roman" w:hAnsi="Times New Roman" w:eastAsiaTheme="minorEastAsia"/>
                <w:lang w:eastAsia="zh-CN"/>
              </w:rPr>
            </w:pPr>
            <w:r>
              <w:drawing>
                <wp:anchor distT="0" distB="0" distL="114300" distR="114300" simplePos="0" relativeHeight="251665408" behindDoc="0" locked="0" layoutInCell="1" allowOverlap="1">
                  <wp:simplePos x="0" y="0"/>
                  <wp:positionH relativeFrom="column">
                    <wp:posOffset>327025</wp:posOffset>
                  </wp:positionH>
                  <wp:positionV relativeFrom="page">
                    <wp:posOffset>182245</wp:posOffset>
                  </wp:positionV>
                  <wp:extent cx="4265930" cy="4643120"/>
                  <wp:effectExtent l="0" t="0" r="1270" b="508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4265930" cy="4643120"/>
                          </a:xfrm>
                          <a:prstGeom prst="rect">
                            <a:avLst/>
                          </a:prstGeom>
                          <a:noFill/>
                          <a:ln>
                            <a:noFill/>
                          </a:ln>
                        </pic:spPr>
                      </pic:pic>
                    </a:graphicData>
                  </a:graphic>
                </wp:anchor>
              </w:drawing>
            </w:r>
          </w:p>
          <w:p>
            <w:pPr>
              <w:rPr>
                <w:rFonts w:hint="eastAsia" w:ascii="Times New Roman" w:hAnsi="Times New Roman"/>
              </w:rPr>
            </w:pPr>
            <w:r>
              <w:rPr>
                <w:rFonts w:hint="eastAsia" w:ascii="Times New Roman" w:hAnsi="Times New Roman"/>
              </w:rPr>
              <w:t>备注：▲为噪声监测点位；◎为有组织废气监测点位；</w:t>
            </w:r>
          </w:p>
          <w:p>
            <w:pPr>
              <w:ind w:firstLine="630" w:firstLineChars="300"/>
              <w:rPr>
                <w:rFonts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pPr>
        <w:spacing w:line="360" w:lineRule="auto"/>
        <w:ind w:firstLine="480"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-1现场采样点位布置图</w:t>
      </w:r>
    </w:p>
    <w:p>
      <w:pPr>
        <w:pStyle w:val="22"/>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82" w:name="_Toc1671333160"/>
      <w:bookmarkStart w:id="83" w:name="_Toc12690"/>
      <w:bookmarkStart w:id="84" w:name="_Toc2655"/>
      <w:r>
        <w:rPr>
          <w:rFonts w:hint="eastAsia" w:ascii="Times New Roman" w:hAnsi="Times New Roman" w:eastAsia="宋体" w:cstheme="majorBidi"/>
          <w:b/>
          <w:bCs/>
          <w:caps w:val="0"/>
          <w:kern w:val="2"/>
          <w:sz w:val="32"/>
          <w:szCs w:val="32"/>
          <w:highlight w:val="none"/>
          <w:lang w:val="en-US" w:eastAsia="zh-CN" w:bidi="ar-SA"/>
        </w:rPr>
        <w:t>7.2环境质量监测</w:t>
      </w:r>
      <w:bookmarkEnd w:id="82"/>
      <w:bookmarkEnd w:id="83"/>
      <w:bookmarkEnd w:id="84"/>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根据大气环境（厂界外200米范围内）、声环境（厂界外50米范围内），距离本项目厂界最近的敏感点为厂界西侧下店村（距离320m），因不在本次验收评价范围内，故不对其进行监测及评价</w:t>
      </w:r>
      <w:r>
        <w:rPr>
          <w:rFonts w:hint="eastAsia" w:ascii="Times New Roman" w:hAnsi="Times New Roman" w:cs="Times New Roman"/>
          <w:color w:val="000000"/>
          <w:sz w:val="24"/>
          <w:highlight w:val="none"/>
        </w:rPr>
        <w:t>。</w:t>
      </w:r>
    </w:p>
    <w:p>
      <w:pPr>
        <w:pStyle w:val="2"/>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85" w:name="_Toc1010317360"/>
      <w:r>
        <w:rPr>
          <w:rFonts w:hint="eastAsia"/>
        </w:rPr>
        <w:t>8质量保证及质量控制</w:t>
      </w:r>
      <w:bookmarkEnd w:id="85"/>
    </w:p>
    <w:p>
      <w:pPr>
        <w:pStyle w:val="4"/>
        <w:rPr>
          <w:rFonts w:eastAsia="宋体"/>
        </w:rPr>
      </w:pPr>
      <w:bookmarkStart w:id="86" w:name="_Toc250672691"/>
      <w:r>
        <w:rPr>
          <w:rFonts w:eastAsia="宋体"/>
        </w:rPr>
        <w:t>8.1监测分析方法</w:t>
      </w:r>
      <w:bookmarkEnd w:id="86"/>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trPr>
          <w:trHeight w:val="454" w:hRule="atLeast"/>
          <w:tblHeader/>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519"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695"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水和</w:t>
            </w:r>
          </w:p>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废水</w:t>
            </w: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pH值</w:t>
            </w:r>
          </w:p>
        </w:tc>
        <w:tc>
          <w:tcPr>
            <w:tcW w:w="2519" w:type="dxa"/>
            <w:tcBorders>
              <w:tl2br w:val="nil"/>
              <w:tr2bl w:val="nil"/>
            </w:tcBorders>
            <w:shd w:val="clear" w:color="auto" w:fill="auto"/>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highlight w:val="none"/>
              </w:rPr>
              <w:t>PHBJ-260便携式pH计（GXZY</w:t>
            </w:r>
            <w:r>
              <w:rPr>
                <w:rFonts w:hint="default" w:ascii="Times New Roman Regular" w:hAnsi="Times New Roman Regular" w:cs="Times New Roman Regular"/>
                <w:szCs w:val="21"/>
                <w:highlight w:val="none"/>
                <w:lang w:val="en-US" w:eastAsia="zh-CN"/>
              </w:rPr>
              <w:t>24022</w:t>
            </w:r>
            <w:r>
              <w:rPr>
                <w:rFonts w:hint="default" w:ascii="Times New Roman Regular" w:hAnsi="Times New Roman Regular" w:cs="Times New Roman Regular"/>
                <w:szCs w:val="21"/>
                <w:highlight w:val="none"/>
              </w:rPr>
              <w:t>）</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highlight w:val="none"/>
              </w:rPr>
            </w:pPr>
            <w:r>
              <w:rPr>
                <w:rFonts w:hint="default" w:ascii="Times New Roman Regular" w:hAnsi="Times New Roman Regular" w:cs="Times New Roman Regular"/>
                <w:szCs w:val="21"/>
                <w:highlight w:val="none"/>
              </w:rPr>
              <w:t>《水质 pH值的测定 电极法》</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highlight w:val="none"/>
              </w:rPr>
              <w:t>HJ 1147-2020</w:t>
            </w:r>
          </w:p>
        </w:tc>
        <w:tc>
          <w:tcPr>
            <w:tcW w:w="1092" w:type="dxa"/>
            <w:tcBorders>
              <w:tl2br w:val="nil"/>
              <w:tr2bl w:val="nil"/>
            </w:tcBorders>
            <w:shd w:val="clear" w:color="auto" w:fill="auto"/>
            <w:vAlign w:val="center"/>
          </w:tcPr>
          <w:p>
            <w:pPr>
              <w:jc w:val="center"/>
              <w:rPr>
                <w:rFonts w:hint="default" w:ascii="Times New Roman Regular" w:hAnsi="Times New Roman Regular" w:eastAsia="宋体" w:cs="Times New Roman Regular"/>
                <w:b/>
                <w:kern w:val="2"/>
                <w:sz w:val="21"/>
                <w:szCs w:val="21"/>
                <w:lang w:val="en-US" w:eastAsia="zh-CN" w:bidi="ar-SA"/>
              </w:rPr>
            </w:pPr>
            <w:r>
              <w:rPr>
                <w:rFonts w:hint="default" w:ascii="Times New Roman Regular" w:hAnsi="Times New Roman Regular" w:cs="Times New Roman Regular"/>
                <w:bCs/>
                <w:kern w:val="0"/>
                <w:szCs w:val="21"/>
              </w:rPr>
              <w:t>---</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悬浮物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BT125D电子分析天平</w:t>
            </w:r>
          </w:p>
          <w:p>
            <w:pPr>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（LDZY11036）</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《水质 悬浮物的测定 重量法》</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GB/T 11901-1989</w:t>
            </w:r>
          </w:p>
        </w:tc>
        <w:tc>
          <w:tcPr>
            <w:tcW w:w="1092" w:type="dxa"/>
            <w:tcBorders>
              <w:tl2br w:val="nil"/>
              <w:tr2bl w:val="nil"/>
            </w:tcBorders>
            <w:shd w:val="clear" w:color="auto" w:fill="auto"/>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highlight w:val="none"/>
              </w:rPr>
              <w:t>五日生化需氧量</w:t>
            </w:r>
          </w:p>
        </w:tc>
        <w:tc>
          <w:tcPr>
            <w:tcW w:w="2519"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SPX-150B-Z生化培养箱</w:t>
            </w:r>
          </w:p>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（GXZY19052）</w:t>
            </w:r>
          </w:p>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JPSJ-605F溶解氧测定仪</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（GXZY23011）</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《水质 五日生化需氧量(BOD</w:t>
            </w:r>
            <w:r>
              <w:rPr>
                <w:rFonts w:hint="default" w:ascii="Times New Roman Regular" w:hAnsi="Times New Roman Regular" w:cs="Times New Roman Regular"/>
                <w:szCs w:val="21"/>
                <w:vertAlign w:val="subscript"/>
              </w:rPr>
              <w:t>5</w:t>
            </w:r>
            <w:r>
              <w:rPr>
                <w:rFonts w:hint="default" w:ascii="Times New Roman Regular" w:hAnsi="Times New Roman Regular" w:cs="Times New Roman Regular"/>
                <w:szCs w:val="21"/>
              </w:rPr>
              <w:t>)的测定</w:t>
            </w:r>
          </w:p>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稀释与接种法》</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HJ 505-2009</w:t>
            </w:r>
          </w:p>
        </w:tc>
        <w:tc>
          <w:tcPr>
            <w:tcW w:w="1092" w:type="dxa"/>
            <w:tcBorders>
              <w:tl2br w:val="nil"/>
              <w:tr2bl w:val="nil"/>
            </w:tcBorders>
            <w:shd w:val="clear" w:color="auto" w:fill="auto"/>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0.5mg/L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szCs w:val="21"/>
                <w:highlight w:val="none"/>
              </w:rPr>
              <w:t>化学需氧量</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szCs w:val="21"/>
                <w:lang w:val="en-US" w:eastAsia="zh-CN"/>
              </w:rPr>
              <w:t>25</w:t>
            </w:r>
            <w:r>
              <w:rPr>
                <w:rFonts w:hint="default" w:ascii="Times New Roman Regular" w:hAnsi="Times New Roman Regular" w:cs="Times New Roman Regular"/>
                <w:szCs w:val="21"/>
              </w:rPr>
              <w:t>mL无色酸式滴定管（GX-DDG-0</w:t>
            </w:r>
            <w:r>
              <w:rPr>
                <w:rFonts w:hint="default" w:ascii="Times New Roman Regular" w:hAnsi="Times New Roman Regular" w:cs="Times New Roman Regular"/>
                <w:szCs w:val="21"/>
                <w:lang w:val="en-US" w:eastAsia="zh-CN"/>
              </w:rPr>
              <w:t>3</w:t>
            </w:r>
            <w:r>
              <w:rPr>
                <w:rFonts w:hint="default" w:ascii="Times New Roman Regular" w:hAnsi="Times New Roman Regular" w:cs="Times New Roman Regular"/>
                <w:szCs w:val="21"/>
              </w:rPr>
              <w:t>-00</w:t>
            </w:r>
            <w:r>
              <w:rPr>
                <w:rFonts w:hint="default" w:ascii="Times New Roman Regular" w:hAnsi="Times New Roman Regular" w:cs="Times New Roman Regular"/>
                <w:szCs w:val="21"/>
                <w:lang w:val="en-US" w:eastAsia="zh-CN"/>
              </w:rPr>
              <w:t>2</w:t>
            </w:r>
            <w:r>
              <w:rPr>
                <w:rFonts w:hint="default" w:ascii="Times New Roman Regular" w:hAnsi="Times New Roman Regular" w:cs="Times New Roman Regular"/>
                <w:szCs w:val="21"/>
              </w:rPr>
              <w:t>）</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《水质 化学需氧量的测定 重铬酸盐法》</w:t>
            </w:r>
          </w:p>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szCs w:val="21"/>
              </w:rPr>
              <w:t>HJ 828-2017</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szCs w:val="21"/>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highlight w:val="none"/>
                <w:lang w:val="en-US" w:eastAsia="zh-CN"/>
              </w:rPr>
              <w:t>石油类</w:t>
            </w:r>
          </w:p>
        </w:tc>
        <w:tc>
          <w:tcPr>
            <w:tcW w:w="2519" w:type="dxa"/>
            <w:vMerge w:val="restart"/>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OIL-6红外分光测油仪</w:t>
            </w:r>
          </w:p>
          <w:p>
            <w:pPr>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（GXZY18027）</w:t>
            </w:r>
          </w:p>
        </w:tc>
        <w:tc>
          <w:tcPr>
            <w:tcW w:w="3695" w:type="dxa"/>
            <w:vMerge w:val="restart"/>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《水质 石油类和动植物油类的测定 红外分光光度法》</w:t>
            </w:r>
          </w:p>
          <w:p>
            <w:pPr>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637-2018</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0.06mg/L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动植物油类</w:t>
            </w:r>
          </w:p>
        </w:tc>
        <w:tc>
          <w:tcPr>
            <w:tcW w:w="2519"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lang w:val="en-US" w:eastAsia="zh-CN" w:bidi="ar-SA"/>
              </w:rPr>
            </w:pPr>
          </w:p>
        </w:tc>
        <w:tc>
          <w:tcPr>
            <w:tcW w:w="3695" w:type="dxa"/>
            <w:vMerge w:val="continue"/>
            <w:tcBorders>
              <w:tl2br w:val="nil"/>
              <w:tr2bl w:val="nil"/>
            </w:tcBorders>
            <w:vAlign w:val="center"/>
          </w:tcPr>
          <w:p>
            <w:pPr>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0.06mg/L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氨氮</w:t>
            </w:r>
          </w:p>
        </w:tc>
        <w:tc>
          <w:tcPr>
            <w:tcW w:w="2519" w:type="dxa"/>
            <w:vMerge w:val="restart"/>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SP-756P紫外可见分光光度计</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（GXZY18002）</w:t>
            </w:r>
          </w:p>
        </w:tc>
        <w:tc>
          <w:tcPr>
            <w:tcW w:w="3695"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《水质 氨氮的测定纳氏试剂分光光度法》</w:t>
            </w:r>
          </w:p>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535-2009</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0.025mg/L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总磷</w:t>
            </w:r>
          </w:p>
        </w:tc>
        <w:tc>
          <w:tcPr>
            <w:tcW w:w="2519" w:type="dxa"/>
            <w:vMerge w:val="continue"/>
            <w:tcBorders>
              <w:tl2br w:val="nil"/>
              <w:tr2bl w:val="nil"/>
            </w:tcBorders>
            <w:vAlign w:val="center"/>
          </w:tcPr>
          <w:p>
            <w:pPr>
              <w:jc w:val="center"/>
              <w:rPr>
                <w:rFonts w:hint="default" w:ascii="Times New Roman Regular" w:hAnsi="Times New Roman Regular" w:eastAsia="宋体" w:cs="Times New Roman Regular"/>
                <w:bCs/>
                <w:kern w:val="0"/>
                <w:sz w:val="21"/>
                <w:szCs w:val="21"/>
              </w:rPr>
            </w:pPr>
          </w:p>
        </w:tc>
        <w:tc>
          <w:tcPr>
            <w:tcW w:w="3695"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 xml:space="preserve">《水质 总磷的测定 钼酸铵分光光度法》 </w:t>
            </w:r>
          </w:p>
          <w:p>
            <w:pPr>
              <w:widowControl/>
              <w:adjustRightInd w:val="0"/>
              <w:snapToGrid w:val="0"/>
              <w:spacing w:line="320" w:lineRule="exact"/>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GB/T 11893-1989</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0.01mg/L</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有组织废气</w:t>
            </w: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低浓度颗粒物</w:t>
            </w:r>
          </w:p>
        </w:tc>
        <w:tc>
          <w:tcPr>
            <w:tcW w:w="2519"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ZR-3260自动烟尘烟气测定仪</w:t>
            </w:r>
          </w:p>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19008、</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21039</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PW125DZH电子分析天平</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（GXZY18059）</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《固定污染源废气 低浓度颗粒物的测定 重量法》</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HJ 836-2017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1.0mg/m</w:t>
            </w:r>
            <w:r>
              <w:rPr>
                <w:rFonts w:hint="default" w:ascii="Times New Roman Regular" w:hAnsi="Times New Roman Regular" w:cs="Times New Roman Regular"/>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臭气浓度</w:t>
            </w:r>
          </w:p>
        </w:tc>
        <w:tc>
          <w:tcPr>
            <w:tcW w:w="2519" w:type="dxa"/>
            <w:tcBorders>
              <w:tl2br w:val="nil"/>
              <w:tr2bl w:val="nil"/>
            </w:tcBorders>
            <w:vAlign w:val="center"/>
          </w:tcPr>
          <w:p>
            <w:pPr>
              <w:widowControl/>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ZR-3731型恶臭气体采样器</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（GXZY21024</w:t>
            </w:r>
            <w:r>
              <w:rPr>
                <w:rFonts w:hint="default" w:ascii="Times New Roman Regular" w:hAnsi="Times New Roman Regular" w:cs="Times New Roman Regular"/>
                <w:szCs w:val="21"/>
                <w:lang w:eastAsia="zh-CN"/>
              </w:rPr>
              <w:t>、</w:t>
            </w:r>
            <w:r>
              <w:rPr>
                <w:rFonts w:hint="default" w:ascii="Times New Roman Regular" w:hAnsi="Times New Roman Regular" w:cs="Times New Roman Regular"/>
                <w:szCs w:val="21"/>
              </w:rPr>
              <w:t>GXZY2102</w:t>
            </w:r>
            <w:r>
              <w:rPr>
                <w:rFonts w:hint="default" w:ascii="Times New Roman Regular" w:hAnsi="Times New Roman Regular" w:cs="Times New Roman Regular"/>
                <w:szCs w:val="21"/>
                <w:lang w:val="en-US" w:eastAsia="zh-CN"/>
              </w:rPr>
              <w:t>5</w:t>
            </w:r>
            <w:r>
              <w:rPr>
                <w:rFonts w:hint="default" w:ascii="Times New Roman Regular" w:hAnsi="Times New Roman Regular" w:cs="Times New Roman Regular"/>
                <w:szCs w:val="21"/>
              </w:rPr>
              <w:t>）</w:t>
            </w:r>
          </w:p>
        </w:tc>
        <w:tc>
          <w:tcPr>
            <w:tcW w:w="3695" w:type="dxa"/>
            <w:tcBorders>
              <w:tl2br w:val="nil"/>
              <w:tr2bl w:val="nil"/>
            </w:tcBorders>
            <w:vAlign w:val="center"/>
          </w:tcPr>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《环境空气和废气 臭气的测定 三点比较式臭袋法》</w:t>
            </w:r>
          </w:p>
          <w:p>
            <w:pPr>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1262-2022</w:t>
            </w:r>
          </w:p>
        </w:tc>
        <w:tc>
          <w:tcPr>
            <w:tcW w:w="1092" w:type="dxa"/>
            <w:tcBorders>
              <w:tl2br w:val="nil"/>
              <w:tr2bl w:val="nil"/>
            </w:tcBorders>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lang w:val="en-US" w:eastAsia="zh-CN"/>
              </w:rPr>
              <w:t>10（无量纲）</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szCs w:val="21"/>
                <w:highlight w:val="none"/>
              </w:rPr>
              <w:t>非甲烷总烃</w:t>
            </w:r>
            <w:r>
              <w:rPr>
                <w:rFonts w:hint="default" w:ascii="Times New Roman Regular" w:hAnsi="Times New Roman Regular" w:cs="Times New Roman Regular"/>
                <w:szCs w:val="21"/>
                <w:highlight w:val="none"/>
                <w:lang w:eastAsia="zh-CN"/>
              </w:rPr>
              <w:t>（</w:t>
            </w:r>
            <w:r>
              <w:rPr>
                <w:rFonts w:hint="default" w:ascii="Times New Roman Regular" w:hAnsi="Times New Roman Regular" w:cs="Times New Roman Regular"/>
                <w:szCs w:val="21"/>
                <w:highlight w:val="none"/>
                <w:lang w:val="en-US" w:eastAsia="zh-CN"/>
              </w:rPr>
              <w:t>以C计</w:t>
            </w:r>
            <w:r>
              <w:rPr>
                <w:rFonts w:hint="default" w:ascii="Times New Roman Regular" w:hAnsi="Times New Roman Regular" w:cs="Times New Roman Regular"/>
                <w:szCs w:val="21"/>
                <w:highlight w:val="none"/>
                <w:lang w:eastAsia="zh-CN"/>
              </w:rPr>
              <w:t>）</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DL-6800X智能真空箱气袋采样器</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24028、</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24029</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HF-900气相色谱仪</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（GXZY21012）</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《固定污染源废气 总烃、甲烷和非甲烷总烃的测定 气相色谱法》</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HJ 38-2017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0.07mg/m</w:t>
            </w:r>
            <w:r>
              <w:rPr>
                <w:rFonts w:hint="default" w:ascii="Times New Roman Regular" w:hAnsi="Times New Roman Regular" w:cs="Times New Roman Regular"/>
                <w:bCs/>
                <w:kern w:val="0"/>
                <w:szCs w:val="21"/>
                <w:vertAlign w:val="superscript"/>
              </w:rPr>
              <w:t>3</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无组织废气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szCs w:val="21"/>
              </w:rPr>
              <w:t>颗粒物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ZR-3922环境空气颗粒物综合采样器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24016</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ZR-3924型环境空气颗粒物综合采样器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（GXZY2403</w:t>
            </w:r>
            <w:r>
              <w:rPr>
                <w:rFonts w:hint="default" w:ascii="Times New Roman Regular" w:hAnsi="Times New Roman Regular" w:cs="Times New Roman Regular"/>
                <w:bCs/>
                <w:kern w:val="0"/>
                <w:szCs w:val="21"/>
                <w:lang w:val="en-US" w:eastAsia="zh-CN"/>
              </w:rPr>
              <w:t>3、</w:t>
            </w:r>
            <w:r>
              <w:rPr>
                <w:rFonts w:hint="default" w:ascii="Times New Roman Regular" w:hAnsi="Times New Roman Regular" w:cs="Times New Roman Regular"/>
                <w:bCs/>
                <w:kern w:val="0"/>
                <w:szCs w:val="21"/>
              </w:rPr>
              <w:t>GXZY2403</w:t>
            </w:r>
            <w:r>
              <w:rPr>
                <w:rFonts w:hint="default" w:ascii="Times New Roman Regular" w:hAnsi="Times New Roman Regular" w:cs="Times New Roman Regular"/>
                <w:bCs/>
                <w:kern w:val="0"/>
                <w:szCs w:val="21"/>
                <w:lang w:val="en-US" w:eastAsia="zh-CN"/>
              </w:rPr>
              <w:t>5、</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25003</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PW125DZH电子分析天平</w:t>
            </w:r>
          </w:p>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（GXZY18059）</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《环境空气 总悬浮颗粒物的测定</w:t>
            </w:r>
          </w:p>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重量法》</w:t>
            </w:r>
          </w:p>
          <w:p>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HJ 1263-2022</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0.16</w:t>
            </w:r>
            <w:r>
              <w:rPr>
                <w:rFonts w:hint="default" w:ascii="Times New Roman Regular" w:hAnsi="Times New Roman Regular" w:cs="Times New Roman Regular"/>
                <w:bCs/>
                <w:kern w:val="0"/>
                <w:szCs w:val="21"/>
                <w:lang w:val="en-US" w:eastAsia="zh-CN"/>
              </w:rPr>
              <w:t>8</w:t>
            </w:r>
            <w:r>
              <w:rPr>
                <w:rFonts w:hint="default" w:ascii="Times New Roman Regular" w:hAnsi="Times New Roman Regular" w:cs="Times New Roman Regular"/>
                <w:bCs/>
                <w:kern w:val="0"/>
                <w:szCs w:val="21"/>
              </w:rPr>
              <w:t>mg/m</w:t>
            </w:r>
            <w:r>
              <w:rPr>
                <w:rFonts w:hint="default" w:ascii="Times New Roman Regular" w:hAnsi="Times New Roman Regular" w:cs="Times New Roman Regular"/>
                <w:bCs/>
                <w:kern w:val="0"/>
                <w:szCs w:val="21"/>
                <w:vertAlign w:val="superscript"/>
              </w:rPr>
              <w:t>3</w:t>
            </w:r>
            <w:r>
              <w:rPr>
                <w:rFonts w:hint="default" w:ascii="Times New Roman Regular" w:hAnsi="Times New Roman Regular" w:cs="Times New Roman Regular"/>
                <w:bCs/>
                <w:kern w:val="0"/>
                <w:szCs w:val="21"/>
              </w:rPr>
              <w:t>（按采样1小时体积6m</w:t>
            </w:r>
            <w:r>
              <w:rPr>
                <w:rFonts w:hint="default" w:ascii="Times New Roman Regular" w:hAnsi="Times New Roman Regular" w:cs="Times New Roman Regular"/>
                <w:bCs/>
                <w:kern w:val="0"/>
                <w:szCs w:val="21"/>
                <w:vertAlign w:val="superscript"/>
              </w:rPr>
              <w:t>3</w:t>
            </w:r>
            <w:r>
              <w:rPr>
                <w:rFonts w:hint="default" w:ascii="Times New Roman Regular" w:hAnsi="Times New Roman Regular" w:cs="Times New Roman Regular"/>
                <w:bCs/>
                <w:kern w:val="0"/>
                <w:szCs w:val="21"/>
              </w:rPr>
              <w:t>计）</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szCs w:val="21"/>
                <w:highlight w:val="none"/>
              </w:rPr>
              <w:t>非甲烷总烃</w:t>
            </w:r>
            <w:r>
              <w:rPr>
                <w:rFonts w:hint="default" w:ascii="Times New Roman Regular" w:hAnsi="Times New Roman Regular" w:cs="Times New Roman Regular"/>
                <w:szCs w:val="21"/>
                <w:highlight w:val="none"/>
                <w:lang w:eastAsia="zh-CN"/>
              </w:rPr>
              <w:t>（</w:t>
            </w:r>
            <w:r>
              <w:rPr>
                <w:rFonts w:hint="default" w:ascii="Times New Roman Regular" w:hAnsi="Times New Roman Regular" w:cs="Times New Roman Regular"/>
                <w:szCs w:val="21"/>
                <w:highlight w:val="none"/>
                <w:lang w:val="en-US" w:eastAsia="zh-CN"/>
              </w:rPr>
              <w:t>以C计</w:t>
            </w:r>
            <w:r>
              <w:rPr>
                <w:rFonts w:hint="default" w:ascii="Times New Roman Regular" w:hAnsi="Times New Roman Regular" w:cs="Times New Roman Regular"/>
                <w:szCs w:val="21"/>
                <w:highlight w:val="none"/>
                <w:lang w:eastAsia="zh-CN"/>
              </w:rPr>
              <w:t>）</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RH2071i真空箱气袋采样器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52</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53</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54</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55、</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56</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HF-900气相色谱仪</w:t>
            </w:r>
          </w:p>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（GXZY21012）</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 总烃、甲烷和非甲烷总烃的测定 直接进样-气相色谱法》</w:t>
            </w:r>
          </w:p>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HJ 604-2017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0.07mg/m</w:t>
            </w:r>
            <w:r>
              <w:rPr>
                <w:rFonts w:hint="default" w:ascii="Times New Roman Regular" w:hAnsi="Times New Roman Regular" w:cs="Times New Roman Regular"/>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臭气浓度</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RH2071i真空箱气袋采样器</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52</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53</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54</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55</w:t>
            </w:r>
            <w:r>
              <w:rPr>
                <w:rFonts w:hint="default" w:ascii="Times New Roman Regular" w:hAnsi="Times New Roman Regular" w:cs="Times New Roman Regular"/>
                <w:bCs/>
                <w:kern w:val="0"/>
                <w:szCs w:val="21"/>
              </w:rPr>
              <w:t>）</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《环境空气和废气 臭气的测定 三点比较式臭袋法》</w:t>
            </w:r>
          </w:p>
          <w:p>
            <w:pPr>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1262-2022</w:t>
            </w:r>
          </w:p>
        </w:tc>
        <w:tc>
          <w:tcPr>
            <w:tcW w:w="1092" w:type="dxa"/>
            <w:tcBorders>
              <w:tl2br w:val="nil"/>
              <w:tr2bl w:val="nil"/>
            </w:tcBorders>
            <w:shd w:val="clear" w:color="auto" w:fill="auto"/>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lang w:val="en-US" w:eastAsia="zh-CN"/>
              </w:rPr>
              <w:t>10（无量纲）</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噪声</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工业企业厂界环境噪声</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AWA5688多功能声级计</w:t>
            </w:r>
          </w:p>
          <w:p>
            <w:pPr>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（GXZY21013）</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《工业企业厂界环境噪声排放标准》</w:t>
            </w:r>
          </w:p>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GB 12348-2008</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eastAsiaTheme="minorEastAsia"/>
                <w:bCs/>
                <w:kern w:val="0"/>
                <w:sz w:val="21"/>
                <w:szCs w:val="21"/>
                <w:lang w:val="en-US" w:eastAsia="zh-CN" w:bidi="ar-SA"/>
              </w:rPr>
            </w:pPr>
            <w:r>
              <w:rPr>
                <w:rFonts w:hint="default" w:ascii="Times New Roman Regular" w:hAnsi="Times New Roman Regular" w:cs="Times New Roman Regular"/>
                <w:bCs/>
                <w:kern w:val="0"/>
                <w:szCs w:val="21"/>
              </w:rPr>
              <w:t>---</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备注</w:t>
            </w:r>
          </w:p>
        </w:tc>
        <w:tc>
          <w:tcPr>
            <w:tcW w:w="8496" w:type="dxa"/>
            <w:gridSpan w:val="4"/>
            <w:tcBorders>
              <w:tl2br w:val="nil"/>
              <w:tr2bl w:val="nil"/>
            </w:tcBorders>
            <w:vAlign w:val="center"/>
          </w:tcPr>
          <w:p>
            <w:pPr>
              <w:widowControl/>
              <w:adjustRightInd w:val="0"/>
              <w:snapToGrid w:val="0"/>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1、“---”表示方法无检出限；</w:t>
            </w:r>
          </w:p>
          <w:p>
            <w:pPr>
              <w:widowControl/>
              <w:adjustRightInd w:val="0"/>
              <w:snapToGrid w:val="0"/>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2、“/”表示不涉及检测仪器。</w:t>
            </w:r>
          </w:p>
        </w:tc>
      </w:tr>
    </w:tbl>
    <w:p>
      <w:pPr>
        <w:pStyle w:val="4"/>
        <w:rPr>
          <w:rFonts w:eastAsia="宋体"/>
        </w:rPr>
      </w:pPr>
      <w:bookmarkStart w:id="87" w:name="_Toc1840485870"/>
      <w:r>
        <w:rPr>
          <w:rFonts w:eastAsia="宋体"/>
        </w:rPr>
        <w:t>8.2监测仪器</w:t>
      </w:r>
      <w:bookmarkEnd w:id="87"/>
    </w:p>
    <w:p>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trPr>
          <w:trHeight w:val="454" w:hRule="atLeast"/>
          <w:tblHeader/>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650"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89"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trPr>
          <w:trHeight w:val="90"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eastAsia"/>
                <w:szCs w:val="21"/>
                <w:highlight w:val="none"/>
              </w:rPr>
              <w:t>便携式pH计</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cs="Times New Roman Regular"/>
                <w:szCs w:val="21"/>
                <w:highlight w:val="none"/>
              </w:rPr>
              <w:t>PHBJ-260</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szCs w:val="21"/>
                <w:highlight w:val="none"/>
              </w:rPr>
              <w:t>GXZY</w:t>
            </w:r>
            <w:r>
              <w:rPr>
                <w:rFonts w:hint="default" w:ascii="Times New Roman Regular" w:hAnsi="Times New Roman Regular" w:cs="Times New Roman Regular"/>
                <w:szCs w:val="21"/>
                <w:highlight w:val="none"/>
                <w:lang w:val="en-US" w:eastAsia="zh-CN"/>
              </w:rPr>
              <w:t>24022</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2025.07.10</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bCs/>
                <w:kern w:val="0"/>
                <w:szCs w:val="21"/>
                <w:highlight w:val="none"/>
              </w:rPr>
              <w:t>自动烟尘烟气测定仪</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ZR-3260</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19008</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2025.12.23</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bCs/>
                <w:kern w:val="0"/>
                <w:szCs w:val="21"/>
                <w:highlight w:val="none"/>
              </w:rPr>
              <w:t>自动烟尘烟气测定仪</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cs="Times New Roman Regular"/>
                <w:bCs/>
                <w:kern w:val="0"/>
                <w:szCs w:val="21"/>
                <w:highlight w:val="none"/>
              </w:rPr>
              <w:t>ZR-3260</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21039</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2025.05.20</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恶臭气体采样器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ZR-3731型</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GXZY21024</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2025.07.28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恶臭气体采样器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ZR-3731型</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GXZY21025</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2025.07.28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szCs w:val="21"/>
                <w:highlight w:val="none"/>
              </w:rPr>
              <w:t>DL-6800X</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GXZY24028</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2024.07.10</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szCs w:val="21"/>
                <w:highlight w:val="none"/>
              </w:rPr>
              <w:t>DL-6800X</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GXZY24029</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2025.07.10</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8"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24016</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2025.06.13</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ZR-3924</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GXZY2403</w:t>
            </w:r>
            <w:r>
              <w:rPr>
                <w:rFonts w:hint="default" w:ascii="Times New Roman Regular" w:hAnsi="Times New Roman Regular" w:cs="Times New Roman Regular"/>
                <w:bCs/>
                <w:kern w:val="0"/>
                <w:szCs w:val="21"/>
                <w:highlight w:val="none"/>
                <w:lang w:val="en-US" w:eastAsia="zh-CN"/>
              </w:rPr>
              <w:t>3</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2025.07.18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ZR-3924</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GXZY2403</w:t>
            </w:r>
            <w:r>
              <w:rPr>
                <w:rFonts w:hint="default" w:ascii="Times New Roman Regular" w:hAnsi="Times New Roman Regular" w:cs="Times New Roman Regular"/>
                <w:bCs/>
                <w:kern w:val="0"/>
                <w:szCs w:val="21"/>
                <w:highlight w:val="none"/>
                <w:lang w:val="en-US" w:eastAsia="zh-CN"/>
              </w:rPr>
              <w:t>5</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2025.07.18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ZR-3924</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25003</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2026.01.08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kern w:val="2"/>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cs="Times New Roman Regular"/>
                <w:bCs/>
                <w:kern w:val="0"/>
                <w:szCs w:val="21"/>
                <w:highlight w:val="none"/>
              </w:rPr>
              <w:t>GXZY230</w:t>
            </w:r>
            <w:r>
              <w:rPr>
                <w:rFonts w:hint="default" w:ascii="Times New Roman Regular" w:hAnsi="Times New Roman Regular" w:cs="Times New Roman Regular"/>
                <w:bCs/>
                <w:kern w:val="0"/>
                <w:szCs w:val="21"/>
                <w:highlight w:val="none"/>
                <w:lang w:val="en-US" w:eastAsia="zh-CN"/>
              </w:rPr>
              <w:t>52</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cs="Times New Roman Regular"/>
                <w:bCs/>
                <w:kern w:val="0"/>
                <w:szCs w:val="21"/>
                <w:highlight w:val="none"/>
              </w:rPr>
              <w:t>GXZY230</w:t>
            </w:r>
            <w:r>
              <w:rPr>
                <w:rFonts w:hint="default" w:ascii="Times New Roman Regular" w:hAnsi="Times New Roman Regular" w:cs="Times New Roman Regular"/>
                <w:bCs/>
                <w:kern w:val="0"/>
                <w:szCs w:val="21"/>
                <w:highlight w:val="none"/>
                <w:lang w:val="en-US" w:eastAsia="zh-CN"/>
              </w:rPr>
              <w:t>53</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cs="Times New Roman Regular"/>
                <w:bCs/>
                <w:kern w:val="0"/>
                <w:szCs w:val="21"/>
                <w:highlight w:val="none"/>
              </w:rPr>
              <w:t>GXZY230</w:t>
            </w:r>
            <w:r>
              <w:rPr>
                <w:rFonts w:hint="default" w:ascii="Times New Roman Regular" w:hAnsi="Times New Roman Regular" w:cs="Times New Roman Regular"/>
                <w:bCs/>
                <w:kern w:val="0"/>
                <w:szCs w:val="21"/>
                <w:highlight w:val="none"/>
                <w:lang w:val="en-US" w:eastAsia="zh-CN"/>
              </w:rPr>
              <w:t>54</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是</w:t>
            </w:r>
          </w:p>
        </w:tc>
      </w:tr>
      <w:tr>
        <w:trPr>
          <w:trHeight w:val="47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cs="Times New Roman Regular"/>
                <w:bCs/>
                <w:kern w:val="0"/>
                <w:szCs w:val="21"/>
                <w:highlight w:val="none"/>
              </w:rPr>
              <w:t>GXZY230</w:t>
            </w:r>
            <w:r>
              <w:rPr>
                <w:rFonts w:hint="default" w:ascii="Times New Roman Regular" w:hAnsi="Times New Roman Regular" w:cs="Times New Roman Regular"/>
                <w:bCs/>
                <w:kern w:val="0"/>
                <w:szCs w:val="21"/>
                <w:highlight w:val="none"/>
                <w:lang w:val="en-US" w:eastAsia="zh-CN"/>
              </w:rPr>
              <w:t>55</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cs="Times New Roman Regular"/>
                <w:bCs/>
                <w:kern w:val="0"/>
                <w:szCs w:val="21"/>
                <w:highlight w:val="none"/>
              </w:rPr>
              <w:t>GXZY230</w:t>
            </w:r>
            <w:r>
              <w:rPr>
                <w:rFonts w:hint="default" w:ascii="Times New Roman Regular" w:hAnsi="Times New Roman Regular" w:cs="Times New Roman Regular"/>
                <w:bCs/>
                <w:kern w:val="0"/>
                <w:szCs w:val="21"/>
                <w:highlight w:val="none"/>
                <w:lang w:val="en-US" w:eastAsia="zh-CN"/>
              </w:rPr>
              <w:t>56</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多功能声级计</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AWA5688</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GXZY</w:t>
            </w: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21013</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2025.05.31</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电子分析天平</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PW125DZH</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GXZY18059</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2025.11.10</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29"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电子分析天平</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BT125D</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LDZY11036</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2025.05.15</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紫外可见分光光度计</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SP-756P</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GXZY18002</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2025.11.11</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红外分光测油仪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OIL-6</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GXZY18027</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2025.11.10</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气相色谱仪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HF-900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GXZY21012</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2026.03.12</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生化培养箱</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SPX-150B-Z</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GXZY19052</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2026.03.11</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eastAsia"/>
                <w:szCs w:val="21"/>
                <w:highlight w:val="none"/>
              </w:rPr>
              <w:t>溶解氧测定仪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JPSJ-605F</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14:textFill>
                  <w14:solidFill>
                    <w14:schemeClr w14:val="tx1"/>
                  </w14:solidFill>
                </w14:textFill>
              </w:rPr>
              <w:t>GXZY23011</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lang w:val="en-US" w:eastAsia="zh-CN"/>
                <w14:textFill>
                  <w14:solidFill>
                    <w14:schemeClr w14:val="tx1"/>
                  </w14:solidFill>
                </w14:textFill>
              </w:rPr>
              <w:t>2026.03.14</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t>是</w:t>
            </w:r>
          </w:p>
        </w:tc>
      </w:tr>
    </w:tbl>
    <w:p>
      <w:pPr>
        <w:pStyle w:val="4"/>
        <w:rPr>
          <w:rFonts w:eastAsia="宋体"/>
        </w:rPr>
      </w:pPr>
      <w:bookmarkStart w:id="88" w:name="_Toc691565702"/>
      <w:r>
        <w:rPr>
          <w:rFonts w:eastAsia="宋体"/>
        </w:rPr>
        <w:t>8.3人员能力</w:t>
      </w:r>
      <w:bookmarkEnd w:id="88"/>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pPr>
        <w:pStyle w:val="4"/>
        <w:rPr>
          <w:rFonts w:eastAsia="宋体"/>
        </w:rPr>
      </w:pPr>
      <w:bookmarkStart w:id="89" w:name="_Toc963255950"/>
      <w:r>
        <w:rPr>
          <w:rFonts w:eastAsia="宋体"/>
        </w:rPr>
        <w:t>8.4水质监测分析过程中的质量保证和质量控制</w:t>
      </w:r>
      <w:bookmarkEnd w:id="89"/>
    </w:p>
    <w:p>
      <w:pPr>
        <w:adjustRightInd w:val="0"/>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》（第三版试行）的要求进行</w:t>
      </w:r>
      <w:r>
        <w:rPr>
          <w:rFonts w:hint="eastAsia" w:ascii="Times New Roman" w:hAnsi="Times New Roman"/>
          <w:sz w:val="24"/>
          <w:szCs w:val="24"/>
        </w:rPr>
        <w:t>。</w:t>
      </w: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表8.4-1</w:t>
      </w:r>
      <w:r>
        <w:rPr>
          <w:rFonts w:hint="eastAsia" w:ascii="Times New Roman" w:hAnsi="Times New Roman" w:cs="Times New Roman"/>
          <w:b/>
          <w:highlight w:val="none"/>
          <w:lang w:val="en-US" w:eastAsia="zh-CN"/>
        </w:rPr>
        <w:t>水质加标样统计结果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trPr>
          <w:trHeight w:val="454" w:hRule="atLeast"/>
          <w:jc w:val="center"/>
        </w:trPr>
        <w:tc>
          <w:tcPr>
            <w:tcW w:w="1980" w:type="dxa"/>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1143"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加标量</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（μg）</w:t>
            </w:r>
          </w:p>
        </w:tc>
        <w:tc>
          <w:tcPr>
            <w:tcW w:w="1462" w:type="dxa"/>
            <w:vAlign w:val="center"/>
          </w:tcPr>
          <w:p>
            <w:pPr>
              <w:autoSpaceDE w:val="0"/>
              <w:autoSpaceDN w:val="0"/>
              <w:jc w:val="center"/>
              <w:rPr>
                <w:rFonts w:hint="default" w:ascii="Times New Roman" w:hAnsi="Times New Roman" w:cs="Times New Roman"/>
                <w:b/>
                <w:szCs w:val="21"/>
                <w:highlight w:val="none"/>
              </w:rPr>
            </w:pPr>
            <w:r>
              <w:rPr>
                <w:rFonts w:hint="eastAsia" w:ascii="Times New Roman" w:hAnsi="Times New Roman" w:cs="Times New Roman"/>
                <w:b/>
                <w:szCs w:val="21"/>
                <w:highlight w:val="none"/>
                <w:lang w:val="en-US" w:eastAsia="zh-CN"/>
              </w:rPr>
              <w:t>加标</w:t>
            </w:r>
            <w:r>
              <w:rPr>
                <w:rFonts w:hint="default" w:ascii="Times New Roman" w:hAnsi="Times New Roman" w:cs="Times New Roman"/>
                <w:b/>
                <w:szCs w:val="21"/>
                <w:highlight w:val="none"/>
              </w:rPr>
              <w:t>测</w:t>
            </w:r>
            <w:r>
              <w:rPr>
                <w:rFonts w:hint="eastAsia" w:ascii="Times New Roman" w:hAnsi="Times New Roman" w:cs="Times New Roman"/>
                <w:b/>
                <w:szCs w:val="21"/>
                <w:highlight w:val="none"/>
                <w:lang w:val="en-US" w:eastAsia="zh-CN"/>
              </w:rPr>
              <w:t>得</w:t>
            </w:r>
            <w:r>
              <w:rPr>
                <w:rFonts w:hint="default" w:ascii="Times New Roman" w:hAnsi="Times New Roman" w:cs="Times New Roman"/>
                <w:b/>
                <w:szCs w:val="21"/>
                <w:highlight w:val="none"/>
              </w:rPr>
              <w:t>值</w:t>
            </w:r>
          </w:p>
          <w:p>
            <w:pPr>
              <w:autoSpaceDE w:val="0"/>
              <w:autoSpaceDN w:val="0"/>
              <w:jc w:val="center"/>
              <w:rPr>
                <w:rFonts w:hint="eastAsia" w:ascii="Times New Roman" w:hAnsi="Times New Roman" w:cs="Times New Roman" w:eastAsiaTheme="minorEastAsia"/>
                <w:b/>
                <w:szCs w:val="21"/>
                <w:highlight w:val="none"/>
                <w:lang w:eastAsia="zh-CN"/>
              </w:rPr>
            </w:pP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μg</w:t>
            </w:r>
            <w:r>
              <w:rPr>
                <w:rFonts w:hint="default" w:ascii="Times New Roman" w:hAnsi="Times New Roman" w:cs="Times New Roman"/>
                <w:b/>
                <w:szCs w:val="21"/>
                <w:highlight w:val="none"/>
              </w:rPr>
              <w:t>）</w:t>
            </w:r>
          </w:p>
        </w:tc>
        <w:tc>
          <w:tcPr>
            <w:tcW w:w="1593"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加标回收率</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560"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454" w:hRule="atLeast"/>
          <w:jc w:val="center"/>
        </w:trPr>
        <w:tc>
          <w:tcPr>
            <w:tcW w:w="1980" w:type="dxa"/>
            <w:vAlign w:val="center"/>
          </w:tcPr>
          <w:p>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143"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40.0</w:t>
            </w:r>
          </w:p>
        </w:tc>
        <w:tc>
          <w:tcPr>
            <w:tcW w:w="1462"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39.38</w:t>
            </w:r>
          </w:p>
        </w:tc>
        <w:tc>
          <w:tcPr>
            <w:tcW w:w="1593"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93.4</w:t>
            </w:r>
          </w:p>
        </w:tc>
        <w:tc>
          <w:tcPr>
            <w:tcW w:w="1560"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jc w:val="center"/>
        <w:rPr>
          <w:rFonts w:hint="default" w:ascii="Times New Roman" w:hAnsi="Times New Roman" w:cs="Times New Roman"/>
          <w:b/>
          <w:highlight w:val="none"/>
        </w:rPr>
      </w:pP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2水质平行样统计结果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trPr>
          <w:trHeight w:val="311" w:hRule="atLeast"/>
          <w:tblHeader/>
          <w:jc w:val="center"/>
        </w:trPr>
        <w:tc>
          <w:tcPr>
            <w:tcW w:w="1967" w:type="dxa"/>
            <w:vMerge w:val="restart"/>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311" w:hRule="atLeast"/>
          <w:tblHeader/>
          <w:jc w:val="center"/>
        </w:trPr>
        <w:tc>
          <w:tcPr>
            <w:tcW w:w="1967" w:type="dxa"/>
            <w:vMerge w:val="continue"/>
            <w:vAlign w:val="center"/>
          </w:tcPr>
          <w:p>
            <w:pPr>
              <w:autoSpaceDE w:val="0"/>
              <w:autoSpaceDN w:val="0"/>
              <w:jc w:val="center"/>
              <w:rPr>
                <w:highlight w:val="none"/>
              </w:rPr>
            </w:pPr>
          </w:p>
        </w:tc>
        <w:tc>
          <w:tcPr>
            <w:tcW w:w="1298"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化学需氧量</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304</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297</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10</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default" w:ascii="Times New Roman" w:hAnsi="Times New Roman" w:eastAsia="宋体" w:cs="Times New Roman"/>
                <w:bCs/>
                <w:sz w:val="21"/>
                <w:szCs w:val="21"/>
                <w:highlight w:val="none"/>
              </w:rPr>
              <w:t>五日生化需氧量</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90.7</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78.7</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7.1</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五日生化需氧量</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71.5</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63.8</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5.7</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氨氮</w:t>
            </w:r>
          </w:p>
        </w:tc>
        <w:tc>
          <w:tcPr>
            <w:tcW w:w="1298" w:type="dxa"/>
            <w:shd w:val="clear" w:color="auto" w:fill="auto"/>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5.45</w:t>
            </w:r>
          </w:p>
        </w:tc>
        <w:tc>
          <w:tcPr>
            <w:tcW w:w="1473" w:type="dxa"/>
            <w:shd w:val="clear" w:color="auto" w:fill="auto"/>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5.49</w:t>
            </w:r>
          </w:p>
        </w:tc>
        <w:tc>
          <w:tcPr>
            <w:tcW w:w="1549" w:type="dxa"/>
            <w:shd w:val="clear" w:color="auto" w:fill="auto"/>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w:t>
            </w:r>
          </w:p>
        </w:tc>
        <w:tc>
          <w:tcPr>
            <w:tcW w:w="1451" w:type="dxa"/>
            <w:shd w:val="clear" w:color="auto" w:fill="auto"/>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总磷</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3.91</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3.93</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4.11</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4.09</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总氮</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7.84</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7.96</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0.8</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10</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标准样品测定结果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trPr>
          <w:trHeight w:val="454" w:hRule="atLeast"/>
          <w:jc w:val="center"/>
        </w:trPr>
        <w:tc>
          <w:tcPr>
            <w:tcW w:w="2216"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项目名称</w:t>
            </w:r>
          </w:p>
        </w:tc>
        <w:tc>
          <w:tcPr>
            <w:tcW w:w="1672"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测定值（mg/L）</w:t>
            </w:r>
          </w:p>
        </w:tc>
        <w:tc>
          <w:tcPr>
            <w:tcW w:w="2094"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标样编号</w:t>
            </w:r>
          </w:p>
        </w:tc>
        <w:tc>
          <w:tcPr>
            <w:tcW w:w="1866"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标准值（mg/L）</w:t>
            </w:r>
          </w:p>
        </w:tc>
        <w:tc>
          <w:tcPr>
            <w:tcW w:w="1188" w:type="dxa"/>
            <w:vAlign w:val="center"/>
          </w:tcPr>
          <w:p>
            <w:pPr>
              <w:autoSpaceDE w:val="0"/>
              <w:autoSpaceDN w:val="0"/>
              <w:jc w:val="center"/>
              <w:rPr>
                <w:rFonts w:hint="default" w:ascii="Times New Roman" w:hAnsi="Times New Roman" w:eastAsia="宋体" w:cs="Times New Roman"/>
                <w:b/>
                <w:sz w:val="21"/>
                <w:szCs w:val="21"/>
                <w:highlight w:val="none"/>
                <w:lang w:val="en-US" w:eastAsia="zh-CN"/>
              </w:rPr>
            </w:pPr>
            <w:r>
              <w:rPr>
                <w:rFonts w:hint="default" w:ascii="Times New Roman" w:hAnsi="Times New Roman" w:eastAsia="宋体" w:cs="Times New Roman"/>
                <w:b/>
                <w:sz w:val="21"/>
                <w:szCs w:val="21"/>
                <w:highlight w:val="none"/>
                <w:lang w:val="en-US" w:eastAsia="zh-CN"/>
              </w:rPr>
              <w:t>结果判定</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五日生化需氧量</w:t>
            </w:r>
          </w:p>
        </w:tc>
        <w:tc>
          <w:tcPr>
            <w:tcW w:w="1672"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215</w:t>
            </w:r>
          </w:p>
        </w:tc>
        <w:tc>
          <w:tcPr>
            <w:tcW w:w="2094"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H-25021901-1</w:t>
            </w:r>
          </w:p>
        </w:tc>
        <w:tc>
          <w:tcPr>
            <w:tcW w:w="1866"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210±20</w:t>
            </w:r>
          </w:p>
        </w:tc>
        <w:tc>
          <w:tcPr>
            <w:tcW w:w="1188"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五日生化需氧量</w:t>
            </w:r>
          </w:p>
        </w:tc>
        <w:tc>
          <w:tcPr>
            <w:tcW w:w="1672"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205</w:t>
            </w:r>
          </w:p>
        </w:tc>
        <w:tc>
          <w:tcPr>
            <w:tcW w:w="2094"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H-25022101-1</w:t>
            </w:r>
          </w:p>
        </w:tc>
        <w:tc>
          <w:tcPr>
            <w:tcW w:w="1866"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210±20</w:t>
            </w:r>
          </w:p>
        </w:tc>
        <w:tc>
          <w:tcPr>
            <w:tcW w:w="1188"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化学需氧量</w:t>
            </w:r>
          </w:p>
        </w:tc>
        <w:tc>
          <w:tcPr>
            <w:tcW w:w="1672"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231</w:t>
            </w:r>
          </w:p>
        </w:tc>
        <w:tc>
          <w:tcPr>
            <w:tcW w:w="2094"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H-ZK25010301-22</w:t>
            </w:r>
          </w:p>
        </w:tc>
        <w:tc>
          <w:tcPr>
            <w:tcW w:w="1866"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242±14</w:t>
            </w:r>
          </w:p>
        </w:tc>
        <w:tc>
          <w:tcPr>
            <w:tcW w:w="1188" w:type="dxa"/>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trPr>
          <w:trHeight w:val="454" w:hRule="atLeast"/>
          <w:jc w:val="center"/>
        </w:trPr>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石油类</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11.38</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H-ZK25010904-3</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12.10±0.97</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trPr>
          <w:trHeight w:val="454" w:hRule="atLeast"/>
          <w:jc w:val="center"/>
        </w:trPr>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氨氮</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1.99</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BY-H-2412010-1-09</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2.04±0.14</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trPr>
          <w:trHeight w:val="454" w:hRule="atLeast"/>
          <w:jc w:val="center"/>
        </w:trPr>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0.423</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BY-H-2402002-2-12</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0.435±0.03</w:t>
            </w:r>
          </w:p>
        </w:tc>
        <w:tc>
          <w:tcPr>
            <w:tcW w:w="0" w:type="auto"/>
            <w:shd w:val="clear" w:color="auto" w:fill="auto"/>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bl>
    <w:p>
      <w:pPr>
        <w:pStyle w:val="4"/>
        <w:rPr>
          <w:rFonts w:eastAsia="宋体"/>
        </w:rPr>
      </w:pPr>
      <w:bookmarkStart w:id="90" w:name="_Toc1711020564"/>
      <w:r>
        <w:rPr>
          <w:rFonts w:eastAsia="宋体"/>
        </w:rPr>
        <w:t>8.5噪声监测分析过程中的质量保证和质量控制</w:t>
      </w:r>
      <w:bookmarkEnd w:id="90"/>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pPr>
        <w:pStyle w:val="4"/>
        <w:rPr>
          <w:rFonts w:eastAsia="宋体"/>
        </w:rPr>
      </w:pPr>
      <w:bookmarkStart w:id="91" w:name="_Toc169102171"/>
      <w:r>
        <w:rPr>
          <w:rFonts w:eastAsia="宋体"/>
        </w:rPr>
        <w:t>8.</w:t>
      </w:r>
      <w:r>
        <w:rPr>
          <w:rFonts w:hint="eastAsia" w:eastAsia="宋体"/>
          <w:lang w:val="en-US" w:eastAsia="zh-CN"/>
        </w:rPr>
        <w:t>6</w:t>
      </w:r>
      <w:r>
        <w:rPr>
          <w:rFonts w:hint="eastAsia" w:eastAsia="宋体"/>
        </w:rPr>
        <w:t>采样记录及分析结果</w:t>
      </w:r>
      <w:bookmarkEnd w:id="91"/>
    </w:p>
    <w:p>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92" w:name="_Toc979323016"/>
      <w:r>
        <w:rPr>
          <w:rFonts w:hint="eastAsia"/>
        </w:rPr>
        <w:t>9验收监测结果</w:t>
      </w:r>
      <w:bookmarkEnd w:id="92"/>
    </w:p>
    <w:p>
      <w:pPr>
        <w:pStyle w:val="4"/>
        <w:rPr>
          <w:rFonts w:eastAsia="宋体"/>
        </w:rPr>
      </w:pPr>
      <w:bookmarkStart w:id="93" w:name="_Toc1167259304"/>
      <w:r>
        <w:rPr>
          <w:rFonts w:eastAsia="宋体"/>
        </w:rPr>
        <w:t>9.1生产工况</w:t>
      </w:r>
      <w:bookmarkEnd w:id="93"/>
    </w:p>
    <w:p>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本项目为图文广告的生产，根据监测日当天主要原辅料使用量核定监测期间的工况，</w:t>
      </w:r>
      <w:r>
        <w:rPr>
          <w:rFonts w:ascii="Times New Roman" w:hAnsi="Times New Roman"/>
          <w:sz w:val="24"/>
          <w:szCs w:val="24"/>
        </w:rPr>
        <w:t>在验收监测</w:t>
      </w:r>
      <w:r>
        <w:rPr>
          <w:rFonts w:ascii="Times New Roman" w:hAnsi="Times New Roman"/>
          <w:sz w:val="24"/>
          <w:szCs w:val="24"/>
          <w:highlight w:val="none"/>
        </w:rPr>
        <w:t>期间生产负荷</w:t>
      </w:r>
      <w:r>
        <w:rPr>
          <w:rFonts w:hint="eastAsia" w:ascii="Times New Roman" w:hAnsi="Times New Roman"/>
          <w:sz w:val="24"/>
          <w:szCs w:val="24"/>
          <w:highlight w:val="none"/>
          <w:lang w:val="en-US" w:eastAsia="zh-CN"/>
        </w:rPr>
        <w:t>85.0</w:t>
      </w:r>
      <w:r>
        <w:rPr>
          <w:rFonts w:hint="eastAsia" w:ascii="Times New Roman" w:hAnsi="Times New Roman"/>
          <w:sz w:val="24"/>
          <w:szCs w:val="24"/>
          <w:highlight w:val="none"/>
        </w:rPr>
        <w:t>%</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工</w:t>
      </w:r>
      <w:r>
        <w:rPr>
          <w:rFonts w:hint="eastAsia" w:ascii="Times New Roman" w:hAnsi="Times New Roman"/>
          <w:sz w:val="24"/>
          <w:szCs w:val="24"/>
          <w:lang w:val="en-US" w:eastAsia="zh-CN"/>
        </w:rPr>
        <w:t>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-1建设项目竣工验收监测期间生产工况</w:t>
      </w:r>
    </w:p>
    <w:tbl>
      <w:tblPr>
        <w:tblStyle w:val="33"/>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trPr>
          <w:trHeight w:val="454" w:hRule="atLeast"/>
          <w:jc w:val="center"/>
        </w:trPr>
        <w:tc>
          <w:tcPr>
            <w:tcW w:w="1852" w:type="dxa"/>
            <w:tcBorders>
              <w:tl2br w:val="nil"/>
              <w:tr2bl w:val="nil"/>
            </w:tcBorders>
            <w:vAlign w:val="center"/>
          </w:tcPr>
          <w:p>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trPr>
          <w:trHeight w:val="454" w:hRule="atLeast"/>
          <w:jc w:val="center"/>
        </w:trPr>
        <w:tc>
          <w:tcPr>
            <w:tcW w:w="1852" w:type="dxa"/>
            <w:tcBorders>
              <w:tl2br w:val="nil"/>
              <w:tr2bl w:val="nil"/>
            </w:tcBorders>
            <w:vAlign w:val="center"/>
          </w:tcPr>
          <w:p>
            <w:pPr>
              <w:pStyle w:val="112"/>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2025.03.17</w:t>
            </w:r>
          </w:p>
        </w:tc>
        <w:tc>
          <w:tcPr>
            <w:tcW w:w="2771" w:type="dxa"/>
            <w:vMerge w:val="restart"/>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年输出120万平方米</w:t>
            </w: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3500平方米</w:t>
            </w:r>
          </w:p>
        </w:tc>
        <w:tc>
          <w:tcPr>
            <w:tcW w:w="1959" w:type="dxa"/>
            <w:tcBorders>
              <w:tl2br w:val="nil"/>
              <w:tr2bl w:val="nil"/>
            </w:tcBorders>
            <w:vAlign w:val="center"/>
          </w:tcPr>
          <w:p>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87..5%</w:t>
            </w:r>
          </w:p>
        </w:tc>
      </w:tr>
      <w:tr>
        <w:trPr>
          <w:trHeight w:val="454" w:hRule="atLeast"/>
          <w:jc w:val="center"/>
        </w:trPr>
        <w:tc>
          <w:tcPr>
            <w:tcW w:w="1852" w:type="dxa"/>
            <w:tcBorders>
              <w:tl2br w:val="nil"/>
              <w:tr2bl w:val="nil"/>
            </w:tcBorders>
            <w:vAlign w:val="center"/>
          </w:tcPr>
          <w:p>
            <w:pPr>
              <w:pStyle w:val="112"/>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2025.03.18</w:t>
            </w: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3500平方米</w:t>
            </w:r>
          </w:p>
        </w:tc>
        <w:tc>
          <w:tcPr>
            <w:tcW w:w="1959" w:type="dxa"/>
            <w:tcBorders>
              <w:tl2br w:val="nil"/>
              <w:tr2bl w:val="nil"/>
            </w:tcBorders>
            <w:vAlign w:val="center"/>
          </w:tcPr>
          <w:p>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87..5%</w:t>
            </w:r>
          </w:p>
        </w:tc>
      </w:tr>
      <w:tr>
        <w:trPr>
          <w:trHeight w:val="454" w:hRule="atLeast"/>
          <w:jc w:val="center"/>
        </w:trPr>
        <w:tc>
          <w:tcPr>
            <w:tcW w:w="1852" w:type="dxa"/>
            <w:tcBorders>
              <w:tl2br w:val="nil"/>
              <w:tr2bl w:val="nil"/>
            </w:tcBorders>
            <w:vAlign w:val="center"/>
          </w:tcPr>
          <w:p>
            <w:pPr>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2025.04.11</w:t>
            </w: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pPr>
              <w:spacing w:line="240" w:lineRule="auto"/>
              <w:ind w:right="48" w:rightChars="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3300平方米</w:t>
            </w:r>
          </w:p>
        </w:tc>
        <w:tc>
          <w:tcPr>
            <w:tcW w:w="1959" w:type="dxa"/>
            <w:tcBorders>
              <w:tl2br w:val="nil"/>
              <w:tr2bl w:val="nil"/>
            </w:tcBorders>
            <w:vAlign w:val="center"/>
          </w:tcPr>
          <w:p>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82.5%</w:t>
            </w:r>
          </w:p>
        </w:tc>
      </w:tr>
      <w:tr>
        <w:trPr>
          <w:trHeight w:val="454" w:hRule="atLeast"/>
          <w:jc w:val="center"/>
        </w:trPr>
        <w:tc>
          <w:tcPr>
            <w:tcW w:w="1852" w:type="dxa"/>
            <w:tcBorders>
              <w:tl2br w:val="nil"/>
              <w:tr2bl w:val="nil"/>
            </w:tcBorders>
            <w:vAlign w:val="center"/>
          </w:tcPr>
          <w:p>
            <w:pPr>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2025.04.14</w:t>
            </w: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pPr>
              <w:spacing w:line="240" w:lineRule="auto"/>
              <w:ind w:right="48" w:rightChars="0"/>
              <w:jc w:val="center"/>
              <w:rPr>
                <w:rFonts w:hint="eastAsia" w:ascii="Times New Roman" w:hAnsi="Times New Roman" w:eastAsia="宋体" w:cs="Times New Roman"/>
                <w:b/>
                <w:bCs/>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3300平方米</w:t>
            </w:r>
          </w:p>
        </w:tc>
        <w:tc>
          <w:tcPr>
            <w:tcW w:w="1959" w:type="dxa"/>
            <w:tcBorders>
              <w:tl2br w:val="nil"/>
              <w:tr2bl w:val="nil"/>
            </w:tcBorders>
            <w:vAlign w:val="center"/>
          </w:tcPr>
          <w:p>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82.5%</w:t>
            </w:r>
          </w:p>
        </w:tc>
      </w:tr>
    </w:tbl>
    <w:p>
      <w:pPr>
        <w:pStyle w:val="4"/>
      </w:pPr>
      <w:bookmarkStart w:id="94" w:name="_Toc864006983"/>
      <w:r>
        <w:rPr>
          <w:rFonts w:eastAsia="宋体"/>
        </w:rPr>
        <w:t>9.2</w:t>
      </w:r>
      <w:r>
        <w:rPr>
          <w:rFonts w:hint="eastAsia"/>
        </w:rPr>
        <w:t>污染物排放监测</w:t>
      </w:r>
      <w:r>
        <w:t>及</w:t>
      </w:r>
      <w:r>
        <w:rPr>
          <w:rFonts w:hint="eastAsia"/>
        </w:rPr>
        <w:t>环保设施处理效率结果</w:t>
      </w:r>
      <w:bookmarkEnd w:id="94"/>
    </w:p>
    <w:p>
      <w:pPr>
        <w:pStyle w:val="5"/>
        <w:rPr>
          <w:kern w:val="22"/>
        </w:rPr>
      </w:pPr>
      <w:bookmarkStart w:id="95" w:name="_Toc80942267"/>
      <w:r>
        <w:rPr>
          <w:rFonts w:hint="eastAsia"/>
          <w:kern w:val="22"/>
          <w:highlight w:val="none"/>
        </w:rPr>
        <w:t>9.2.1废水监测结果及评价</w:t>
      </w:r>
      <w:bookmarkEnd w:id="95"/>
    </w:p>
    <w:p>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cs="Times New Roman"/>
          <w:sz w:val="24"/>
          <w:szCs w:val="24"/>
        </w:rPr>
        <w:t>。</w:t>
      </w:r>
    </w:p>
    <w:p>
      <w:pPr>
        <w:pStyle w:val="2"/>
        <w:rPr>
          <w:rFonts w:hint="eastAsia"/>
        </w:rPr>
      </w:pPr>
    </w:p>
    <w:p>
      <w:pPr>
        <w:pStyle w:val="2"/>
        <w:rPr>
          <w:rFonts w:hint="eastAsia"/>
        </w:rPr>
      </w:pPr>
    </w:p>
    <w:p>
      <w:pPr>
        <w:pStyle w:val="2"/>
        <w:rPr>
          <w:rFonts w:hint="eastAsia"/>
        </w:rPr>
      </w:pPr>
    </w:p>
    <w:p>
      <w:pPr>
        <w:pStyle w:val="5"/>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p>
      <w:pPr>
        <w:widowControl/>
        <w:adjustRightInd w:val="0"/>
        <w:snapToGrid w:val="0"/>
        <w:spacing w:line="360" w:lineRule="auto"/>
        <w:jc w:val="center"/>
        <w:rPr>
          <w:b/>
          <w:bCs/>
          <w:kern w:val="0"/>
          <w:szCs w:val="21"/>
        </w:rPr>
      </w:pPr>
      <w:r>
        <w:rPr>
          <w:rFonts w:hint="eastAsia"/>
          <w:b/>
          <w:bCs/>
          <w:kern w:val="0"/>
          <w:szCs w:val="21"/>
        </w:rPr>
        <mc:AlternateContent>
          <mc:Choice Requires="wps">
            <w:drawing>
              <wp:anchor distT="0" distB="0" distL="114300" distR="114300" simplePos="0" relativeHeight="251668480" behindDoc="0" locked="0" layoutInCell="1" allowOverlap="1">
                <wp:simplePos x="0" y="0"/>
                <wp:positionH relativeFrom="column">
                  <wp:posOffset>-35560</wp:posOffset>
                </wp:positionH>
                <wp:positionV relativeFrom="paragraph">
                  <wp:posOffset>1100455</wp:posOffset>
                </wp:positionV>
                <wp:extent cx="571500" cy="1047750"/>
                <wp:effectExtent l="5715" t="3175" r="6985" b="15875"/>
                <wp:wrapNone/>
                <wp:docPr id="37" name="自选图形 1124"/>
                <wp:cNvGraphicFramePr/>
                <a:graphic xmlns:a="http://schemas.openxmlformats.org/drawingml/2006/main">
                  <a:graphicData uri="http://schemas.microsoft.com/office/word/2010/wordprocessingShape">
                    <wps:wsp>
                      <wps:cNvCnPr>
                        <a:cxnSpLocks noChangeShapeType="1"/>
                      </wps:cNvCnPr>
                      <wps:spPr bwMode="auto">
                        <a:xfrm>
                          <a:off x="0" y="0"/>
                          <a:ext cx="571500" cy="1047750"/>
                        </a:xfrm>
                        <a:prstGeom prst="straightConnector1">
                          <a:avLst/>
                        </a:prstGeom>
                        <a:noFill/>
                        <a:ln w="9525">
                          <a:solidFill>
                            <a:srgbClr val="000000"/>
                          </a:solidFill>
                          <a:round/>
                        </a:ln>
                      </wps:spPr>
                      <wps:bodyPr/>
                    </wps:wsp>
                  </a:graphicData>
                </a:graphic>
              </wp:anchor>
            </w:drawing>
          </mc:Choice>
          <mc:Fallback>
            <w:pict>
              <v:shape id="自选图形 1124" o:spid="_x0000_s1026" o:spt="32" type="#_x0000_t32" style="position:absolute;left:0pt;margin-left:-2.8pt;margin-top:86.65pt;height:82.5pt;width:45pt;z-index:251668480;mso-width-relative:page;mso-height-relative:page;" filled="f" stroked="t" coordsize="21600,21600" o:gfxdata="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wqBhRtkAAAAJAQAADwAAAAAAAAABACAA&#10;AAA4AAAAZHJzL2Rvd25yZXYueG1sUEsBAhQAFAAAAAgAh07iQOrFD+/2AQAAvgMAAA4AAAAAAAAA&#10;AQAgAAAAPgEAAGRycy9lMm9Eb2MueG1sUEsFBgAAAAAGAAYAWQEAAKYFAAAAAA==&#10;">
                <v:fill on="f" focussize="0,0"/>
                <v:stroke color="#000000" joinstyle="round"/>
                <v:imagedata o:title=""/>
                <o:lock v:ext="edit" aspectratio="f"/>
              </v:shape>
            </w:pict>
          </mc:Fallback>
        </mc:AlternateContent>
      </w:r>
      <w:r>
        <w:rPr>
          <w:rFonts w:hint="eastAsia"/>
          <w:b/>
          <w:bCs/>
          <w:kern w:val="0"/>
          <w:szCs w:val="21"/>
        </w:rPr>
        <mc:AlternateContent>
          <mc:Choice Requires="wps">
            <w:drawing>
              <wp:anchor distT="0" distB="0" distL="114300" distR="114300" simplePos="0" relativeHeight="251667456" behindDoc="0" locked="0" layoutInCell="1" allowOverlap="1">
                <wp:simplePos x="0" y="0"/>
                <wp:positionH relativeFrom="column">
                  <wp:posOffset>-35560</wp:posOffset>
                </wp:positionH>
                <wp:positionV relativeFrom="paragraph">
                  <wp:posOffset>1100455</wp:posOffset>
                </wp:positionV>
                <wp:extent cx="1285875" cy="1064895"/>
                <wp:effectExtent l="3810" t="5080" r="5715" b="22225"/>
                <wp:wrapNone/>
                <wp:docPr id="3" name="自选图形 1123"/>
                <wp:cNvGraphicFramePr/>
                <a:graphic xmlns:a="http://schemas.openxmlformats.org/drawingml/2006/main">
                  <a:graphicData uri="http://schemas.microsoft.com/office/word/2010/wordprocessingShape">
                    <wps:wsp>
                      <wps:cNvCnPr>
                        <a:cxnSpLocks noChangeShapeType="1"/>
                      </wps:cNvCnPr>
                      <wps:spPr bwMode="auto">
                        <a:xfrm>
                          <a:off x="0" y="0"/>
                          <a:ext cx="1285875" cy="1064895"/>
                        </a:xfrm>
                        <a:prstGeom prst="straightConnector1">
                          <a:avLst/>
                        </a:prstGeom>
                        <a:noFill/>
                        <a:ln w="9525">
                          <a:solidFill>
                            <a:srgbClr val="000000"/>
                          </a:solidFill>
                          <a:round/>
                        </a:ln>
                      </wps:spPr>
                      <wps:bodyPr/>
                    </wps:wsp>
                  </a:graphicData>
                </a:graphic>
              </wp:anchor>
            </w:drawing>
          </mc:Choice>
          <mc:Fallback>
            <w:pict>
              <v:shape id="自选图形 1123" o:spid="_x0000_s1026" o:spt="32" type="#_x0000_t32" style="position:absolute;left:0pt;margin-left:-2.8pt;margin-top:86.65pt;height:83.85pt;width:101.25pt;z-index:251667456;mso-width-relative:page;mso-height-relative:page;" filled="f" stroked="t" coordsize="21600,21600" o:gfxdata="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8slMxdkAAAAKAQAADwAAAAAAAAABACAA&#10;AAA4AAAAZHJzL2Rvd25yZXYueG1sUEsBAhQAFAAAAAgAh07iQGTX9Pb2AQAAvgMAAA4AAAAAAAAA&#10;AQAgAAAAPgEAAGRycy9lMm9Eb2MueG1sUEsFBgAAAAAGAAYAWQEAAKYFAAAAAA==&#10;">
                <v:fill on="f" focussize="0,0"/>
                <v:stroke color="#000000" joinstyle="round"/>
                <v:imagedata o:title=""/>
                <o:lock v:ext="edit" aspectratio="f"/>
              </v:shape>
            </w:pict>
          </mc:Fallback>
        </mc:AlternateContent>
      </w:r>
      <w:r>
        <w:rPr>
          <w:rFonts w:hint="eastAsia"/>
          <w:b/>
          <w:bCs/>
          <w:kern w:val="0"/>
          <w:szCs w:val="21"/>
        </w:rPr>
        <mc:AlternateContent>
          <mc:Choice Requires="wps">
            <w:drawing>
              <wp:anchor distT="0" distB="0" distL="114300" distR="114300" simplePos="0" relativeHeight="251666432" behindDoc="0" locked="0" layoutInCell="1" allowOverlap="1">
                <wp:simplePos x="0" y="0"/>
                <wp:positionH relativeFrom="column">
                  <wp:posOffset>-26035</wp:posOffset>
                </wp:positionH>
                <wp:positionV relativeFrom="paragraph">
                  <wp:posOffset>1100455</wp:posOffset>
                </wp:positionV>
                <wp:extent cx="1276350" cy="426720"/>
                <wp:effectExtent l="1905" t="5715" r="17145" b="24765"/>
                <wp:wrapNone/>
                <wp:docPr id="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76350" cy="42672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2.05pt;margin-top:86.65pt;height:33.6pt;width:100.5pt;z-index:251666432;mso-width-relative:page;mso-height-relative:page;" filled="f" stroked="t" coordsize="21600,21600" o:gfxdata="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E9T9RNkAAAAKAQAADwAAAAAAAAABACAA&#10;AAA4AAAAZHJzL2Rvd25yZXYueG1sUEsBAhQAFAAAAAgAh07iQJMc2cj2AQAAvQMAAA4AAAAAAAAA&#10;AQAgAAAAPgEAAGRycy9lMm9Eb2MueG1sUEsFBgAAAAAGAAYAWQEAAKYFAAAAAA==&#10;">
                <v:fill on="f" focussize="0,0"/>
                <v:stroke color="#000000" joinstyle="round"/>
                <v:imagedata o:title=""/>
                <o:lock v:ext="edit" aspectratio="f"/>
              </v:shape>
            </w:pict>
          </mc:Fallback>
        </mc:AlternateContent>
      </w:r>
      <w:r>
        <w:rPr>
          <w:rFonts w:hint="eastAsia"/>
          <w:b/>
          <w:bCs/>
          <w:kern w:val="0"/>
          <w:szCs w:val="21"/>
        </w:rPr>
        <w:t>检</w:t>
      </w:r>
      <w:r>
        <w:rPr>
          <w:b/>
          <w:bCs/>
          <w:kern w:val="0"/>
          <w:szCs w:val="21"/>
        </w:rPr>
        <w:t>测结果</w:t>
      </w:r>
      <w:r>
        <w:rPr>
          <w:rFonts w:hint="eastAsia"/>
          <w:b/>
          <w:bCs/>
          <w:kern w:val="0"/>
          <w:szCs w:val="21"/>
        </w:rPr>
        <w:t>（</w:t>
      </w:r>
      <w:r>
        <w:rPr>
          <w:b/>
          <w:bCs/>
          <w:kern w:val="0"/>
          <w:szCs w:val="21"/>
        </w:rPr>
        <w:t>1</w:t>
      </w:r>
      <w:r>
        <w:rPr>
          <w:rFonts w:hint="eastAsia"/>
          <w:b/>
          <w:bCs/>
          <w:kern w:val="0"/>
          <w:szCs w:val="21"/>
        </w:rPr>
        <w:t>）</w:t>
      </w:r>
    </w:p>
    <w:tbl>
      <w:tblPr>
        <w:tblStyle w:val="32"/>
        <w:tblW w:w="14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48"/>
        <w:gridCol w:w="1049"/>
        <w:gridCol w:w="1049"/>
        <w:gridCol w:w="1049"/>
        <w:gridCol w:w="1049"/>
        <w:gridCol w:w="1049"/>
        <w:gridCol w:w="1049"/>
        <w:gridCol w:w="1049"/>
        <w:gridCol w:w="1049"/>
        <w:gridCol w:w="1049"/>
        <w:gridCol w:w="1843"/>
        <w:gridCol w:w="567"/>
      </w:tblGrid>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采样日期</w:t>
            </w:r>
          </w:p>
        </w:tc>
        <w:tc>
          <w:tcPr>
            <w:tcW w:w="12899" w:type="dxa"/>
            <w:gridSpan w:val="12"/>
            <w:vAlign w:val="center"/>
          </w:tcPr>
          <w:p>
            <w:pPr>
              <w:widowControl/>
              <w:adjustRightInd w:val="0"/>
              <w:snapToGrid w:val="0"/>
              <w:jc w:val="left"/>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eastAsia="宋体" w:cs="Times New Roman Regular"/>
                <w:bCs/>
                <w:kern w:val="0"/>
                <w:sz w:val="18"/>
                <w:szCs w:val="18"/>
                <w:highlight w:val="none"/>
                <w:lang w:val="en-US" w:eastAsia="zh-CN"/>
              </w:rPr>
              <w:t>3</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17</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18</w:t>
            </w:r>
            <w:r>
              <w:rPr>
                <w:rFonts w:hint="default" w:ascii="Times New Roman Regular" w:hAnsi="Times New Roman Regular" w:eastAsia="宋体" w:cs="Times New Roman Regular"/>
                <w:bCs/>
                <w:kern w:val="0"/>
                <w:sz w:val="18"/>
                <w:szCs w:val="18"/>
                <w:highlight w:val="none"/>
              </w:rPr>
              <w:t>日</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检测日期</w:t>
            </w:r>
          </w:p>
        </w:tc>
        <w:tc>
          <w:tcPr>
            <w:tcW w:w="12899" w:type="dxa"/>
            <w:gridSpan w:val="12"/>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yellow"/>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年</w:t>
            </w:r>
            <w:r>
              <w:rPr>
                <w:rFonts w:hint="default" w:ascii="Times New Roman Regular" w:hAnsi="Times New Roman Regular" w:eastAsia="宋体" w:cs="Times New Roman Regular"/>
                <w:bCs/>
                <w:kern w:val="0"/>
                <w:sz w:val="18"/>
                <w:szCs w:val="18"/>
                <w:lang w:val="en-US" w:eastAsia="zh-CN"/>
              </w:rPr>
              <w:t>3</w:t>
            </w:r>
            <w:r>
              <w:rPr>
                <w:rFonts w:hint="default" w:ascii="Times New Roman Regular" w:hAnsi="Times New Roman Regular" w:eastAsia="宋体" w:cs="Times New Roman Regular"/>
                <w:bCs/>
                <w:kern w:val="0"/>
                <w:sz w:val="18"/>
                <w:szCs w:val="18"/>
              </w:rPr>
              <w:t>月</w:t>
            </w:r>
            <w:r>
              <w:rPr>
                <w:rFonts w:hint="default" w:ascii="Times New Roman Regular" w:hAnsi="Times New Roman Regular" w:eastAsia="宋体" w:cs="Times New Roman Regular"/>
                <w:bCs/>
                <w:kern w:val="0"/>
                <w:sz w:val="18"/>
                <w:szCs w:val="18"/>
                <w:lang w:val="en-US" w:eastAsia="zh-CN"/>
              </w:rPr>
              <w:t>17</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23</w:t>
            </w:r>
            <w:r>
              <w:rPr>
                <w:rFonts w:hint="default" w:ascii="Times New Roman Regular" w:hAnsi="Times New Roman Regular" w:eastAsia="宋体" w:cs="Times New Roman Regular"/>
                <w:bCs/>
                <w:kern w:val="0"/>
                <w:sz w:val="18"/>
                <w:szCs w:val="18"/>
                <w:highlight w:val="none"/>
              </w:rPr>
              <w:t>日</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采样点位</w:t>
            </w:r>
          </w:p>
        </w:tc>
        <w:tc>
          <w:tcPr>
            <w:tcW w:w="12899" w:type="dxa"/>
            <w:gridSpan w:val="12"/>
            <w:vAlign w:val="center"/>
          </w:tcPr>
          <w:p>
            <w:pPr>
              <w:jc w:val="left"/>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highlight w:val="none"/>
              </w:rPr>
              <w:t>生活污水排放口DW001-2</w:t>
            </w:r>
          </w:p>
        </w:tc>
      </w:tr>
      <w:tr>
        <w:trPr>
          <w:cantSplit/>
          <w:trHeight w:val="425" w:hRule="atLeast"/>
        </w:trPr>
        <w:tc>
          <w:tcPr>
            <w:tcW w:w="2013" w:type="dxa"/>
            <w:vMerge w:val="restart"/>
            <w:vAlign w:val="center"/>
          </w:tcPr>
          <w:p>
            <w:pPr>
              <w:widowControl/>
              <w:adjustRightInd w:val="0"/>
              <w:snapToGrid w:val="0"/>
              <w:jc w:val="center"/>
              <w:rPr>
                <w:rFonts w:hint="default" w:ascii="Times New Roman Regular" w:hAnsi="Times New Roman Regular" w:eastAsia="宋体" w:cs="Times New Roman Regular"/>
                <w:sz w:val="18"/>
              </w:rPr>
            </w:pPr>
            <w:r>
              <w:rPr>
                <w:rFonts w:hint="default" w:ascii="Times New Roman Regular" w:hAnsi="Times New Roman Regular" w:eastAsia="宋体" w:cs="Times New Roman Regular"/>
                <w:b/>
                <w:bCs/>
                <w:kern w:val="0"/>
                <w:szCs w:val="21"/>
              </w:rPr>
              <mc:AlternateContent>
                <mc:Choice Requires="wps">
                  <w:drawing>
                    <wp:anchor distT="0" distB="0" distL="114300" distR="114300" simplePos="0" relativeHeight="251670528" behindDoc="0" locked="0" layoutInCell="1" allowOverlap="1">
                      <wp:simplePos x="0" y="0"/>
                      <wp:positionH relativeFrom="column">
                        <wp:posOffset>901065</wp:posOffset>
                      </wp:positionH>
                      <wp:positionV relativeFrom="paragraph">
                        <wp:posOffset>2540</wp:posOffset>
                      </wp:positionV>
                      <wp:extent cx="449580" cy="387350"/>
                      <wp:effectExtent l="0" t="0" r="0" b="0"/>
                      <wp:wrapNone/>
                      <wp:docPr id="7"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70.95pt;margin-top:0.2pt;height:30.5pt;width:35.4pt;z-index:251670528;mso-width-relative:page;mso-height-relative:page;" filled="f" stroked="f" coordsize="21600,21600" o:gfxdata="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nLYO19cAAAAHAQAADwAAAAAAAAABACAAAAA4AAAAZHJzL2Rvd25yZXYueG1sUEsBAhQAFAAAAAgA&#10;h07iQPDCZVMQAgAACQ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Regular" w:hAnsi="Times New Roman Regular" w:eastAsia="宋体" w:cs="Times New Roman Regular"/>
                <w:bCs/>
                <w:kern w:val="0"/>
                <w:sz w:val="18"/>
                <w:szCs w:val="18"/>
              </w:rPr>
              <w:t xml:space="preserve">               </w:t>
            </w:r>
          </w:p>
          <w:p>
            <w:pPr>
              <w:widowControl/>
              <w:adjustRightInd w:val="0"/>
              <w:snapToGrid w:val="0"/>
              <w:jc w:val="center"/>
              <w:rPr>
                <w:rFonts w:hint="default" w:ascii="Times New Roman Regular" w:hAnsi="Times New Roman Regular" w:eastAsia="宋体" w:cs="Times New Roman Regular"/>
                <w:bCs/>
                <w:kern w:val="0"/>
                <w:sz w:val="18"/>
                <w:szCs w:val="18"/>
              </w:rPr>
            </w:pPr>
          </w:p>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
                <w:bCs/>
                <w:kern w:val="0"/>
                <w:szCs w:val="21"/>
              </w:rPr>
              <mc:AlternateContent>
                <mc:Choice Requires="wps">
                  <w:drawing>
                    <wp:anchor distT="0" distB="0" distL="114300" distR="114300" simplePos="0" relativeHeight="251672576" behindDoc="0" locked="0" layoutInCell="1" allowOverlap="1">
                      <wp:simplePos x="0" y="0"/>
                      <wp:positionH relativeFrom="column">
                        <wp:posOffset>848360</wp:posOffset>
                      </wp:positionH>
                      <wp:positionV relativeFrom="paragraph">
                        <wp:posOffset>121920</wp:posOffset>
                      </wp:positionV>
                      <wp:extent cx="482600" cy="396875"/>
                      <wp:effectExtent l="0" t="0" r="0" b="0"/>
                      <wp:wrapNone/>
                      <wp:docPr id="33"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9.6pt;height:31.25pt;width:38pt;z-index:251672576;mso-width-relative:page;mso-height-relative:page;" filled="f" stroked="f" coordsize="21600,21600" o:gfxdata="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u54v52QAAAAkBAAAPAAAAAAAAAAEAIAAAADgAAABkcnMvZG93bnJldi54bWxQSwECFAAUAAAA&#10;CACHTuJAL0Rx8RACAAAK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Regular" w:hAnsi="Times New Roman Regular" w:eastAsia="宋体" w:cs="Times New Roman Regular"/>
                <w:bCs/>
                <w:kern w:val="0"/>
                <w:sz w:val="18"/>
                <w:szCs w:val="18"/>
              </w:rPr>
              <w:t xml:space="preserve">               </w:t>
            </w:r>
          </w:p>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 xml:space="preserve">       </w:t>
            </w:r>
          </w:p>
          <w:p>
            <w:pPr>
              <w:adjustRightInd w:val="0"/>
              <w:snapToGrid w:val="0"/>
              <w:ind w:firstLine="210" w:firstLineChars="100"/>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
                <w:bCs/>
                <w:kern w:val="0"/>
                <w:szCs w:val="21"/>
              </w:rPr>
              <mc:AlternateContent>
                <mc:Choice Requires="wps">
                  <w:drawing>
                    <wp:anchor distT="0" distB="0" distL="114300" distR="114300" simplePos="0" relativeHeight="251669504" behindDoc="0" locked="0" layoutInCell="1" allowOverlap="1">
                      <wp:simplePos x="0" y="0"/>
                      <wp:positionH relativeFrom="column">
                        <wp:posOffset>19685</wp:posOffset>
                      </wp:positionH>
                      <wp:positionV relativeFrom="paragraph">
                        <wp:posOffset>167640</wp:posOffset>
                      </wp:positionV>
                      <wp:extent cx="792480" cy="504190"/>
                      <wp:effectExtent l="0" t="0" r="0" b="0"/>
                      <wp:wrapNone/>
                      <wp:docPr id="8"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1.55pt;margin-top:13.2pt;height:39.7pt;width:62.4pt;z-index:251669504;mso-width-relative:page;mso-height-relative:page;" filled="f" stroked="f" coordsize="21600,21600" o:gfxdata="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NAU6g3aAAAACAEAAA8AAAAAAAAAAQAgAAAAOAAAAGRycy9kb3ducmV2LnhtbFBLAQIUABQAAAAI&#10;AIdO4kCuFe1lDgIAAAkEAAAOAAAAAAAAAAEAIAAAAD8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Regular" w:hAnsi="Times New Roman Regular" w:eastAsia="宋体" w:cs="Times New Roman Regular"/>
                <w:b/>
                <w:bCs/>
                <w:kern w:val="0"/>
                <w:szCs w:val="21"/>
              </w:rPr>
              <mc:AlternateContent>
                <mc:Choice Requires="wps">
                  <w:drawing>
                    <wp:anchor distT="0" distB="0" distL="114300" distR="114300" simplePos="0" relativeHeight="251671552" behindDoc="0" locked="0" layoutInCell="1" allowOverlap="1">
                      <wp:simplePos x="0" y="0"/>
                      <wp:positionH relativeFrom="column">
                        <wp:posOffset>485775</wp:posOffset>
                      </wp:positionH>
                      <wp:positionV relativeFrom="paragraph">
                        <wp:posOffset>120650</wp:posOffset>
                      </wp:positionV>
                      <wp:extent cx="792480" cy="427990"/>
                      <wp:effectExtent l="0" t="0" r="0" b="0"/>
                      <wp:wrapNone/>
                      <wp:docPr id="32"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8.25pt;margin-top:9.5pt;height:33.7pt;width:62.4pt;z-index:251671552;mso-width-relative:page;mso-height-relative:page;" filled="f" stroked="f" coordsize="21600,21600" o:gfxdata="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i4iMs2QAAAAgBAAAPAAAAAAAAAAEAIAAAADgAAABkcnMvZG93bnJldi54bWxQSwECFAAUAAAA&#10;CACHTuJAobyUzBACAAAK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p>
        </w:tc>
        <w:tc>
          <w:tcPr>
            <w:tcW w:w="5244" w:type="dxa"/>
            <w:gridSpan w:val="5"/>
            <w:vAlign w:val="center"/>
          </w:tcPr>
          <w:p>
            <w:pPr>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出口DW001-2（</w:t>
            </w:r>
            <w:r>
              <w:rPr>
                <w:rFonts w:hint="default" w:ascii="Times New Roman Regular" w:hAnsi="Times New Roman Regular" w:eastAsia="宋体" w:cs="Times New Roman Regular"/>
                <w:bCs/>
                <w:kern w:val="0"/>
                <w:sz w:val="18"/>
                <w:szCs w:val="18"/>
                <w:highlight w:val="none"/>
                <w:lang w:val="en-US" w:eastAsia="zh-CN"/>
              </w:rPr>
              <w:t>3</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17</w:t>
            </w:r>
            <w:r>
              <w:rPr>
                <w:rFonts w:hint="default" w:ascii="Times New Roman Regular" w:hAnsi="Times New Roman Regular" w:eastAsia="宋体" w:cs="Times New Roman Regular"/>
                <w:bCs/>
                <w:kern w:val="0"/>
                <w:sz w:val="18"/>
                <w:szCs w:val="18"/>
                <w:highlight w:val="none"/>
              </w:rPr>
              <w:t>日）</w:t>
            </w:r>
          </w:p>
        </w:tc>
        <w:tc>
          <w:tcPr>
            <w:tcW w:w="5245" w:type="dxa"/>
            <w:gridSpan w:val="5"/>
            <w:vAlign w:val="center"/>
          </w:tcPr>
          <w:p>
            <w:pPr>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出口DW001-2（</w:t>
            </w:r>
            <w:r>
              <w:rPr>
                <w:rFonts w:hint="default" w:ascii="Times New Roman Regular" w:hAnsi="Times New Roman Regular" w:eastAsia="宋体" w:cs="Times New Roman Regular"/>
                <w:bCs/>
                <w:kern w:val="0"/>
                <w:sz w:val="18"/>
                <w:szCs w:val="18"/>
                <w:highlight w:val="none"/>
                <w:lang w:val="en-US" w:eastAsia="zh-CN"/>
              </w:rPr>
              <w:t>3</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18</w:t>
            </w:r>
            <w:r>
              <w:rPr>
                <w:rFonts w:hint="default" w:ascii="Times New Roman Regular" w:hAnsi="Times New Roman Regular" w:eastAsia="宋体" w:cs="Times New Roman Regular"/>
                <w:bCs/>
                <w:kern w:val="0"/>
                <w:sz w:val="18"/>
                <w:szCs w:val="18"/>
                <w:highlight w:val="none"/>
              </w:rPr>
              <w:t>日）</w:t>
            </w:r>
          </w:p>
        </w:tc>
        <w:tc>
          <w:tcPr>
            <w:tcW w:w="1843"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《污水综合排放标准》</w:t>
            </w:r>
          </w:p>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（GB 8978-1996）</w:t>
            </w:r>
          </w:p>
          <w:p>
            <w:pPr>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表4 三级</w:t>
            </w:r>
          </w:p>
        </w:tc>
        <w:tc>
          <w:tcPr>
            <w:tcW w:w="567" w:type="dxa"/>
            <w:vMerge w:val="restart"/>
            <w:vAlign w:val="center"/>
          </w:tcPr>
          <w:p>
            <w:pPr>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结果评价</w:t>
            </w:r>
          </w:p>
        </w:tc>
      </w:tr>
      <w:tr>
        <w:trPr>
          <w:cantSplit/>
          <w:trHeight w:val="616" w:hRule="atLeast"/>
        </w:trPr>
        <w:tc>
          <w:tcPr>
            <w:tcW w:w="2013" w:type="dxa"/>
            <w:vMerge w:val="continue"/>
            <w:vAlign w:val="center"/>
          </w:tcPr>
          <w:p>
            <w:pPr>
              <w:widowControl/>
              <w:adjustRightInd w:val="0"/>
              <w:snapToGrid w:val="0"/>
              <w:ind w:firstLine="180" w:firstLineChars="100"/>
              <w:rPr>
                <w:rFonts w:hint="default" w:ascii="Times New Roman Regular" w:hAnsi="Times New Roman Regular" w:eastAsia="宋体" w:cs="Times New Roman Regular"/>
                <w:bCs/>
                <w:kern w:val="0"/>
                <w:sz w:val="18"/>
                <w:szCs w:val="18"/>
              </w:rPr>
            </w:pP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w:t>
            </w:r>
            <w:r>
              <w:rPr>
                <w:rFonts w:hint="default" w:ascii="Times New Roman Regular" w:hAnsi="Times New Roman Regular" w:eastAsia="宋体" w:cs="Times New Roman Regular"/>
                <w:bCs/>
                <w:kern w:val="0"/>
                <w:sz w:val="18"/>
                <w:szCs w:val="18"/>
              </w:rPr>
              <w:t>aDW001-2-01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w:t>
            </w:r>
            <w:r>
              <w:rPr>
                <w:rFonts w:hint="default" w:ascii="Times New Roman Regular" w:hAnsi="Times New Roman Regular" w:eastAsia="宋体" w:cs="Times New Roman Regular"/>
                <w:bCs/>
                <w:kern w:val="0"/>
                <w:sz w:val="18"/>
                <w:szCs w:val="18"/>
              </w:rPr>
              <w:t>aDW001-2-02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w:t>
            </w:r>
            <w:r>
              <w:rPr>
                <w:rFonts w:hint="default" w:ascii="Times New Roman Regular" w:hAnsi="Times New Roman Regular" w:eastAsia="宋体" w:cs="Times New Roman Regular"/>
                <w:bCs/>
                <w:kern w:val="0"/>
                <w:sz w:val="18"/>
                <w:szCs w:val="18"/>
              </w:rPr>
              <w:t>aDW001-2-03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w:t>
            </w:r>
            <w:r>
              <w:rPr>
                <w:rFonts w:hint="default" w:ascii="Times New Roman Regular" w:hAnsi="Times New Roman Regular" w:eastAsia="宋体" w:cs="Times New Roman Regular"/>
                <w:bCs/>
                <w:kern w:val="0"/>
                <w:sz w:val="18"/>
                <w:szCs w:val="18"/>
              </w:rPr>
              <w:t>aDW001-2-04</w:t>
            </w:r>
          </w:p>
        </w:tc>
        <w:tc>
          <w:tcPr>
            <w:tcW w:w="1049"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平均值</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311b</w:t>
            </w:r>
            <w:r>
              <w:rPr>
                <w:rFonts w:hint="default" w:ascii="Times New Roman Regular" w:hAnsi="Times New Roman Regular" w:eastAsia="宋体" w:cs="Times New Roman Regular"/>
                <w:bCs/>
                <w:kern w:val="0"/>
                <w:sz w:val="18"/>
                <w:szCs w:val="18"/>
              </w:rPr>
              <w:t>DW001-2-01</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311b</w:t>
            </w:r>
            <w:r>
              <w:rPr>
                <w:rFonts w:hint="default" w:ascii="Times New Roman Regular" w:hAnsi="Times New Roman Regular" w:eastAsia="宋体" w:cs="Times New Roman Regular"/>
                <w:bCs/>
                <w:kern w:val="0"/>
                <w:sz w:val="18"/>
                <w:szCs w:val="18"/>
              </w:rPr>
              <w:t>DW001-2-02</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311b</w:t>
            </w:r>
            <w:r>
              <w:rPr>
                <w:rFonts w:hint="default" w:ascii="Times New Roman Regular" w:hAnsi="Times New Roman Regular" w:eastAsia="宋体" w:cs="Times New Roman Regular"/>
                <w:bCs/>
                <w:kern w:val="0"/>
                <w:sz w:val="18"/>
                <w:szCs w:val="18"/>
              </w:rPr>
              <w:t>DW001-2-03</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eastAsia="宋体"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0</w:t>
            </w:r>
            <w:r>
              <w:rPr>
                <w:rFonts w:hint="default" w:ascii="Times New Roman Regular" w:hAnsi="Times New Roman Regular" w:eastAsia="宋体" w:cs="Times New Roman Regular"/>
                <w:bCs/>
                <w:kern w:val="0"/>
                <w:sz w:val="18"/>
                <w:szCs w:val="18"/>
                <w:lang w:val="en-US" w:eastAsia="zh-CN"/>
              </w:rPr>
              <w:t>311b</w:t>
            </w:r>
            <w:r>
              <w:rPr>
                <w:rFonts w:hint="default" w:ascii="Times New Roman Regular" w:hAnsi="Times New Roman Regular" w:eastAsia="宋体" w:cs="Times New Roman Regular"/>
                <w:bCs/>
                <w:kern w:val="0"/>
                <w:sz w:val="18"/>
                <w:szCs w:val="18"/>
              </w:rPr>
              <w:t>DW001-2-04</w:t>
            </w:r>
          </w:p>
        </w:tc>
        <w:tc>
          <w:tcPr>
            <w:tcW w:w="1049"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平均值</w:t>
            </w:r>
          </w:p>
        </w:tc>
        <w:tc>
          <w:tcPr>
            <w:tcW w:w="1843"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p>
        </w:tc>
        <w:tc>
          <w:tcPr>
            <w:tcW w:w="567"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p>
        </w:tc>
      </w:tr>
      <w:tr>
        <w:trPr>
          <w:cantSplit/>
          <w:trHeight w:val="616" w:hRule="atLeast"/>
        </w:trPr>
        <w:tc>
          <w:tcPr>
            <w:tcW w:w="2013" w:type="dxa"/>
            <w:vMerge w:val="continue"/>
            <w:vAlign w:val="center"/>
          </w:tcPr>
          <w:p>
            <w:pPr>
              <w:widowControl/>
              <w:adjustRightInd w:val="0"/>
              <w:snapToGrid w:val="0"/>
              <w:jc w:val="center"/>
              <w:rPr>
                <w:rFonts w:hint="default" w:ascii="Times New Roman Regular" w:hAnsi="Times New Roman Regular" w:eastAsia="宋体" w:cs="Times New Roman Regular"/>
                <w:sz w:val="18"/>
              </w:rPr>
            </w:pP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浅黄、微浊</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浅黄、微浊</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浅黄、微浊</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浅黄、微浊</w:t>
            </w:r>
          </w:p>
        </w:tc>
        <w:tc>
          <w:tcPr>
            <w:tcW w:w="1049"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49"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p>
        </w:tc>
        <w:tc>
          <w:tcPr>
            <w:tcW w:w="1843"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p>
        </w:tc>
        <w:tc>
          <w:tcPr>
            <w:tcW w:w="567"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pH值（无量纲）</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7.8</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9.8</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7.8</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11.3</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7.7</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12.1</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7.7</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12.6</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7.7-7.8</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7.7</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11.5</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7.6</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12.1</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7.6</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12.8</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7.7</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13.3</w:t>
            </w:r>
            <w:r>
              <w:rPr>
                <w:rFonts w:hint="default" w:ascii="Times New Roman Regular" w:hAnsi="Times New Roman Regular" w:eastAsia="宋体" w:cs="Times New Roman Regular"/>
                <w:bCs/>
                <w:kern w:val="0"/>
                <w:sz w:val="18"/>
                <w:szCs w:val="18"/>
                <w:highlight w:val="none"/>
              </w:rPr>
              <w:t>℃）</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7.6-7.7</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6-9</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悬浮物（mg/L）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15</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400</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五日生化需氧量（mg/L）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26.8</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31.7</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35.4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24.1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29.5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31.8</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36.2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39.2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28.3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33.9</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300</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化学需氧量（mg/L）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81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94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111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75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90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92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110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132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86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105</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500</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石油类</w:t>
            </w:r>
            <w:r>
              <w:rPr>
                <w:rFonts w:hint="default" w:ascii="Times New Roman Regular" w:hAnsi="Times New Roman Regular" w:eastAsia="宋体" w:cs="Times New Roman Regular"/>
                <w:bCs/>
                <w:kern w:val="0"/>
                <w:sz w:val="18"/>
                <w:szCs w:val="18"/>
              </w:rPr>
              <w:t>（mg/L）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0.17</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0.25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0.07</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0.09</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0.22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0.14</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20</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动植物油类（mg/L）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0.09</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0.25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0.18</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0.16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0.22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0.34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0.43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0.30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0.32</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100</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氨氮（mg/L）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15.3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18.6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17.2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18.0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17.3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17.0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19.6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17.0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19.4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18.2</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35*</w:t>
            </w:r>
            <w:r>
              <w:rPr>
                <w:rFonts w:hint="default" w:ascii="Times New Roman Regular" w:hAnsi="Times New Roman Regular" w:eastAsia="宋体" w:cs="Times New Roman Regular"/>
                <w:bCs/>
                <w:kern w:val="0"/>
                <w:sz w:val="18"/>
                <w:szCs w:val="18"/>
                <w:vertAlign w:val="superscript"/>
              </w:rPr>
              <w:t>1</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总磷（mg/L）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5.75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7.34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7.48</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6.20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6.69</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6.18</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7.04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7.60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6.24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eastAsia="宋体" w:cs="Times New Roman Regular"/>
                <w:bCs/>
                <w:kern w:val="0"/>
                <w:sz w:val="18"/>
                <w:szCs w:val="18"/>
                <w:lang w:val="en-US" w:eastAsia="zh-CN"/>
              </w:rPr>
              <w:t>6.76</w:t>
            </w:r>
          </w:p>
        </w:tc>
        <w:tc>
          <w:tcPr>
            <w:tcW w:w="184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8*</w:t>
            </w:r>
            <w:r>
              <w:rPr>
                <w:rFonts w:hint="default" w:ascii="Times New Roman Regular" w:hAnsi="Times New Roman Regular" w:eastAsia="宋体" w:cs="Times New Roman Regular"/>
                <w:bCs/>
                <w:kern w:val="0"/>
                <w:sz w:val="18"/>
                <w:szCs w:val="18"/>
                <w:vertAlign w:val="superscript"/>
              </w:rPr>
              <w:t>1</w:t>
            </w:r>
          </w:p>
        </w:tc>
        <w:tc>
          <w:tcPr>
            <w:tcW w:w="56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达标</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备注</w:t>
            </w:r>
          </w:p>
        </w:tc>
        <w:tc>
          <w:tcPr>
            <w:tcW w:w="12899" w:type="dxa"/>
            <w:gridSpan w:val="12"/>
            <w:vAlign w:val="center"/>
          </w:tcPr>
          <w:p>
            <w:pPr>
              <w:widowControl/>
              <w:adjustRightInd w:val="0"/>
              <w:snapToGrid w:val="0"/>
              <w:jc w:val="left"/>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1、“*</w:t>
            </w:r>
            <w:r>
              <w:rPr>
                <w:rFonts w:hint="default" w:ascii="Times New Roman Regular" w:hAnsi="Times New Roman Regular" w:eastAsia="宋体" w:cs="Times New Roman Regular"/>
                <w:bCs/>
                <w:kern w:val="0"/>
                <w:sz w:val="18"/>
                <w:szCs w:val="18"/>
                <w:vertAlign w:val="superscript"/>
              </w:rPr>
              <w:t>1</w:t>
            </w:r>
            <w:r>
              <w:rPr>
                <w:rFonts w:hint="default" w:ascii="Times New Roman Regular" w:hAnsi="Times New Roman Regular" w:eastAsia="宋体" w:cs="Times New Roman Regular"/>
                <w:bCs/>
                <w:kern w:val="0"/>
                <w:sz w:val="18"/>
                <w:szCs w:val="18"/>
              </w:rPr>
              <w:t>”表示氨氮、总磷纳管执行《工业企业废水氮、磷污染物间接排放限值》（DB33/ 887-2013）表 1 中其他企业的排放限值。</w:t>
            </w:r>
          </w:p>
          <w:p>
            <w:pPr>
              <w:widowControl/>
              <w:adjustRightInd w:val="0"/>
              <w:snapToGrid w:val="0"/>
              <w:jc w:val="left"/>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lang w:val="en-US" w:eastAsia="zh-CN"/>
              </w:rPr>
              <w:t>2、</w:t>
            </w:r>
            <w:r>
              <w:rPr>
                <w:rFonts w:hint="default" w:ascii="Times New Roman Regular" w:hAnsi="Times New Roman Regular" w:eastAsia="宋体" w:cs="Times New Roman Regular"/>
                <w:bCs/>
                <w:kern w:val="0"/>
                <w:sz w:val="18"/>
                <w:szCs w:val="18"/>
              </w:rPr>
              <w:t>“*</w:t>
            </w:r>
            <w:r>
              <w:rPr>
                <w:rFonts w:hint="default" w:ascii="Times New Roman Regular" w:hAnsi="Times New Roman Regular" w:eastAsia="宋体" w:cs="Times New Roman Regular"/>
                <w:bCs/>
                <w:kern w:val="0"/>
                <w:sz w:val="18"/>
                <w:szCs w:val="18"/>
                <w:vertAlign w:val="superscript"/>
                <w:lang w:val="en-US" w:eastAsia="zh-CN"/>
              </w:rPr>
              <w:t>2</w:t>
            </w:r>
            <w:r>
              <w:rPr>
                <w:rFonts w:hint="default" w:ascii="Times New Roman Regular" w:hAnsi="Times New Roman Regular" w:eastAsia="宋体" w:cs="Times New Roman Regular"/>
                <w:bCs/>
                <w:kern w:val="0"/>
                <w:sz w:val="18"/>
                <w:szCs w:val="18"/>
              </w:rPr>
              <w:t>”表示</w:t>
            </w:r>
            <w:r>
              <w:rPr>
                <w:rFonts w:hint="default" w:ascii="Times New Roman Regular" w:hAnsi="Times New Roman Regular" w:eastAsia="宋体" w:cs="Times New Roman Regular"/>
                <w:bCs/>
                <w:kern w:val="0"/>
                <w:sz w:val="18"/>
                <w:szCs w:val="18"/>
                <w:lang w:val="en-US" w:eastAsia="zh-CN"/>
              </w:rPr>
              <w:t>总氮纳管</w:t>
            </w:r>
            <w:r>
              <w:rPr>
                <w:rFonts w:hint="default" w:ascii="Times New Roman Regular" w:hAnsi="Times New Roman Regular" w:eastAsia="宋体" w:cs="Times New Roman Regular"/>
                <w:bCs/>
                <w:kern w:val="0"/>
                <w:sz w:val="18"/>
                <w:szCs w:val="18"/>
              </w:rPr>
              <w:t>执行</w:t>
            </w:r>
            <w:r>
              <w:rPr>
                <w:rFonts w:hint="default" w:ascii="Times New Roman Regular" w:hAnsi="Times New Roman Regular" w:eastAsia="宋体" w:cs="Times New Roman Regular"/>
                <w:bCs/>
                <w:kern w:val="0"/>
                <w:sz w:val="18"/>
                <w:szCs w:val="18"/>
                <w:lang w:val="en-US" w:eastAsia="zh-CN"/>
              </w:rPr>
              <w:t>《污水排入城镇下水道水质标准》（GB/T 31962-2015）表1中B级标准限值</w:t>
            </w:r>
            <w:r>
              <w:rPr>
                <w:rFonts w:hint="default" w:ascii="Times New Roman Regular" w:hAnsi="Times New Roman Regular" w:eastAsia="宋体" w:cs="Times New Roman Regular"/>
                <w:bCs/>
                <w:kern w:val="0"/>
                <w:sz w:val="18"/>
                <w:szCs w:val="18"/>
              </w:rPr>
              <w:t>。</w:t>
            </w:r>
          </w:p>
        </w:tc>
      </w:tr>
    </w:tbl>
    <w:p>
      <w:pPr>
        <w:rPr>
          <w:rFonts w:hint="default" w:ascii="Times New Roman Regular" w:hAnsi="Times New Roman Regular" w:eastAsia="宋体" w:cs="Times New Roman Regular"/>
        </w:rPr>
      </w:pPr>
    </w:p>
    <w:p>
      <w:pPr>
        <w:pStyle w:val="2"/>
        <w:rPr>
          <w:rFonts w:hint="eastAsia"/>
        </w:rPr>
      </w:pPr>
    </w:p>
    <w:p>
      <w:pPr>
        <w:pStyle w:val="2"/>
        <w:rPr>
          <w:rFonts w:hint="eastAsia"/>
        </w:rPr>
        <w:sectPr>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2"/>
        <w:rPr>
          <w:rFonts w:hint="eastAsia"/>
        </w:rPr>
      </w:pPr>
    </w:p>
    <w:p>
      <w:pPr>
        <w:adjustRightInd w:val="0"/>
        <w:snapToGrid w:val="0"/>
        <w:spacing w:line="360" w:lineRule="auto"/>
        <w:rPr>
          <w:rFonts w:ascii="Times New Roman" w:hAnsi="Times New Roman"/>
          <w:b/>
          <w:sz w:val="24"/>
          <w:szCs w:val="24"/>
          <w:highlight w:val="none"/>
        </w:rPr>
      </w:pPr>
      <w:bookmarkStart w:id="96" w:name="_Toc448493502"/>
      <w:bookmarkStart w:id="97" w:name="_Toc21605"/>
      <w:bookmarkStart w:id="98" w:name="_Toc30342"/>
      <w:bookmarkStart w:id="99" w:name="_Toc62"/>
      <w:bookmarkStart w:id="100" w:name="_Toc448492431"/>
      <w:bookmarkStart w:id="101" w:name="_Toc497058869"/>
      <w:bookmarkStart w:id="102" w:name="_Toc448491763"/>
      <w:bookmarkStart w:id="103" w:name="_Toc448491840"/>
      <w:r>
        <w:rPr>
          <w:rFonts w:hint="eastAsia" w:ascii="Times New Roman" w:hAnsi="Times New Roman"/>
          <w:b/>
          <w:sz w:val="24"/>
          <w:szCs w:val="24"/>
          <w:highlight w:val="none"/>
        </w:rPr>
        <w:t>监测结果分析与评价：</w:t>
      </w:r>
    </w:p>
    <w:p>
      <w:pPr>
        <w:spacing w:line="360" w:lineRule="auto"/>
        <w:ind w:firstLine="480" w:firstLineChars="200"/>
        <w:outlineLvl w:val="9"/>
        <w:rPr>
          <w:rFonts w:hint="eastAsia" w:ascii="Times New Roman" w:hAnsi="Times New Roman" w:cs="Times New Roman" w:eastAsiaTheme="minorEastAsia"/>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eastAsia="zh-CN"/>
        </w:rPr>
        <w:t>污水总排放口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7.6-7.8</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15</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五日生化需氧量33.9mg/L、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105</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、石油类0.16mg/L、动植物油类0.32mg/L、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18.2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总磷6.76mg</w:t>
      </w:r>
      <w:r>
        <w:rPr>
          <w:rFonts w:hint="eastAsia" w:ascii="Times New Roman" w:hAnsi="Times New Roman" w:cs="Times New Roman"/>
          <w:sz w:val="24"/>
          <w:szCs w:val="24"/>
          <w:highlight w:val="none"/>
        </w:rPr>
        <w:t>/L；其中pH、悬浮物、</w:t>
      </w:r>
      <w:r>
        <w:rPr>
          <w:rFonts w:hint="eastAsia" w:ascii="Times New Roman" w:hAnsi="Times New Roman" w:cs="Times New Roman"/>
          <w:sz w:val="24"/>
          <w:szCs w:val="24"/>
          <w:highlight w:val="none"/>
          <w:lang w:val="en-US" w:eastAsia="zh-CN"/>
        </w:rPr>
        <w:t>五日生化需氧量、化学需氧量、动植物油类、石油类</w:t>
      </w:r>
      <w:r>
        <w:rPr>
          <w:rFonts w:hint="eastAsia" w:ascii="Times New Roman" w:hAnsi="Times New Roman" w:cs="Times New Roman"/>
          <w:sz w:val="24"/>
          <w:szCs w:val="24"/>
          <w:highlight w:val="none"/>
        </w:rPr>
        <w:t>均符合《污水综合排放标准》（GB8978-1996）表4中的三级排放标准要求，氨氮、总磷符合浙江省地方标准《工业企业废水氮、磷污染物间接排放限值》（DB33/887-2013）表1中其他企业的排放限值要求</w:t>
      </w:r>
      <w:r>
        <w:rPr>
          <w:rFonts w:hint="eastAsia" w:ascii="Times New Roman" w:hAnsi="Times New Roman" w:cs="Times New Roman"/>
          <w:sz w:val="24"/>
          <w:szCs w:val="24"/>
          <w:highlight w:val="none"/>
          <w:lang w:eastAsia="zh-CN"/>
        </w:rPr>
        <w:t>。</w:t>
      </w:r>
    </w:p>
    <w:p>
      <w:pPr>
        <w:rPr>
          <w:rFonts w:hint="eastAsia" w:ascii="Times New Roman" w:hAnsi="Times New Roman" w:cs="Times New Roman"/>
          <w:sz w:val="24"/>
          <w:szCs w:val="24"/>
          <w:highlight w:val="none"/>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r>
        <w:rPr>
          <w:rFonts w:hint="eastAsia" w:ascii="Times New Roman" w:hAnsi="Times New Roman" w:cs="Times New Roman"/>
          <w:sz w:val="24"/>
          <w:szCs w:val="24"/>
          <w:highlight w:val="none"/>
          <w:lang w:eastAsia="zh-CN"/>
        </w:rPr>
        <w:br w:type="page"/>
      </w:r>
    </w:p>
    <w:p>
      <w:pPr>
        <w:pStyle w:val="5"/>
        <w:outlineLvl w:val="2"/>
        <w:rPr>
          <w:rFonts w:hint="eastAsia" w:ascii="Times New Roman" w:hAnsi="Times New Roman"/>
          <w:kern w:val="22"/>
        </w:rPr>
      </w:pPr>
      <w:bookmarkStart w:id="104" w:name="_Toc1039532918"/>
      <w:bookmarkStart w:id="105" w:name="_Toc32737"/>
      <w:r>
        <w:rPr>
          <w:rFonts w:hint="eastAsia" w:ascii="Times New Roman" w:hAnsi="Times New Roman"/>
          <w:kern w:val="22"/>
          <w:highlight w:val="none"/>
        </w:rPr>
        <w:t>9.2.2固定污染源废气检测结果及评价</w:t>
      </w:r>
      <w:bookmarkEnd w:id="104"/>
      <w:bookmarkEnd w:id="105"/>
    </w:p>
    <w:p>
      <w:pPr>
        <w:spacing w:line="360" w:lineRule="auto"/>
        <w:ind w:firstLine="480" w:firstLineChars="200"/>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8</w:t>
      </w:r>
      <w:r>
        <w:rPr>
          <w:rFonts w:hint="eastAsia" w:ascii="Times New Roman" w:hAnsi="Times New Roman" w:cs="Times New Roman"/>
          <w:sz w:val="24"/>
        </w:rPr>
        <w:t>。</w:t>
      </w:r>
    </w:p>
    <w:p>
      <w:pPr>
        <w:widowControl/>
        <w:adjustRightInd w:val="0"/>
        <w:snapToGrid w:val="0"/>
        <w:spacing w:before="120" w:beforeLines="50" w:line="360" w:lineRule="auto"/>
        <w:jc w:val="center"/>
        <w:rPr>
          <w:bCs/>
          <w:kern w:val="0"/>
          <w:sz w:val="18"/>
          <w:szCs w:val="18"/>
        </w:rPr>
      </w:pPr>
      <w:r>
        <w:rPr>
          <w:rFonts w:hint="eastAsia" w:ascii="Times New Roman" w:hAnsi="Times New Roman" w:cs="Times New Roman"/>
          <w:sz w:val="24"/>
        </w:rPr>
        <w:t>9.2.</w:t>
      </w:r>
      <w:r>
        <w:rPr>
          <w:rFonts w:hint="eastAsia" w:ascii="Times New Roman" w:hAnsi="Times New Roman" w:cs="Times New Roman"/>
          <w:sz w:val="24"/>
          <w:lang w:val="en-US" w:eastAsia="zh-CN"/>
        </w:rPr>
        <w:t>2</w:t>
      </w:r>
      <w:r>
        <w:rPr>
          <w:rFonts w:ascii="Times New Roman" w:hAnsi="Times New Roman" w:cs="Times New Roman"/>
          <w:sz w:val="24"/>
        </w:rPr>
        <w:t>-1</w:t>
      </w:r>
      <w:r>
        <w:rPr>
          <w:rFonts w:hint="eastAsia"/>
          <w:b/>
          <w:bCs/>
          <w:kern w:val="0"/>
          <w:szCs w:val="21"/>
        </w:rPr>
        <w:t>有组织废气</w:t>
      </w:r>
      <w:r>
        <w:rPr>
          <w:rFonts w:hint="eastAsia"/>
          <w:b/>
          <w:bCs/>
          <w:kern w:val="0"/>
          <w:szCs w:val="21"/>
          <w:highlight w:val="none"/>
        </w:rPr>
        <w:t>（</w:t>
      </w:r>
      <w:r>
        <w:rPr>
          <w:b/>
          <w:bCs/>
          <w:kern w:val="0"/>
          <w:szCs w:val="21"/>
          <w:highlight w:val="none"/>
        </w:rPr>
        <w:t>1</w:t>
      </w:r>
      <w:r>
        <w:rPr>
          <w:rFonts w:hint="eastAsia"/>
          <w:b/>
          <w:bCs/>
          <w:kern w:val="0"/>
          <w:szCs w:val="21"/>
          <w:highlight w:val="none"/>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984"/>
        <w:gridCol w:w="373"/>
      </w:tblGrid>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12</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16</w:t>
            </w:r>
            <w:r>
              <w:rPr>
                <w:rFonts w:hint="default" w:ascii="Times New Roman Regular" w:hAnsi="Times New Roman Regular" w:cs="Times New Roman Regular"/>
                <w:bCs/>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采样点位</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eastAsiaTheme="minorEastAsia"/>
                <w:bCs/>
                <w:kern w:val="0"/>
                <w:sz w:val="18"/>
                <w:szCs w:val="18"/>
                <w:lang w:val="en-US" w:eastAsia="zh-CN"/>
              </w:rPr>
            </w:pPr>
            <w:r>
              <w:rPr>
                <w:rFonts w:hint="default" w:ascii="Times New Roman Regular" w:hAnsi="Times New Roman Regular" w:cs="Times New Roman Regular"/>
                <w:bCs/>
                <w:kern w:val="0"/>
                <w:sz w:val="18"/>
                <w:szCs w:val="18"/>
              </w:rPr>
              <w:t>有机废气处理设施排气筒DA00</w:t>
            </w:r>
            <w:r>
              <w:rPr>
                <w:rFonts w:hint="default" w:ascii="Times New Roman Regular" w:hAnsi="Times New Roman Regular" w:cs="Times New Roman Regular"/>
                <w:bCs/>
                <w:kern w:val="0"/>
                <w:sz w:val="18"/>
                <w:szCs w:val="18"/>
                <w:lang w:val="en-US" w:eastAsia="zh-CN"/>
              </w:rPr>
              <w:t>1</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排气筒高度</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m</w:t>
            </w:r>
          </w:p>
        </w:tc>
      </w:tr>
      <w:tr>
        <w:trPr>
          <w:cantSplit/>
          <w:trHeight w:val="510" w:hRule="atLeast"/>
          <w:jc w:val="center"/>
        </w:trPr>
        <w:tc>
          <w:tcPr>
            <w:tcW w:w="2247" w:type="dxa"/>
            <w:gridSpan w:val="2"/>
            <w:vMerge w:val="restart"/>
            <w:vAlign w:val="center"/>
          </w:tcPr>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77696" behindDoc="0" locked="0" layoutInCell="1" allowOverlap="1">
                      <wp:simplePos x="0" y="0"/>
                      <wp:positionH relativeFrom="column">
                        <wp:posOffset>1006475</wp:posOffset>
                      </wp:positionH>
                      <wp:positionV relativeFrom="paragraph">
                        <wp:posOffset>-5080</wp:posOffset>
                      </wp:positionV>
                      <wp:extent cx="478155" cy="400050"/>
                      <wp:effectExtent l="0" t="0" r="0" b="0"/>
                      <wp:wrapNone/>
                      <wp:docPr id="22"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005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4pt;height:31.5pt;width:37.65pt;z-index:251677696;mso-width-relative:page;mso-height-relative:page;" filled="f" stroked="f" coordsize="21600,21600" o:gfxdata="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0e6J+tcAAAAIAQAADwAAAAAAAAABACAAAAA4AAAAZHJzL2Rvd25yZXYueG1sUEsBAhQAFAAA&#10;AAgAh07iQFv9JVETAgAAGAQAAA4AAAAAAAAAAQAgAAAAPA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3600" behindDoc="0" locked="0" layoutInCell="1" allowOverlap="1">
                      <wp:simplePos x="0" y="0"/>
                      <wp:positionH relativeFrom="column">
                        <wp:posOffset>746760</wp:posOffset>
                      </wp:positionH>
                      <wp:positionV relativeFrom="paragraph">
                        <wp:posOffset>278765</wp:posOffset>
                      </wp:positionV>
                      <wp:extent cx="503555" cy="459105"/>
                      <wp:effectExtent l="0" t="0" r="0" b="0"/>
                      <wp:wrapNone/>
                      <wp:docPr id="10"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591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58.8pt;margin-top:21.95pt;height:36.15pt;width:39.65pt;z-index:251673600;mso-width-relative:page;mso-height-relative:page;" filled="f" stroked="f" coordsize="21600,21600" o:gfxdata="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BWRiefZAAAACgEAAA8AAAAAAAAAAQAgAAAAOAAAAGRycy9kb3ducmV2LnhtbFBLAQIUABQAAAAI&#10;AIdO4kAfqBX8DwIAAAoEAAAOAAAAAAAAAAEAIAAAAD4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74624" behindDoc="0" locked="0" layoutInCell="1" allowOverlap="1">
                      <wp:simplePos x="0" y="0"/>
                      <wp:positionH relativeFrom="column">
                        <wp:posOffset>19685</wp:posOffset>
                      </wp:positionH>
                      <wp:positionV relativeFrom="paragraph">
                        <wp:posOffset>288290</wp:posOffset>
                      </wp:positionV>
                      <wp:extent cx="489585" cy="427355"/>
                      <wp:effectExtent l="0" t="0" r="0" b="0"/>
                      <wp:wrapNone/>
                      <wp:docPr id="25"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2735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55pt;margin-top:22.7pt;height:33.65pt;width:38.55pt;z-index:251674624;mso-width-relative:page;mso-height-relative:page;" filled="f" stroked="f" coordsize="21600,21600" o:gfxdata="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S4WjtcAAAAHAQAADwAAAAAAAAABACAAAAA4AAAAZHJzL2Rvd25yZXYueG1sUEsBAhQAFAAAAAgA&#10;h07iQM/1MIg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6672" behindDoc="0" locked="0" layoutInCell="1" allowOverlap="1">
                      <wp:simplePos x="0" y="0"/>
                      <wp:positionH relativeFrom="column">
                        <wp:posOffset>12065</wp:posOffset>
                      </wp:positionH>
                      <wp:positionV relativeFrom="paragraph">
                        <wp:posOffset>3810</wp:posOffset>
                      </wp:positionV>
                      <wp:extent cx="683260" cy="643255"/>
                      <wp:effectExtent l="4445" t="4445" r="23495" b="12700"/>
                      <wp:wrapNone/>
                      <wp:docPr id="23"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4325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95pt;margin-top:0.3pt;height:50.65pt;width:53.8pt;z-index:251676672;mso-width-relative:page;mso-height-relative:page;" filled="f" stroked="t" coordsize="21600,21600" o:gfxdata="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PX1YwnSAAAABgEAAA8AAAAAAAAAAQAgAAAAOAAA&#10;AGRycy9kb3ducmV2LnhtbFBLAQIUABQAAAAIAIdO4kApdHF2+AEAAMoDAAAOAAAAAAAAAAEAIAAA&#10;ADcBAABkcnMvZTJvRG9jLnhtbFBLBQYAAAAABgAGAFkBAACh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75648" behindDoc="0" locked="0" layoutInCell="1" allowOverlap="1">
                      <wp:simplePos x="0" y="0"/>
                      <wp:positionH relativeFrom="column">
                        <wp:posOffset>20320</wp:posOffset>
                      </wp:positionH>
                      <wp:positionV relativeFrom="paragraph">
                        <wp:posOffset>-1905</wp:posOffset>
                      </wp:positionV>
                      <wp:extent cx="1391285" cy="457200"/>
                      <wp:effectExtent l="1905" t="6350" r="3810" b="19050"/>
                      <wp:wrapNone/>
                      <wp:docPr id="21"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391285"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1.6pt;margin-top:-0.15pt;height:36pt;width:109.55pt;z-index:251675648;mso-width-relative:page;mso-height-relative:page;" filled="f" stroked="t" coordsize="21600,21600" o:gfxdata="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xlu+sNQAAAAGAQAADwAAAAAAAAABACAAAAA4&#10;AAAAZHJzL2Rvd25yZXYueG1sUEsBAhQAFAAAAAgAh07iQDb1WQn4AQAAywMAAA4AAAAAAAAAAQAg&#10;AAAAOQEAAGRycy9lMm9Eb2MueG1sUEsFBgAAAAAGAAYAWQEAAKMFAAAAAA==&#10;">
                      <v:fill on="f" focussize="0,0"/>
                      <v:stroke color="#000000" joinstyle="round"/>
                      <v:imagedata o:title=""/>
                      <o:lock v:ext="edit" aspectratio="f"/>
                    </v:shape>
                  </w:pict>
                </mc:Fallback>
              </mc:AlternateContent>
            </w:r>
          </w:p>
        </w:tc>
        <w:tc>
          <w:tcPr>
            <w:tcW w:w="4961"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进口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eastAsia="仿宋" w:cs="Times New Roman Regular"/>
                <w:sz w:val="18"/>
                <w:szCs w:val="18"/>
                <w:highlight w:val="none"/>
              </w:rPr>
              <w:t>-1</w:t>
            </w:r>
            <w:r>
              <w:rPr>
                <w:rFonts w:hint="default" w:ascii="Times New Roman Regular" w:hAnsi="Times New Roman Regular" w:cs="Times New Roman Regular"/>
                <w:bCs/>
                <w:kern w:val="0"/>
                <w:sz w:val="18"/>
                <w:szCs w:val="18"/>
                <w:highlight w:val="none"/>
                <w:lang w:eastAsia="zh-CN"/>
              </w:rPr>
              <w:t>）</w:t>
            </w:r>
          </w:p>
        </w:tc>
        <w:tc>
          <w:tcPr>
            <w:tcW w:w="4962"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出口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eastAsia="仿宋" w:cs="Times New Roman Regular"/>
                <w:sz w:val="18"/>
                <w:szCs w:val="18"/>
                <w:highlight w:val="none"/>
              </w:rPr>
              <w:t>-2</w:t>
            </w:r>
            <w:r>
              <w:rPr>
                <w:rFonts w:hint="default" w:ascii="Times New Roman Regular" w:hAnsi="Times New Roman Regular" w:cs="Times New Roman Regular"/>
                <w:bCs/>
                <w:kern w:val="0"/>
                <w:sz w:val="18"/>
                <w:szCs w:val="18"/>
                <w:highlight w:val="none"/>
                <w:lang w:eastAsia="zh-CN"/>
              </w:rPr>
              <w:t>）</w:t>
            </w:r>
          </w:p>
        </w:tc>
        <w:tc>
          <w:tcPr>
            <w:tcW w:w="1984"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《印刷工业大气污染物排放标准》</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kern w:val="0"/>
                <w:sz w:val="18"/>
                <w:szCs w:val="18"/>
                <w:highlight w:val="none"/>
                <w:lang w:val="en-US" w:eastAsia="zh-CN" w:bidi="ar"/>
              </w:rPr>
              <w:t>（GB 41616-2022）</w:t>
            </w:r>
            <w:r>
              <w:rPr>
                <w:rFonts w:hint="default" w:ascii="Times New Roman Regular" w:hAnsi="Times New Roman Regular" w:cs="Times New Roman Regular"/>
                <w:kern w:val="0"/>
                <w:sz w:val="18"/>
                <w:szCs w:val="18"/>
                <w:highlight w:val="none"/>
                <w:lang w:bidi="ar"/>
              </w:rPr>
              <w:t>表</w:t>
            </w:r>
            <w:r>
              <w:rPr>
                <w:rFonts w:hint="default" w:ascii="Times New Roman Regular" w:hAnsi="Times New Roman Regular" w:cs="Times New Roman Regular"/>
                <w:kern w:val="0"/>
                <w:sz w:val="18"/>
                <w:szCs w:val="18"/>
                <w:highlight w:val="none"/>
                <w:lang w:val="en-US" w:eastAsia="zh-CN" w:bidi="ar"/>
              </w:rPr>
              <w:t>1</w:t>
            </w:r>
          </w:p>
        </w:tc>
        <w:tc>
          <w:tcPr>
            <w:tcW w:w="373"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984"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37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低浓度</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颗粒物</w:t>
            </w: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2.1</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984"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30</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（kg/h）</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2.25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2.08</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2.09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2.14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&lt;1.22</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984"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11.8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6.53</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4.51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7.61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3.67</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2.93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1.94</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2.85</w:t>
            </w:r>
          </w:p>
        </w:tc>
        <w:tc>
          <w:tcPr>
            <w:tcW w:w="1984"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70</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lang w:bidi="ar"/>
              </w:rPr>
            </w:pPr>
            <w:r>
              <w:rPr>
                <w:rFonts w:hint="default" w:ascii="Times New Roman Regular" w:hAnsi="Times New Roman Regular" w:cs="Times New Roman Regular"/>
                <w:kern w:val="0"/>
                <w:sz w:val="18"/>
                <w:szCs w:val="18"/>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kern w:val="0"/>
                <w:sz w:val="18"/>
                <w:szCs w:val="18"/>
                <w:lang w:bidi="ar"/>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0.116</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6.46</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4.49</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7.50</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4.48</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3.56</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2.35</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3.46</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98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w:t>
            </w:r>
          </w:p>
        </w:tc>
        <w:tc>
          <w:tcPr>
            <w:tcW w:w="373"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bCs/>
                <w:kern w:val="0"/>
                <w:sz w:val="18"/>
                <w:szCs w:val="18"/>
                <w:highlight w:val="none"/>
              </w:rPr>
              <w:t>臭气浓度（无量纲）</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173</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269</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199</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269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198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800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373"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9792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9900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9948</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12206</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12162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12128</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1984"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r>
      <w:tr>
        <w:trPr>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备注</w:t>
            </w:r>
          </w:p>
        </w:tc>
        <w:tc>
          <w:tcPr>
            <w:tcW w:w="12280" w:type="dxa"/>
            <w:gridSpan w:val="10"/>
            <w:tcMar>
              <w:left w:w="0" w:type="dxa"/>
              <w:right w:w="0" w:type="dxa"/>
            </w:tcMar>
            <w:vAlign w:val="center"/>
          </w:tcPr>
          <w:p>
            <w:pPr>
              <w:jc w:val="left"/>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1、“/”表示不需计算。</w:t>
            </w:r>
          </w:p>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kern w:val="0"/>
                <w:sz w:val="18"/>
                <w:szCs w:val="18"/>
                <w:highlight w:val="none"/>
                <w:lang w:bidi="ar"/>
              </w:rPr>
              <w:t>当实测浓度为未检出时，排放速率用检出限计算。</w:t>
            </w:r>
          </w:p>
          <w:p>
            <w:pPr>
              <w:widowControl/>
              <w:adjustRightInd w:val="0"/>
              <w:snapToGrid w:val="0"/>
              <w:jc w:val="both"/>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3、</w:t>
            </w:r>
            <w:r>
              <w:rPr>
                <w:rFonts w:hint="default" w:ascii="Times New Roman Regular" w:hAnsi="Times New Roman Regular" w:cs="Times New Roman Regular"/>
                <w:bCs/>
                <w:kern w:val="0"/>
                <w:sz w:val="18"/>
                <w:szCs w:val="18"/>
                <w:highlight w:val="none"/>
              </w:rPr>
              <w:t>“---”表示《涂料、油墨及胶粘剂工业大气污染物排放标准》（GB 37824-2019）表2对该项目未做限制。</w:t>
            </w:r>
          </w:p>
          <w:p>
            <w:pPr>
              <w:widowControl/>
              <w:adjustRightInd w:val="0"/>
              <w:snapToGrid w:val="0"/>
              <w:jc w:val="both"/>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r>
              <w:rPr>
                <w:rFonts w:hint="default" w:ascii="Times New Roman Regular" w:hAnsi="Times New Roman Regular" w:cs="Times New Roman Regular"/>
                <w:bCs/>
                <w:kern w:val="0"/>
                <w:sz w:val="18"/>
                <w:szCs w:val="18"/>
                <w:highlight w:val="none"/>
              </w:rPr>
              <w:t>”表示</w:t>
            </w:r>
            <w:r>
              <w:rPr>
                <w:rFonts w:hint="default" w:ascii="Times New Roman Regular" w:hAnsi="Times New Roman Regular" w:cs="Times New Roman Regular"/>
                <w:bCs/>
                <w:kern w:val="0"/>
                <w:sz w:val="18"/>
                <w:szCs w:val="18"/>
                <w:highlight w:val="none"/>
                <w:lang w:val="en-US" w:eastAsia="zh-CN"/>
              </w:rPr>
              <w:t>该值为最大值。</w:t>
            </w:r>
          </w:p>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kern w:val="0"/>
                <w:sz w:val="18"/>
                <w:szCs w:val="18"/>
                <w:highlight w:val="none"/>
              </w:rPr>
              <w:t>表示</w:t>
            </w:r>
            <w:r>
              <w:rPr>
                <w:rFonts w:hint="default" w:ascii="Times New Roman Regular" w:hAnsi="Times New Roman Regular" w:cs="Times New Roman Regular"/>
                <w:kern w:val="0"/>
                <w:sz w:val="18"/>
                <w:szCs w:val="18"/>
                <w:highlight w:val="none"/>
                <w:lang w:val="en-US" w:eastAsia="zh-CN"/>
              </w:rPr>
              <w:t>臭气浓度</w:t>
            </w:r>
            <w:r>
              <w:rPr>
                <w:rFonts w:hint="default" w:ascii="Times New Roman Regular" w:hAnsi="Times New Roman Regular" w:cs="Times New Roman Regular"/>
                <w:kern w:val="0"/>
                <w:sz w:val="18"/>
                <w:szCs w:val="18"/>
                <w:highlight w:val="none"/>
              </w:rPr>
              <w:t>排放</w:t>
            </w:r>
            <w:r>
              <w:rPr>
                <w:rFonts w:hint="default" w:ascii="Times New Roman Regular" w:hAnsi="Times New Roman Regular" w:eastAsia="宋体" w:cs="Times New Roman Regular"/>
                <w:bCs/>
                <w:kern w:val="0"/>
                <w:sz w:val="18"/>
                <w:szCs w:val="18"/>
                <w:highlight w:val="none"/>
                <w:lang w:val="en-US" w:eastAsia="zh-CN"/>
              </w:rPr>
              <w:t>执行地方建议值（无量纲）</w:t>
            </w:r>
            <w:r>
              <w:rPr>
                <w:rFonts w:hint="default" w:ascii="Times New Roman Regular" w:hAnsi="Times New Roman Regular" w:eastAsia="宋体" w:cs="Times New Roman Regular"/>
                <w:bCs/>
                <w:kern w:val="0"/>
                <w:sz w:val="18"/>
                <w:szCs w:val="18"/>
                <w:highlight w:val="none"/>
              </w:rPr>
              <w:t>。</w:t>
            </w:r>
          </w:p>
        </w:tc>
      </w:tr>
    </w:tbl>
    <w:p>
      <w:pPr>
        <w:jc w:val="center"/>
        <w:rPr>
          <w:rFonts w:eastAsia="华文中宋"/>
          <w:b/>
          <w:spacing w:val="227"/>
          <w:sz w:val="30"/>
          <w:szCs w:val="30"/>
        </w:rPr>
      </w:pPr>
      <w:r>
        <w:rPr>
          <w:rFonts w:eastAsia="华文中宋"/>
          <w:b/>
          <w:spacing w:val="227"/>
          <w:sz w:val="30"/>
          <w:szCs w:val="30"/>
        </w:rPr>
        <w:br w:type="page"/>
      </w:r>
    </w:p>
    <w:p>
      <w:pPr>
        <w:tabs>
          <w:tab w:val="left" w:pos="6975"/>
        </w:tabs>
        <w:spacing w:before="120" w:beforeLines="50" w:line="240" w:lineRule="atLeast"/>
        <w:rPr>
          <w:rFonts w:eastAsia="仿宋_GB2312"/>
          <w:b/>
          <w:sz w:val="24"/>
        </w:rPr>
      </w:pPr>
      <w:r>
        <w:rPr>
          <w:rFonts w:hint="eastAsia" w:eastAsia="仿宋_GB2312"/>
          <w:b/>
          <w:sz w:val="24"/>
        </w:rPr>
        <w:t>（二）</w:t>
      </w:r>
      <w:r>
        <w:rPr>
          <w:rFonts w:eastAsia="仿宋_GB2312"/>
          <w:b/>
          <w:sz w:val="24"/>
        </w:rPr>
        <w:t>废</w:t>
      </w:r>
      <w:r>
        <w:rPr>
          <w:rFonts w:hint="eastAsia" w:eastAsia="仿宋_GB2312"/>
          <w:b/>
          <w:sz w:val="24"/>
        </w:rPr>
        <w:t>气</w:t>
      </w:r>
    </w:p>
    <w:p>
      <w:pPr>
        <w:widowControl/>
        <w:adjustRightInd w:val="0"/>
        <w:snapToGrid w:val="0"/>
        <w:spacing w:before="120" w:beforeLines="50" w:line="360" w:lineRule="auto"/>
        <w:jc w:val="center"/>
        <w:rPr>
          <w:bCs/>
          <w:kern w:val="0"/>
          <w:sz w:val="18"/>
          <w:szCs w:val="18"/>
        </w:rPr>
      </w:pPr>
      <w:r>
        <w:rPr>
          <w:rFonts w:hint="eastAsia" w:ascii="Times New Roman" w:hAnsi="Times New Roman" w:cs="Times New Roman"/>
          <w:sz w:val="24"/>
        </w:rPr>
        <w:t>9.2.</w:t>
      </w:r>
      <w:r>
        <w:rPr>
          <w:rFonts w:hint="eastAsia" w:ascii="Times New Roman" w:hAnsi="Times New Roman" w:cs="Times New Roman"/>
          <w:sz w:val="24"/>
          <w:lang w:val="en-US" w:eastAsia="zh-CN"/>
        </w:rPr>
        <w:t>2</w:t>
      </w:r>
      <w:r>
        <w:rPr>
          <w:rFonts w:ascii="Times New Roman" w:hAnsi="Times New Roman" w:cs="Times New Roman"/>
          <w:sz w:val="24"/>
        </w:rPr>
        <w:t>-</w:t>
      </w:r>
      <w:r>
        <w:rPr>
          <w:rFonts w:hint="eastAsia" w:ascii="Times New Roman" w:hAnsi="Times New Roman" w:cs="Times New Roman"/>
          <w:sz w:val="24"/>
          <w:lang w:val="en-US" w:eastAsia="zh-CN"/>
        </w:rPr>
        <w:t>2</w:t>
      </w:r>
      <w:r>
        <w:rPr>
          <w:rFonts w:hint="eastAsia"/>
          <w:b/>
          <w:bCs/>
          <w:kern w:val="0"/>
          <w:szCs w:val="21"/>
        </w:rPr>
        <w:t>有组织废气（</w:t>
      </w:r>
      <w:r>
        <w:rPr>
          <w:rFonts w:hint="eastAsia"/>
          <w:b/>
          <w:bCs/>
          <w:kern w:val="0"/>
          <w:szCs w:val="21"/>
          <w:lang w:val="en-US" w:eastAsia="zh-CN"/>
        </w:rPr>
        <w:t>2</w:t>
      </w:r>
      <w:r>
        <w:rPr>
          <w:rFonts w:hint="eastAsia"/>
          <w:b/>
          <w:bCs/>
          <w:kern w:val="0"/>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984"/>
        <w:gridCol w:w="373"/>
      </w:tblGrid>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15</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-16日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采样点位</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eastAsiaTheme="minorEastAsia"/>
                <w:bCs/>
                <w:kern w:val="0"/>
                <w:sz w:val="18"/>
                <w:szCs w:val="18"/>
                <w:lang w:val="en-US" w:eastAsia="zh-CN"/>
              </w:rPr>
            </w:pPr>
            <w:r>
              <w:rPr>
                <w:rFonts w:hint="default" w:ascii="Times New Roman Regular" w:hAnsi="Times New Roman Regular" w:cs="Times New Roman Regular"/>
                <w:bCs/>
                <w:kern w:val="0"/>
                <w:sz w:val="18"/>
                <w:szCs w:val="18"/>
              </w:rPr>
              <w:t>有机废气处理设施排气筒DA00</w:t>
            </w:r>
            <w:r>
              <w:rPr>
                <w:rFonts w:hint="default" w:ascii="Times New Roman Regular" w:hAnsi="Times New Roman Regular" w:cs="Times New Roman Regular"/>
                <w:bCs/>
                <w:kern w:val="0"/>
                <w:sz w:val="18"/>
                <w:szCs w:val="18"/>
                <w:lang w:val="en-US" w:eastAsia="zh-CN"/>
              </w:rPr>
              <w:t>1</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排气筒高度</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m</w:t>
            </w:r>
          </w:p>
        </w:tc>
      </w:tr>
      <w:tr>
        <w:trPr>
          <w:cantSplit/>
          <w:trHeight w:val="510" w:hRule="atLeast"/>
          <w:jc w:val="center"/>
        </w:trPr>
        <w:tc>
          <w:tcPr>
            <w:tcW w:w="2247" w:type="dxa"/>
            <w:gridSpan w:val="2"/>
            <w:vMerge w:val="restart"/>
            <w:vAlign w:val="center"/>
          </w:tcPr>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2816" behindDoc="0" locked="0" layoutInCell="1" allowOverlap="1">
                      <wp:simplePos x="0" y="0"/>
                      <wp:positionH relativeFrom="column">
                        <wp:posOffset>1006475</wp:posOffset>
                      </wp:positionH>
                      <wp:positionV relativeFrom="paragraph">
                        <wp:posOffset>-5080</wp:posOffset>
                      </wp:positionV>
                      <wp:extent cx="478155" cy="400050"/>
                      <wp:effectExtent l="0" t="0" r="0" b="0"/>
                      <wp:wrapNone/>
                      <wp:docPr id="12"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005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4pt;height:31.5pt;width:37.65pt;z-index:251682816;mso-width-relative:page;mso-height-relative:page;" filled="f" stroked="f" coordsize="21600,21600" o:gfxdata="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0e6J+tcAAAAIAQAADwAAAAAAAAABACAAAAA4AAAAZHJzL2Rvd25yZXYueG1sUEsBAhQAFAAA&#10;AAgAh07iQLRst3MTAgAAGAQAAA4AAAAAAAAAAQAgAAAAPA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8720" behindDoc="0" locked="0" layoutInCell="1" allowOverlap="1">
                      <wp:simplePos x="0" y="0"/>
                      <wp:positionH relativeFrom="column">
                        <wp:posOffset>746760</wp:posOffset>
                      </wp:positionH>
                      <wp:positionV relativeFrom="paragraph">
                        <wp:posOffset>278765</wp:posOffset>
                      </wp:positionV>
                      <wp:extent cx="503555" cy="459105"/>
                      <wp:effectExtent l="0" t="0" r="0" b="0"/>
                      <wp:wrapNone/>
                      <wp:docPr id="13"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591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58.8pt;margin-top:21.95pt;height:36.15pt;width:39.65pt;z-index:251678720;mso-width-relative:page;mso-height-relative:page;" filled="f" stroked="f" coordsize="21600,21600" o:gfxdata="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AVkYnn2QAAAAoBAAAPAAAAAAAAAAEAIAAAADgAAABkcnMvZG93bnJldi54bWxQSwECFAAUAAAA&#10;CACHTuJACdiHthACAAAK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79744" behindDoc="0" locked="0" layoutInCell="1" allowOverlap="1">
                      <wp:simplePos x="0" y="0"/>
                      <wp:positionH relativeFrom="column">
                        <wp:posOffset>19685</wp:posOffset>
                      </wp:positionH>
                      <wp:positionV relativeFrom="paragraph">
                        <wp:posOffset>288290</wp:posOffset>
                      </wp:positionV>
                      <wp:extent cx="489585" cy="427355"/>
                      <wp:effectExtent l="0" t="0" r="0" b="0"/>
                      <wp:wrapNone/>
                      <wp:docPr id="14"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2735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55pt;margin-top:22.7pt;height:33.65pt;width:38.55pt;z-index:251679744;mso-width-relative:page;mso-height-relative:page;" filled="f" stroked="f" coordsize="21600,21600" o:gfxdata="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PkuFo7XAAAABwEAAA8AAAAAAAAAAQAgAAAAOAAAAGRycy9kb3ducmV2LnhtbFBLAQIUABQAAAAI&#10;AIdO4kCpZieXEQIAAAsEAAAOAAAAAAAAAAEAIAAAADw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81792" behindDoc="0" locked="0" layoutInCell="1" allowOverlap="1">
                      <wp:simplePos x="0" y="0"/>
                      <wp:positionH relativeFrom="column">
                        <wp:posOffset>12065</wp:posOffset>
                      </wp:positionH>
                      <wp:positionV relativeFrom="paragraph">
                        <wp:posOffset>3810</wp:posOffset>
                      </wp:positionV>
                      <wp:extent cx="683260" cy="643255"/>
                      <wp:effectExtent l="4445" t="4445" r="23495" b="12700"/>
                      <wp:wrapNone/>
                      <wp:docPr id="15"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4325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95pt;margin-top:0.3pt;height:50.65pt;width:53.8pt;z-index:251681792;mso-width-relative:page;mso-height-relative:page;" filled="f" stroked="t" coordsize="21600,21600" o:gfxdata="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PX1YwnSAAAABgEAAA8AAAAAAAAAAQAgAAAAOAAA&#10;AGRycy9kb3ducmV2LnhtbFBLAQIUABQAAAAIAIdO4kDVI1wy+AEAAMoDAAAOAAAAAAAAAAEAIAAA&#10;ADcBAABkcnMvZTJvRG9jLnhtbFBLBQYAAAAABgAGAFkBAACh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0768" behindDoc="0" locked="0" layoutInCell="1" allowOverlap="1">
                      <wp:simplePos x="0" y="0"/>
                      <wp:positionH relativeFrom="column">
                        <wp:posOffset>20320</wp:posOffset>
                      </wp:positionH>
                      <wp:positionV relativeFrom="paragraph">
                        <wp:posOffset>-1905</wp:posOffset>
                      </wp:positionV>
                      <wp:extent cx="1391285" cy="457200"/>
                      <wp:effectExtent l="1905" t="6350" r="3810" b="19050"/>
                      <wp:wrapNone/>
                      <wp:docPr id="16"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391285"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1.6pt;margin-top:-0.15pt;height:36pt;width:109.55pt;z-index:251680768;mso-width-relative:page;mso-height-relative:page;" filled="f" stroked="t" coordsize="21600,21600" o:gfxdata="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xlu+sNQAAAAGAQAADwAAAAAAAAABACAAAAA4&#10;AAAAZHJzL2Rvd25yZXYueG1sUEsBAhQAFAAAAAgAh07iQEZ8RzP4AQAAywMAAA4AAAAAAAAAAQAg&#10;AAAAOQEAAGRycy9lMm9Eb2MueG1sUEsFBgAAAAAGAAYAWQEAAKMFAAAAAA==&#10;">
                      <v:fill on="f" focussize="0,0"/>
                      <v:stroke color="#000000" joinstyle="round"/>
                      <v:imagedata o:title=""/>
                      <o:lock v:ext="edit" aspectratio="f"/>
                    </v:shape>
                  </w:pict>
                </mc:Fallback>
              </mc:AlternateContent>
            </w:r>
          </w:p>
        </w:tc>
        <w:tc>
          <w:tcPr>
            <w:tcW w:w="4961"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进口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eastAsia="仿宋" w:cs="Times New Roman Regular"/>
                <w:sz w:val="18"/>
                <w:szCs w:val="18"/>
                <w:highlight w:val="none"/>
              </w:rPr>
              <w:t>-1</w:t>
            </w:r>
            <w:r>
              <w:rPr>
                <w:rFonts w:hint="default" w:ascii="Times New Roman Regular" w:hAnsi="Times New Roman Regular" w:cs="Times New Roman Regular"/>
                <w:bCs/>
                <w:kern w:val="0"/>
                <w:sz w:val="18"/>
                <w:szCs w:val="18"/>
                <w:highlight w:val="none"/>
                <w:lang w:eastAsia="zh-CN"/>
              </w:rPr>
              <w:t>）</w:t>
            </w:r>
          </w:p>
        </w:tc>
        <w:tc>
          <w:tcPr>
            <w:tcW w:w="4962"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出口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eastAsia="仿宋" w:cs="Times New Roman Regular"/>
                <w:sz w:val="18"/>
                <w:szCs w:val="18"/>
                <w:highlight w:val="none"/>
              </w:rPr>
              <w:t>-2</w:t>
            </w:r>
            <w:r>
              <w:rPr>
                <w:rFonts w:hint="default" w:ascii="Times New Roman Regular" w:hAnsi="Times New Roman Regular" w:cs="Times New Roman Regular"/>
                <w:bCs/>
                <w:kern w:val="0"/>
                <w:sz w:val="18"/>
                <w:szCs w:val="18"/>
                <w:highlight w:val="none"/>
                <w:lang w:eastAsia="zh-CN"/>
              </w:rPr>
              <w:t>）</w:t>
            </w:r>
          </w:p>
        </w:tc>
        <w:tc>
          <w:tcPr>
            <w:tcW w:w="1984"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《印刷工业大气污染物排放标准》</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kern w:val="0"/>
                <w:sz w:val="18"/>
                <w:szCs w:val="18"/>
                <w:highlight w:val="none"/>
                <w:lang w:val="en-US" w:eastAsia="zh-CN" w:bidi="ar"/>
              </w:rPr>
              <w:t>（GB 41616-2022）</w:t>
            </w:r>
            <w:r>
              <w:rPr>
                <w:rFonts w:hint="default" w:ascii="Times New Roman Regular" w:hAnsi="Times New Roman Regular" w:cs="Times New Roman Regular"/>
                <w:kern w:val="0"/>
                <w:sz w:val="18"/>
                <w:szCs w:val="18"/>
                <w:highlight w:val="none"/>
                <w:lang w:bidi="ar"/>
              </w:rPr>
              <w:t>表</w:t>
            </w:r>
            <w:r>
              <w:rPr>
                <w:rFonts w:hint="default" w:ascii="Times New Roman Regular" w:hAnsi="Times New Roman Regular" w:cs="Times New Roman Regular"/>
                <w:kern w:val="0"/>
                <w:sz w:val="18"/>
                <w:szCs w:val="18"/>
                <w:highlight w:val="none"/>
                <w:lang w:val="en-US" w:eastAsia="zh-CN" w:bidi="ar"/>
              </w:rPr>
              <w:t>1</w:t>
            </w:r>
          </w:p>
        </w:tc>
        <w:tc>
          <w:tcPr>
            <w:tcW w:w="373"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984"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37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低浓度</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颗粒物</w:t>
            </w: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rPr>
              <w:t>&lt;1.0</w:t>
            </w:r>
          </w:p>
        </w:tc>
        <w:tc>
          <w:tcPr>
            <w:tcW w:w="1984"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30</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（kg/h）</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2.25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2.33</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1.19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1.23</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-2</w:t>
            </w:r>
          </w:p>
        </w:tc>
        <w:tc>
          <w:tcPr>
            <w:tcW w:w="1984"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5.22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6.93</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10.7</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7.62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1.37</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2.54</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3.35</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2.42</w:t>
            </w:r>
          </w:p>
        </w:tc>
        <w:tc>
          <w:tcPr>
            <w:tcW w:w="1984"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70</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lang w:bidi="ar"/>
              </w:rPr>
            </w:pPr>
            <w:r>
              <w:rPr>
                <w:rFonts w:hint="default" w:ascii="Times New Roman Regular" w:hAnsi="Times New Roman Regular" w:cs="Times New Roman Regular"/>
                <w:kern w:val="0"/>
                <w:sz w:val="18"/>
                <w:szCs w:val="18"/>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kern w:val="0"/>
                <w:sz w:val="18"/>
                <w:szCs w:val="18"/>
                <w:lang w:bidi="ar"/>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5.34</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7.05</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0.102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7.53</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1.66</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3.03</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4.12</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2.94</w:t>
            </w:r>
            <w:r>
              <w:rPr>
                <w:rFonts w:hint="default" w:ascii="Times New Roman Regular" w:hAnsi="Times New Roman Regular" w:cs="Times New Roman Regular"/>
                <w:bCs/>
                <w:kern w:val="0"/>
                <w:sz w:val="18"/>
                <w:szCs w:val="18"/>
              </w:rPr>
              <w:t>×10</w:t>
            </w:r>
            <w:r>
              <w:rPr>
                <w:rFonts w:hint="default" w:ascii="Times New Roman Regular" w:hAnsi="Times New Roman Regular" w:cs="Times New Roman Regular"/>
                <w:bCs/>
                <w:kern w:val="0"/>
                <w:sz w:val="18"/>
                <w:szCs w:val="18"/>
                <w:vertAlign w:val="superscript"/>
              </w:rPr>
              <w:t>-2</w:t>
            </w:r>
          </w:p>
        </w:tc>
        <w:tc>
          <w:tcPr>
            <w:tcW w:w="198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w:t>
            </w:r>
          </w:p>
        </w:tc>
        <w:tc>
          <w:tcPr>
            <w:tcW w:w="373"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bCs/>
                <w:kern w:val="0"/>
                <w:sz w:val="18"/>
                <w:szCs w:val="18"/>
                <w:highlight w:val="none"/>
              </w:rPr>
              <w:t>臭气浓度（无量纲）</w:t>
            </w:r>
          </w:p>
        </w:tc>
        <w:tc>
          <w:tcPr>
            <w:tcW w:w="1240"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24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229</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229</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151</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229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198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800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373"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10234</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10157</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9545</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12134</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11914</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12306</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1984"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37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r>
      <w:tr>
        <w:trPr>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备注</w:t>
            </w:r>
          </w:p>
        </w:tc>
        <w:tc>
          <w:tcPr>
            <w:tcW w:w="12280" w:type="dxa"/>
            <w:gridSpan w:val="10"/>
            <w:tcMar>
              <w:left w:w="0" w:type="dxa"/>
              <w:right w:w="0" w:type="dxa"/>
            </w:tcMar>
            <w:vAlign w:val="center"/>
          </w:tcPr>
          <w:p>
            <w:pPr>
              <w:jc w:val="left"/>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1、“/”表示不需计算。</w:t>
            </w:r>
          </w:p>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kern w:val="0"/>
                <w:sz w:val="18"/>
                <w:szCs w:val="18"/>
                <w:highlight w:val="none"/>
                <w:lang w:bidi="ar"/>
              </w:rPr>
              <w:t>当实测浓度为未检出时，排放速率用检出限计算。</w:t>
            </w:r>
          </w:p>
          <w:p>
            <w:pPr>
              <w:widowControl/>
              <w:adjustRightInd w:val="0"/>
              <w:snapToGrid w:val="0"/>
              <w:jc w:val="both"/>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bidi="ar"/>
              </w:rPr>
              <w:t>3、</w:t>
            </w:r>
            <w:r>
              <w:rPr>
                <w:rFonts w:hint="default" w:ascii="Times New Roman Regular" w:hAnsi="Times New Roman Regular" w:cs="Times New Roman Regular"/>
                <w:bCs/>
                <w:kern w:val="0"/>
                <w:sz w:val="18"/>
                <w:szCs w:val="18"/>
                <w:highlight w:val="none"/>
              </w:rPr>
              <w:t>“---”表示《涂料、油墨及胶粘剂工业大气污染物排放标准》（GB 37824-2019）表2对该项目未做限制。</w:t>
            </w:r>
          </w:p>
          <w:p>
            <w:pPr>
              <w:widowControl/>
              <w:adjustRightInd w:val="0"/>
              <w:snapToGrid w:val="0"/>
              <w:jc w:val="both"/>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r>
              <w:rPr>
                <w:rFonts w:hint="default" w:ascii="Times New Roman Regular" w:hAnsi="Times New Roman Regular" w:cs="Times New Roman Regular"/>
                <w:bCs/>
                <w:kern w:val="0"/>
                <w:sz w:val="18"/>
                <w:szCs w:val="18"/>
                <w:highlight w:val="none"/>
              </w:rPr>
              <w:t>”表示</w:t>
            </w:r>
            <w:r>
              <w:rPr>
                <w:rFonts w:hint="default" w:ascii="Times New Roman Regular" w:hAnsi="Times New Roman Regular" w:cs="Times New Roman Regular"/>
                <w:bCs/>
                <w:kern w:val="0"/>
                <w:sz w:val="18"/>
                <w:szCs w:val="18"/>
                <w:highlight w:val="none"/>
                <w:lang w:val="en-US" w:eastAsia="zh-CN"/>
              </w:rPr>
              <w:t>该值为最大值。</w:t>
            </w:r>
          </w:p>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kern w:val="0"/>
                <w:sz w:val="18"/>
                <w:szCs w:val="18"/>
                <w:highlight w:val="none"/>
              </w:rPr>
              <w:t>表示</w:t>
            </w:r>
            <w:r>
              <w:rPr>
                <w:rFonts w:hint="default" w:ascii="Times New Roman Regular" w:hAnsi="Times New Roman Regular" w:cs="Times New Roman Regular"/>
                <w:kern w:val="0"/>
                <w:sz w:val="18"/>
                <w:szCs w:val="18"/>
                <w:highlight w:val="none"/>
                <w:lang w:val="en-US" w:eastAsia="zh-CN"/>
              </w:rPr>
              <w:t>臭气浓度</w:t>
            </w:r>
            <w:r>
              <w:rPr>
                <w:rFonts w:hint="default" w:ascii="Times New Roman Regular" w:hAnsi="Times New Roman Regular" w:cs="Times New Roman Regular"/>
                <w:kern w:val="0"/>
                <w:sz w:val="18"/>
                <w:szCs w:val="18"/>
                <w:highlight w:val="none"/>
              </w:rPr>
              <w:t>排放</w:t>
            </w:r>
            <w:r>
              <w:rPr>
                <w:rFonts w:hint="default" w:ascii="Times New Roman Regular" w:hAnsi="Times New Roman Regular" w:eastAsia="宋体" w:cs="Times New Roman Regular"/>
                <w:bCs/>
                <w:kern w:val="0"/>
                <w:sz w:val="18"/>
                <w:szCs w:val="18"/>
                <w:highlight w:val="none"/>
                <w:lang w:val="en-US" w:eastAsia="zh-CN"/>
              </w:rPr>
              <w:t>执行地方建议值（无量纲）</w:t>
            </w:r>
            <w:r>
              <w:rPr>
                <w:rFonts w:hint="default" w:ascii="Times New Roman Regular" w:hAnsi="Times New Roman Regular" w:eastAsia="宋体" w:cs="Times New Roman Regular"/>
                <w:bCs/>
                <w:kern w:val="0"/>
                <w:sz w:val="18"/>
                <w:szCs w:val="18"/>
                <w:highlight w:val="none"/>
              </w:rPr>
              <w:t>。</w:t>
            </w:r>
          </w:p>
        </w:tc>
      </w:tr>
    </w:tbl>
    <w:p>
      <w:pPr>
        <w:jc w:val="center"/>
        <w:rPr>
          <w:rFonts w:eastAsia="华文中宋"/>
          <w:b/>
          <w:spacing w:val="227"/>
          <w:sz w:val="30"/>
          <w:szCs w:val="30"/>
        </w:rPr>
        <w:sectPr>
          <w:pgSz w:w="16839" w:h="11907" w:orient="landscape"/>
          <w:pgMar w:top="1134" w:right="1135" w:bottom="992" w:left="851" w:header="794" w:footer="794" w:gutter="0"/>
          <w:cols w:space="720" w:num="1"/>
          <w:docGrid w:linePitch="286" w:charSpace="0"/>
        </w:sectPr>
      </w:pPr>
    </w:p>
    <w:p>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pPr>
        <w:widowControl/>
        <w:adjustRightInd w:val="0"/>
        <w:snapToGrid w:val="0"/>
        <w:spacing w:line="360" w:lineRule="auto"/>
        <w:ind w:firstLine="480" w:firstLineChars="200"/>
        <w:jc w:val="both"/>
        <w:rPr>
          <w:rFonts w:hint="eastAsia" w:ascii="Times New Roman" w:hAnsi="Times New Roman" w:cs="Times New Roman"/>
          <w:kern w:val="0"/>
          <w:sz w:val="24"/>
          <w:szCs w:val="24"/>
          <w:highlight w:val="none"/>
          <w:lang w:val="en-US" w:eastAsia="zh-CN" w:bidi="ar"/>
        </w:rPr>
      </w:pPr>
      <w:r>
        <w:rPr>
          <w:rFonts w:hint="default" w:ascii="Times New Roman" w:hAnsi="Times New Roman" w:eastAsia="宋体" w:cs="Times New Roman"/>
          <w:sz w:val="24"/>
          <w:szCs w:val="24"/>
          <w:highlight w:val="none"/>
        </w:rPr>
        <w:t>验收监测期间，</w:t>
      </w:r>
      <w:r>
        <w:rPr>
          <w:rFonts w:hint="default" w:ascii="Times New Roman Regular" w:hAnsi="Times New Roman Regular" w:cs="Times New Roman Regular"/>
          <w:bCs/>
          <w:kern w:val="0"/>
          <w:sz w:val="24"/>
          <w:szCs w:val="24"/>
        </w:rPr>
        <w:t>有机废气处理设施排气筒</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中低浓度颗粒物的</w:t>
      </w:r>
      <w:r>
        <w:rPr>
          <w:rFonts w:hint="default" w:ascii="Times New Roman" w:hAnsi="Times New Roman" w:eastAsia="宋体" w:cs="Times New Roman"/>
          <w:sz w:val="24"/>
          <w:szCs w:val="24"/>
          <w:highlight w:val="none"/>
        </w:rPr>
        <w:t>排放浓度最大值为</w:t>
      </w:r>
      <w:r>
        <w:rPr>
          <w:rFonts w:hint="default" w:ascii="Times New Roman" w:hAnsi="Times New Roman" w:eastAsia="宋体" w:cs="Times New Roman"/>
          <w:sz w:val="24"/>
          <w:szCs w:val="24"/>
          <w:highlight w:val="none"/>
          <w:lang w:val="en-US" w:eastAsia="zh-CN"/>
        </w:rPr>
        <w:t>&lt;1.0</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default" w:ascii="Times New Roman" w:hAnsi="Times New Roman" w:eastAsia="宋体" w:cs="Times New Roman"/>
          <w:sz w:val="24"/>
          <w:szCs w:val="24"/>
          <w:highlight w:val="none"/>
          <w:lang w:val="en-US" w:eastAsia="zh-CN"/>
        </w:rPr>
        <w:t>1.23</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3.67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4.48</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kg/h；臭气浓度检测结果最大为</w:t>
      </w:r>
      <w:r>
        <w:rPr>
          <w:rFonts w:hint="eastAsia" w:ascii="Times New Roman" w:hAnsi="Times New Roman" w:eastAsia="宋体" w:cs="Times New Roman"/>
          <w:sz w:val="24"/>
          <w:szCs w:val="24"/>
          <w:highlight w:val="none"/>
          <w:lang w:val="en-US" w:eastAsia="zh-CN"/>
        </w:rPr>
        <w:t>269</w:t>
      </w:r>
      <w:r>
        <w:rPr>
          <w:rFonts w:hint="default" w:ascii="Times New Roman" w:hAnsi="Times New Roman" w:eastAsia="宋体" w:cs="Times New Roman"/>
          <w:sz w:val="24"/>
          <w:szCs w:val="24"/>
          <w:highlight w:val="none"/>
          <w:lang w:val="en-US" w:eastAsia="zh-CN"/>
        </w:rPr>
        <w:t>（无量纲）；低浓度颗粒物、非甲烷总烃、臭气浓度检测结果均符合</w:t>
      </w:r>
      <w:r>
        <w:rPr>
          <w:rFonts w:hint="eastAsia" w:ascii="Times New Roman" w:hAnsi="Times New Roman" w:cs="Times New Roman"/>
          <w:kern w:val="0"/>
          <w:sz w:val="24"/>
          <w:szCs w:val="24"/>
          <w:highlight w:val="none"/>
          <w:lang w:val="en-US" w:eastAsia="zh-CN" w:bidi="ar"/>
        </w:rPr>
        <w:t>《印刷工业大气污染物排放标准》</w:t>
      </w:r>
    </w:p>
    <w:p>
      <w:pPr>
        <w:spacing w:line="360" w:lineRule="auto"/>
        <w:jc w:val="both"/>
        <w:rPr>
          <w:rFonts w:hint="eastAsia" w:ascii="Times New Roman" w:hAnsi="Times New Roman" w:eastAsia="宋体" w:cs="Times New Roman"/>
          <w:sz w:val="24"/>
          <w:szCs w:val="24"/>
          <w:highlight w:val="none"/>
          <w:lang w:val="en-US" w:eastAsia="zh-CN"/>
        </w:rPr>
      </w:pPr>
      <w:r>
        <w:rPr>
          <w:rFonts w:hint="eastAsia" w:ascii="Times New Roman" w:hAnsi="Times New Roman" w:cs="Times New Roman"/>
          <w:kern w:val="0"/>
          <w:sz w:val="24"/>
          <w:szCs w:val="24"/>
          <w:highlight w:val="none"/>
          <w:lang w:val="en-US" w:eastAsia="zh-CN" w:bidi="ar"/>
        </w:rPr>
        <w:t>（GB 41616-2022）</w:t>
      </w:r>
      <w:r>
        <w:rPr>
          <w:rFonts w:hint="eastAsia" w:ascii="Times New Roman" w:hAnsi="Times New Roman" w:cs="Times New Roman"/>
          <w:kern w:val="0"/>
          <w:sz w:val="24"/>
          <w:szCs w:val="24"/>
          <w:highlight w:val="none"/>
          <w:lang w:bidi="ar"/>
        </w:rPr>
        <w:t>表</w:t>
      </w:r>
      <w:r>
        <w:rPr>
          <w:rFonts w:hint="eastAsia" w:ascii="Times New Roman" w:hAnsi="Times New Roman" w:cs="Times New Roman"/>
          <w:kern w:val="0"/>
          <w:sz w:val="24"/>
          <w:szCs w:val="24"/>
          <w:highlight w:val="none"/>
          <w:lang w:val="en-US" w:eastAsia="zh-CN" w:bidi="ar"/>
        </w:rPr>
        <w:t>1</w:t>
      </w:r>
      <w:r>
        <w:rPr>
          <w:rFonts w:hint="default" w:ascii="Times New Roman" w:hAnsi="Times New Roman" w:eastAsia="宋体" w:cs="Times New Roman"/>
          <w:sz w:val="24"/>
          <w:szCs w:val="24"/>
          <w:highlight w:val="none"/>
          <w:lang w:val="en-US" w:eastAsia="zh-CN"/>
        </w:rPr>
        <w:t>限值要求。</w:t>
      </w:r>
    </w:p>
    <w:p>
      <w:pPr>
        <w:rPr>
          <w:rFonts w:hint="eastAsia"/>
          <w:kern w:val="22"/>
        </w:rPr>
      </w:pPr>
      <w:r>
        <w:rPr>
          <w:rFonts w:hint="eastAsia"/>
          <w:kern w:val="22"/>
        </w:rPr>
        <w:br w:type="page"/>
      </w:r>
    </w:p>
    <w:p>
      <w:pPr>
        <w:pStyle w:val="5"/>
        <w:rPr>
          <w:kern w:val="22"/>
        </w:rPr>
      </w:pPr>
      <w:bookmarkStart w:id="106" w:name="_Toc1650284481"/>
      <w:r>
        <w:rPr>
          <w:rFonts w:hint="eastAsia"/>
          <w:kern w:val="22"/>
        </w:rPr>
        <w:t>9</w:t>
      </w:r>
      <w:r>
        <w:rPr>
          <w:rFonts w:hint="eastAsia"/>
          <w:kern w:val="22"/>
          <w:highlight w:val="none"/>
        </w:rPr>
        <w:t>.2.3无组织废气</w:t>
      </w:r>
      <w:r>
        <w:rPr>
          <w:rFonts w:hint="eastAsia"/>
          <w:kern w:val="22"/>
        </w:rPr>
        <w:t>检测结果及评价</w:t>
      </w:r>
      <w:bookmarkEnd w:id="106"/>
    </w:p>
    <w:p>
      <w:pPr>
        <w:spacing w:line="360" w:lineRule="auto"/>
        <w:ind w:firstLine="240" w:firstLineChars="100"/>
        <w:rPr>
          <w:rFonts w:hint="default" w:ascii="Times New Roman Regular" w:hAnsi="Times New Roman Regular" w:cs="Times New Roman Regular"/>
          <w:sz w:val="24"/>
          <w:szCs w:val="24"/>
        </w:rPr>
      </w:pPr>
      <w:bookmarkStart w:id="107" w:name="_Hlk126489241"/>
      <w:r>
        <w:rPr>
          <w:rFonts w:hint="default" w:ascii="Times New Roman Regular" w:hAnsi="Times New Roman Regular" w:cs="Times New Roman Regular"/>
          <w:sz w:val="24"/>
          <w:szCs w:val="24"/>
        </w:rPr>
        <w:t>无组织废气检测结果见表9.2.</w:t>
      </w:r>
      <w:r>
        <w:rPr>
          <w:rFonts w:hint="default" w:ascii="Times New Roman Regular" w:hAnsi="Times New Roman Regular" w:cs="Times New Roman Regular"/>
          <w:sz w:val="24"/>
          <w:szCs w:val="24"/>
          <w:lang w:val="en-US" w:eastAsia="zh-CN"/>
        </w:rPr>
        <w:t>3</w:t>
      </w:r>
      <w:r>
        <w:rPr>
          <w:rFonts w:hint="default" w:ascii="Times New Roman Regular" w:hAnsi="Times New Roman Regular" w:cs="Times New Roman Regular"/>
          <w:sz w:val="24"/>
          <w:szCs w:val="24"/>
        </w:rPr>
        <w:t>-1~9.2.</w:t>
      </w:r>
      <w:r>
        <w:rPr>
          <w:rFonts w:hint="default" w:ascii="Times New Roman Regular" w:hAnsi="Times New Roman Regular" w:cs="Times New Roman Regular"/>
          <w:sz w:val="24"/>
          <w:szCs w:val="24"/>
          <w:lang w:val="en-US" w:eastAsia="zh-CN"/>
        </w:rPr>
        <w:t>3</w:t>
      </w:r>
      <w:r>
        <w:rPr>
          <w:rFonts w:hint="default" w:ascii="Times New Roman Regular" w:hAnsi="Times New Roman Regular" w:cs="Times New Roman Regular"/>
          <w:sz w:val="24"/>
          <w:szCs w:val="24"/>
        </w:rPr>
        <w:t>-</w:t>
      </w:r>
      <w:r>
        <w:rPr>
          <w:rFonts w:hint="default" w:ascii="Times New Roman Regular" w:hAnsi="Times New Roman Regular" w:cs="Times New Roman Regular"/>
          <w:sz w:val="24"/>
          <w:szCs w:val="24"/>
          <w:lang w:val="en-US" w:eastAsia="zh-CN"/>
        </w:rPr>
        <w:t>3</w:t>
      </w:r>
      <w:r>
        <w:rPr>
          <w:rFonts w:hint="default" w:ascii="Times New Roman Regular" w:hAnsi="Times New Roman Regular" w:cs="Times New Roman Regular"/>
          <w:sz w:val="24"/>
          <w:szCs w:val="24"/>
        </w:rPr>
        <w:t>。</w:t>
      </w:r>
    </w:p>
    <w:p>
      <w:pPr>
        <w:widowControl/>
        <w:adjustRightInd w:val="0"/>
        <w:snapToGrid w:val="0"/>
        <w:spacing w:before="120" w:beforeLines="50" w:line="360" w:lineRule="auto"/>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sz w:val="18"/>
          <w:szCs w:val="18"/>
        </w:rPr>
        <w:t>9.2.</w:t>
      </w:r>
      <w:r>
        <w:rPr>
          <w:rFonts w:hint="default" w:ascii="Times New Roman Regular" w:hAnsi="Times New Roman Regular" w:cs="Times New Roman Regular"/>
          <w:sz w:val="18"/>
          <w:szCs w:val="18"/>
          <w:lang w:val="en-US" w:eastAsia="zh-CN"/>
        </w:rPr>
        <w:t>3</w:t>
      </w:r>
      <w:r>
        <w:rPr>
          <w:rFonts w:hint="default" w:ascii="Times New Roman Regular" w:hAnsi="Times New Roman Regular" w:cs="Times New Roman Regular"/>
          <w:sz w:val="18"/>
          <w:szCs w:val="18"/>
        </w:rPr>
        <w:t>-1</w:t>
      </w:r>
      <w:r>
        <w:rPr>
          <w:rFonts w:hint="default" w:ascii="Times New Roman Regular" w:hAnsi="Times New Roman Regular" w:cs="Times New Roman Regular"/>
          <w:b/>
          <w:bCs/>
          <w:kern w:val="0"/>
          <w:sz w:val="18"/>
          <w:szCs w:val="18"/>
        </w:rPr>
        <w:t>无组织废气（1）</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3552"/>
        <w:gridCol w:w="3552"/>
      </w:tblGrid>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7104"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日</w:t>
            </w:r>
          </w:p>
        </w:tc>
      </w:tr>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7104"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12</w:t>
            </w:r>
            <w:r>
              <w:rPr>
                <w:rFonts w:hint="default" w:ascii="Times New Roman Regular" w:hAnsi="Times New Roman Regular" w:cs="Times New Roman Regular"/>
                <w:bCs/>
                <w:kern w:val="0"/>
                <w:sz w:val="18"/>
                <w:szCs w:val="18"/>
                <w:highlight w:val="none"/>
              </w:rPr>
              <w:t>日-1</w:t>
            </w:r>
            <w:r>
              <w:rPr>
                <w:rFonts w:hint="default" w:ascii="Times New Roman Regular" w:hAnsi="Times New Roman Regular" w:cs="Times New Roman Regular"/>
                <w:bCs/>
                <w:kern w:val="0"/>
                <w:sz w:val="18"/>
                <w:szCs w:val="18"/>
                <w:highlight w:val="none"/>
                <w:lang w:val="en-US" w:eastAsia="zh-CN"/>
              </w:rPr>
              <w:t>6</w:t>
            </w:r>
            <w:r>
              <w:rPr>
                <w:rFonts w:hint="default" w:ascii="Times New Roman Regular" w:hAnsi="Times New Roman Regular" w:cs="Times New Roman Regular"/>
                <w:bCs/>
                <w:kern w:val="0"/>
                <w:sz w:val="18"/>
                <w:szCs w:val="18"/>
                <w:highlight w:val="none"/>
              </w:rPr>
              <w:t>日</w:t>
            </w:r>
          </w:p>
        </w:tc>
      </w:tr>
      <w:tr>
        <w:trPr>
          <w:trHeight w:val="1108"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684864"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17"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4864;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MZZm2LVAAAABwEAAA8AAAAAAAAAAQAg&#10;AAAAOAAAAGRycy9kb3ducmV2LnhtbFBLAQIUABQAAAAIAIdO4kD5oYGC+wEAAMwDAAAOAAAAAAAA&#10;AAEAIAAAADoBAABkcnMvZTJvRG9jLnhtbFBLBQYAAAAABgAGAFkBAACnBQ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18"/>
                <w:szCs w:val="18"/>
                <w:highlight w:val="none"/>
              </w:rPr>
              <mc:AlternateContent>
                <mc:Choice Requires="wps">
                  <w:drawing>
                    <wp:anchor distT="0" distB="0" distL="114300" distR="114300" simplePos="0" relativeHeight="25168998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8"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89984;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P&#10;z5692AAAAAgBAAAPAAAAAAAAAAEAIAAAADgAAABkcnMvZG93bnJldi54bWxQSwECFAAUAAAACACH&#10;TuJAgHU3eA4CAAALBAAADgAAAAAAAAABACAAAAA9AQAAZHJzL2Uyb0RvYy54bWxQSwUGAAAAAAYA&#10;BgBZAQAAvQ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6912"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19"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86912;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C1MHAC0wAAAAcBAAAPAAAAAAAAAAEAIAAAADgA&#10;AABkcnMvZG93bnJldi54bWxQSwECFAAUAAAACACHTuJAwnTJhPgBAADLAwAADgAAAAAAAAABACAA&#10;AAA4AQAAZHJzL2Uyb0RvYy54bWxQSwUGAAAAAAYABgBZAQAAog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5888"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26"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5888;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O+RQ2rWAAAABgEAAA8AAAAAAAAAAQAg&#10;AAAAOAAAAGRycy9kb3ducmV2LnhtbFBLAQIUABQAAAAIAIdO4kBzQ50P+gEAAMwDAAAOAAAAAAAA&#10;AAEAIAAAADsBAABkcnMvZTJvRG9jLnhtbFBLBQYAAAAABgAGAFkBAACn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w:t xml:space="preserve">  </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683840"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27"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83840;mso-width-relative:page;mso-height-relative:page;" filled="f" stroked="f" coordsize="21600,21600" o:gfxdata="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JVTUFzZAAAACAEAAA8AAAAAAAAAAQAgAAAAOAAAAGRycy9kb3ducmV2LnhtbFBLAQIUABQAAAAI&#10;AIdO4kAnwTNvDwIAAAsEAAAOAAAAAAAAAAEAIAAAAD4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687936"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40"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87936;mso-width-relative:page;mso-height-relative:page;" filled="f" stroked="f" coordsize="21600,21600" o:gfxdata="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CfjLjnZAAAACAEAAA8AAAAAAAAAAQAgAAAAOAAAAGRycy9kb3ducmV2LnhtbFBLAQIUABQAAAAI&#10;AIdO4kBcM71JDwIAAAsEAAAOAAAAAAAAAAEAIAAAAD4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18"/>
                <w:szCs w:val="18"/>
                <w:highlight w:val="none"/>
              </w:rPr>
              <mc:AlternateContent>
                <mc:Choice Requires="wps">
                  <w:drawing>
                    <wp:anchor distT="0" distB="0" distL="114300" distR="114300" simplePos="0" relativeHeight="251688960"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41"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88960;mso-width-relative:page;mso-height-relative:page;" filled="f" stroked="f" coordsize="21600,21600" o:gfxdata="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k9jZuNoAAAAJAQAADwAAAAAAAAABACAAAAA4AAAAZHJzL2Rvd25yZXYueG1sUEsBAhQAFAAA&#10;AAgAh07iQGRnIjMQAgAACwQAAA4AAAAAAAAAAQAgAAAAPw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w:t>
            </w:r>
          </w:p>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厂界上风向</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G0</w:t>
            </w:r>
          </w:p>
        </w:tc>
        <w:tc>
          <w:tcPr>
            <w:tcW w:w="1595"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0.210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0.69</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0.256</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0.77</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-14:</w:t>
            </w:r>
            <w:r>
              <w:rPr>
                <w:rFonts w:hint="default" w:ascii="Times New Roman Regular" w:hAnsi="Times New Roman Regular" w:cs="Times New Roman Regular"/>
                <w:bCs/>
                <w:kern w:val="0"/>
                <w:sz w:val="18"/>
                <w:szCs w:val="18"/>
                <w:highlight w:val="none"/>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0.242</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0.81</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G1</w:t>
            </w: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0.520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1.41</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0.561</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1.25</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0.541</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1.11</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G2</w:t>
            </w: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0.513</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1.49</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0.554</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1.50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0.535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1.86</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G3</w:t>
            </w: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0.508</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1.75</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0.557</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1.93</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25</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0.543</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1.78</w:t>
            </w:r>
          </w:p>
        </w:tc>
      </w:tr>
      <w:tr>
        <w:trPr>
          <w:trHeight w:val="382"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厂界最大小时均值</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0.561</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1.93</w:t>
            </w:r>
          </w:p>
        </w:tc>
      </w:tr>
      <w:tr>
        <w:trPr>
          <w:trHeight w:val="397"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《大气污染物综合排放标准》</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 16297-1996）  表2</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1.0</w:t>
            </w:r>
          </w:p>
        </w:tc>
        <w:tc>
          <w:tcPr>
            <w:tcW w:w="3552"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4.0</w:t>
            </w:r>
          </w:p>
        </w:tc>
      </w:tr>
      <w:tr>
        <w:trPr>
          <w:trHeight w:val="471"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trHeight w:val="389"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7104" w:type="dxa"/>
            <w:gridSpan w:val="2"/>
            <w:tcMar>
              <w:left w:w="0" w:type="dxa"/>
              <w:right w:w="0"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highlight w:val="none"/>
              </w:rPr>
              <w:t>检测期间气象参数：</w:t>
            </w:r>
          </w:p>
          <w:p>
            <w:pPr>
              <w:widowControl/>
              <w:adjustRightInd w:val="0"/>
              <w:snapToGrid w:val="0"/>
              <w:ind w:firstLine="360" w:firstLineChars="20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highlight w:val="none"/>
                <w:lang w:val="en-US" w:eastAsia="zh-CN"/>
              </w:rPr>
              <w:t>4</w:t>
            </w:r>
            <w:r>
              <w:rPr>
                <w:rFonts w:hint="default" w:ascii="Times New Roman Regular" w:hAnsi="Times New Roman Regular" w:eastAsia="宋体" w:cs="Times New Roman Regular"/>
                <w:kern w:val="0"/>
                <w:sz w:val="18"/>
                <w:szCs w:val="18"/>
                <w:highlight w:val="none"/>
              </w:rPr>
              <w:t>月</w:t>
            </w:r>
            <w:r>
              <w:rPr>
                <w:rFonts w:hint="default" w:ascii="Times New Roman Regular" w:hAnsi="Times New Roman Regular" w:cs="Times New Roman Regular"/>
                <w:kern w:val="0"/>
                <w:sz w:val="18"/>
                <w:szCs w:val="18"/>
                <w:highlight w:val="none"/>
                <w:lang w:val="en-US" w:eastAsia="zh-CN"/>
              </w:rPr>
              <w:t>11</w:t>
            </w:r>
            <w:r>
              <w:rPr>
                <w:rFonts w:hint="default" w:ascii="Times New Roman Regular" w:hAnsi="Times New Roman Regular" w:eastAsia="宋体" w:cs="Times New Roman Regular"/>
                <w:kern w:val="0"/>
                <w:sz w:val="18"/>
                <w:szCs w:val="18"/>
                <w:highlight w:val="none"/>
              </w:rPr>
              <w:t>日气象参数：天气：</w:t>
            </w:r>
            <w:r>
              <w:rPr>
                <w:rFonts w:hint="default" w:ascii="Times New Roman Regular" w:hAnsi="Times New Roman Regular" w:cs="Times New Roman Regular"/>
                <w:kern w:val="0"/>
                <w:sz w:val="18"/>
                <w:szCs w:val="18"/>
                <w:highlight w:val="none"/>
                <w:lang w:val="en-US" w:eastAsia="zh-CN"/>
              </w:rPr>
              <w:t>晴</w:t>
            </w:r>
            <w:r>
              <w:rPr>
                <w:rFonts w:hint="default" w:ascii="Times New Roman Regular" w:hAnsi="Times New Roman Regular" w:eastAsia="宋体" w:cs="Times New Roman Regular"/>
                <w:kern w:val="0"/>
                <w:sz w:val="18"/>
                <w:szCs w:val="18"/>
                <w:highlight w:val="none"/>
              </w:rPr>
              <w:t>；气温：</w:t>
            </w:r>
            <w:r>
              <w:rPr>
                <w:rFonts w:hint="default" w:ascii="Times New Roman Regular" w:hAnsi="Times New Roman Regular" w:cs="Times New Roman Regular"/>
                <w:kern w:val="0"/>
                <w:sz w:val="18"/>
                <w:szCs w:val="18"/>
                <w:highlight w:val="none"/>
                <w:lang w:val="en-US" w:eastAsia="zh-CN"/>
              </w:rPr>
              <w:t>29.1-32.9</w:t>
            </w:r>
            <w:r>
              <w:rPr>
                <w:rFonts w:hint="default" w:ascii="Times New Roman Regular" w:hAnsi="Times New Roman Regular" w:eastAsia="宋体" w:cs="Times New Roman Regular"/>
                <w:kern w:val="0"/>
                <w:sz w:val="18"/>
                <w:szCs w:val="18"/>
                <w:highlight w:val="none"/>
              </w:rPr>
              <w:t>℃；气压：</w:t>
            </w:r>
            <w:r>
              <w:rPr>
                <w:rFonts w:hint="default" w:ascii="Times New Roman Regular" w:hAnsi="Times New Roman Regular" w:cs="Times New Roman Regular"/>
                <w:kern w:val="0"/>
                <w:sz w:val="18"/>
                <w:szCs w:val="18"/>
                <w:highlight w:val="none"/>
                <w:lang w:val="en-US" w:eastAsia="zh-CN"/>
              </w:rPr>
              <w:t>99.70-100.00</w:t>
            </w:r>
            <w:r>
              <w:rPr>
                <w:rFonts w:hint="default" w:ascii="Times New Roman Regular" w:hAnsi="Times New Roman Regular" w:eastAsia="宋体" w:cs="Times New Roman Regular"/>
                <w:kern w:val="0"/>
                <w:sz w:val="18"/>
                <w:szCs w:val="18"/>
                <w:highlight w:val="none"/>
              </w:rPr>
              <w:t>kPa；风向：</w:t>
            </w:r>
            <w:r>
              <w:rPr>
                <w:rFonts w:hint="default" w:ascii="Times New Roman Regular" w:hAnsi="Times New Roman Regular" w:cs="Times New Roman Regular"/>
                <w:kern w:val="0"/>
                <w:sz w:val="18"/>
                <w:szCs w:val="18"/>
                <w:highlight w:val="none"/>
                <w:lang w:val="en-US" w:eastAsia="zh-CN"/>
              </w:rPr>
              <w:t>西北</w:t>
            </w:r>
            <w:r>
              <w:rPr>
                <w:rFonts w:hint="default" w:ascii="Times New Roman Regular" w:hAnsi="Times New Roman Regular" w:eastAsia="宋体" w:cs="Times New Roman Regular"/>
                <w:kern w:val="0"/>
                <w:sz w:val="18"/>
                <w:szCs w:val="18"/>
                <w:highlight w:val="none"/>
              </w:rPr>
              <w:t>风；风速：</w:t>
            </w:r>
            <w:r>
              <w:rPr>
                <w:rFonts w:hint="default" w:ascii="Times New Roman Regular" w:hAnsi="Times New Roman Regular" w:cs="Times New Roman Regular"/>
                <w:kern w:val="0"/>
                <w:sz w:val="18"/>
                <w:szCs w:val="18"/>
                <w:highlight w:val="none"/>
                <w:lang w:val="en-US" w:eastAsia="zh-CN"/>
              </w:rPr>
              <w:t>1.7-1.9</w:t>
            </w:r>
            <w:r>
              <w:rPr>
                <w:rFonts w:hint="default" w:ascii="Times New Roman Regular" w:hAnsi="Times New Roman Regular" w:eastAsia="宋体" w:cs="Times New Roman Regular"/>
                <w:kern w:val="0"/>
                <w:sz w:val="18"/>
                <w:szCs w:val="18"/>
              </w:rPr>
              <w:t>m/s</w:t>
            </w:r>
            <w:r>
              <w:rPr>
                <w:rFonts w:hint="default" w:ascii="Times New Roman Regular" w:hAnsi="Times New Roman Regular" w:cs="Times New Roman Regular"/>
                <w:bCs/>
                <w:kern w:val="0"/>
                <w:sz w:val="18"/>
                <w:szCs w:val="18"/>
              </w:rPr>
              <w:t>。</w:t>
            </w:r>
          </w:p>
        </w:tc>
      </w:tr>
    </w:tbl>
    <w:p>
      <w:pPr>
        <w:jc w:val="center"/>
        <w:rPr>
          <w:rFonts w:hint="default" w:ascii="Times New Roman Regular" w:hAnsi="Times New Roman Regular" w:eastAsia="华文中宋" w:cs="Times New Roman Regular"/>
          <w:b/>
          <w:spacing w:val="227"/>
          <w:sz w:val="18"/>
          <w:szCs w:val="18"/>
        </w:rPr>
      </w:pPr>
      <w:r>
        <w:rPr>
          <w:rFonts w:hint="default" w:ascii="Times New Roman Regular" w:hAnsi="Times New Roman Regular" w:eastAsia="华文中宋" w:cs="Times New Roman Regular"/>
          <w:b/>
          <w:spacing w:val="227"/>
          <w:sz w:val="18"/>
          <w:szCs w:val="18"/>
        </w:rPr>
        <w:br w:type="page"/>
      </w:r>
    </w:p>
    <w:p>
      <w:pPr>
        <w:widowControl/>
        <w:adjustRightInd w:val="0"/>
        <w:snapToGrid w:val="0"/>
        <w:spacing w:before="120" w:beforeLines="50" w:line="360" w:lineRule="auto"/>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sz w:val="18"/>
          <w:szCs w:val="18"/>
        </w:rPr>
        <w:t>9.2.</w:t>
      </w:r>
      <w:r>
        <w:rPr>
          <w:rFonts w:hint="default" w:ascii="Times New Roman Regular" w:hAnsi="Times New Roman Regular" w:cs="Times New Roman Regular"/>
          <w:sz w:val="18"/>
          <w:szCs w:val="18"/>
          <w:lang w:val="en-US" w:eastAsia="zh-CN"/>
        </w:rPr>
        <w:t>3</w:t>
      </w:r>
      <w:r>
        <w:rPr>
          <w:rFonts w:hint="default" w:ascii="Times New Roman Regular" w:hAnsi="Times New Roman Regular" w:cs="Times New Roman Regular"/>
          <w:sz w:val="18"/>
          <w:szCs w:val="18"/>
        </w:rPr>
        <w:t>-</w:t>
      </w:r>
      <w:r>
        <w:rPr>
          <w:rFonts w:hint="default" w:ascii="Times New Roman Regular" w:hAnsi="Times New Roman Regular" w:cs="Times New Roman Regular"/>
          <w:sz w:val="18"/>
          <w:szCs w:val="18"/>
          <w:lang w:val="en-US" w:eastAsia="zh-CN"/>
        </w:rPr>
        <w:t>2</w:t>
      </w:r>
      <w:r>
        <w:rPr>
          <w:rFonts w:hint="default" w:ascii="Times New Roman Regular" w:hAnsi="Times New Roman Regular" w:cs="Times New Roman Regular"/>
          <w:b/>
          <w:bCs/>
          <w:kern w:val="0"/>
          <w:sz w:val="18"/>
          <w:szCs w:val="18"/>
        </w:rPr>
        <w:t>无组织废气（</w:t>
      </w:r>
      <w:r>
        <w:rPr>
          <w:rFonts w:hint="default" w:ascii="Times New Roman Regular" w:hAnsi="Times New Roman Regular" w:cs="Times New Roman Regular"/>
          <w:b/>
          <w:bCs/>
          <w:kern w:val="0"/>
          <w:sz w:val="18"/>
          <w:szCs w:val="18"/>
          <w:lang w:val="en-US" w:eastAsia="zh-CN"/>
        </w:rPr>
        <w:t>2</w:t>
      </w:r>
      <w:r>
        <w:rPr>
          <w:rFonts w:hint="default" w:ascii="Times New Roman Regular" w:hAnsi="Times New Roman Regular" w:cs="Times New Roman Regular"/>
          <w:b/>
          <w:bCs/>
          <w:kern w:val="0"/>
          <w:sz w:val="18"/>
          <w:szCs w:val="18"/>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3552"/>
        <w:gridCol w:w="3552"/>
      </w:tblGrid>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7104"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p>
        </w:tc>
      </w:tr>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7104"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日-1</w:t>
            </w:r>
            <w:r>
              <w:rPr>
                <w:rFonts w:hint="default" w:ascii="Times New Roman Regular" w:hAnsi="Times New Roman Regular" w:cs="Times New Roman Regular"/>
                <w:bCs/>
                <w:kern w:val="0"/>
                <w:sz w:val="18"/>
                <w:szCs w:val="18"/>
                <w:highlight w:val="none"/>
                <w:lang w:val="en-US" w:eastAsia="zh-CN"/>
              </w:rPr>
              <w:t>6</w:t>
            </w:r>
            <w:r>
              <w:rPr>
                <w:rFonts w:hint="default" w:ascii="Times New Roman Regular" w:hAnsi="Times New Roman Regular" w:cs="Times New Roman Regular"/>
                <w:bCs/>
                <w:kern w:val="0"/>
                <w:sz w:val="18"/>
                <w:szCs w:val="18"/>
                <w:highlight w:val="none"/>
              </w:rPr>
              <w:t>日</w:t>
            </w:r>
          </w:p>
        </w:tc>
      </w:tr>
      <w:tr>
        <w:trPr>
          <w:trHeight w:val="1108"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692032"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42"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92032;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MZZm2LVAAAABwEAAA8AAAAAAAAAAQAg&#10;AAAAOAAAAGRycy9kb3ducmV2LnhtbFBLAQIUABQAAAAIAIdO4kAuH+/v+wEAAMwDAAAOAAAAAAAA&#10;AAEAIAAAADoBAABkcnMvZTJvRG9jLnhtbFBLBQYAAAAABgAGAFkBAACnBQ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18"/>
                <w:szCs w:val="18"/>
                <w:highlight w:val="none"/>
              </w:rPr>
              <mc:AlternateContent>
                <mc:Choice Requires="wps">
                  <w:drawing>
                    <wp:anchor distT="0" distB="0" distL="114300" distR="114300" simplePos="0" relativeHeight="251697152"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48"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97152;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P&#10;z5692AAAAAgBAAAPAAAAAAAAAAEAIAAAADgAAABkcnMvZG93bnJldi54bWxQSwECFAAUAAAACACH&#10;TuJAC+eRrQ4CAAALBAAADgAAAAAAAAABACAAAAA9AQAAZHJzL2Uyb0RvYy54bWxQSwUGAAAAAAYA&#10;BgBZAQAAvQ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94080"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51"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94080;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tTBwAtMAAAAHAQAADwAAAAAAAAABACAAAAA4&#10;AAAAZHJzL2Rvd25yZXYueG1sUEsBAhQAFAAAAAgAh07iQDy0gln5AQAAywMAAA4AAAAAAAAAAQAg&#10;AAAAOAEAAGRycy9lMm9Eb2MueG1sUEsFBgAAAAAGAAYAWQEAAKM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93056"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53"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93056;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O+RQ2rWAAAABgEAAA8AAAAAAAAAAQAg&#10;AAAAOAAAAGRycy9kb3ducmV2LnhtbFBLAQIUABQAAAAIAIdO4kARMcLW+gEAAMwDAAAOAAAAAAAA&#10;AAEAIAAAADsBAABkcnMvZTJvRG9jLnhtbFBLBQYAAAAABgAGAFkBAACn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w:t xml:space="preserve">  </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691008"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54"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91008;mso-width-relative:page;mso-height-relative:page;" filled="f" stroked="f" coordsize="21600,21600" o:gfxdata="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JVTUFzZAAAACAEAAA8AAAAAAAAAAQAgAAAAOAAAAGRycy9kb3ducmV2LnhtbFBLAQIUABQAAAAI&#10;AIdO4kAcfc2PDwIAAAsEAAAOAAAAAAAAAAEAIAAAAD4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695104"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56"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95104;mso-width-relative:page;mso-height-relative:page;" filled="f" stroked="f" coordsize="21600,21600" o:gfxdata="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J+MuOdkAAAAIAQAADwAAAAAAAAABACAAAAA4AAAAZHJzL2Rvd25yZXYueG1sUEsBAhQAFAAA&#10;AAgAh07iQLf8q/Y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18"/>
                <w:szCs w:val="18"/>
                <w:highlight w:val="none"/>
              </w:rPr>
              <mc:AlternateContent>
                <mc:Choice Requires="wps">
                  <w:drawing>
                    <wp:anchor distT="0" distB="0" distL="114300" distR="114300" simplePos="0" relativeHeight="251696128"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57"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96128;mso-width-relative:page;mso-height-relative:page;" filled="f" stroked="f" coordsize="21600,21600" o:gfxdata="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k9jZuNoAAAAJAQAADwAAAAAAAAABACAAAAA4AAAAZHJzL2Rvd25yZXYueG1sUEsBAhQAFAAA&#10;AAgAh07iQI+oNIwQAgAACwQAAA4AAAAAAAAAAQAgAAAAPw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w:t>
            </w:r>
          </w:p>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厂界上风向</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G0</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10:00-11:00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0.225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0.67</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0.235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0.63</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0.241</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0.89</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G1</w:t>
            </w: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10:00-11:00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0.486</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1.24</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:00-1</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0.495</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0.90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4</w:t>
            </w:r>
            <w:r>
              <w:rPr>
                <w:rFonts w:hint="default" w:ascii="Times New Roman Regular" w:hAnsi="Times New Roman Regular" w:cs="Times New Roman Regular"/>
                <w:bCs/>
                <w:kern w:val="0"/>
                <w:sz w:val="18"/>
                <w:szCs w:val="18"/>
              </w:rPr>
              <w:t>:00-1</w:t>
            </w:r>
            <w:r>
              <w:rPr>
                <w:rFonts w:hint="default" w:ascii="Times New Roman Regular" w:hAnsi="Times New Roman Regular" w:cs="Times New Roman Regular"/>
                <w:bCs/>
                <w:kern w:val="0"/>
                <w:sz w:val="18"/>
                <w:szCs w:val="18"/>
                <w:lang w:val="en-US" w:eastAsia="zh-CN"/>
              </w:rPr>
              <w:t>5</w:t>
            </w:r>
            <w:r>
              <w:rPr>
                <w:rFonts w:hint="default" w:ascii="Times New Roman Regular" w:hAnsi="Times New Roman Regular" w:cs="Times New Roman Regular"/>
                <w:bCs/>
                <w:kern w:val="0"/>
                <w:sz w:val="18"/>
                <w:szCs w:val="18"/>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0.522</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1.12</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G2</w:t>
            </w: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10:00-11:00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0.492</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1.60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:00-1</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0.504</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1.42</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4</w:t>
            </w:r>
            <w:r>
              <w:rPr>
                <w:rFonts w:hint="default" w:ascii="Times New Roman Regular" w:hAnsi="Times New Roman Regular" w:cs="Times New Roman Regular"/>
                <w:bCs/>
                <w:kern w:val="0"/>
                <w:sz w:val="18"/>
                <w:szCs w:val="18"/>
              </w:rPr>
              <w:t>:00-1</w:t>
            </w:r>
            <w:r>
              <w:rPr>
                <w:rFonts w:hint="default" w:ascii="Times New Roman Regular" w:hAnsi="Times New Roman Regular" w:cs="Times New Roman Regular"/>
                <w:bCs/>
                <w:kern w:val="0"/>
                <w:sz w:val="18"/>
                <w:szCs w:val="18"/>
                <w:lang w:val="en-US" w:eastAsia="zh-CN"/>
              </w:rPr>
              <w:t>5</w:t>
            </w:r>
            <w:r>
              <w:rPr>
                <w:rFonts w:hint="default" w:ascii="Times New Roman Regular" w:hAnsi="Times New Roman Regular" w:cs="Times New Roman Regular"/>
                <w:bCs/>
                <w:kern w:val="0"/>
                <w:sz w:val="18"/>
                <w:szCs w:val="18"/>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0.512</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1.48</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G3</w:t>
            </w: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10:00-11:00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0.477</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1.92</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:00-1</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0.499</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1.59</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4</w:t>
            </w:r>
            <w:r>
              <w:rPr>
                <w:rFonts w:hint="default" w:ascii="Times New Roman Regular" w:hAnsi="Times New Roman Regular" w:cs="Times New Roman Regular"/>
                <w:bCs/>
                <w:kern w:val="0"/>
                <w:sz w:val="18"/>
                <w:szCs w:val="18"/>
              </w:rPr>
              <w:t>:00-1</w:t>
            </w:r>
            <w:r>
              <w:rPr>
                <w:rFonts w:hint="default" w:ascii="Times New Roman Regular" w:hAnsi="Times New Roman Regular" w:cs="Times New Roman Regular"/>
                <w:bCs/>
                <w:kern w:val="0"/>
                <w:sz w:val="18"/>
                <w:szCs w:val="18"/>
                <w:lang w:val="en-US" w:eastAsia="zh-CN"/>
              </w:rPr>
              <w:t>5</w:t>
            </w:r>
            <w:r>
              <w:rPr>
                <w:rFonts w:hint="default" w:ascii="Times New Roman Regular" w:hAnsi="Times New Roman Regular" w:cs="Times New Roman Regular"/>
                <w:bCs/>
                <w:kern w:val="0"/>
                <w:sz w:val="18"/>
                <w:szCs w:val="18"/>
              </w:rPr>
              <w:t>:00</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0.516</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2.01</w:t>
            </w:r>
          </w:p>
        </w:tc>
      </w:tr>
      <w:tr>
        <w:trPr>
          <w:trHeight w:val="382"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厂界最大小时均值</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0.522</w:t>
            </w:r>
          </w:p>
        </w:tc>
        <w:tc>
          <w:tcPr>
            <w:tcW w:w="355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2.01</w:t>
            </w:r>
          </w:p>
        </w:tc>
      </w:tr>
      <w:tr>
        <w:trPr>
          <w:trHeight w:val="397"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《大气污染物综合排放标准》</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 16297-1996）  表2</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1.0</w:t>
            </w:r>
          </w:p>
        </w:tc>
        <w:tc>
          <w:tcPr>
            <w:tcW w:w="3552"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4.0</w:t>
            </w:r>
          </w:p>
        </w:tc>
      </w:tr>
      <w:tr>
        <w:trPr>
          <w:trHeight w:val="471"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3552"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trHeight w:val="389"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7104" w:type="dxa"/>
            <w:gridSpan w:val="2"/>
            <w:tcMar>
              <w:left w:w="0" w:type="dxa"/>
              <w:right w:w="0"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pPr>
              <w:widowControl/>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highlight w:val="none"/>
                <w:lang w:val="en-US" w:eastAsia="zh-CN"/>
              </w:rPr>
              <w:t>4</w:t>
            </w:r>
            <w:r>
              <w:rPr>
                <w:rFonts w:hint="default" w:ascii="Times New Roman Regular" w:hAnsi="Times New Roman Regular" w:eastAsia="宋体" w:cs="Times New Roman Regular"/>
                <w:kern w:val="0"/>
                <w:sz w:val="18"/>
                <w:szCs w:val="18"/>
                <w:highlight w:val="none"/>
              </w:rPr>
              <w:t>月</w:t>
            </w:r>
            <w:r>
              <w:rPr>
                <w:rFonts w:hint="default" w:ascii="Times New Roman Regular" w:hAnsi="Times New Roman Regular" w:cs="Times New Roman Regular"/>
                <w:kern w:val="0"/>
                <w:sz w:val="18"/>
                <w:szCs w:val="18"/>
                <w:highlight w:val="none"/>
                <w:lang w:val="en-US" w:eastAsia="zh-CN"/>
              </w:rPr>
              <w:t>14</w:t>
            </w:r>
            <w:r>
              <w:rPr>
                <w:rFonts w:hint="default" w:ascii="Times New Roman Regular" w:hAnsi="Times New Roman Regular" w:eastAsia="宋体" w:cs="Times New Roman Regular"/>
                <w:kern w:val="0"/>
                <w:sz w:val="18"/>
                <w:szCs w:val="18"/>
                <w:highlight w:val="none"/>
              </w:rPr>
              <w:t>日气象参数：天气：</w:t>
            </w:r>
            <w:r>
              <w:rPr>
                <w:rFonts w:hint="default" w:ascii="Times New Roman Regular" w:hAnsi="Times New Roman Regular" w:cs="Times New Roman Regular"/>
                <w:kern w:val="0"/>
                <w:sz w:val="18"/>
                <w:szCs w:val="18"/>
                <w:highlight w:val="none"/>
                <w:lang w:val="en-US" w:eastAsia="zh-CN"/>
              </w:rPr>
              <w:t>晴</w:t>
            </w:r>
            <w:r>
              <w:rPr>
                <w:rFonts w:hint="default" w:ascii="Times New Roman Regular" w:hAnsi="Times New Roman Regular" w:eastAsia="宋体" w:cs="Times New Roman Regular"/>
                <w:kern w:val="0"/>
                <w:sz w:val="18"/>
                <w:szCs w:val="18"/>
                <w:highlight w:val="none"/>
              </w:rPr>
              <w:t>；气温：</w:t>
            </w:r>
            <w:r>
              <w:rPr>
                <w:rFonts w:hint="default" w:ascii="Times New Roman Regular" w:hAnsi="Times New Roman Regular" w:cs="Times New Roman Regular"/>
                <w:kern w:val="0"/>
                <w:sz w:val="18"/>
                <w:szCs w:val="18"/>
                <w:highlight w:val="none"/>
                <w:lang w:val="en-US" w:eastAsia="zh-CN"/>
              </w:rPr>
              <w:t>24.3-27.2</w:t>
            </w:r>
            <w:r>
              <w:rPr>
                <w:rFonts w:hint="default" w:ascii="Times New Roman Regular" w:hAnsi="Times New Roman Regular" w:eastAsia="宋体" w:cs="Times New Roman Regular"/>
                <w:kern w:val="0"/>
                <w:sz w:val="18"/>
                <w:szCs w:val="18"/>
                <w:highlight w:val="none"/>
              </w:rPr>
              <w:t>℃；气压：</w:t>
            </w:r>
            <w:r>
              <w:rPr>
                <w:rFonts w:hint="default" w:ascii="Times New Roman Regular" w:hAnsi="Times New Roman Regular" w:cs="Times New Roman Regular"/>
                <w:kern w:val="0"/>
                <w:sz w:val="18"/>
                <w:szCs w:val="18"/>
                <w:highlight w:val="none"/>
                <w:lang w:val="en-US" w:eastAsia="zh-CN"/>
              </w:rPr>
              <w:t>99.73-100.2</w:t>
            </w:r>
            <w:r>
              <w:rPr>
                <w:rFonts w:hint="default" w:ascii="Times New Roman Regular" w:hAnsi="Times New Roman Regular" w:eastAsia="宋体" w:cs="Times New Roman Regular"/>
                <w:kern w:val="0"/>
                <w:sz w:val="18"/>
                <w:szCs w:val="18"/>
                <w:highlight w:val="none"/>
              </w:rPr>
              <w:t>kPa；风向：</w:t>
            </w:r>
            <w:r>
              <w:rPr>
                <w:rFonts w:hint="default" w:ascii="Times New Roman Regular" w:hAnsi="Times New Roman Regular" w:cs="Times New Roman Regular"/>
                <w:kern w:val="0"/>
                <w:sz w:val="18"/>
                <w:szCs w:val="18"/>
                <w:highlight w:val="none"/>
                <w:lang w:val="en-US" w:eastAsia="zh-CN"/>
              </w:rPr>
              <w:t>西北</w:t>
            </w:r>
            <w:r>
              <w:rPr>
                <w:rFonts w:hint="default" w:ascii="Times New Roman Regular" w:hAnsi="Times New Roman Regular" w:eastAsia="宋体" w:cs="Times New Roman Regular"/>
                <w:kern w:val="0"/>
                <w:sz w:val="18"/>
                <w:szCs w:val="18"/>
                <w:highlight w:val="none"/>
              </w:rPr>
              <w:t>风；风速：</w:t>
            </w:r>
            <w:r>
              <w:rPr>
                <w:rFonts w:hint="default" w:ascii="Times New Roman Regular" w:hAnsi="Times New Roman Regular" w:cs="Times New Roman Regular"/>
                <w:kern w:val="0"/>
                <w:sz w:val="18"/>
                <w:szCs w:val="18"/>
                <w:highlight w:val="none"/>
                <w:lang w:val="en-US" w:eastAsia="zh-CN"/>
              </w:rPr>
              <w:t>1.5-1.9</w:t>
            </w:r>
            <w:r>
              <w:rPr>
                <w:rFonts w:hint="default" w:ascii="Times New Roman Regular" w:hAnsi="Times New Roman Regular" w:eastAsia="宋体" w:cs="Times New Roman Regular"/>
                <w:kern w:val="0"/>
                <w:sz w:val="18"/>
                <w:szCs w:val="18"/>
                <w:highlight w:val="none"/>
              </w:rPr>
              <w:t>m/s</w:t>
            </w:r>
            <w:r>
              <w:rPr>
                <w:rFonts w:hint="default" w:ascii="Times New Roman Regular" w:hAnsi="Times New Roman Regular" w:cs="Times New Roman Regular"/>
                <w:bCs/>
                <w:kern w:val="0"/>
                <w:sz w:val="18"/>
                <w:szCs w:val="18"/>
                <w:highlight w:val="none"/>
              </w:rPr>
              <w:t>。</w:t>
            </w:r>
          </w:p>
        </w:tc>
      </w:tr>
    </w:tbl>
    <w:p>
      <w:pPr>
        <w:jc w:val="center"/>
        <w:rPr>
          <w:rFonts w:hint="default" w:ascii="Times New Roman Regular" w:hAnsi="Times New Roman Regular" w:eastAsia="华文中宋" w:cs="Times New Roman Regular"/>
          <w:b/>
          <w:spacing w:val="227"/>
          <w:sz w:val="18"/>
          <w:szCs w:val="18"/>
        </w:rPr>
      </w:pPr>
    </w:p>
    <w:p>
      <w:pPr>
        <w:jc w:val="center"/>
        <w:rPr>
          <w:rFonts w:hint="default" w:ascii="Times New Roman Regular" w:hAnsi="Times New Roman Regular" w:eastAsia="华文中宋" w:cs="Times New Roman Regular"/>
          <w:b/>
          <w:spacing w:val="227"/>
          <w:sz w:val="18"/>
          <w:szCs w:val="18"/>
        </w:rPr>
      </w:pPr>
    </w:p>
    <w:p>
      <w:pPr>
        <w:jc w:val="center"/>
        <w:rPr>
          <w:rFonts w:hint="default" w:ascii="Times New Roman Regular" w:hAnsi="Times New Roman Regular" w:eastAsia="华文中宋" w:cs="Times New Roman Regular"/>
          <w:b/>
          <w:spacing w:val="227"/>
          <w:sz w:val="18"/>
          <w:szCs w:val="18"/>
        </w:rPr>
      </w:pPr>
    </w:p>
    <w:p>
      <w:pPr>
        <w:jc w:val="center"/>
        <w:rPr>
          <w:rFonts w:hint="default" w:ascii="Times New Roman Regular" w:hAnsi="Times New Roman Regular" w:eastAsia="华文中宋" w:cs="Times New Roman Regular"/>
          <w:b/>
          <w:spacing w:val="227"/>
          <w:sz w:val="18"/>
          <w:szCs w:val="18"/>
        </w:rPr>
      </w:pPr>
    </w:p>
    <w:p>
      <w:pPr>
        <w:jc w:val="center"/>
        <w:rPr>
          <w:rFonts w:hint="default" w:ascii="Times New Roman Regular" w:hAnsi="Times New Roman Regular" w:eastAsia="华文中宋" w:cs="Times New Roman Regular"/>
          <w:b/>
          <w:spacing w:val="227"/>
          <w:sz w:val="24"/>
          <w:szCs w:val="24"/>
        </w:rPr>
      </w:pPr>
    </w:p>
    <w:p>
      <w:pPr>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br w:type="page"/>
      </w:r>
    </w:p>
    <w:p>
      <w:pPr>
        <w:widowControl/>
        <w:adjustRightInd w:val="0"/>
        <w:snapToGrid w:val="0"/>
        <w:spacing w:before="120" w:beforeLines="50" w:line="360" w:lineRule="auto"/>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sz w:val="18"/>
          <w:szCs w:val="18"/>
        </w:rPr>
        <w:t>9.2.</w:t>
      </w:r>
      <w:r>
        <w:rPr>
          <w:rFonts w:hint="default" w:ascii="Times New Roman Regular" w:hAnsi="Times New Roman Regular" w:cs="Times New Roman Regular"/>
          <w:sz w:val="18"/>
          <w:szCs w:val="18"/>
          <w:lang w:val="en-US" w:eastAsia="zh-CN"/>
        </w:rPr>
        <w:t>3</w:t>
      </w:r>
      <w:r>
        <w:rPr>
          <w:rFonts w:hint="default" w:ascii="Times New Roman Regular" w:hAnsi="Times New Roman Regular" w:cs="Times New Roman Regular"/>
          <w:sz w:val="18"/>
          <w:szCs w:val="18"/>
        </w:rPr>
        <w:t>-</w:t>
      </w:r>
      <w:r>
        <w:rPr>
          <w:rFonts w:hint="default" w:ascii="Times New Roman Regular" w:hAnsi="Times New Roman Regular" w:cs="Times New Roman Regular"/>
          <w:sz w:val="18"/>
          <w:szCs w:val="18"/>
          <w:lang w:val="en-US" w:eastAsia="zh-CN"/>
        </w:rPr>
        <w:t>3</w:t>
      </w:r>
      <w:r>
        <w:rPr>
          <w:rFonts w:hint="default" w:ascii="Times New Roman Regular" w:hAnsi="Times New Roman Regular" w:cs="Times New Roman Regular"/>
          <w:b/>
          <w:bCs/>
          <w:kern w:val="0"/>
          <w:sz w:val="18"/>
          <w:szCs w:val="18"/>
        </w:rPr>
        <w:t>无组织废气（2）</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56"/>
        <w:gridCol w:w="1566"/>
        <w:gridCol w:w="3537"/>
        <w:gridCol w:w="3565"/>
      </w:tblGrid>
      <w:tr>
        <w:trPr>
          <w:trHeight w:val="376"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eastAsia="zh-CN"/>
              </w:rPr>
              <w:t>2025年</w:t>
            </w:r>
            <w:r>
              <w:rPr>
                <w:rFonts w:hint="default" w:ascii="Times New Roman Regular" w:hAnsi="Times New Roman Regular" w:cs="Times New Roman Regular"/>
                <w:bCs/>
                <w:kern w:val="0"/>
                <w:sz w:val="18"/>
                <w:szCs w:val="18"/>
                <w:highlight w:val="none"/>
                <w:lang w:val="en-US" w:eastAsia="zh-CN"/>
              </w:rPr>
              <w:t>4月11日</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eastAsia="zh-CN"/>
              </w:rPr>
              <w:t>2025年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14日</w:t>
            </w:r>
          </w:p>
        </w:tc>
      </w:tr>
      <w:tr>
        <w:trPr>
          <w:trHeight w:val="376"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eastAsia="zh-CN"/>
              </w:rPr>
              <w:t>2025年</w:t>
            </w:r>
            <w:r>
              <w:rPr>
                <w:rFonts w:hint="default" w:ascii="Times New Roman Regular" w:hAnsi="Times New Roman Regular" w:cs="Times New Roman Regular"/>
                <w:bCs/>
                <w:kern w:val="0"/>
                <w:sz w:val="18"/>
                <w:szCs w:val="18"/>
                <w:highlight w:val="none"/>
                <w:lang w:val="en-US" w:eastAsia="zh-CN"/>
              </w:rPr>
              <w:t>4月11日</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eastAsia="zh-CN"/>
              </w:rPr>
              <w:t>2025年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14日</w:t>
            </w:r>
          </w:p>
        </w:tc>
      </w:tr>
      <w:tr>
        <w:trPr>
          <w:trHeight w:val="821"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704320" behindDoc="0" locked="0" layoutInCell="1" allowOverlap="1">
                      <wp:simplePos x="0" y="0"/>
                      <wp:positionH relativeFrom="column">
                        <wp:posOffset>6350</wp:posOffset>
                      </wp:positionH>
                      <wp:positionV relativeFrom="paragraph">
                        <wp:posOffset>8890</wp:posOffset>
                      </wp:positionV>
                      <wp:extent cx="1732915" cy="513715"/>
                      <wp:effectExtent l="1905" t="6350" r="17780" b="13335"/>
                      <wp:wrapNone/>
                      <wp:docPr id="87" name="自选图形 1118"/>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1118" o:spid="_x0000_s1026" o:spt="32" type="#_x0000_t32" style="position:absolute;left:0pt;margin-left:0.5pt;margin-top:0.7pt;height:40.45pt;width:136.45pt;z-index:251704320;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HKyLG1gAAAAYBAAAPAAAAAAAAAAEAIAAAADgA&#10;AABkcnMvZG93bnJldi54bWxQSwECFAAUAAAACACHTuJAy/LOL/UBAAC+AwAADgAAAAAAAAABACAA&#10;AAA7AQAAZHJzL2Uyb0RvYy54bWxQSwUGAAAAAAYABgBZAQAAogU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18"/>
                <w:szCs w:val="18"/>
                <w:highlight w:val="none"/>
              </w:rPr>
              <mc:AlternateContent>
                <mc:Choice Requires="wps">
                  <w:drawing>
                    <wp:anchor distT="0" distB="0" distL="114300" distR="114300" simplePos="0" relativeHeight="25170944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86" name="矩形 1123"/>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23" o:spid="_x0000_s1026" o:spt="1" style="position:absolute;left:0pt;margin-left:89pt;margin-top:0.6pt;height:18.7pt;width:61.7pt;z-index:251709440;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8+evdgAAAAIAQAADwAAAAAAAAABACAAAAA4AAAAZHJzL2Rvd25yZXYueG1sUEsBAhQAFAAAAAgA&#10;h07iQEAoolwPAgAACwQAAA4AAAAAAAAAAQAgAAAAPQ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06368" behindDoc="0" locked="0" layoutInCell="1" allowOverlap="1">
                      <wp:simplePos x="0" y="0"/>
                      <wp:positionH relativeFrom="column">
                        <wp:posOffset>7620</wp:posOffset>
                      </wp:positionH>
                      <wp:positionV relativeFrom="paragraph">
                        <wp:posOffset>12065</wp:posOffset>
                      </wp:positionV>
                      <wp:extent cx="709295" cy="505460"/>
                      <wp:effectExtent l="3810" t="5080" r="23495" b="22860"/>
                      <wp:wrapNone/>
                      <wp:docPr id="58" name="自选图形 1120"/>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1120" o:spid="_x0000_s1026" o:spt="32" type="#_x0000_t32" style="position:absolute;left:0pt;margin-left:0.6pt;margin-top:0.95pt;height:39.8pt;width:55.85pt;z-index:251706368;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mLWFc9MAAAAGAQAADwAAAAAAAAABACAAAAA4AAAA&#10;ZHJzL2Rvd25yZXYueG1sUEsBAhQAFAAAAAgAh07iQLVaSRf2AQAAvQMAAA4AAAAAAAAAAQAgAAAA&#10;OAEAAGRycy9lMm9Eb2MueG1sUEsFBgAAAAAGAAYAWQEAAKA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05344" behindDoc="0" locked="0" layoutInCell="1" allowOverlap="1">
                      <wp:simplePos x="0" y="0"/>
                      <wp:positionH relativeFrom="column">
                        <wp:posOffset>3175</wp:posOffset>
                      </wp:positionH>
                      <wp:positionV relativeFrom="paragraph">
                        <wp:posOffset>-5080</wp:posOffset>
                      </wp:positionV>
                      <wp:extent cx="1732915" cy="260985"/>
                      <wp:effectExtent l="635" t="6350" r="19050" b="12065"/>
                      <wp:wrapNone/>
                      <wp:docPr id="59" name="自选图形 1119"/>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1119" o:spid="_x0000_s1026" o:spt="32" type="#_x0000_t32" style="position:absolute;left:0pt;margin-left:0.25pt;margin-top:-0.4pt;height:20.55pt;width:136.45pt;z-index:251705344;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FVuDpnVAAAABQEAAA8AAAAAAAAAAQAgAAAAOAAA&#10;AGRycy9kb3ducmV2LnhtbFBLAQIUABQAAAAIAIdO4kC1LHfw9QEAAL4DAAAOAAAAAAAAAAEAIAAA&#10;ADoBAABkcnMvZTJvRG9jLnhtbFBLBQYAAAAABgAGAFkBAACh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w:t xml:space="preserve">  </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eastAsia="华文中宋" w:cs="Times New Roman Regular"/>
                <w:b/>
                <w:spacing w:val="227"/>
                <w:sz w:val="18"/>
                <w:szCs w:val="18"/>
                <w:highlight w:val="none"/>
              </w:rPr>
              <mc:AlternateContent>
                <mc:Choice Requires="wps">
                  <w:drawing>
                    <wp:anchor distT="0" distB="0" distL="114300" distR="114300" simplePos="0" relativeHeight="251708416" behindDoc="0" locked="0" layoutInCell="1" allowOverlap="1">
                      <wp:simplePos x="0" y="0"/>
                      <wp:positionH relativeFrom="column">
                        <wp:posOffset>954405</wp:posOffset>
                      </wp:positionH>
                      <wp:positionV relativeFrom="paragraph">
                        <wp:posOffset>12700</wp:posOffset>
                      </wp:positionV>
                      <wp:extent cx="783590" cy="255270"/>
                      <wp:effectExtent l="0" t="0" r="0" b="0"/>
                      <wp:wrapNone/>
                      <wp:docPr id="83" name="矩形 1122"/>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22" o:spid="_x0000_s1026" o:spt="1" style="position:absolute;left:0pt;margin-left:75.15pt;margin-top:1pt;height:20.1pt;width:61.7pt;z-index:251708416;mso-width-relative:page;mso-height-relative:page;" filled="f" stroked="f" coordsize="21600,21600" o:gfxdata="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cFVYNkAAAAIAQAADwAAAAAAAAABACAAAAA4AAAAZHJzL2Rvd25yZXYueG1sUEsBAhQAFAAA&#10;AAgAh07iQEh+WYs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 w:val="18"/>
                <w:szCs w:val="18"/>
                <w:highlight w:val="none"/>
              </w:rPr>
              <mc:AlternateContent>
                <mc:Choice Requires="wps">
                  <w:drawing>
                    <wp:anchor distT="0" distB="0" distL="114300" distR="114300" simplePos="0" relativeHeight="251707392" behindDoc="0" locked="0" layoutInCell="1" allowOverlap="1">
                      <wp:simplePos x="0" y="0"/>
                      <wp:positionH relativeFrom="column">
                        <wp:posOffset>601980</wp:posOffset>
                      </wp:positionH>
                      <wp:positionV relativeFrom="paragraph">
                        <wp:posOffset>76200</wp:posOffset>
                      </wp:positionV>
                      <wp:extent cx="783590" cy="237490"/>
                      <wp:effectExtent l="0" t="0" r="0" b="0"/>
                      <wp:wrapNone/>
                      <wp:docPr id="82" name="矩形 112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1121" o:spid="_x0000_s1026" o:spt="1" style="position:absolute;left:0pt;margin-left:47.4pt;margin-top:6pt;height:18.7pt;width:61.7pt;z-index:251707392;mso-width-relative:page;mso-height-relative:page;" filled="f" stroked="f" coordsize="21600,21600" o:gfxdata="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FMfbufZAAAACAEAAA8AAAAAAAAAAQAgAAAAOAAAAGRycy9kb3ducmV2LnhtbFBLAQIUABQAAAAI&#10;AIdO4kCiZ7XSDwIAAAsEAAAOAAAAAAAAAAEAIAAAAD4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采样点位</w:t>
            </w:r>
          </w:p>
        </w:tc>
        <w:tc>
          <w:tcPr>
            <w:tcW w:w="3537"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臭气浓度</w:t>
            </w:r>
          </w:p>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（无量纲）</w:t>
            </w:r>
          </w:p>
        </w:tc>
        <w:tc>
          <w:tcPr>
            <w:tcW w:w="3565"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臭气浓度</w:t>
            </w:r>
          </w:p>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（无量纲）</w:t>
            </w:r>
          </w:p>
        </w:tc>
      </w:tr>
      <w:tr>
        <w:trPr>
          <w:trHeight w:val="382" w:hRule="atLeast"/>
          <w:jc w:val="center"/>
        </w:trPr>
        <w:tc>
          <w:tcPr>
            <w:tcW w:w="1156"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厂界上风向</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G0</w:t>
            </w: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3537"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第二次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第三次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第四次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G1</w:t>
            </w: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第二次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第三次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第四次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G2</w:t>
            </w: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第二次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第三次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第四次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G3</w:t>
            </w: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第二次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第三次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1156"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66"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第四次</w:t>
            </w:r>
          </w:p>
        </w:tc>
        <w:tc>
          <w:tcPr>
            <w:tcW w:w="353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c>
          <w:tcPr>
            <w:tcW w:w="3565"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&lt;10</w:t>
            </w:r>
          </w:p>
        </w:tc>
      </w:tr>
      <w:tr>
        <w:trPr>
          <w:trHeight w:val="382"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厂界最大值</w:t>
            </w:r>
          </w:p>
        </w:tc>
        <w:tc>
          <w:tcPr>
            <w:tcW w:w="353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＜10</w:t>
            </w:r>
          </w:p>
        </w:tc>
        <w:tc>
          <w:tcPr>
            <w:tcW w:w="356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＜10</w:t>
            </w:r>
          </w:p>
        </w:tc>
      </w:tr>
      <w:tr>
        <w:trPr>
          <w:trHeight w:val="397"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《恶臭污染物排放标准》</w:t>
            </w:r>
          </w:p>
          <w:p>
            <w:pPr>
              <w:widowControl/>
              <w:adjustRightInd w:val="0"/>
              <w:snapToGrid w:val="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cs="Times New Roman Regular"/>
                <w:bCs/>
                <w:kern w:val="0"/>
                <w:sz w:val="18"/>
                <w:szCs w:val="18"/>
                <w:highlight w:val="none"/>
                <w:lang w:val="en-US" w:eastAsia="zh-CN"/>
              </w:rPr>
              <w:t>（GB 14544-1993）表2</w:t>
            </w:r>
          </w:p>
        </w:tc>
        <w:tc>
          <w:tcPr>
            <w:tcW w:w="3537"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w:t>
            </w:r>
          </w:p>
        </w:tc>
        <w:tc>
          <w:tcPr>
            <w:tcW w:w="3565"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w:t>
            </w:r>
          </w:p>
        </w:tc>
      </w:tr>
      <w:tr>
        <w:trPr>
          <w:trHeight w:val="471"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3537"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c>
          <w:tcPr>
            <w:tcW w:w="3565" w:type="dxa"/>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trHeight w:val="389"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7102" w:type="dxa"/>
            <w:gridSpan w:val="2"/>
            <w:tcMar>
              <w:left w:w="0" w:type="dxa"/>
              <w:right w:w="0"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lang w:val="en-US" w:eastAsia="zh-CN"/>
              </w:rPr>
              <w:t>4</w:t>
            </w:r>
            <w:r>
              <w:rPr>
                <w:rFonts w:hint="default" w:ascii="Times New Roman Regular" w:hAnsi="Times New Roman Regular" w:eastAsia="宋体" w:cs="Times New Roman Regular"/>
                <w:kern w:val="0"/>
                <w:sz w:val="18"/>
                <w:szCs w:val="18"/>
              </w:rPr>
              <w:t>月</w:t>
            </w:r>
            <w:r>
              <w:rPr>
                <w:rFonts w:hint="default" w:ascii="Times New Roman Regular" w:hAnsi="Times New Roman Regular" w:cs="Times New Roman Regular"/>
                <w:kern w:val="0"/>
                <w:sz w:val="18"/>
                <w:szCs w:val="18"/>
                <w:lang w:val="en-US" w:eastAsia="zh-CN"/>
              </w:rPr>
              <w:t>11</w:t>
            </w:r>
            <w:r>
              <w:rPr>
                <w:rFonts w:hint="default" w:ascii="Times New Roman Regular" w:hAnsi="Times New Roman Regular" w:eastAsia="宋体" w:cs="Times New Roman Regular"/>
                <w:kern w:val="0"/>
                <w:sz w:val="18"/>
                <w:szCs w:val="18"/>
              </w:rPr>
              <w:t>日气象参数：天气：</w:t>
            </w:r>
            <w:r>
              <w:rPr>
                <w:rFonts w:hint="default" w:ascii="Times New Roman Regular" w:hAnsi="Times New Roman Regular" w:cs="Times New Roman Regular"/>
                <w:kern w:val="0"/>
                <w:sz w:val="18"/>
                <w:szCs w:val="18"/>
                <w:lang w:val="en-US" w:eastAsia="zh-CN"/>
              </w:rPr>
              <w:t>晴</w:t>
            </w:r>
            <w:r>
              <w:rPr>
                <w:rFonts w:hint="default" w:ascii="Times New Roman Regular" w:hAnsi="Times New Roman Regular" w:eastAsia="宋体" w:cs="Times New Roman Regular"/>
                <w:kern w:val="0"/>
                <w:sz w:val="18"/>
                <w:szCs w:val="18"/>
              </w:rPr>
              <w:t>；气温：</w:t>
            </w:r>
            <w:r>
              <w:rPr>
                <w:rFonts w:hint="default" w:ascii="Times New Roman Regular" w:hAnsi="Times New Roman Regular" w:cs="Times New Roman Regular"/>
                <w:kern w:val="0"/>
                <w:sz w:val="18"/>
                <w:szCs w:val="18"/>
                <w:lang w:val="en-US" w:eastAsia="zh-CN"/>
              </w:rPr>
              <w:t>29.1-32.9</w:t>
            </w:r>
            <w:r>
              <w:rPr>
                <w:rFonts w:hint="default" w:ascii="Times New Roman Regular" w:hAnsi="Times New Roman Regular" w:eastAsia="宋体" w:cs="Times New Roman Regular"/>
                <w:kern w:val="0"/>
                <w:sz w:val="18"/>
                <w:szCs w:val="18"/>
              </w:rPr>
              <w:t>℃；气压：</w:t>
            </w:r>
            <w:r>
              <w:rPr>
                <w:rFonts w:hint="default" w:ascii="Times New Roman Regular" w:hAnsi="Times New Roman Regular" w:cs="Times New Roman Regular"/>
                <w:kern w:val="0"/>
                <w:sz w:val="18"/>
                <w:szCs w:val="18"/>
                <w:lang w:val="en-US" w:eastAsia="zh-CN"/>
              </w:rPr>
              <w:t>99.70-100.00</w:t>
            </w:r>
            <w:r>
              <w:rPr>
                <w:rFonts w:hint="default" w:ascii="Times New Roman Regular" w:hAnsi="Times New Roman Regular" w:eastAsia="宋体" w:cs="Times New Roman Regular"/>
                <w:kern w:val="0"/>
                <w:sz w:val="18"/>
                <w:szCs w:val="18"/>
              </w:rPr>
              <w:t>kPa；风向：</w:t>
            </w:r>
            <w:r>
              <w:rPr>
                <w:rFonts w:hint="default" w:ascii="Times New Roman Regular" w:hAnsi="Times New Roman Regular" w:cs="Times New Roman Regular"/>
                <w:kern w:val="0"/>
                <w:sz w:val="18"/>
                <w:szCs w:val="18"/>
                <w:lang w:val="en-US" w:eastAsia="zh-CN"/>
              </w:rPr>
              <w:t>西北</w:t>
            </w:r>
            <w:r>
              <w:rPr>
                <w:rFonts w:hint="default" w:ascii="Times New Roman Regular" w:hAnsi="Times New Roman Regular" w:eastAsia="宋体" w:cs="Times New Roman Regular"/>
                <w:kern w:val="0"/>
                <w:sz w:val="18"/>
                <w:szCs w:val="18"/>
              </w:rPr>
              <w:t>风；风速：</w:t>
            </w:r>
            <w:r>
              <w:rPr>
                <w:rFonts w:hint="default" w:ascii="Times New Roman Regular" w:hAnsi="Times New Roman Regular" w:cs="Times New Roman Regular"/>
                <w:kern w:val="0"/>
                <w:sz w:val="18"/>
                <w:szCs w:val="18"/>
                <w:lang w:val="en-US" w:eastAsia="zh-CN"/>
              </w:rPr>
              <w:t>1.7-1.9</w:t>
            </w:r>
            <w:r>
              <w:rPr>
                <w:rFonts w:hint="default" w:ascii="Times New Roman Regular" w:hAnsi="Times New Roman Regular" w:eastAsia="宋体" w:cs="Times New Roman Regular"/>
                <w:kern w:val="0"/>
                <w:sz w:val="18"/>
                <w:szCs w:val="18"/>
              </w:rPr>
              <w:t>m/s。</w:t>
            </w:r>
            <w:r>
              <w:rPr>
                <w:rFonts w:hint="default" w:ascii="Times New Roman Regular" w:hAnsi="Times New Roman Regular" w:cs="Times New Roman Regular"/>
                <w:bCs/>
                <w:kern w:val="0"/>
                <w:sz w:val="18"/>
                <w:szCs w:val="18"/>
                <w:highlight w:val="none"/>
              </w:rPr>
              <w:t>。</w:t>
            </w:r>
          </w:p>
          <w:p>
            <w:pPr>
              <w:widowControl/>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kern w:val="0"/>
                <w:sz w:val="18"/>
                <w:szCs w:val="18"/>
                <w:lang w:val="en-US" w:eastAsia="zh-CN"/>
              </w:rPr>
              <w:t>4</w:t>
            </w:r>
            <w:r>
              <w:rPr>
                <w:rFonts w:hint="default" w:ascii="Times New Roman Regular" w:hAnsi="Times New Roman Regular" w:eastAsia="宋体" w:cs="Times New Roman Regular"/>
                <w:kern w:val="0"/>
                <w:sz w:val="18"/>
                <w:szCs w:val="18"/>
              </w:rPr>
              <w:t>月</w:t>
            </w:r>
            <w:r>
              <w:rPr>
                <w:rFonts w:hint="default" w:ascii="Times New Roman Regular" w:hAnsi="Times New Roman Regular" w:cs="Times New Roman Regular"/>
                <w:kern w:val="0"/>
                <w:sz w:val="18"/>
                <w:szCs w:val="18"/>
                <w:lang w:val="en-US" w:eastAsia="zh-CN"/>
              </w:rPr>
              <w:t>14</w:t>
            </w:r>
            <w:r>
              <w:rPr>
                <w:rFonts w:hint="default" w:ascii="Times New Roman Regular" w:hAnsi="Times New Roman Regular" w:eastAsia="宋体" w:cs="Times New Roman Regular"/>
                <w:kern w:val="0"/>
                <w:sz w:val="18"/>
                <w:szCs w:val="18"/>
              </w:rPr>
              <w:t>日气象参数：天气：</w:t>
            </w:r>
            <w:r>
              <w:rPr>
                <w:rFonts w:hint="default" w:ascii="Times New Roman Regular" w:hAnsi="Times New Roman Regular" w:cs="Times New Roman Regular"/>
                <w:kern w:val="0"/>
                <w:sz w:val="18"/>
                <w:szCs w:val="18"/>
                <w:lang w:val="en-US" w:eastAsia="zh-CN"/>
              </w:rPr>
              <w:t>晴</w:t>
            </w:r>
            <w:r>
              <w:rPr>
                <w:rFonts w:hint="default" w:ascii="Times New Roman Regular" w:hAnsi="Times New Roman Regular" w:eastAsia="宋体" w:cs="Times New Roman Regular"/>
                <w:kern w:val="0"/>
                <w:sz w:val="18"/>
                <w:szCs w:val="18"/>
              </w:rPr>
              <w:t>；气温：</w:t>
            </w:r>
            <w:r>
              <w:rPr>
                <w:rFonts w:hint="default" w:ascii="Times New Roman Regular" w:hAnsi="Times New Roman Regular" w:cs="Times New Roman Regular"/>
                <w:kern w:val="0"/>
                <w:sz w:val="18"/>
                <w:szCs w:val="18"/>
                <w:lang w:val="en-US" w:eastAsia="zh-CN"/>
              </w:rPr>
              <w:t>24.3-27.2</w:t>
            </w:r>
            <w:r>
              <w:rPr>
                <w:rFonts w:hint="default" w:ascii="Times New Roman Regular" w:hAnsi="Times New Roman Regular" w:eastAsia="宋体" w:cs="Times New Roman Regular"/>
                <w:kern w:val="0"/>
                <w:sz w:val="18"/>
                <w:szCs w:val="18"/>
              </w:rPr>
              <w:t>℃；气压：</w:t>
            </w:r>
            <w:r>
              <w:rPr>
                <w:rFonts w:hint="default" w:ascii="Times New Roman Regular" w:hAnsi="Times New Roman Regular" w:cs="Times New Roman Regular"/>
                <w:kern w:val="0"/>
                <w:sz w:val="18"/>
                <w:szCs w:val="18"/>
                <w:lang w:val="en-US" w:eastAsia="zh-CN"/>
              </w:rPr>
              <w:t>99.73-100.2</w:t>
            </w:r>
            <w:r>
              <w:rPr>
                <w:rFonts w:hint="default" w:ascii="Times New Roman Regular" w:hAnsi="Times New Roman Regular" w:eastAsia="宋体" w:cs="Times New Roman Regular"/>
                <w:kern w:val="0"/>
                <w:sz w:val="18"/>
                <w:szCs w:val="18"/>
              </w:rPr>
              <w:t>kPa；风向：</w:t>
            </w:r>
            <w:r>
              <w:rPr>
                <w:rFonts w:hint="default" w:ascii="Times New Roman Regular" w:hAnsi="Times New Roman Regular" w:cs="Times New Roman Regular"/>
                <w:kern w:val="0"/>
                <w:sz w:val="18"/>
                <w:szCs w:val="18"/>
                <w:lang w:val="en-US" w:eastAsia="zh-CN"/>
              </w:rPr>
              <w:t>西北</w:t>
            </w:r>
            <w:r>
              <w:rPr>
                <w:rFonts w:hint="default" w:ascii="Times New Roman Regular" w:hAnsi="Times New Roman Regular" w:eastAsia="宋体" w:cs="Times New Roman Regular"/>
                <w:kern w:val="0"/>
                <w:sz w:val="18"/>
                <w:szCs w:val="18"/>
              </w:rPr>
              <w:t>风；风速：</w:t>
            </w:r>
            <w:r>
              <w:rPr>
                <w:rFonts w:hint="default" w:ascii="Times New Roman Regular" w:hAnsi="Times New Roman Regular" w:cs="Times New Roman Regular"/>
                <w:kern w:val="0"/>
                <w:sz w:val="18"/>
                <w:szCs w:val="18"/>
                <w:lang w:val="en-US" w:eastAsia="zh-CN"/>
              </w:rPr>
              <w:t>1.5-1.9</w:t>
            </w:r>
            <w:r>
              <w:rPr>
                <w:rFonts w:hint="default" w:ascii="Times New Roman Regular" w:hAnsi="Times New Roman Regular" w:eastAsia="宋体" w:cs="Times New Roman Regular"/>
                <w:kern w:val="0"/>
                <w:sz w:val="18"/>
                <w:szCs w:val="18"/>
              </w:rPr>
              <w:t>m/s。</w:t>
            </w:r>
            <w:r>
              <w:rPr>
                <w:rFonts w:hint="default" w:ascii="Times New Roman Regular" w:hAnsi="Times New Roman Regular" w:cs="Times New Roman Regular"/>
                <w:bCs/>
                <w:kern w:val="0"/>
                <w:sz w:val="18"/>
                <w:szCs w:val="18"/>
                <w:highlight w:val="none"/>
              </w:rPr>
              <w:t>。</w:t>
            </w:r>
          </w:p>
        </w:tc>
      </w:tr>
    </w:tbl>
    <w:p>
      <w:pPr>
        <w:jc w:val="center"/>
        <w:rPr>
          <w:rFonts w:hint="default" w:ascii="Times New Roman Regular" w:hAnsi="Times New Roman Regular" w:eastAsia="华文中宋" w:cs="Times New Roman Regular"/>
          <w:b/>
          <w:spacing w:val="227"/>
          <w:sz w:val="18"/>
          <w:szCs w:val="18"/>
        </w:rPr>
      </w:pPr>
    </w:p>
    <w:p>
      <w:pPr>
        <w:jc w:val="center"/>
        <w:rPr>
          <w:rFonts w:hint="default" w:ascii="Times New Roman Regular" w:hAnsi="Times New Roman Regular" w:eastAsia="华文中宋" w:cs="Times New Roman Regular"/>
          <w:b/>
          <w:spacing w:val="227"/>
          <w:sz w:val="18"/>
          <w:szCs w:val="18"/>
        </w:rPr>
      </w:pPr>
    </w:p>
    <w:p>
      <w:pPr>
        <w:jc w:val="center"/>
        <w:rPr>
          <w:rFonts w:hint="default" w:ascii="Times New Roman Regular" w:hAnsi="Times New Roman Regular" w:eastAsia="华文中宋" w:cs="Times New Roman Regular"/>
          <w:b/>
          <w:spacing w:val="227"/>
          <w:sz w:val="18"/>
          <w:szCs w:val="18"/>
        </w:rPr>
      </w:pPr>
      <w:r>
        <w:rPr>
          <w:rFonts w:hint="default" w:ascii="Times New Roman Regular" w:hAnsi="Times New Roman Regular" w:eastAsia="华文中宋" w:cs="Times New Roman Regular"/>
          <w:b/>
          <w:spacing w:val="227"/>
          <w:sz w:val="18"/>
          <w:szCs w:val="18"/>
        </w:rPr>
        <w:br w:type="page"/>
      </w:r>
    </w:p>
    <w:p>
      <w:pPr>
        <w:widowControl/>
        <w:adjustRightInd w:val="0"/>
        <w:snapToGrid w:val="0"/>
        <w:spacing w:before="120" w:beforeLines="50" w:line="360" w:lineRule="auto"/>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9.2.</w:t>
      </w:r>
      <w:r>
        <w:rPr>
          <w:rFonts w:hint="default" w:ascii="Times New Roman Regular" w:hAnsi="Times New Roman Regular" w:cs="Times New Roman Regular"/>
          <w:sz w:val="18"/>
          <w:szCs w:val="18"/>
          <w:lang w:val="en-US" w:eastAsia="zh-CN"/>
        </w:rPr>
        <w:t>3</w:t>
      </w:r>
      <w:r>
        <w:rPr>
          <w:rFonts w:hint="default" w:ascii="Times New Roman Regular" w:hAnsi="Times New Roman Regular" w:cs="Times New Roman Regular"/>
          <w:sz w:val="18"/>
          <w:szCs w:val="18"/>
        </w:rPr>
        <w:t>-</w:t>
      </w:r>
      <w:r>
        <w:rPr>
          <w:rFonts w:hint="default" w:ascii="Times New Roman Regular" w:hAnsi="Times New Roman Regular" w:cs="Times New Roman Regular"/>
          <w:sz w:val="18"/>
          <w:szCs w:val="18"/>
          <w:lang w:val="en-US" w:eastAsia="zh-CN"/>
        </w:rPr>
        <w:t>4</w:t>
      </w:r>
      <w:r>
        <w:rPr>
          <w:rFonts w:hint="default" w:ascii="Times New Roman Regular" w:hAnsi="Times New Roman Regular" w:cs="Times New Roman Regular"/>
          <w:sz w:val="18"/>
          <w:szCs w:val="18"/>
        </w:rPr>
        <w:t>无组织废气（2）</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1174"/>
        <w:gridCol w:w="981"/>
        <w:gridCol w:w="982"/>
        <w:gridCol w:w="3321"/>
        <w:gridCol w:w="3321"/>
      </w:tblGrid>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采样日期</w:t>
            </w:r>
          </w:p>
        </w:tc>
        <w:tc>
          <w:tcPr>
            <w:tcW w:w="6642"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年</w:t>
            </w:r>
            <w:r>
              <w:rPr>
                <w:rFonts w:hint="default" w:ascii="Times New Roman Regular" w:hAnsi="Times New Roman Regular" w:cs="Times New Roman Regular"/>
                <w:bCs/>
                <w:kern w:val="0"/>
                <w:sz w:val="18"/>
                <w:szCs w:val="18"/>
                <w:lang w:val="en-US" w:eastAsia="zh-CN"/>
              </w:rPr>
              <w:t>4</w:t>
            </w:r>
            <w:r>
              <w:rPr>
                <w:rFonts w:hint="default" w:ascii="Times New Roman Regular" w:hAnsi="Times New Roman Regular" w:eastAsia="宋体" w:cs="Times New Roman Regular"/>
                <w:bCs/>
                <w:kern w:val="0"/>
                <w:sz w:val="18"/>
                <w:szCs w:val="18"/>
              </w:rPr>
              <w:t>月</w:t>
            </w:r>
            <w:r>
              <w:rPr>
                <w:rFonts w:hint="default" w:ascii="Times New Roman Regular" w:hAnsi="Times New Roman Regular" w:cs="Times New Roman Regular"/>
                <w:bCs/>
                <w:kern w:val="0"/>
                <w:sz w:val="18"/>
                <w:szCs w:val="18"/>
                <w:lang w:val="en-US" w:eastAsia="zh-CN"/>
              </w:rPr>
              <w:t>11</w:t>
            </w:r>
            <w:r>
              <w:rPr>
                <w:rFonts w:hint="default" w:ascii="Times New Roman Regular" w:hAnsi="Times New Roman Regular" w:eastAsia="宋体" w:cs="Times New Roman Regular"/>
                <w:bCs/>
                <w:kern w:val="0"/>
                <w:sz w:val="18"/>
                <w:szCs w:val="18"/>
              </w:rPr>
              <w:t>日</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检测日期</w:t>
            </w:r>
          </w:p>
        </w:tc>
        <w:tc>
          <w:tcPr>
            <w:tcW w:w="6642"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202</w:t>
            </w:r>
            <w:r>
              <w:rPr>
                <w:rFonts w:hint="default" w:ascii="Times New Roman Regular" w:hAnsi="Times New Roman Regular" w:cs="Times New Roman Regular"/>
                <w:bCs/>
                <w:kern w:val="0"/>
                <w:sz w:val="18"/>
                <w:szCs w:val="18"/>
                <w:lang w:val="en-US" w:eastAsia="zh-CN"/>
              </w:rPr>
              <w:t>5</w:t>
            </w:r>
            <w:r>
              <w:rPr>
                <w:rFonts w:hint="default" w:ascii="Times New Roman Regular" w:hAnsi="Times New Roman Regular" w:eastAsia="宋体" w:cs="Times New Roman Regular"/>
                <w:bCs/>
                <w:kern w:val="0"/>
                <w:sz w:val="18"/>
                <w:szCs w:val="18"/>
              </w:rPr>
              <w:t>年</w:t>
            </w:r>
            <w:r>
              <w:rPr>
                <w:rFonts w:hint="default" w:ascii="Times New Roman Regular" w:hAnsi="Times New Roman Regular" w:cs="Times New Roman Regular"/>
                <w:bCs/>
                <w:kern w:val="0"/>
                <w:sz w:val="18"/>
                <w:szCs w:val="18"/>
                <w:lang w:val="en-US" w:eastAsia="zh-CN"/>
              </w:rPr>
              <w:t>4</w:t>
            </w:r>
            <w:r>
              <w:rPr>
                <w:rFonts w:hint="default" w:ascii="Times New Roman Regular" w:hAnsi="Times New Roman Regular" w:eastAsia="宋体" w:cs="Times New Roman Regular"/>
                <w:bCs/>
                <w:kern w:val="0"/>
                <w:sz w:val="18"/>
                <w:szCs w:val="18"/>
              </w:rPr>
              <w:t>月</w:t>
            </w:r>
            <w:r>
              <w:rPr>
                <w:rFonts w:hint="default" w:ascii="Times New Roman Regular" w:hAnsi="Times New Roman Regular" w:cs="Times New Roman Regular"/>
                <w:bCs/>
                <w:kern w:val="0"/>
                <w:sz w:val="18"/>
                <w:szCs w:val="18"/>
                <w:lang w:val="en-US" w:eastAsia="zh-CN"/>
              </w:rPr>
              <w:t>12</w:t>
            </w:r>
            <w:r>
              <w:rPr>
                <w:rFonts w:hint="default" w:ascii="Times New Roman Regular" w:hAnsi="Times New Roman Regular" w:eastAsia="宋体" w:cs="Times New Roman Regular"/>
                <w:bCs/>
                <w:kern w:val="0"/>
                <w:sz w:val="18"/>
                <w:szCs w:val="18"/>
              </w:rPr>
              <w:t>日</w:t>
            </w:r>
          </w:p>
        </w:tc>
      </w:tr>
      <w:tr>
        <w:trPr>
          <w:trHeight w:val="848" w:hRule="atLeast"/>
          <w:jc w:val="center"/>
        </w:trPr>
        <w:tc>
          <w:tcPr>
            <w:tcW w:w="3137"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sz w:val="18"/>
                <w:szCs w:val="18"/>
              </w:rPr>
              <mc:AlternateContent>
                <mc:Choice Requires="wps">
                  <w:drawing>
                    <wp:anchor distT="0" distB="0" distL="114300" distR="114300" simplePos="0" relativeHeight="251700224" behindDoc="0" locked="0" layoutInCell="1" allowOverlap="1">
                      <wp:simplePos x="0" y="0"/>
                      <wp:positionH relativeFrom="column">
                        <wp:posOffset>-61595</wp:posOffset>
                      </wp:positionH>
                      <wp:positionV relativeFrom="paragraph">
                        <wp:posOffset>2540</wp:posOffset>
                      </wp:positionV>
                      <wp:extent cx="741680" cy="593090"/>
                      <wp:effectExtent l="3810" t="5080" r="16510" b="11430"/>
                      <wp:wrapNone/>
                      <wp:docPr id="62" name="直线 89"/>
                      <wp:cNvGraphicFramePr/>
                      <a:graphic xmlns:a="http://schemas.openxmlformats.org/drawingml/2006/main">
                        <a:graphicData uri="http://schemas.microsoft.com/office/word/2010/wordprocessingShape">
                          <wps:wsp>
                            <wps:cNvCnPr>
                              <a:cxnSpLocks noChangeShapeType="1"/>
                            </wps:cNvCnPr>
                            <wps:spPr bwMode="auto">
                              <a:xfrm>
                                <a:off x="0" y="0"/>
                                <a:ext cx="741680" cy="59309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4.85pt;margin-top:0.2pt;height:46.7pt;width:58.4pt;z-index:251700224;mso-width-relative:page;mso-height-relative:page;" filled="f" stroked="t" coordsize="21600,21600" o:gfxdata="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CEXm8x1QAAAAYBAAAPAAAAAAAAAAEAIAAAADgAAABkcnMvZG93bnJldi54bWxQ&#10;SwECFAAUAAAACACHTuJAI6fENeQBAAC1AwAADgAAAAAAAAABACAAAAA6AQAAZHJzL2Uyb0RvYy54&#10;bWxQSwUGAAAAAAYABgBZAQAAkAUAAAAA&#10;">
                      <v:fill on="f" focussize="0,0"/>
                      <v:stroke color="#000000" joinstyle="round"/>
                      <v:imagedata o:title=""/>
                      <o:lock v:ext="edit" aspectratio="f"/>
                    </v:line>
                  </w:pict>
                </mc:Fallback>
              </mc:AlternateContent>
            </w:r>
            <w:r>
              <w:rPr>
                <w:rFonts w:hint="default" w:ascii="Times New Roman Regular" w:hAnsi="Times New Roman Regular" w:eastAsia="宋体" w:cs="Times New Roman Regular"/>
                <w:sz w:val="18"/>
                <w:szCs w:val="18"/>
              </w:rPr>
              <mc:AlternateContent>
                <mc:Choice Requires="wps">
                  <w:drawing>
                    <wp:anchor distT="0" distB="0" distL="114300" distR="114300" simplePos="0" relativeHeight="251699200" behindDoc="0" locked="0" layoutInCell="1" allowOverlap="1">
                      <wp:simplePos x="0" y="0"/>
                      <wp:positionH relativeFrom="column">
                        <wp:posOffset>-73025</wp:posOffset>
                      </wp:positionH>
                      <wp:positionV relativeFrom="paragraph">
                        <wp:posOffset>0</wp:posOffset>
                      </wp:positionV>
                      <wp:extent cx="1986915" cy="572770"/>
                      <wp:effectExtent l="1905" t="6350" r="17780" b="30480"/>
                      <wp:wrapNone/>
                      <wp:docPr id="63" name="直线 89"/>
                      <wp:cNvGraphicFramePr/>
                      <a:graphic xmlns:a="http://schemas.openxmlformats.org/drawingml/2006/main">
                        <a:graphicData uri="http://schemas.microsoft.com/office/word/2010/wordprocessingShape">
                          <wps:wsp>
                            <wps:cNvCnPr>
                              <a:cxnSpLocks noChangeShapeType="1"/>
                            </wps:cNvCnPr>
                            <wps:spPr bwMode="auto">
                              <a:xfrm>
                                <a:off x="0" y="0"/>
                                <a:ext cx="1986915" cy="57277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75pt;margin-top:0pt;height:45.1pt;width:156.45pt;z-index:251699200;mso-width-relative:page;mso-height-relative:page;" filled="f" stroked="t" coordsize="21600,21600" o:gfxdata="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CV1HFs1QAAAAcBAAAPAAAAAAAAAAEAIAAAADgAAABkcnMvZG93bnJldi54bWxQ&#10;SwECFAAUAAAACACHTuJAeznSROQBAAC2AwAADgAAAAAAAAABACAAAAA6AQAAZHJzL2Uyb0RvYy54&#10;bWxQSwUGAAAAAAYABgBZAQAAkAUAAAAA&#10;">
                      <v:fill on="f" focussize="0,0"/>
                      <v:stroke color="#000000" joinstyle="round"/>
                      <v:imagedata o:title=""/>
                      <o:lock v:ext="edit" aspectratio="f"/>
                    </v:line>
                  </w:pict>
                </mc:Fallback>
              </mc:AlternateContent>
            </w:r>
            <w:r>
              <w:rPr>
                <w:rFonts w:hint="default" w:ascii="Times New Roman Regular" w:hAnsi="Times New Roman Regular" w:eastAsia="宋体" w:cs="Times New Roman Regular"/>
                <w:bCs/>
                <w:kern w:val="0"/>
                <w:sz w:val="18"/>
                <w:szCs w:val="18"/>
              </w:rPr>
              <w:t xml:space="preserve">                      检测项目</w:t>
            </w:r>
          </w:p>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 xml:space="preserve">      检测结果</w:t>
            </w:r>
          </w:p>
          <w:p>
            <w:pPr>
              <w:widowControl/>
              <w:adjustRightInd w:val="0"/>
              <w:snapToGrid w:val="0"/>
              <w:ind w:firstLine="720" w:firstLineChars="400"/>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采样</w:t>
            </w:r>
            <w:r>
              <w:rPr>
                <w:rFonts w:hint="default" w:ascii="Times New Roman Regular" w:hAnsi="Times New Roman Regular" w:eastAsia="宋体" w:cs="Times New Roman Regular"/>
                <w:sz w:val="18"/>
                <w:szCs w:val="18"/>
              </w:rPr>
              <mc:AlternateContent>
                <mc:Choice Requires="wps">
                  <w:drawing>
                    <wp:anchor distT="0" distB="0" distL="114300" distR="114300" simplePos="0" relativeHeight="251698176" behindDoc="0" locked="0" layoutInCell="1" allowOverlap="1">
                      <wp:simplePos x="0" y="0"/>
                      <wp:positionH relativeFrom="column">
                        <wp:posOffset>-67310</wp:posOffset>
                      </wp:positionH>
                      <wp:positionV relativeFrom="paragraph">
                        <wp:posOffset>-290195</wp:posOffset>
                      </wp:positionV>
                      <wp:extent cx="1988185" cy="193040"/>
                      <wp:effectExtent l="635" t="6350" r="17780" b="29210"/>
                      <wp:wrapNone/>
                      <wp:docPr id="170" name="直线 89"/>
                      <wp:cNvGraphicFramePr/>
                      <a:graphic xmlns:a="http://schemas.openxmlformats.org/drawingml/2006/main">
                        <a:graphicData uri="http://schemas.microsoft.com/office/word/2010/wordprocessingShape">
                          <wps:wsp>
                            <wps:cNvCnPr>
                              <a:cxnSpLocks noChangeShapeType="1"/>
                            </wps:cNvCnPr>
                            <wps:spPr bwMode="auto">
                              <a:xfrm>
                                <a:off x="0" y="0"/>
                                <a:ext cx="1988185" cy="19304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3pt;margin-top:-22.85pt;height:15.2pt;width:156.55pt;z-index:251698176;mso-width-relative:page;mso-height-relative:page;" filled="f" stroked="t" coordsize="21600,21600" o:gfxdata="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Pxzdy/ZAAAACwEAAA8AAAAAAAAAAQAgAAAAOAAAAGRycy9kb3ducmV2&#10;LnhtbFBLAQIUABQAAAAIAIdO4kDIrTdp5QEAALcDAAAOAAAAAAAAAAEAIAAAAD4BAABkcnMvZTJv&#10;RG9jLnhtbFBLBQYAAAAABgAGAFkBAACVBQAAAAA=&#10;">
                      <v:fill on="f" focussize="0,0"/>
                      <v:stroke color="#000000" joinstyle="round"/>
                      <v:imagedata o:title=""/>
                      <o:lock v:ext="edit" aspectratio="f"/>
                    </v:line>
                  </w:pict>
                </mc:Fallback>
              </mc:AlternateContent>
            </w:r>
            <w:r>
              <w:rPr>
                <w:rFonts w:hint="default" w:ascii="Times New Roman Regular" w:hAnsi="Times New Roman Regular" w:eastAsia="宋体" w:cs="Times New Roman Regular"/>
                <w:bCs/>
                <w:kern w:val="0"/>
                <w:sz w:val="18"/>
                <w:szCs w:val="18"/>
                <w:lang w:val="en-US" w:eastAsia="zh-CN"/>
              </w:rPr>
              <w:t>时间</w:t>
            </w:r>
          </w:p>
          <w:p>
            <w:pPr>
              <w:widowControl/>
              <w:adjustRightInd w:val="0"/>
              <w:snapToGrid w:val="0"/>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采样点位</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非甲烷总烃</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highlight w:val="none"/>
                <w:lang w:val="en-US" w:eastAsia="zh-CN"/>
              </w:rPr>
              <w:t>以C计</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rPr>
              <w:t>（mg/m</w:t>
            </w:r>
            <w:r>
              <w:rPr>
                <w:rFonts w:hint="default" w:ascii="Times New Roman Regular" w:hAnsi="Times New Roman Regular" w:eastAsia="宋体" w:cs="Times New Roman Regular"/>
                <w:bCs/>
                <w:kern w:val="0"/>
                <w:sz w:val="18"/>
                <w:szCs w:val="18"/>
                <w:vertAlign w:val="superscript"/>
              </w:rPr>
              <w:t>3</w:t>
            </w:r>
            <w:r>
              <w:rPr>
                <w:rFonts w:hint="default" w:ascii="Times New Roman Regular" w:hAnsi="Times New Roman Regular" w:eastAsia="宋体" w:cs="Times New Roman Regular"/>
                <w:bCs/>
                <w:kern w:val="0"/>
                <w:sz w:val="18"/>
                <w:szCs w:val="18"/>
              </w:rPr>
              <w:t>）</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非甲烷总烃</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highlight w:val="none"/>
                <w:lang w:val="en-US" w:eastAsia="zh-CN"/>
              </w:rPr>
              <w:t>以C计</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rPr>
              <w:t>（mg/m</w:t>
            </w:r>
            <w:r>
              <w:rPr>
                <w:rFonts w:hint="default" w:ascii="Times New Roman Regular" w:hAnsi="Times New Roman Regular" w:eastAsia="宋体" w:cs="Times New Roman Regular"/>
                <w:bCs/>
                <w:kern w:val="0"/>
                <w:sz w:val="18"/>
                <w:szCs w:val="18"/>
                <w:vertAlign w:val="superscript"/>
              </w:rPr>
              <w:t>3</w:t>
            </w:r>
            <w:r>
              <w:rPr>
                <w:rFonts w:hint="default" w:ascii="Times New Roman Regular" w:hAnsi="Times New Roman Regular" w:eastAsia="宋体" w:cs="Times New Roman Regular"/>
                <w:bCs/>
                <w:kern w:val="0"/>
                <w:sz w:val="18"/>
                <w:szCs w:val="18"/>
              </w:rPr>
              <w:t>）</w:t>
            </w:r>
          </w:p>
        </w:tc>
      </w:tr>
      <w:tr>
        <w:trPr>
          <w:trHeight w:val="414" w:hRule="atLeast"/>
          <w:jc w:val="center"/>
        </w:trPr>
        <w:tc>
          <w:tcPr>
            <w:tcW w:w="1174"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生产车间外（G4）</w:t>
            </w:r>
          </w:p>
        </w:tc>
        <w:tc>
          <w:tcPr>
            <w:tcW w:w="981"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第一次</w:t>
            </w: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eastAsia="宋体" w:cs="Times New Roman Regular"/>
                <w:bCs/>
                <w:color w:val="auto"/>
                <w:kern w:val="0"/>
                <w:sz w:val="18"/>
                <w:szCs w:val="18"/>
                <w:highlight w:val="none"/>
                <w:lang w:val="en-US" w:eastAsia="zh-CN" w:bidi="ar-SA"/>
              </w:rPr>
              <w:t>9:2</w:t>
            </w:r>
            <w:r>
              <w:rPr>
                <w:rFonts w:hint="default" w:ascii="Times New Roman Regular" w:hAnsi="Times New Roman Regular" w:cs="Times New Roman Regular"/>
                <w:bCs/>
                <w:color w:val="auto"/>
                <w:kern w:val="0"/>
                <w:sz w:val="18"/>
                <w:szCs w:val="18"/>
                <w:highlight w:val="none"/>
                <w:lang w:val="en-US" w:eastAsia="zh-CN" w:bidi="ar-SA"/>
              </w:rPr>
              <w:t>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2.80</w:t>
            </w:r>
          </w:p>
        </w:tc>
        <w:tc>
          <w:tcPr>
            <w:tcW w:w="3321" w:type="dxa"/>
            <w:vMerge w:val="restart"/>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2.59</w:t>
            </w: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eastAsia="宋体" w:cs="Times New Roman Regular"/>
                <w:bCs/>
                <w:color w:val="auto"/>
                <w:kern w:val="0"/>
                <w:sz w:val="18"/>
                <w:szCs w:val="18"/>
                <w:highlight w:val="none"/>
                <w:lang w:val="en-US" w:eastAsia="zh-CN" w:bidi="ar-SA"/>
              </w:rPr>
              <w:t>9:</w:t>
            </w:r>
            <w:r>
              <w:rPr>
                <w:rFonts w:hint="default" w:ascii="Times New Roman Regular" w:hAnsi="Times New Roman Regular" w:cs="Times New Roman Regular"/>
                <w:bCs/>
                <w:color w:val="auto"/>
                <w:kern w:val="0"/>
                <w:sz w:val="18"/>
                <w:szCs w:val="18"/>
                <w:highlight w:val="none"/>
                <w:lang w:val="en-US" w:eastAsia="zh-CN" w:bidi="ar-SA"/>
              </w:rPr>
              <w:t>45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2.22</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10</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2.74</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restart"/>
            <w:vAlign w:val="center"/>
          </w:tcPr>
          <w:p>
            <w:pPr>
              <w:widowControl/>
              <w:adjustRightInd w:val="0"/>
              <w:snapToGrid w:val="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bCs/>
                <w:kern w:val="0"/>
                <w:sz w:val="18"/>
                <w:szCs w:val="18"/>
                <w:highlight w:val="none"/>
              </w:rPr>
              <w:t>第二次</w:t>
            </w: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11</w:t>
            </w:r>
            <w:r>
              <w:rPr>
                <w:rFonts w:hint="default" w:ascii="Times New Roman Regular" w:hAnsi="Times New Roman Regular" w:eastAsia="宋体" w:cs="Times New Roman Regular"/>
                <w:bCs/>
                <w:color w:val="auto"/>
                <w:kern w:val="0"/>
                <w:sz w:val="18"/>
                <w:szCs w:val="18"/>
                <w:highlight w:val="none"/>
                <w:lang w:val="en-US" w:eastAsia="zh-CN" w:bidi="ar-SA"/>
              </w:rPr>
              <w:t>:2</w:t>
            </w:r>
            <w:r>
              <w:rPr>
                <w:rFonts w:hint="default" w:ascii="Times New Roman Regular" w:hAnsi="Times New Roman Regular" w:cs="Times New Roman Regular"/>
                <w:bCs/>
                <w:color w:val="auto"/>
                <w:kern w:val="0"/>
                <w:sz w:val="18"/>
                <w:szCs w:val="18"/>
                <w:highlight w:val="none"/>
                <w:lang w:val="en-US" w:eastAsia="zh-CN" w:bidi="ar-SA"/>
              </w:rPr>
              <w:t>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2.31</w:t>
            </w:r>
          </w:p>
        </w:tc>
        <w:tc>
          <w:tcPr>
            <w:tcW w:w="3321" w:type="dxa"/>
            <w:vMerge w:val="restart"/>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2.08</w:t>
            </w: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11</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2.06</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1.87</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restart"/>
            <w:vAlign w:val="center"/>
          </w:tcPr>
          <w:p>
            <w:pPr>
              <w:widowControl/>
              <w:adjustRightInd w:val="0"/>
              <w:snapToGrid w:val="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bCs/>
                <w:kern w:val="0"/>
                <w:sz w:val="18"/>
                <w:szCs w:val="18"/>
                <w:highlight w:val="none"/>
              </w:rPr>
              <w:t>第三次</w:t>
            </w: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13</w:t>
            </w:r>
            <w:r>
              <w:rPr>
                <w:rFonts w:hint="default" w:ascii="Times New Roman Regular" w:hAnsi="Times New Roman Regular" w:eastAsia="宋体" w:cs="Times New Roman Regular"/>
                <w:bCs/>
                <w:color w:val="auto"/>
                <w:kern w:val="0"/>
                <w:sz w:val="18"/>
                <w:szCs w:val="18"/>
                <w:highlight w:val="none"/>
                <w:lang w:val="en-US" w:eastAsia="zh-CN" w:bidi="ar-SA"/>
              </w:rPr>
              <w:t>:2</w:t>
            </w:r>
            <w:r>
              <w:rPr>
                <w:rFonts w:hint="default" w:ascii="Times New Roman Regular" w:hAnsi="Times New Roman Regular" w:cs="Times New Roman Regular"/>
                <w:bCs/>
                <w:color w:val="auto"/>
                <w:kern w:val="0"/>
                <w:sz w:val="18"/>
                <w:szCs w:val="18"/>
                <w:highlight w:val="none"/>
                <w:lang w:val="en-US" w:eastAsia="zh-CN" w:bidi="ar-SA"/>
              </w:rPr>
              <w:t>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3.44</w:t>
            </w:r>
          </w:p>
        </w:tc>
        <w:tc>
          <w:tcPr>
            <w:tcW w:w="3321" w:type="dxa"/>
            <w:vMerge w:val="restart"/>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3.38</w:t>
            </w: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13</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3.91</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color w:val="auto"/>
                <w:kern w:val="0"/>
                <w:sz w:val="18"/>
                <w:szCs w:val="18"/>
                <w:highlight w:val="none"/>
                <w:lang w:val="en-US" w:eastAsia="zh-CN" w:bidi="ar-SA"/>
              </w:rPr>
              <w:t>14</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05</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2.78</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最大值</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3.91</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3.38</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《印刷工业大气污染物排放标准》</w:t>
            </w:r>
          </w:p>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kern w:val="0"/>
                <w:sz w:val="18"/>
                <w:szCs w:val="18"/>
                <w:highlight w:val="none"/>
                <w:lang w:val="en-US" w:eastAsia="zh-CN" w:bidi="ar"/>
              </w:rPr>
              <w:t>（GB 41616-2022）</w:t>
            </w:r>
            <w:r>
              <w:rPr>
                <w:rFonts w:hint="default" w:ascii="Times New Roman Regular" w:hAnsi="Times New Roman Regular" w:eastAsia="宋体" w:cs="Times New Roman Regular"/>
                <w:bCs/>
                <w:kern w:val="0"/>
                <w:sz w:val="18"/>
                <w:szCs w:val="18"/>
                <w:highlight w:val="none"/>
              </w:rPr>
              <w:t>表A.1</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达标</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cs="Times New Roman Regular"/>
                <w:bCs/>
                <w:kern w:val="0"/>
                <w:sz w:val="18"/>
                <w:szCs w:val="18"/>
              </w:rPr>
              <w:t>达标</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备注</w:t>
            </w:r>
          </w:p>
        </w:tc>
        <w:tc>
          <w:tcPr>
            <w:tcW w:w="6642" w:type="dxa"/>
            <w:gridSpan w:val="2"/>
            <w:vAlign w:val="center"/>
          </w:tcPr>
          <w:p>
            <w:pPr>
              <w:widowControl/>
              <w:adjustRightInd w:val="0"/>
              <w:snapToGrid w:val="0"/>
              <w:jc w:val="left"/>
              <w:rPr>
                <w:rFonts w:hint="default" w:ascii="Times New Roman Regular" w:hAnsi="Times New Roman Regular" w:eastAsia="宋体" w:cs="Times New Roman Regular"/>
                <w:kern w:val="0"/>
                <w:sz w:val="18"/>
                <w:szCs w:val="18"/>
              </w:rPr>
            </w:pPr>
            <w:r>
              <w:rPr>
                <w:rFonts w:hint="default" w:ascii="Times New Roman Regular" w:hAnsi="Times New Roman Regular" w:eastAsia="宋体" w:cs="Times New Roman Regular"/>
                <w:bCs/>
                <w:kern w:val="0"/>
                <w:sz w:val="18"/>
                <w:szCs w:val="18"/>
              </w:rPr>
              <w:t>1、</w:t>
            </w:r>
            <w:r>
              <w:rPr>
                <w:rFonts w:hint="default" w:ascii="Times New Roman Regular" w:hAnsi="Times New Roman Regular" w:eastAsia="宋体" w:cs="Times New Roman Regular"/>
                <w:kern w:val="0"/>
                <w:sz w:val="18"/>
                <w:szCs w:val="18"/>
              </w:rPr>
              <w:t>检测期间气象参数：</w:t>
            </w:r>
          </w:p>
          <w:p>
            <w:pPr>
              <w:widowControl/>
              <w:adjustRightInd w:val="0"/>
              <w:snapToGrid w:val="0"/>
              <w:ind w:right="-105" w:rightChars="-50" w:firstLine="360" w:firstLineChars="200"/>
              <w:jc w:val="left"/>
              <w:rPr>
                <w:rFonts w:hint="default" w:ascii="Times New Roman Regular" w:hAnsi="Times New Roman Regular" w:eastAsia="宋体" w:cs="Times New Roman Regular"/>
                <w:kern w:val="0"/>
                <w:sz w:val="18"/>
                <w:szCs w:val="18"/>
              </w:rPr>
            </w:pPr>
            <w:r>
              <w:rPr>
                <w:rFonts w:hint="default" w:ascii="Times New Roman Regular" w:hAnsi="Times New Roman Regular" w:cs="Times New Roman Regular"/>
                <w:kern w:val="0"/>
                <w:sz w:val="18"/>
                <w:szCs w:val="18"/>
                <w:lang w:val="en-US" w:eastAsia="zh-CN"/>
              </w:rPr>
              <w:t>4</w:t>
            </w:r>
            <w:r>
              <w:rPr>
                <w:rFonts w:hint="default" w:ascii="Times New Roman Regular" w:hAnsi="Times New Roman Regular" w:eastAsia="宋体" w:cs="Times New Roman Regular"/>
                <w:kern w:val="0"/>
                <w:sz w:val="18"/>
                <w:szCs w:val="18"/>
              </w:rPr>
              <w:t>月</w:t>
            </w:r>
            <w:r>
              <w:rPr>
                <w:rFonts w:hint="default" w:ascii="Times New Roman Regular" w:hAnsi="Times New Roman Regular" w:cs="Times New Roman Regular"/>
                <w:kern w:val="0"/>
                <w:sz w:val="18"/>
                <w:szCs w:val="18"/>
                <w:lang w:val="en-US" w:eastAsia="zh-CN"/>
              </w:rPr>
              <w:t>11</w:t>
            </w:r>
            <w:r>
              <w:rPr>
                <w:rFonts w:hint="default" w:ascii="Times New Roman Regular" w:hAnsi="Times New Roman Regular" w:eastAsia="宋体" w:cs="Times New Roman Regular"/>
                <w:kern w:val="0"/>
                <w:sz w:val="18"/>
                <w:szCs w:val="18"/>
              </w:rPr>
              <w:t>日气象参数：天气：</w:t>
            </w:r>
            <w:r>
              <w:rPr>
                <w:rFonts w:hint="default" w:ascii="Times New Roman Regular" w:hAnsi="Times New Roman Regular" w:cs="Times New Roman Regular"/>
                <w:kern w:val="0"/>
                <w:sz w:val="18"/>
                <w:szCs w:val="18"/>
                <w:lang w:val="en-US" w:eastAsia="zh-CN"/>
              </w:rPr>
              <w:t>晴</w:t>
            </w:r>
            <w:r>
              <w:rPr>
                <w:rFonts w:hint="default" w:ascii="Times New Roman Regular" w:hAnsi="Times New Roman Regular" w:eastAsia="宋体" w:cs="Times New Roman Regular"/>
                <w:kern w:val="0"/>
                <w:sz w:val="18"/>
                <w:szCs w:val="18"/>
              </w:rPr>
              <w:t>；气温：</w:t>
            </w:r>
            <w:r>
              <w:rPr>
                <w:rFonts w:hint="default" w:ascii="Times New Roman Regular" w:hAnsi="Times New Roman Regular" w:cs="Times New Roman Regular"/>
                <w:kern w:val="0"/>
                <w:sz w:val="18"/>
                <w:szCs w:val="18"/>
                <w:lang w:val="en-US" w:eastAsia="zh-CN"/>
              </w:rPr>
              <w:t>29.1-32.9</w:t>
            </w:r>
            <w:r>
              <w:rPr>
                <w:rFonts w:hint="default" w:ascii="Times New Roman Regular" w:hAnsi="Times New Roman Regular" w:eastAsia="宋体" w:cs="Times New Roman Regular"/>
                <w:kern w:val="0"/>
                <w:sz w:val="18"/>
                <w:szCs w:val="18"/>
              </w:rPr>
              <w:t>℃；气压：</w:t>
            </w:r>
            <w:r>
              <w:rPr>
                <w:rFonts w:hint="default" w:ascii="Times New Roman Regular" w:hAnsi="Times New Roman Regular" w:cs="Times New Roman Regular"/>
                <w:kern w:val="0"/>
                <w:sz w:val="18"/>
                <w:szCs w:val="18"/>
                <w:lang w:val="en-US" w:eastAsia="zh-CN"/>
              </w:rPr>
              <w:t>99.70-100.00</w:t>
            </w:r>
            <w:r>
              <w:rPr>
                <w:rFonts w:hint="default" w:ascii="Times New Roman Regular" w:hAnsi="Times New Roman Regular" w:eastAsia="宋体" w:cs="Times New Roman Regular"/>
                <w:kern w:val="0"/>
                <w:sz w:val="18"/>
                <w:szCs w:val="18"/>
              </w:rPr>
              <w:t>kPa；风向：</w:t>
            </w:r>
            <w:r>
              <w:rPr>
                <w:rFonts w:hint="default" w:ascii="Times New Roman Regular" w:hAnsi="Times New Roman Regular" w:cs="Times New Roman Regular"/>
                <w:kern w:val="0"/>
                <w:sz w:val="18"/>
                <w:szCs w:val="18"/>
                <w:lang w:val="en-US" w:eastAsia="zh-CN"/>
              </w:rPr>
              <w:t>西北</w:t>
            </w:r>
            <w:r>
              <w:rPr>
                <w:rFonts w:hint="default" w:ascii="Times New Roman Regular" w:hAnsi="Times New Roman Regular" w:eastAsia="宋体" w:cs="Times New Roman Regular"/>
                <w:kern w:val="0"/>
                <w:sz w:val="18"/>
                <w:szCs w:val="18"/>
              </w:rPr>
              <w:t>风；风速：</w:t>
            </w:r>
            <w:r>
              <w:rPr>
                <w:rFonts w:hint="default" w:ascii="Times New Roman Regular" w:hAnsi="Times New Roman Regular" w:cs="Times New Roman Regular"/>
                <w:kern w:val="0"/>
                <w:sz w:val="18"/>
                <w:szCs w:val="18"/>
                <w:lang w:val="en-US" w:eastAsia="zh-CN"/>
              </w:rPr>
              <w:t>1.7-1.9</w:t>
            </w:r>
            <w:r>
              <w:rPr>
                <w:rFonts w:hint="default" w:ascii="Times New Roman Regular" w:hAnsi="Times New Roman Regular" w:eastAsia="宋体" w:cs="Times New Roman Regular"/>
                <w:kern w:val="0"/>
                <w:sz w:val="18"/>
                <w:szCs w:val="18"/>
              </w:rPr>
              <w:t>m/s。</w:t>
            </w:r>
          </w:p>
        </w:tc>
      </w:tr>
    </w:tbl>
    <w:p>
      <w:pPr>
        <w:widowControl/>
        <w:jc w:val="left"/>
        <w:rPr>
          <w:rFonts w:hint="default" w:ascii="Times New Roman Regular" w:hAnsi="Times New Roman Regular" w:eastAsia="宋体" w:cs="Times New Roman Regular"/>
          <w:b/>
          <w:spacing w:val="227"/>
          <w:sz w:val="24"/>
          <w:szCs w:val="24"/>
        </w:rPr>
      </w:pPr>
      <w:r>
        <w:rPr>
          <w:rFonts w:hint="default" w:ascii="Times New Roman Regular" w:hAnsi="Times New Roman Regular" w:eastAsia="宋体" w:cs="Times New Roman Regular"/>
          <w:b/>
          <w:spacing w:val="227"/>
          <w:sz w:val="24"/>
          <w:szCs w:val="24"/>
        </w:rPr>
        <w:br w:type="page"/>
      </w:r>
    </w:p>
    <w:p>
      <w:pPr>
        <w:widowControl/>
        <w:adjustRightInd w:val="0"/>
        <w:snapToGrid w:val="0"/>
        <w:spacing w:before="120" w:beforeLines="50" w:line="360" w:lineRule="auto"/>
        <w:jc w:val="center"/>
        <w:rPr>
          <w:rFonts w:hint="default" w:ascii="Times New Roman Regular" w:hAnsi="Times New Roman Regular" w:eastAsia="宋体" w:cs="Times New Roman Regular"/>
          <w:b/>
          <w:bCs/>
          <w:kern w:val="0"/>
          <w:sz w:val="24"/>
          <w:szCs w:val="24"/>
        </w:rPr>
      </w:pPr>
      <w:r>
        <w:rPr>
          <w:rFonts w:hint="default" w:ascii="Times New Roman Regular" w:hAnsi="Times New Roman Regular" w:cs="Times New Roman Regular"/>
          <w:sz w:val="24"/>
          <w:szCs w:val="24"/>
        </w:rPr>
        <w:t>9.2.</w:t>
      </w:r>
      <w:r>
        <w:rPr>
          <w:rFonts w:hint="default" w:ascii="Times New Roman Regular" w:hAnsi="Times New Roman Regular" w:cs="Times New Roman Regular"/>
          <w:sz w:val="24"/>
          <w:szCs w:val="24"/>
          <w:lang w:val="en-US" w:eastAsia="zh-CN"/>
        </w:rPr>
        <w:t>3</w:t>
      </w:r>
      <w:r>
        <w:rPr>
          <w:rFonts w:hint="default" w:ascii="Times New Roman Regular" w:hAnsi="Times New Roman Regular" w:cs="Times New Roman Regular"/>
          <w:sz w:val="24"/>
          <w:szCs w:val="24"/>
        </w:rPr>
        <w:t>-</w:t>
      </w:r>
      <w:r>
        <w:rPr>
          <w:rFonts w:hint="default" w:ascii="Times New Roman Regular" w:hAnsi="Times New Roman Regular" w:cs="Times New Roman Regular"/>
          <w:sz w:val="24"/>
          <w:szCs w:val="24"/>
          <w:lang w:val="en-US" w:eastAsia="zh-CN"/>
        </w:rPr>
        <w:t>5</w:t>
      </w:r>
      <w:r>
        <w:rPr>
          <w:rFonts w:hint="default" w:ascii="Times New Roman Regular" w:hAnsi="Times New Roman Regular" w:eastAsia="宋体" w:cs="Times New Roman Regular"/>
          <w:b/>
          <w:bCs/>
          <w:kern w:val="0"/>
          <w:sz w:val="24"/>
          <w:szCs w:val="24"/>
        </w:rPr>
        <w:t>无组织废气（2）</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1174"/>
        <w:gridCol w:w="981"/>
        <w:gridCol w:w="982"/>
        <w:gridCol w:w="3321"/>
        <w:gridCol w:w="3321"/>
      </w:tblGrid>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采样日期</w:t>
            </w:r>
          </w:p>
        </w:tc>
        <w:tc>
          <w:tcPr>
            <w:tcW w:w="6642"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检测日期</w:t>
            </w:r>
          </w:p>
        </w:tc>
        <w:tc>
          <w:tcPr>
            <w:tcW w:w="6642"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15</w:t>
            </w:r>
            <w:r>
              <w:rPr>
                <w:rFonts w:hint="default" w:ascii="Times New Roman Regular" w:hAnsi="Times New Roman Regular" w:eastAsia="宋体" w:cs="Times New Roman Regular"/>
                <w:bCs/>
                <w:kern w:val="0"/>
                <w:sz w:val="18"/>
                <w:szCs w:val="18"/>
                <w:highlight w:val="none"/>
              </w:rPr>
              <w:t>日</w:t>
            </w:r>
          </w:p>
        </w:tc>
      </w:tr>
      <w:tr>
        <w:trPr>
          <w:trHeight w:val="848" w:hRule="atLeast"/>
          <w:jc w:val="center"/>
        </w:trPr>
        <w:tc>
          <w:tcPr>
            <w:tcW w:w="3137"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sz w:val="18"/>
                <w:szCs w:val="18"/>
                <w:highlight w:val="none"/>
              </w:rPr>
              <mc:AlternateContent>
                <mc:Choice Requires="wps">
                  <w:drawing>
                    <wp:anchor distT="0" distB="0" distL="114300" distR="114300" simplePos="0" relativeHeight="251703296" behindDoc="0" locked="0" layoutInCell="1" allowOverlap="1">
                      <wp:simplePos x="0" y="0"/>
                      <wp:positionH relativeFrom="column">
                        <wp:posOffset>-61595</wp:posOffset>
                      </wp:positionH>
                      <wp:positionV relativeFrom="paragraph">
                        <wp:posOffset>2540</wp:posOffset>
                      </wp:positionV>
                      <wp:extent cx="741680" cy="593090"/>
                      <wp:effectExtent l="3810" t="5080" r="16510" b="11430"/>
                      <wp:wrapNone/>
                      <wp:docPr id="64" name="直线 89"/>
                      <wp:cNvGraphicFramePr/>
                      <a:graphic xmlns:a="http://schemas.openxmlformats.org/drawingml/2006/main">
                        <a:graphicData uri="http://schemas.microsoft.com/office/word/2010/wordprocessingShape">
                          <wps:wsp>
                            <wps:cNvCnPr>
                              <a:cxnSpLocks noChangeShapeType="1"/>
                            </wps:cNvCnPr>
                            <wps:spPr bwMode="auto">
                              <a:xfrm>
                                <a:off x="0" y="0"/>
                                <a:ext cx="741680" cy="59309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4.85pt;margin-top:0.2pt;height:46.7pt;width:58.4pt;z-index:251703296;mso-width-relative:page;mso-height-relative:page;" filled="f" stroked="t" coordsize="21600,21600" o:gfxdata="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CEXm8x1QAAAAYBAAAPAAAAAAAAAAEAIAAAADgAAABkcnMvZG93bnJldi54bWxQ&#10;SwECFAAUAAAACACHTuJA4gD2p+QBAAC1AwAADgAAAAAAAAABACAAAAA6AQAAZHJzL2Uyb0RvYy54&#10;bWxQSwUGAAAAAAYABgBZAQAAkAUAAAAA&#10;">
                      <v:fill on="f" focussize="0,0"/>
                      <v:stroke color="#000000" joinstyle="round"/>
                      <v:imagedata o:title=""/>
                      <o:lock v:ext="edit" aspectratio="f"/>
                    </v:line>
                  </w:pict>
                </mc:Fallback>
              </mc:AlternateContent>
            </w:r>
            <w:r>
              <w:rPr>
                <w:rFonts w:hint="default" w:ascii="Times New Roman Regular" w:hAnsi="Times New Roman Regular" w:eastAsia="宋体" w:cs="Times New Roman Regular"/>
                <w:sz w:val="18"/>
                <w:szCs w:val="18"/>
                <w:highlight w:val="none"/>
              </w:rPr>
              <mc:AlternateContent>
                <mc:Choice Requires="wps">
                  <w:drawing>
                    <wp:anchor distT="0" distB="0" distL="114300" distR="114300" simplePos="0" relativeHeight="251702272" behindDoc="0" locked="0" layoutInCell="1" allowOverlap="1">
                      <wp:simplePos x="0" y="0"/>
                      <wp:positionH relativeFrom="column">
                        <wp:posOffset>-73025</wp:posOffset>
                      </wp:positionH>
                      <wp:positionV relativeFrom="paragraph">
                        <wp:posOffset>0</wp:posOffset>
                      </wp:positionV>
                      <wp:extent cx="1986915" cy="572770"/>
                      <wp:effectExtent l="1905" t="6350" r="17780" b="30480"/>
                      <wp:wrapNone/>
                      <wp:docPr id="66" name="直线 89"/>
                      <wp:cNvGraphicFramePr/>
                      <a:graphic xmlns:a="http://schemas.openxmlformats.org/drawingml/2006/main">
                        <a:graphicData uri="http://schemas.microsoft.com/office/word/2010/wordprocessingShape">
                          <wps:wsp>
                            <wps:cNvCnPr>
                              <a:cxnSpLocks noChangeShapeType="1"/>
                            </wps:cNvCnPr>
                            <wps:spPr bwMode="auto">
                              <a:xfrm>
                                <a:off x="0" y="0"/>
                                <a:ext cx="1986915" cy="57277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75pt;margin-top:0pt;height:45.1pt;width:156.45pt;z-index:251702272;mso-width-relative:page;mso-height-relative:page;" filled="f" stroked="t" coordsize="21600,21600" o:gfxdata="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CV1HFs1QAAAAcBAAAPAAAAAAAAAAEAIAAAADgAAABkcnMvZG93bnJldi54bWxQ&#10;SwECFAAUAAAACACHTuJAmprjM+QBAAC2AwAADgAAAAAAAAABACAAAAA6AQAAZHJzL2Uyb0RvYy54&#10;bWxQSwUGAAAAAAYABgBZAQAAkAUAAAAA&#10;">
                      <v:fill on="f" focussize="0,0"/>
                      <v:stroke color="#000000" joinstyle="round"/>
                      <v:imagedata o:title=""/>
                      <o:lock v:ext="edit" aspectratio="f"/>
                    </v:line>
                  </w:pict>
                </mc:Fallback>
              </mc:AlternateContent>
            </w:r>
            <w:r>
              <w:rPr>
                <w:rFonts w:hint="default" w:ascii="Times New Roman Regular" w:hAnsi="Times New Roman Regular" w:eastAsia="宋体" w:cs="Times New Roman Regular"/>
                <w:bCs/>
                <w:kern w:val="0"/>
                <w:sz w:val="18"/>
                <w:szCs w:val="18"/>
                <w:highlight w:val="none"/>
              </w:rPr>
              <w:t xml:space="preserve">                      检测项目</w:t>
            </w:r>
          </w:p>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 xml:space="preserve">      检测结果</w:t>
            </w:r>
          </w:p>
          <w:p>
            <w:pPr>
              <w:widowControl/>
              <w:adjustRightInd w:val="0"/>
              <w:snapToGrid w:val="0"/>
              <w:ind w:firstLine="720" w:firstLineChars="40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w:t>
            </w:r>
            <w:r>
              <w:rPr>
                <w:rFonts w:hint="default" w:ascii="Times New Roman Regular" w:hAnsi="Times New Roman Regular" w:eastAsia="宋体" w:cs="Times New Roman Regular"/>
                <w:sz w:val="18"/>
                <w:szCs w:val="18"/>
                <w:highlight w:val="none"/>
              </w:rPr>
              <mc:AlternateContent>
                <mc:Choice Requires="wps">
                  <w:drawing>
                    <wp:anchor distT="0" distB="0" distL="114300" distR="114300" simplePos="0" relativeHeight="251701248" behindDoc="0" locked="0" layoutInCell="1" allowOverlap="1">
                      <wp:simplePos x="0" y="0"/>
                      <wp:positionH relativeFrom="column">
                        <wp:posOffset>-67310</wp:posOffset>
                      </wp:positionH>
                      <wp:positionV relativeFrom="paragraph">
                        <wp:posOffset>-290195</wp:posOffset>
                      </wp:positionV>
                      <wp:extent cx="1988185" cy="193040"/>
                      <wp:effectExtent l="635" t="6350" r="17780" b="29210"/>
                      <wp:wrapNone/>
                      <wp:docPr id="69" name="直线 89"/>
                      <wp:cNvGraphicFramePr/>
                      <a:graphic xmlns:a="http://schemas.openxmlformats.org/drawingml/2006/main">
                        <a:graphicData uri="http://schemas.microsoft.com/office/word/2010/wordprocessingShape">
                          <wps:wsp>
                            <wps:cNvCnPr>
                              <a:cxnSpLocks noChangeShapeType="1"/>
                            </wps:cNvCnPr>
                            <wps:spPr bwMode="auto">
                              <a:xfrm>
                                <a:off x="0" y="0"/>
                                <a:ext cx="1988185" cy="19304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3pt;margin-top:-22.85pt;height:15.2pt;width:156.55pt;z-index:251701248;mso-width-relative:page;mso-height-relative:page;" filled="f" stroked="t" coordsize="21600,21600" o:gfxdata="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HN3L9kAAAALAQAADwAAAAAAAAABACAAAAA4AAAAZHJzL2Rvd25yZXYu&#10;eG1sUEsBAhQAFAAAAAgAh07iQIu5SvjkAQAAtgMAAA4AAAAAAAAAAQAgAAAAPgEAAGRycy9lMm9E&#10;b2MueG1sUEsFBgAAAAAGAAYAWQEAAJQFAAAAAA==&#10;">
                      <v:fill on="f" focussize="0,0"/>
                      <v:stroke color="#000000" joinstyle="round"/>
                      <v:imagedata o:title=""/>
                      <o:lock v:ext="edit" aspectratio="f"/>
                    </v:line>
                  </w:pict>
                </mc:Fallback>
              </mc:AlternateContent>
            </w:r>
            <w:r>
              <w:rPr>
                <w:rFonts w:hint="default" w:ascii="Times New Roman Regular" w:hAnsi="Times New Roman Regular" w:eastAsia="宋体" w:cs="Times New Roman Regular"/>
                <w:bCs/>
                <w:kern w:val="0"/>
                <w:sz w:val="18"/>
                <w:szCs w:val="18"/>
                <w:highlight w:val="none"/>
                <w:lang w:val="en-US" w:eastAsia="zh-CN"/>
              </w:rPr>
              <w:t>时间</w:t>
            </w:r>
          </w:p>
          <w:p>
            <w:pPr>
              <w:widowControl/>
              <w:adjustRightInd w:val="0"/>
              <w:snapToGrid w:val="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采样点位</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eastAsia="zh-CN"/>
              </w:rPr>
            </w:pPr>
            <w:r>
              <w:rPr>
                <w:rFonts w:hint="default" w:ascii="Times New Roman Regular" w:hAnsi="Times New Roman Regular" w:eastAsia="宋体" w:cs="Times New Roman Regular"/>
                <w:bCs/>
                <w:kern w:val="0"/>
                <w:sz w:val="18"/>
                <w:szCs w:val="18"/>
                <w:highlight w:val="none"/>
              </w:rPr>
              <w:t>非甲烷总烃</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highlight w:val="none"/>
                <w:lang w:val="en-US" w:eastAsia="zh-CN"/>
              </w:rPr>
              <w:t>以C计</w:t>
            </w:r>
            <w:r>
              <w:rPr>
                <w:rFonts w:hint="default" w:ascii="Times New Roman Regular" w:hAnsi="Times New Roman Regular" w:eastAsia="宋体" w:cs="Times New Roman Regular"/>
                <w:bCs/>
                <w:kern w:val="0"/>
                <w:sz w:val="18"/>
                <w:szCs w:val="18"/>
                <w:highlight w:val="none"/>
                <w:lang w:eastAsia="zh-CN"/>
              </w:rPr>
              <w:t>）</w:t>
            </w:r>
          </w:p>
          <w:p>
            <w:pPr>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（mg/m</w:t>
            </w:r>
            <w:r>
              <w:rPr>
                <w:rFonts w:hint="default" w:ascii="Times New Roman Regular" w:hAnsi="Times New Roman Regular" w:eastAsia="宋体" w:cs="Times New Roman Regular"/>
                <w:bCs/>
                <w:kern w:val="0"/>
                <w:sz w:val="18"/>
                <w:szCs w:val="18"/>
                <w:highlight w:val="none"/>
                <w:vertAlign w:val="superscript"/>
              </w:rPr>
              <w:t>3</w:t>
            </w:r>
            <w:r>
              <w:rPr>
                <w:rFonts w:hint="default" w:ascii="Times New Roman Regular" w:hAnsi="Times New Roman Regular" w:eastAsia="宋体" w:cs="Times New Roman Regular"/>
                <w:bCs/>
                <w:kern w:val="0"/>
                <w:sz w:val="18"/>
                <w:szCs w:val="18"/>
                <w:highlight w:val="none"/>
              </w:rPr>
              <w:t>）</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eastAsia="zh-CN"/>
              </w:rPr>
            </w:pPr>
            <w:r>
              <w:rPr>
                <w:rFonts w:hint="default" w:ascii="Times New Roman Regular" w:hAnsi="Times New Roman Regular" w:eastAsia="宋体" w:cs="Times New Roman Regular"/>
                <w:bCs/>
                <w:kern w:val="0"/>
                <w:sz w:val="18"/>
                <w:szCs w:val="18"/>
              </w:rPr>
              <w:t>非甲烷总烃</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highlight w:val="none"/>
                <w:lang w:val="en-US" w:eastAsia="zh-CN"/>
              </w:rPr>
              <w:t>以C计</w:t>
            </w:r>
            <w:r>
              <w:rPr>
                <w:rFonts w:hint="default" w:ascii="Times New Roman Regular" w:hAnsi="Times New Roman Regular" w:eastAsia="宋体" w:cs="Times New Roman Regular"/>
                <w:bCs/>
                <w:kern w:val="0"/>
                <w:sz w:val="18"/>
                <w:szCs w:val="18"/>
                <w:highlight w:val="none"/>
                <w:lang w:eastAsia="zh-CN"/>
              </w:rPr>
              <w:t>）</w:t>
            </w:r>
          </w:p>
          <w:p>
            <w:pPr>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（mg/m</w:t>
            </w:r>
            <w:r>
              <w:rPr>
                <w:rFonts w:hint="default" w:ascii="Times New Roman Regular" w:hAnsi="Times New Roman Regular" w:eastAsia="宋体" w:cs="Times New Roman Regular"/>
                <w:bCs/>
                <w:kern w:val="0"/>
                <w:sz w:val="18"/>
                <w:szCs w:val="18"/>
                <w:vertAlign w:val="superscript"/>
              </w:rPr>
              <w:t>3</w:t>
            </w:r>
            <w:r>
              <w:rPr>
                <w:rFonts w:hint="default" w:ascii="Times New Roman Regular" w:hAnsi="Times New Roman Regular" w:eastAsia="宋体" w:cs="Times New Roman Regular"/>
                <w:bCs/>
                <w:kern w:val="0"/>
                <w:sz w:val="18"/>
                <w:szCs w:val="18"/>
              </w:rPr>
              <w:t>）</w:t>
            </w:r>
          </w:p>
        </w:tc>
      </w:tr>
      <w:tr>
        <w:trPr>
          <w:trHeight w:val="414" w:hRule="atLeast"/>
          <w:jc w:val="center"/>
        </w:trPr>
        <w:tc>
          <w:tcPr>
            <w:tcW w:w="1174"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生产车间外（G4）</w:t>
            </w:r>
          </w:p>
        </w:tc>
        <w:tc>
          <w:tcPr>
            <w:tcW w:w="981"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第一次</w:t>
            </w: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10</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2.85</w:t>
            </w:r>
          </w:p>
        </w:tc>
        <w:tc>
          <w:tcPr>
            <w:tcW w:w="3321" w:type="dxa"/>
            <w:vMerge w:val="restart"/>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2.90</w:t>
            </w: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10</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20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2.82</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10</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3.03</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restart"/>
            <w:vAlign w:val="center"/>
          </w:tcPr>
          <w:p>
            <w:pPr>
              <w:widowControl/>
              <w:adjustRightInd w:val="0"/>
              <w:snapToGrid w:val="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bCs/>
                <w:kern w:val="0"/>
                <w:sz w:val="18"/>
                <w:szCs w:val="18"/>
                <w:highlight w:val="none"/>
              </w:rPr>
              <w:t>第二次</w:t>
            </w: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2.40</w:t>
            </w:r>
          </w:p>
        </w:tc>
        <w:tc>
          <w:tcPr>
            <w:tcW w:w="3321" w:type="dxa"/>
            <w:vMerge w:val="restart"/>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2.02</w:t>
            </w: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20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2.03</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1.64</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restart"/>
            <w:vAlign w:val="center"/>
          </w:tcPr>
          <w:p>
            <w:pPr>
              <w:widowControl/>
              <w:adjustRightInd w:val="0"/>
              <w:snapToGrid w:val="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bCs/>
                <w:kern w:val="0"/>
                <w:sz w:val="18"/>
                <w:szCs w:val="18"/>
                <w:highlight w:val="none"/>
              </w:rPr>
              <w:t>第三次</w:t>
            </w: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14</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2.47</w:t>
            </w:r>
          </w:p>
        </w:tc>
        <w:tc>
          <w:tcPr>
            <w:tcW w:w="3321" w:type="dxa"/>
            <w:vMerge w:val="restart"/>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3.00</w:t>
            </w: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14</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20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3.53</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1174"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1" w:type="dxa"/>
            <w:vMerge w:val="continue"/>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982"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color w:val="auto"/>
                <w:kern w:val="0"/>
                <w:sz w:val="18"/>
                <w:szCs w:val="18"/>
                <w:highlight w:val="none"/>
                <w:lang w:val="en-US" w:eastAsia="zh-CN" w:bidi="ar-SA"/>
              </w:rPr>
              <w:t>14</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3.02</w:t>
            </w:r>
          </w:p>
        </w:tc>
        <w:tc>
          <w:tcPr>
            <w:tcW w:w="3321" w:type="dxa"/>
            <w:vMerge w:val="continue"/>
            <w:vAlign w:val="center"/>
          </w:tcPr>
          <w:p>
            <w:pPr>
              <w:adjustRightInd w:val="0"/>
              <w:snapToGrid w:val="0"/>
              <w:jc w:val="center"/>
              <w:rPr>
                <w:rFonts w:hint="default" w:ascii="Times New Roman Regular" w:hAnsi="Times New Roman Regular" w:eastAsia="宋体" w:cs="Times New Roman Regular"/>
                <w:bCs/>
                <w:kern w:val="0"/>
                <w:sz w:val="18"/>
                <w:szCs w:val="18"/>
              </w:rPr>
            </w:pPr>
          </w:p>
        </w:tc>
      </w:tr>
      <w:tr>
        <w:trPr>
          <w:trHeight w:val="41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最大值</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3.53</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3.00</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《印刷工业大气污染物排放标准》</w:t>
            </w:r>
          </w:p>
          <w:p>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kern w:val="0"/>
                <w:sz w:val="18"/>
                <w:szCs w:val="18"/>
                <w:highlight w:val="none"/>
                <w:lang w:val="en-US" w:eastAsia="zh-CN" w:bidi="ar"/>
              </w:rPr>
              <w:t>（GB 41616-2022）</w:t>
            </w:r>
            <w:r>
              <w:rPr>
                <w:rFonts w:hint="default" w:ascii="Times New Roman Regular" w:hAnsi="Times New Roman Regular" w:eastAsia="宋体" w:cs="Times New Roman Regular"/>
                <w:bCs/>
                <w:kern w:val="0"/>
                <w:sz w:val="18"/>
                <w:szCs w:val="18"/>
                <w:highlight w:val="none"/>
              </w:rPr>
              <w:t>表A.1</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30</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达标</w:t>
            </w:r>
          </w:p>
        </w:tc>
        <w:tc>
          <w:tcPr>
            <w:tcW w:w="3321" w:type="dxa"/>
            <w:vAlign w:val="center"/>
          </w:tcPr>
          <w:p>
            <w:pPr>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cs="Times New Roman Regular"/>
                <w:bCs/>
                <w:kern w:val="0"/>
                <w:sz w:val="18"/>
                <w:szCs w:val="18"/>
              </w:rPr>
              <w:t>达标</w:t>
            </w:r>
          </w:p>
        </w:tc>
      </w:tr>
      <w:tr>
        <w:trPr>
          <w:trHeight w:val="454" w:hRule="atLeast"/>
          <w:jc w:val="center"/>
        </w:trPr>
        <w:tc>
          <w:tcPr>
            <w:tcW w:w="3137" w:type="dxa"/>
            <w:gridSpan w:val="3"/>
            <w:vAlign w:val="center"/>
          </w:tcPr>
          <w:p>
            <w:pPr>
              <w:widowControl/>
              <w:adjustRightInd w:val="0"/>
              <w:snapToGrid w:val="0"/>
              <w:jc w:val="center"/>
              <w:rPr>
                <w:rFonts w:hint="default" w:ascii="Times New Roman Regular" w:hAnsi="Times New Roman Regular" w:eastAsia="宋体" w:cs="Times New Roman Regular"/>
                <w:bCs/>
                <w:kern w:val="0"/>
                <w:sz w:val="18"/>
                <w:szCs w:val="18"/>
              </w:rPr>
            </w:pPr>
            <w:r>
              <w:rPr>
                <w:rFonts w:hint="default" w:ascii="Times New Roman Regular" w:hAnsi="Times New Roman Regular" w:eastAsia="宋体" w:cs="Times New Roman Regular"/>
                <w:bCs/>
                <w:kern w:val="0"/>
                <w:sz w:val="18"/>
                <w:szCs w:val="18"/>
              </w:rPr>
              <w:t>备注</w:t>
            </w:r>
          </w:p>
        </w:tc>
        <w:tc>
          <w:tcPr>
            <w:tcW w:w="6642" w:type="dxa"/>
            <w:gridSpan w:val="2"/>
            <w:vAlign w:val="center"/>
          </w:tcPr>
          <w:p>
            <w:pPr>
              <w:widowControl/>
              <w:adjustRightInd w:val="0"/>
              <w:snapToGrid w:val="0"/>
              <w:jc w:val="left"/>
              <w:rPr>
                <w:rFonts w:hint="default" w:ascii="Times New Roman Regular" w:hAnsi="Times New Roman Regular" w:eastAsia="宋体" w:cs="Times New Roman Regular"/>
                <w:kern w:val="0"/>
                <w:sz w:val="18"/>
                <w:szCs w:val="18"/>
              </w:rPr>
            </w:pPr>
            <w:r>
              <w:rPr>
                <w:rFonts w:hint="default" w:ascii="Times New Roman Regular" w:hAnsi="Times New Roman Regular" w:eastAsia="宋体" w:cs="Times New Roman Regular"/>
                <w:bCs/>
                <w:kern w:val="0"/>
                <w:sz w:val="18"/>
                <w:szCs w:val="18"/>
              </w:rPr>
              <w:t>1、</w:t>
            </w:r>
            <w:r>
              <w:rPr>
                <w:rFonts w:hint="default" w:ascii="Times New Roman Regular" w:hAnsi="Times New Roman Regular" w:eastAsia="宋体" w:cs="Times New Roman Regular"/>
                <w:kern w:val="0"/>
                <w:sz w:val="18"/>
                <w:szCs w:val="18"/>
              </w:rPr>
              <w:t>检测期间气象参数：</w:t>
            </w:r>
          </w:p>
          <w:p>
            <w:pPr>
              <w:widowControl/>
              <w:adjustRightInd w:val="0"/>
              <w:snapToGrid w:val="0"/>
              <w:ind w:right="-105" w:rightChars="-50" w:firstLine="360" w:firstLineChars="200"/>
              <w:jc w:val="left"/>
              <w:rPr>
                <w:rFonts w:hint="default" w:ascii="Times New Roman Regular" w:hAnsi="Times New Roman Regular" w:eastAsia="宋体" w:cs="Times New Roman Regular"/>
                <w:kern w:val="0"/>
                <w:sz w:val="18"/>
                <w:szCs w:val="18"/>
              </w:rPr>
            </w:pPr>
            <w:r>
              <w:rPr>
                <w:rFonts w:hint="default" w:ascii="Times New Roman Regular" w:hAnsi="Times New Roman Regular" w:cs="Times New Roman Regular"/>
                <w:kern w:val="0"/>
                <w:sz w:val="18"/>
                <w:szCs w:val="18"/>
                <w:lang w:val="en-US" w:eastAsia="zh-CN"/>
              </w:rPr>
              <w:t>4</w:t>
            </w:r>
            <w:r>
              <w:rPr>
                <w:rFonts w:hint="default" w:ascii="Times New Roman Regular" w:hAnsi="Times New Roman Regular" w:eastAsia="宋体" w:cs="Times New Roman Regular"/>
                <w:kern w:val="0"/>
                <w:sz w:val="18"/>
                <w:szCs w:val="18"/>
              </w:rPr>
              <w:t>月</w:t>
            </w:r>
            <w:r>
              <w:rPr>
                <w:rFonts w:hint="default" w:ascii="Times New Roman Regular" w:hAnsi="Times New Roman Regular" w:cs="Times New Roman Regular"/>
                <w:kern w:val="0"/>
                <w:sz w:val="18"/>
                <w:szCs w:val="18"/>
                <w:lang w:val="en-US" w:eastAsia="zh-CN"/>
              </w:rPr>
              <w:t>14</w:t>
            </w:r>
            <w:r>
              <w:rPr>
                <w:rFonts w:hint="default" w:ascii="Times New Roman Regular" w:hAnsi="Times New Roman Regular" w:eastAsia="宋体" w:cs="Times New Roman Regular"/>
                <w:kern w:val="0"/>
                <w:sz w:val="18"/>
                <w:szCs w:val="18"/>
              </w:rPr>
              <w:t>日气象参数：天气：</w:t>
            </w:r>
            <w:r>
              <w:rPr>
                <w:rFonts w:hint="default" w:ascii="Times New Roman Regular" w:hAnsi="Times New Roman Regular" w:cs="Times New Roman Regular"/>
                <w:kern w:val="0"/>
                <w:sz w:val="18"/>
                <w:szCs w:val="18"/>
                <w:lang w:val="en-US" w:eastAsia="zh-CN"/>
              </w:rPr>
              <w:t>晴</w:t>
            </w:r>
            <w:r>
              <w:rPr>
                <w:rFonts w:hint="default" w:ascii="Times New Roman Regular" w:hAnsi="Times New Roman Regular" w:eastAsia="宋体" w:cs="Times New Roman Regular"/>
                <w:kern w:val="0"/>
                <w:sz w:val="18"/>
                <w:szCs w:val="18"/>
              </w:rPr>
              <w:t>；气温：</w:t>
            </w:r>
            <w:r>
              <w:rPr>
                <w:rFonts w:hint="default" w:ascii="Times New Roman Regular" w:hAnsi="Times New Roman Regular" w:cs="Times New Roman Regular"/>
                <w:kern w:val="0"/>
                <w:sz w:val="18"/>
                <w:szCs w:val="18"/>
                <w:lang w:val="en-US" w:eastAsia="zh-CN"/>
              </w:rPr>
              <w:t>24.3-27.2</w:t>
            </w:r>
            <w:r>
              <w:rPr>
                <w:rFonts w:hint="default" w:ascii="Times New Roman Regular" w:hAnsi="Times New Roman Regular" w:eastAsia="宋体" w:cs="Times New Roman Regular"/>
                <w:kern w:val="0"/>
                <w:sz w:val="18"/>
                <w:szCs w:val="18"/>
              </w:rPr>
              <w:t>℃；气压：</w:t>
            </w:r>
            <w:r>
              <w:rPr>
                <w:rFonts w:hint="default" w:ascii="Times New Roman Regular" w:hAnsi="Times New Roman Regular" w:cs="Times New Roman Regular"/>
                <w:kern w:val="0"/>
                <w:sz w:val="18"/>
                <w:szCs w:val="18"/>
                <w:lang w:val="en-US" w:eastAsia="zh-CN"/>
              </w:rPr>
              <w:t>99.73-100.2</w:t>
            </w:r>
            <w:r>
              <w:rPr>
                <w:rFonts w:hint="default" w:ascii="Times New Roman Regular" w:hAnsi="Times New Roman Regular" w:eastAsia="宋体" w:cs="Times New Roman Regular"/>
                <w:kern w:val="0"/>
                <w:sz w:val="18"/>
                <w:szCs w:val="18"/>
              </w:rPr>
              <w:t>kPa；风向：</w:t>
            </w:r>
            <w:r>
              <w:rPr>
                <w:rFonts w:hint="default" w:ascii="Times New Roman Regular" w:hAnsi="Times New Roman Regular" w:cs="Times New Roman Regular"/>
                <w:kern w:val="0"/>
                <w:sz w:val="18"/>
                <w:szCs w:val="18"/>
                <w:lang w:val="en-US" w:eastAsia="zh-CN"/>
              </w:rPr>
              <w:t>西北</w:t>
            </w:r>
            <w:r>
              <w:rPr>
                <w:rFonts w:hint="default" w:ascii="Times New Roman Regular" w:hAnsi="Times New Roman Regular" w:eastAsia="宋体" w:cs="Times New Roman Regular"/>
                <w:kern w:val="0"/>
                <w:sz w:val="18"/>
                <w:szCs w:val="18"/>
              </w:rPr>
              <w:t>风；风速：</w:t>
            </w:r>
            <w:r>
              <w:rPr>
                <w:rFonts w:hint="default" w:ascii="Times New Roman Regular" w:hAnsi="Times New Roman Regular" w:cs="Times New Roman Regular"/>
                <w:kern w:val="0"/>
                <w:sz w:val="18"/>
                <w:szCs w:val="18"/>
                <w:lang w:val="en-US" w:eastAsia="zh-CN"/>
              </w:rPr>
              <w:t>1.5-1.9</w:t>
            </w:r>
            <w:r>
              <w:rPr>
                <w:rFonts w:hint="default" w:ascii="Times New Roman Regular" w:hAnsi="Times New Roman Regular" w:eastAsia="宋体" w:cs="Times New Roman Regular"/>
                <w:kern w:val="0"/>
                <w:sz w:val="18"/>
                <w:szCs w:val="18"/>
              </w:rPr>
              <w:t>m/s。</w:t>
            </w:r>
          </w:p>
        </w:tc>
      </w:tr>
    </w:tbl>
    <w:p>
      <w:pPr>
        <w:widowControl/>
        <w:jc w:val="left"/>
        <w:rPr>
          <w:rFonts w:hint="default" w:ascii="Times New Roman Regular" w:hAnsi="Times New Roman Regular" w:eastAsia="宋体" w:cs="Times New Roman Regular"/>
          <w:b/>
          <w:spacing w:val="227"/>
          <w:sz w:val="18"/>
          <w:szCs w:val="18"/>
        </w:rPr>
      </w:pPr>
      <w:r>
        <w:rPr>
          <w:rFonts w:hint="default" w:ascii="Times New Roman Regular" w:hAnsi="Times New Roman Regular" w:eastAsia="宋体" w:cs="Times New Roman Regular"/>
          <w:b/>
          <w:spacing w:val="227"/>
          <w:sz w:val="18"/>
          <w:szCs w:val="18"/>
        </w:rPr>
        <w:br w:type="page"/>
      </w:r>
    </w:p>
    <w:p>
      <w:pPr>
        <w:spacing w:line="360" w:lineRule="auto"/>
        <w:ind w:firstLine="480"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widowControl/>
        <w:adjustRightInd w:val="0"/>
        <w:snapToGrid w:val="0"/>
        <w:spacing w:line="360" w:lineRule="auto"/>
        <w:ind w:firstLine="480" w:firstLineChars="200"/>
        <w:jc w:val="both"/>
        <w:rPr>
          <w:rFonts w:hint="eastAsia" w:ascii="Times New Roman" w:hAnsi="Times New Roman" w:eastAsia="宋体" w:cs="Times New Roman"/>
          <w:color w:val="auto"/>
          <w:kern w:val="22"/>
          <w:sz w:val="24"/>
          <w:szCs w:val="24"/>
          <w:highlight w:val="none"/>
          <w:lang w:val="en-US" w:eastAsia="zh-CN"/>
        </w:rPr>
      </w:pPr>
      <w:bookmarkStart w:id="108" w:name="_Hlk523340017"/>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bookmarkEnd w:id="108"/>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0.561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2.01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val="en-US" w:eastAsia="zh-CN"/>
        </w:rPr>
        <w:t>.检测结果符合《大气污染物综合排放标准》（GB16297-1996）表2无组织排放监控浓度限值；臭气浓度为未检出，最低检出浓度为10（无量纲）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检测结果符合《恶臭污染物排放标</w:t>
      </w:r>
      <w:r>
        <w:rPr>
          <w:rFonts w:hint="default" w:ascii="Times New Roman" w:hAnsi="Times New Roman" w:eastAsia="宋体" w:cs="Times New Roman"/>
          <w:color w:val="auto"/>
          <w:kern w:val="22"/>
          <w:sz w:val="24"/>
          <w:szCs w:val="24"/>
          <w:highlight w:val="none"/>
          <w:lang w:val="en-US" w:eastAsia="zh-CN"/>
        </w:rPr>
        <w:t>准》（GB</w:t>
      </w:r>
      <w:r>
        <w:rPr>
          <w:rFonts w:hint="eastAsia" w:ascii="Times New Roman" w:hAnsi="Times New Roman" w:eastAsia="宋体" w:cs="Times New Roman"/>
          <w:color w:val="auto"/>
          <w:kern w:val="22"/>
          <w:sz w:val="24"/>
          <w:szCs w:val="24"/>
          <w:highlight w:val="none"/>
          <w:lang w:val="en-US" w:eastAsia="zh-CN"/>
        </w:rPr>
        <w:t xml:space="preserve"> </w:t>
      </w:r>
      <w:r>
        <w:rPr>
          <w:rFonts w:hint="default" w:ascii="Times New Roman" w:hAnsi="Times New Roman" w:eastAsia="宋体" w:cs="Times New Roman"/>
          <w:color w:val="auto"/>
          <w:kern w:val="22"/>
          <w:sz w:val="24"/>
          <w:szCs w:val="24"/>
          <w:highlight w:val="none"/>
          <w:lang w:val="en-US" w:eastAsia="zh-CN"/>
        </w:rPr>
        <w:t>14544-</w:t>
      </w:r>
      <w:r>
        <w:rPr>
          <w:rFonts w:hint="eastAsia" w:ascii="Times New Roman" w:hAnsi="Times New Roman" w:eastAsia="宋体" w:cs="Times New Roman"/>
          <w:color w:val="auto"/>
          <w:kern w:val="22"/>
          <w:sz w:val="24"/>
          <w:szCs w:val="24"/>
          <w:highlight w:val="none"/>
          <w:lang w:val="en-US" w:eastAsia="zh-CN"/>
        </w:rPr>
        <w:t>19</w:t>
      </w:r>
      <w:r>
        <w:rPr>
          <w:rFonts w:hint="default" w:ascii="Times New Roman" w:hAnsi="Times New Roman" w:eastAsia="宋体" w:cs="Times New Roman"/>
          <w:color w:val="auto"/>
          <w:kern w:val="22"/>
          <w:sz w:val="24"/>
          <w:szCs w:val="24"/>
          <w:highlight w:val="none"/>
          <w:lang w:val="en-US" w:eastAsia="zh-CN"/>
        </w:rPr>
        <w:t>93）</w:t>
      </w:r>
      <w:r>
        <w:rPr>
          <w:rFonts w:hint="eastAsia" w:ascii="Times New Roman" w:hAnsi="Times New Roman" w:eastAsia="宋体" w:cs="Times New Roman"/>
          <w:color w:val="auto"/>
          <w:kern w:val="22"/>
          <w:sz w:val="24"/>
          <w:szCs w:val="24"/>
          <w:highlight w:val="none"/>
          <w:lang w:val="en-US" w:eastAsia="zh-CN"/>
        </w:rPr>
        <w:t>表2中限值要求。</w:t>
      </w: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3.91</w:t>
      </w:r>
      <w:r>
        <w:rPr>
          <w:rFonts w:hint="eastAsia" w:ascii="Times New Roman" w:hAnsi="Times New Roman" w:eastAsia="宋体" w:cs="Times New Roman"/>
          <w:color w:val="auto"/>
          <w:kern w:val="22"/>
          <w:sz w:val="24"/>
          <w:szCs w:val="24"/>
          <w:highlight w:val="none"/>
        </w:rPr>
        <w:t>mg/m</w:t>
      </w:r>
      <w:r>
        <w:rPr>
          <w:rFonts w:hint="eastAsia"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符合《印刷工业大气污染物排放标准》（GB 41616-2022）</w:t>
      </w:r>
      <w:r>
        <w:rPr>
          <w:rFonts w:hint="default" w:ascii="Times New Roman" w:hAnsi="Times New Roman" w:eastAsia="宋体" w:cs="Times New Roman"/>
          <w:color w:val="auto"/>
          <w:kern w:val="22"/>
          <w:sz w:val="24"/>
          <w:szCs w:val="24"/>
          <w:highlight w:val="none"/>
          <w:lang w:val="en-US" w:eastAsia="zh-CN"/>
        </w:rPr>
        <w:t>表A.1</w:t>
      </w:r>
      <w:r>
        <w:rPr>
          <w:rFonts w:hint="eastAsia" w:ascii="Times New Roman" w:hAnsi="Times New Roman" w:eastAsia="宋体" w:cs="Times New Roman"/>
          <w:color w:val="auto"/>
          <w:kern w:val="22"/>
          <w:sz w:val="24"/>
          <w:szCs w:val="24"/>
          <w:highlight w:val="none"/>
          <w:lang w:val="en-US" w:eastAsia="zh-CN"/>
        </w:rPr>
        <w:t>特别排放限值。</w:t>
      </w:r>
      <w:bookmarkEnd w:id="107"/>
    </w:p>
    <w:p>
      <w:pPr>
        <w:rPr>
          <w:rFonts w:hint="eastAsia"/>
          <w:kern w:val="22"/>
        </w:rPr>
      </w:pPr>
      <w:r>
        <w:rPr>
          <w:rFonts w:hint="eastAsia"/>
          <w:kern w:val="22"/>
        </w:rPr>
        <w:br w:type="page"/>
      </w:r>
    </w:p>
    <w:p>
      <w:pPr>
        <w:pStyle w:val="5"/>
        <w:rPr>
          <w:kern w:val="22"/>
        </w:rPr>
      </w:pPr>
      <w:bookmarkStart w:id="109" w:name="_Toc1579971162"/>
      <w:r>
        <w:rPr>
          <w:rFonts w:hint="eastAsia"/>
          <w:kern w:val="22"/>
        </w:rPr>
        <w:t>9.2.4噪声检测结果及评价</w:t>
      </w:r>
      <w:bookmarkEnd w:id="109"/>
    </w:p>
    <w:p>
      <w:pPr>
        <w:spacing w:line="360" w:lineRule="auto"/>
        <w:ind w:firstLine="480" w:firstLineChars="200"/>
        <w:rPr>
          <w:rFonts w:hint="eastAsia" w:ascii="Times New Roman" w:hAnsi="Times New Roman" w:cs="Times New Roman"/>
          <w:sz w:val="24"/>
        </w:rPr>
      </w:pPr>
      <w:bookmarkStart w:id="110"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1厂界噪声监测结果</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27"/>
        <w:gridCol w:w="1429"/>
        <w:gridCol w:w="1419"/>
        <w:gridCol w:w="1087"/>
        <w:gridCol w:w="1087"/>
        <w:gridCol w:w="1087"/>
        <w:gridCol w:w="1088"/>
        <w:gridCol w:w="840"/>
      </w:tblGrid>
      <w:tr>
        <w:trPr>
          <w:cantSplit/>
          <w:trHeight w:val="454" w:hRule="atLeast"/>
          <w:jc w:val="center"/>
        </w:trPr>
        <w:tc>
          <w:tcPr>
            <w:tcW w:w="142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8037" w:type="dxa"/>
            <w:gridSpan w:val="7"/>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17</w:t>
            </w:r>
            <w:r>
              <w:rPr>
                <w:rFonts w:hint="default" w:ascii="Times New Roman Regular" w:hAnsi="Times New Roman Regular" w:cs="Times New Roman Regular"/>
                <w:bCs/>
                <w:kern w:val="0"/>
                <w:sz w:val="18"/>
                <w:szCs w:val="18"/>
                <w:highlight w:val="none"/>
              </w:rPr>
              <w:t>日</w:t>
            </w:r>
          </w:p>
        </w:tc>
      </w:tr>
      <w:tr>
        <w:trPr>
          <w:cantSplit/>
          <w:trHeight w:val="582" w:hRule="atLeast"/>
          <w:jc w:val="center"/>
        </w:trPr>
        <w:tc>
          <w:tcPr>
            <w:tcW w:w="1427"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检测点位</w:t>
            </w:r>
          </w:p>
        </w:tc>
        <w:tc>
          <w:tcPr>
            <w:tcW w:w="1429"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主要声源</w:t>
            </w:r>
          </w:p>
        </w:tc>
        <w:tc>
          <w:tcPr>
            <w:tcW w:w="1419"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w:t>
            </w:r>
            <w:r>
              <w:rPr>
                <w:rFonts w:hint="default" w:ascii="Times New Roman Regular" w:hAnsi="Times New Roman Regular" w:cs="Times New Roman Regular"/>
                <w:bCs/>
                <w:kern w:val="0"/>
                <w:sz w:val="18"/>
                <w:szCs w:val="18"/>
                <w:highlight w:val="none"/>
                <w:lang w:val="en-US" w:eastAsia="zh-CN"/>
              </w:rPr>
              <w:t>时间</w:t>
            </w:r>
          </w:p>
        </w:tc>
        <w:tc>
          <w:tcPr>
            <w:tcW w:w="2174"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检测结果[dB(A)]</w:t>
            </w:r>
          </w:p>
        </w:tc>
        <w:tc>
          <w:tcPr>
            <w:tcW w:w="3015" w:type="dxa"/>
            <w:gridSpan w:val="3"/>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《工业企业厂界环境噪声排放标准》</w:t>
            </w:r>
          </w:p>
          <w:p>
            <w:pPr>
              <w:widowControl/>
              <w:adjustRightInd w:val="0"/>
              <w:snapToGrid w:val="0"/>
              <w:ind w:left="-105" w:leftChars="-50" w:right="-105" w:rightChars="-50"/>
              <w:jc w:val="center"/>
              <w:rPr>
                <w:rFonts w:hint="default" w:ascii="Times New Roman Regular" w:hAnsi="Times New Roman Regular" w:eastAsia="等线"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 12348-2008）表1  3类</w:t>
            </w:r>
          </w:p>
        </w:tc>
      </w:tr>
      <w:tr>
        <w:trPr>
          <w:cantSplit/>
          <w:trHeight w:val="454" w:hRule="atLeast"/>
          <w:jc w:val="center"/>
        </w:trPr>
        <w:tc>
          <w:tcPr>
            <w:tcW w:w="1427"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29"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19"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Leq</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Lmax</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Leq</w:t>
            </w:r>
          </w:p>
        </w:tc>
        <w:tc>
          <w:tcPr>
            <w:tcW w:w="1088"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Lmax</w:t>
            </w:r>
          </w:p>
        </w:tc>
        <w:tc>
          <w:tcPr>
            <w:tcW w:w="84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r>
      <w:tr>
        <w:trPr>
          <w:cantSplit/>
          <w:trHeight w:val="454" w:hRule="atLeast"/>
          <w:jc w:val="center"/>
        </w:trPr>
        <w:tc>
          <w:tcPr>
            <w:tcW w:w="1427" w:type="dxa"/>
            <w:vMerge w:val="restart"/>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厂界东外1m处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N1</w:t>
            </w:r>
          </w:p>
        </w:tc>
        <w:tc>
          <w:tcPr>
            <w:tcW w:w="1429"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19"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16-15:26</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58</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65</w:t>
            </w:r>
          </w:p>
        </w:tc>
        <w:tc>
          <w:tcPr>
            <w:tcW w:w="1088"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84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29"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19"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05-22:15</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47</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52</w:t>
            </w:r>
          </w:p>
        </w:tc>
        <w:tc>
          <w:tcPr>
            <w:tcW w:w="1087"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55</w:t>
            </w:r>
          </w:p>
        </w:tc>
        <w:tc>
          <w:tcPr>
            <w:tcW w:w="1088"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Merge w:val="restart"/>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w:t>
            </w:r>
            <w:r>
              <w:rPr>
                <w:rFonts w:hint="default" w:ascii="Times New Roman Regular" w:hAnsi="Times New Roman Regular" w:cs="Times New Roman Regular"/>
                <w:bCs/>
                <w:kern w:val="0"/>
                <w:sz w:val="18"/>
                <w:szCs w:val="18"/>
                <w:lang w:val="en-US" w:eastAsia="zh-CN"/>
              </w:rPr>
              <w:t>南</w:t>
            </w:r>
            <w:r>
              <w:rPr>
                <w:rFonts w:hint="default" w:ascii="Times New Roman Regular" w:hAnsi="Times New Roman Regular" w:cs="Times New Roman Regular"/>
                <w:bCs/>
                <w:kern w:val="0"/>
                <w:sz w:val="18"/>
                <w:szCs w:val="18"/>
              </w:rPr>
              <w:t>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N1</w:t>
            </w:r>
          </w:p>
        </w:tc>
        <w:tc>
          <w:tcPr>
            <w:tcW w:w="1429"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19"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:2</w:t>
            </w:r>
            <w:r>
              <w:rPr>
                <w:rFonts w:hint="default" w:ascii="Times New Roman Regular" w:hAnsi="Times New Roman Regular" w:cs="Times New Roman Regular"/>
                <w:bCs/>
                <w:color w:val="auto"/>
                <w:kern w:val="0"/>
                <w:sz w:val="18"/>
                <w:szCs w:val="18"/>
                <w:highlight w:val="none"/>
                <w:lang w:val="en-US" w:eastAsia="zh-CN" w:bidi="ar-SA"/>
              </w:rPr>
              <w:t>9-15:39</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61</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65</w:t>
            </w:r>
          </w:p>
        </w:tc>
        <w:tc>
          <w:tcPr>
            <w:tcW w:w="108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29"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19"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19-22:29</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47</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56</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55</w:t>
            </w:r>
          </w:p>
        </w:tc>
        <w:tc>
          <w:tcPr>
            <w:tcW w:w="108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厂界西外1m处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N3</w:t>
            </w:r>
          </w:p>
        </w:tc>
        <w:tc>
          <w:tcPr>
            <w:tcW w:w="1429"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19"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43-15:53</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60</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65</w:t>
            </w:r>
          </w:p>
        </w:tc>
        <w:tc>
          <w:tcPr>
            <w:tcW w:w="108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29"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19"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39-22:49</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45</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57</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55</w:t>
            </w:r>
          </w:p>
        </w:tc>
        <w:tc>
          <w:tcPr>
            <w:tcW w:w="108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厂界北外1m处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N4</w:t>
            </w:r>
          </w:p>
        </w:tc>
        <w:tc>
          <w:tcPr>
            <w:tcW w:w="1429"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19"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56-16:06</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59</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65</w:t>
            </w:r>
          </w:p>
        </w:tc>
        <w:tc>
          <w:tcPr>
            <w:tcW w:w="108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29"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19"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53-23:03</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46</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59</w:t>
            </w:r>
          </w:p>
        </w:tc>
        <w:tc>
          <w:tcPr>
            <w:tcW w:w="1087"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55</w:t>
            </w:r>
          </w:p>
        </w:tc>
        <w:tc>
          <w:tcPr>
            <w:tcW w:w="108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42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8037" w:type="dxa"/>
            <w:gridSpan w:val="7"/>
            <w:vAlign w:val="center"/>
          </w:tcPr>
          <w:p>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kern w:val="0"/>
                <w:sz w:val="18"/>
                <w:szCs w:val="18"/>
                <w:lang w:bidi="ar"/>
              </w:rPr>
              <w:t>“/”表示不需检测。</w:t>
            </w:r>
          </w:p>
          <w:p>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ascii="Times New Roman Regular" w:hAnsi="Times New Roman Regular" w:cs="Times New Roman Regular"/>
                <w:kern w:val="0"/>
                <w:sz w:val="18"/>
                <w:szCs w:val="18"/>
              </w:rPr>
            </w:pPr>
            <w:r>
              <w:rPr>
                <w:rFonts w:hint="default" w:ascii="Times New Roman Regular" w:hAnsi="Times New Roman Regular" w:cs="Times New Roman Regular"/>
                <w:bCs/>
                <w:kern w:val="0"/>
                <w:sz w:val="18"/>
                <w:szCs w:val="18"/>
              </w:rPr>
              <w:t>2、</w:t>
            </w:r>
            <w:r>
              <w:rPr>
                <w:rFonts w:hint="default" w:ascii="Times New Roman Regular" w:hAnsi="Times New Roman Regular" w:cs="Times New Roman Regular"/>
                <w:kern w:val="0"/>
                <w:sz w:val="18"/>
                <w:szCs w:val="18"/>
              </w:rPr>
              <w:t>检测期间气象参数：</w:t>
            </w:r>
          </w:p>
          <w:p>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17</w:t>
            </w:r>
            <w:r>
              <w:rPr>
                <w:rFonts w:hint="default" w:ascii="Times New Roman Regular" w:hAnsi="Times New Roman Regular" w:cs="Times New Roman Regular"/>
                <w:bCs/>
                <w:kern w:val="0"/>
                <w:sz w:val="18"/>
                <w:szCs w:val="18"/>
              </w:rPr>
              <w:t>日气象参数：天气：晴；气温：</w:t>
            </w:r>
            <w:r>
              <w:rPr>
                <w:rFonts w:hint="default" w:ascii="Times New Roman Regular" w:hAnsi="Times New Roman Regular" w:cs="Times New Roman Regular"/>
                <w:bCs/>
                <w:kern w:val="0"/>
                <w:sz w:val="18"/>
                <w:szCs w:val="18"/>
                <w:lang w:val="en-US" w:eastAsia="zh-CN"/>
              </w:rPr>
              <w:t>12.5-30.3</w:t>
            </w:r>
            <w:r>
              <w:rPr>
                <w:rFonts w:hint="default" w:ascii="Times New Roman Regular" w:hAnsi="Times New Roman Regular" w:cs="Times New Roman Regular"/>
                <w:bCs/>
                <w:kern w:val="0"/>
                <w:sz w:val="18"/>
                <w:szCs w:val="18"/>
              </w:rPr>
              <w:t>℃；气压：</w:t>
            </w:r>
            <w:r>
              <w:rPr>
                <w:rFonts w:hint="default" w:ascii="Times New Roman Regular" w:hAnsi="Times New Roman Regular" w:cs="Times New Roman Regular"/>
                <w:bCs/>
                <w:kern w:val="0"/>
                <w:sz w:val="18"/>
                <w:szCs w:val="18"/>
                <w:lang w:val="en-US" w:eastAsia="zh-CN"/>
              </w:rPr>
              <w:t>99.8-101.6</w:t>
            </w:r>
            <w:r>
              <w:rPr>
                <w:rFonts w:hint="default" w:ascii="Times New Roman Regular" w:hAnsi="Times New Roman Regular" w:cs="Times New Roman Regular"/>
                <w:bCs/>
                <w:kern w:val="0"/>
                <w:sz w:val="18"/>
                <w:szCs w:val="18"/>
              </w:rPr>
              <w:t>kPa；风向：</w:t>
            </w:r>
            <w:r>
              <w:rPr>
                <w:rFonts w:hint="default" w:ascii="Times New Roman Regular" w:hAnsi="Times New Roman Regular" w:cs="Times New Roman Regular"/>
                <w:bCs/>
                <w:kern w:val="0"/>
                <w:sz w:val="18"/>
                <w:szCs w:val="18"/>
                <w:lang w:val="en-US" w:eastAsia="zh-CN"/>
              </w:rPr>
              <w:t>西</w:t>
            </w:r>
            <w:r>
              <w:rPr>
                <w:rFonts w:hint="default" w:ascii="Times New Roman Regular" w:hAnsi="Times New Roman Regular" w:cs="Times New Roman Regular"/>
                <w:bCs/>
                <w:kern w:val="0"/>
                <w:sz w:val="18"/>
                <w:szCs w:val="18"/>
              </w:rPr>
              <w:t>北风；风速：</w:t>
            </w:r>
            <w:r>
              <w:rPr>
                <w:rFonts w:hint="default" w:ascii="Times New Roman Regular" w:hAnsi="Times New Roman Regular" w:cs="Times New Roman Regular"/>
                <w:bCs/>
                <w:kern w:val="0"/>
                <w:sz w:val="18"/>
                <w:szCs w:val="18"/>
                <w:lang w:val="en-US" w:eastAsia="zh-CN"/>
              </w:rPr>
              <w:t>1.6-1.8</w:t>
            </w:r>
            <w:r>
              <w:rPr>
                <w:rFonts w:hint="default" w:ascii="Times New Roman Regular" w:hAnsi="Times New Roman Regular" w:cs="Times New Roman Regular"/>
                <w:bCs/>
                <w:kern w:val="0"/>
                <w:sz w:val="18"/>
                <w:szCs w:val="18"/>
              </w:rPr>
              <w:t>m/s。</w:t>
            </w:r>
          </w:p>
          <w:p>
            <w:pPr>
              <w:keepNext w:val="0"/>
              <w:keepLines w:val="0"/>
              <w:pageBreakBefore w:val="0"/>
              <w:widowControl/>
              <w:kinsoku/>
              <w:wordWrap/>
              <w:overflowPunct/>
              <w:topLinePunct w:val="0"/>
              <w:autoSpaceDE/>
              <w:autoSpaceDN/>
              <w:bidi w:val="0"/>
              <w:adjustRightInd w:val="0"/>
              <w:snapToGrid w:val="0"/>
              <w:ind w:left="0" w:leftChars="0" w:right="0" w:rightChars="0"/>
              <w:jc w:val="both"/>
              <w:textAlignment w:val="auto"/>
              <w:rPr>
                <w:rFonts w:hint="default" w:ascii="Times New Roman Regular" w:hAnsi="Times New Roman Regular" w:cs="Times New Roman Regular"/>
                <w:kern w:val="0"/>
                <w:sz w:val="18"/>
                <w:szCs w:val="18"/>
                <w:lang w:bidi="ar"/>
              </w:rPr>
            </w:pPr>
            <w:r>
              <w:rPr>
                <w:rFonts w:hint="default" w:ascii="Times New Roman Regular" w:hAnsi="Times New Roman Regular" w:cs="Times New Roman Regular"/>
                <w:kern w:val="0"/>
                <w:sz w:val="18"/>
                <w:szCs w:val="18"/>
                <w:lang w:bidi="ar"/>
              </w:rPr>
              <w:t>3、“---”表示</w:t>
            </w:r>
            <w:r>
              <w:rPr>
                <w:rFonts w:hint="default" w:ascii="Times New Roman Regular" w:hAnsi="Times New Roman Regular" w:cs="Times New Roman Regular"/>
                <w:bCs/>
                <w:kern w:val="0"/>
                <w:sz w:val="18"/>
                <w:szCs w:val="18"/>
              </w:rPr>
              <w:t>《工业企业厂界环境噪声排放标准》（GB 12348-2008）表1  3类</w:t>
            </w:r>
            <w:r>
              <w:rPr>
                <w:rFonts w:hint="default" w:ascii="Times New Roman Regular" w:hAnsi="Times New Roman Regular" w:cs="Times New Roman Regular"/>
                <w:kern w:val="0"/>
                <w:sz w:val="18"/>
                <w:szCs w:val="18"/>
                <w:lang w:bidi="ar"/>
              </w:rPr>
              <w:t>对该项目未做限制。</w:t>
            </w:r>
          </w:p>
          <w:p>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ascii="Times New Roman Regular" w:hAnsi="Times New Roman Regular" w:cs="Times New Roman Regular"/>
                <w:bCs/>
                <w:kern w:val="0"/>
                <w:sz w:val="18"/>
                <w:szCs w:val="18"/>
                <w:lang w:val="en-US"/>
              </w:rPr>
            </w:pPr>
            <w:r>
              <w:rPr>
                <w:rFonts w:hint="default" w:ascii="Times New Roman Regular" w:hAnsi="Times New Roman Regular" w:cs="Times New Roman Regular"/>
                <w:kern w:val="0"/>
                <w:sz w:val="18"/>
                <w:szCs w:val="18"/>
                <w:lang w:bidi="ar"/>
              </w:rPr>
              <w:t>4、</w:t>
            </w:r>
            <w:r>
              <w:rPr>
                <w:rFonts w:hint="default" w:ascii="Times New Roman Regular" w:hAnsi="Times New Roman Regular" w:cs="Times New Roman Regular"/>
                <w:kern w:val="0"/>
                <w:sz w:val="18"/>
                <w:szCs w:val="18"/>
              </w:rPr>
              <w:t>“*</w:t>
            </w:r>
            <w:r>
              <w:rPr>
                <w:rFonts w:hint="default" w:ascii="Times New Roman Regular" w:hAnsi="Times New Roman Regular" w:cs="Times New Roman Regular"/>
                <w:kern w:val="0"/>
                <w:sz w:val="18"/>
                <w:szCs w:val="18"/>
                <w:vertAlign w:val="superscript"/>
                <w:lang w:val="en-US" w:eastAsia="zh-CN"/>
              </w:rPr>
              <w:t>1</w:t>
            </w:r>
            <w:r>
              <w:rPr>
                <w:rFonts w:hint="default" w:ascii="Times New Roman Regular" w:hAnsi="Times New Roman Regular" w:cs="Times New Roman Regular"/>
                <w:kern w:val="0"/>
                <w:sz w:val="18"/>
                <w:szCs w:val="18"/>
              </w:rPr>
              <w:t>”</w:t>
            </w:r>
            <w:r>
              <w:rPr>
                <w:rFonts w:hint="default" w:ascii="Times New Roman Regular" w:hAnsi="Times New Roman Regular" w:cs="Times New Roman Regular"/>
                <w:bCs/>
                <w:kern w:val="0"/>
                <w:sz w:val="18"/>
                <w:szCs w:val="18"/>
              </w:rPr>
              <w:t>表示</w:t>
            </w:r>
            <w:r>
              <w:rPr>
                <w:rFonts w:hint="default" w:ascii="Times New Roman Regular" w:hAnsi="Times New Roman Regular" w:cs="Times New Roman Regular"/>
                <w:bCs/>
                <w:kern w:val="0"/>
                <w:sz w:val="18"/>
                <w:szCs w:val="18"/>
                <w:lang w:val="en-US" w:eastAsia="zh-CN"/>
              </w:rPr>
              <w:t>根据</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rPr>
              <w:t>工业企业厂界环境噪声排放标准</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rPr>
              <w:t>GB 12348-2008</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中</w:t>
            </w:r>
            <w:r>
              <w:rPr>
                <w:rFonts w:hint="default" w:ascii="Times New Roman Regular" w:hAnsi="Times New Roman Regular" w:eastAsia="宋体" w:cs="Times New Roman Regular"/>
                <w:bCs/>
                <w:kern w:val="0"/>
                <w:sz w:val="18"/>
                <w:szCs w:val="18"/>
                <w:highlight w:val="none"/>
                <w:lang w:val="en-US" w:eastAsia="zh-CN"/>
              </w:rPr>
              <w:t>“</w:t>
            </w:r>
            <w:r>
              <w:rPr>
                <w:rFonts w:hint="default" w:ascii="Times New Roman Regular" w:hAnsi="Times New Roman Regular" w:cs="Times New Roman Regular"/>
                <w:bCs/>
                <w:kern w:val="0"/>
                <w:sz w:val="18"/>
                <w:szCs w:val="18"/>
                <w:highlight w:val="none"/>
                <w:lang w:val="en-US" w:eastAsia="zh-CN"/>
              </w:rPr>
              <w:t>4.1.3夜间偶发噪声的最大声级超过限值的幅度不得高于15</w:t>
            </w:r>
            <w:r>
              <w:rPr>
                <w:rFonts w:hint="default" w:ascii="Times New Roman Regular" w:hAnsi="Times New Roman Regular" w:cs="Times New Roman Regular"/>
                <w:bCs/>
                <w:kern w:val="0"/>
                <w:sz w:val="18"/>
                <w:szCs w:val="18"/>
              </w:rPr>
              <w:t>dB(A)</w:t>
            </w:r>
            <w:r>
              <w:rPr>
                <w:rFonts w:hint="default" w:ascii="Times New Roman Regular" w:hAnsi="Times New Roman Regular" w:cs="Times New Roman Regular"/>
                <w:bCs/>
                <w:kern w:val="0"/>
                <w:sz w:val="18"/>
                <w:szCs w:val="18"/>
                <w:lang w:eastAsia="zh-CN"/>
              </w:rPr>
              <w:t>”</w:t>
            </w:r>
            <w:r>
              <w:rPr>
                <w:rFonts w:hint="default" w:ascii="Times New Roman Regular" w:hAnsi="Times New Roman Regular" w:cs="Times New Roman Regular"/>
                <w:bCs/>
                <w:kern w:val="0"/>
                <w:sz w:val="18"/>
                <w:szCs w:val="18"/>
                <w:highlight w:val="none"/>
                <w:lang w:val="en-US" w:eastAsia="zh-CN"/>
              </w:rPr>
              <w:t>。</w:t>
            </w:r>
          </w:p>
        </w:tc>
      </w:tr>
    </w:tbl>
    <w:p>
      <w:pP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br w:type="page"/>
      </w:r>
    </w:p>
    <w:p>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2</w:t>
      </w:r>
      <w:r>
        <w:rPr>
          <w:rFonts w:ascii="Times New Roman" w:hAnsi="Times New Roman" w:cs="Times New Roman"/>
          <w:b/>
          <w:bCs/>
          <w:szCs w:val="21"/>
        </w:rPr>
        <w:t>厂界噪声监测结果</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48"/>
        <w:gridCol w:w="1375"/>
        <w:gridCol w:w="1461"/>
        <w:gridCol w:w="1110"/>
        <w:gridCol w:w="1110"/>
        <w:gridCol w:w="1110"/>
        <w:gridCol w:w="1110"/>
        <w:gridCol w:w="840"/>
      </w:tblGrid>
      <w:tr>
        <w:trPr>
          <w:cantSplit/>
          <w:trHeight w:val="454" w:hRule="atLeast"/>
          <w:jc w:val="center"/>
        </w:trPr>
        <w:tc>
          <w:tcPr>
            <w:tcW w:w="1348"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8116" w:type="dxa"/>
            <w:gridSpan w:val="7"/>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18</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348"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检测点位</w:t>
            </w:r>
          </w:p>
        </w:tc>
        <w:tc>
          <w:tcPr>
            <w:tcW w:w="1375"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主要声源</w:t>
            </w:r>
          </w:p>
        </w:tc>
        <w:tc>
          <w:tcPr>
            <w:tcW w:w="1461"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w:t>
            </w:r>
            <w:r>
              <w:rPr>
                <w:rFonts w:hint="default" w:ascii="Times New Roman Regular" w:hAnsi="Times New Roman Regular" w:cs="Times New Roman Regular"/>
                <w:bCs/>
                <w:kern w:val="0"/>
                <w:sz w:val="18"/>
                <w:szCs w:val="18"/>
                <w:lang w:val="en-US" w:eastAsia="zh-CN"/>
              </w:rPr>
              <w:t>时间</w:t>
            </w:r>
          </w:p>
        </w:tc>
        <w:tc>
          <w:tcPr>
            <w:tcW w:w="2220"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检测结果[dB(A)]</w:t>
            </w:r>
          </w:p>
        </w:tc>
        <w:tc>
          <w:tcPr>
            <w:tcW w:w="3060" w:type="dxa"/>
            <w:gridSpan w:val="3"/>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《工业企业厂界环境噪声排放标准》</w:t>
            </w:r>
          </w:p>
          <w:p>
            <w:pPr>
              <w:widowControl/>
              <w:adjustRightInd w:val="0"/>
              <w:snapToGrid w:val="0"/>
              <w:ind w:left="-105" w:leftChars="-50" w:right="-105" w:rightChars="-50"/>
              <w:jc w:val="center"/>
              <w:rPr>
                <w:rFonts w:hint="default" w:ascii="Times New Roman Regular" w:hAnsi="Times New Roman Regular" w:eastAsia="等线" w:cs="Times New Roman Regular"/>
                <w:bCs/>
                <w:kern w:val="0"/>
                <w:sz w:val="18"/>
                <w:szCs w:val="18"/>
              </w:rPr>
            </w:pPr>
            <w:r>
              <w:rPr>
                <w:rFonts w:hint="default" w:ascii="Times New Roman Regular" w:hAnsi="Times New Roman Regular" w:cs="Times New Roman Regular"/>
                <w:bCs/>
                <w:kern w:val="0"/>
                <w:sz w:val="18"/>
                <w:szCs w:val="18"/>
              </w:rPr>
              <w:t>（GB 12348-2008）表1  3类</w:t>
            </w:r>
          </w:p>
        </w:tc>
      </w:tr>
      <w:tr>
        <w:trPr>
          <w:cantSplit/>
          <w:trHeight w:val="454" w:hRule="atLeast"/>
          <w:jc w:val="center"/>
        </w:trPr>
        <w:tc>
          <w:tcPr>
            <w:tcW w:w="134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375"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61"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Leq</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Lmax</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Leq</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Lmax</w:t>
            </w:r>
          </w:p>
        </w:tc>
        <w:tc>
          <w:tcPr>
            <w:tcW w:w="84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r>
      <w:tr>
        <w:trPr>
          <w:cantSplit/>
          <w:trHeight w:val="454" w:hRule="atLeast"/>
          <w:jc w:val="center"/>
        </w:trPr>
        <w:tc>
          <w:tcPr>
            <w:tcW w:w="1348" w:type="dxa"/>
            <w:vMerge w:val="restart"/>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厂界东外1m处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N1</w:t>
            </w:r>
          </w:p>
        </w:tc>
        <w:tc>
          <w:tcPr>
            <w:tcW w:w="1375"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61"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18-15:28</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62</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65</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w:t>
            </w:r>
          </w:p>
        </w:tc>
        <w:tc>
          <w:tcPr>
            <w:tcW w:w="84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375"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61"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00-22:10</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46</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59</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55</w:t>
            </w:r>
          </w:p>
        </w:tc>
        <w:tc>
          <w:tcPr>
            <w:tcW w:w="1110"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Merge w:val="restart"/>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w:t>
            </w:r>
            <w:r>
              <w:rPr>
                <w:rFonts w:hint="default" w:ascii="Times New Roman Regular" w:hAnsi="Times New Roman Regular" w:cs="Times New Roman Regular"/>
                <w:bCs/>
                <w:kern w:val="0"/>
                <w:sz w:val="18"/>
                <w:szCs w:val="18"/>
                <w:lang w:val="en-US" w:eastAsia="zh-CN"/>
              </w:rPr>
              <w:t>南</w:t>
            </w:r>
            <w:r>
              <w:rPr>
                <w:rFonts w:hint="default" w:ascii="Times New Roman Regular" w:hAnsi="Times New Roman Regular" w:cs="Times New Roman Regular"/>
                <w:bCs/>
                <w:kern w:val="0"/>
                <w:sz w:val="18"/>
                <w:szCs w:val="18"/>
              </w:rPr>
              <w:t>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N1</w:t>
            </w:r>
          </w:p>
        </w:tc>
        <w:tc>
          <w:tcPr>
            <w:tcW w:w="1375"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61"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33-15:43</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58</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375"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61"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14-22:24</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44</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56</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55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厂界西外1m处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N3</w:t>
            </w:r>
          </w:p>
        </w:tc>
        <w:tc>
          <w:tcPr>
            <w:tcW w:w="1375"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61"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46-15:56</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57</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375"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61"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:2</w:t>
            </w:r>
            <w:r>
              <w:rPr>
                <w:rFonts w:hint="default" w:ascii="Times New Roman Regular" w:hAnsi="Times New Roman Regular" w:cs="Times New Roman Regular"/>
                <w:bCs/>
                <w:color w:val="auto"/>
                <w:kern w:val="0"/>
                <w:sz w:val="18"/>
                <w:szCs w:val="18"/>
                <w:highlight w:val="none"/>
                <w:lang w:val="en-US" w:eastAsia="zh-CN" w:bidi="ar-SA"/>
              </w:rPr>
              <w:t>9-22:39</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54</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55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厂界北外1m处</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N4</w:t>
            </w:r>
          </w:p>
        </w:tc>
        <w:tc>
          <w:tcPr>
            <w:tcW w:w="1375"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1461"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15</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58-16:08</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58</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375"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p>
        </w:tc>
        <w:tc>
          <w:tcPr>
            <w:tcW w:w="1461"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color w:val="auto"/>
                <w:kern w:val="0"/>
                <w:sz w:val="18"/>
                <w:szCs w:val="18"/>
                <w:highlight w:val="none"/>
                <w:lang w:val="en-US" w:eastAsia="zh-CN" w:bidi="ar-SA"/>
              </w:rPr>
              <w:t>22</w:t>
            </w:r>
            <w:r>
              <w:rPr>
                <w:rFonts w:hint="default" w:ascii="Times New Roman Regular" w:hAnsi="Times New Roman Regular" w:eastAsia="宋体" w:cs="Times New Roman Regular"/>
                <w:bCs/>
                <w:color w:val="auto"/>
                <w:kern w:val="0"/>
                <w:sz w:val="18"/>
                <w:szCs w:val="18"/>
                <w:highlight w:val="none"/>
                <w:lang w:val="en-US" w:eastAsia="zh-CN" w:bidi="ar-SA"/>
              </w:rPr>
              <w:t>:</w:t>
            </w:r>
            <w:r>
              <w:rPr>
                <w:rFonts w:hint="default" w:ascii="Times New Roman Regular" w:hAnsi="Times New Roman Regular" w:cs="Times New Roman Regular"/>
                <w:bCs/>
                <w:color w:val="auto"/>
                <w:kern w:val="0"/>
                <w:sz w:val="18"/>
                <w:szCs w:val="18"/>
                <w:highlight w:val="none"/>
                <w:lang w:val="en-US" w:eastAsia="zh-CN" w:bidi="ar-SA"/>
              </w:rPr>
              <w:t>45-22:55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62</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55</w:t>
            </w:r>
          </w:p>
        </w:tc>
        <w:tc>
          <w:tcPr>
            <w:tcW w:w="111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vertAlign w:val="superscript"/>
                <w:lang w:val="en-US" w:eastAsia="zh-CN"/>
              </w:rPr>
              <w:t>1</w:t>
            </w:r>
          </w:p>
        </w:tc>
        <w:tc>
          <w:tcPr>
            <w:tcW w:w="840"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1348"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8116" w:type="dxa"/>
            <w:gridSpan w:val="7"/>
            <w:vAlign w:val="center"/>
          </w:tcPr>
          <w:p>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kern w:val="0"/>
                <w:sz w:val="18"/>
                <w:szCs w:val="18"/>
                <w:highlight w:val="none"/>
                <w:lang w:bidi="ar"/>
              </w:rPr>
              <w:t>“/”表示不需检测。</w:t>
            </w:r>
          </w:p>
          <w:p>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ascii="Times New Roman Regular" w:hAnsi="Times New Roman Regular" w:cs="Times New Roman Regular"/>
                <w:kern w:val="0"/>
                <w:sz w:val="18"/>
                <w:szCs w:val="18"/>
                <w:highlight w:val="none"/>
              </w:rPr>
            </w:pPr>
            <w:r>
              <w:rPr>
                <w:rFonts w:hint="default" w:ascii="Times New Roman Regular" w:hAnsi="Times New Roman Regular" w:cs="Times New Roman Regular"/>
                <w:bCs/>
                <w:kern w:val="0"/>
                <w:sz w:val="18"/>
                <w:szCs w:val="18"/>
                <w:highlight w:val="none"/>
              </w:rPr>
              <w:t>2、</w:t>
            </w:r>
            <w:r>
              <w:rPr>
                <w:rFonts w:hint="default" w:ascii="Times New Roman Regular" w:hAnsi="Times New Roman Regular" w:cs="Times New Roman Regular"/>
                <w:kern w:val="0"/>
                <w:sz w:val="18"/>
                <w:szCs w:val="18"/>
                <w:highlight w:val="none"/>
              </w:rPr>
              <w:t>检测期间气象参数：</w:t>
            </w:r>
          </w:p>
          <w:p>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18</w:t>
            </w:r>
            <w:r>
              <w:rPr>
                <w:rFonts w:hint="default" w:ascii="Times New Roman Regular" w:hAnsi="Times New Roman Regular" w:cs="Times New Roman Regular"/>
                <w:bCs/>
                <w:kern w:val="0"/>
                <w:sz w:val="18"/>
                <w:szCs w:val="18"/>
                <w:highlight w:val="none"/>
              </w:rPr>
              <w:t>日气象参数：天气：晴；气温：</w:t>
            </w:r>
            <w:r>
              <w:rPr>
                <w:rFonts w:hint="default" w:ascii="Times New Roman Regular" w:hAnsi="Times New Roman Regular" w:cs="Times New Roman Regular"/>
                <w:bCs/>
                <w:kern w:val="0"/>
                <w:sz w:val="18"/>
                <w:szCs w:val="18"/>
                <w:highlight w:val="none"/>
                <w:lang w:val="en-US" w:eastAsia="zh-CN"/>
              </w:rPr>
              <w:t>15.2-24.3</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100.2-101.1</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西</w:t>
            </w:r>
            <w:r>
              <w:rPr>
                <w:rFonts w:hint="default" w:ascii="Times New Roman Regular" w:hAnsi="Times New Roman Regular" w:cs="Times New Roman Regular"/>
                <w:bCs/>
                <w:kern w:val="0"/>
                <w:sz w:val="18"/>
                <w:szCs w:val="18"/>
                <w:highlight w:val="none"/>
              </w:rPr>
              <w:t>北风；风速：</w:t>
            </w:r>
            <w:r>
              <w:rPr>
                <w:rFonts w:hint="default" w:ascii="Times New Roman Regular" w:hAnsi="Times New Roman Regular" w:cs="Times New Roman Regular"/>
                <w:bCs/>
                <w:kern w:val="0"/>
                <w:sz w:val="18"/>
                <w:szCs w:val="18"/>
                <w:highlight w:val="none"/>
                <w:lang w:val="en-US" w:eastAsia="zh-CN"/>
              </w:rPr>
              <w:t>1.5-1.7</w:t>
            </w:r>
            <w:r>
              <w:rPr>
                <w:rFonts w:hint="default" w:ascii="Times New Roman Regular" w:hAnsi="Times New Roman Regular" w:cs="Times New Roman Regular"/>
                <w:bCs/>
                <w:kern w:val="0"/>
                <w:sz w:val="18"/>
                <w:szCs w:val="18"/>
                <w:highlight w:val="none"/>
              </w:rPr>
              <w:t>m/s。</w:t>
            </w:r>
          </w:p>
          <w:p>
            <w:pPr>
              <w:keepNext w:val="0"/>
              <w:keepLines w:val="0"/>
              <w:pageBreakBefore w:val="0"/>
              <w:widowControl/>
              <w:kinsoku/>
              <w:wordWrap/>
              <w:overflowPunct/>
              <w:topLinePunct w:val="0"/>
              <w:autoSpaceDE/>
              <w:autoSpaceDN/>
              <w:bidi w:val="0"/>
              <w:adjustRightInd w:val="0"/>
              <w:snapToGrid w:val="0"/>
              <w:ind w:left="0" w:leftChars="0" w:right="0" w:rightChars="0"/>
              <w:jc w:val="both"/>
              <w:textAlignment w:val="auto"/>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3、“---”表示</w:t>
            </w:r>
            <w:r>
              <w:rPr>
                <w:rFonts w:hint="default" w:ascii="Times New Roman Regular" w:hAnsi="Times New Roman Regular" w:cs="Times New Roman Regular"/>
                <w:bCs/>
                <w:kern w:val="0"/>
                <w:sz w:val="18"/>
                <w:szCs w:val="18"/>
                <w:highlight w:val="none"/>
              </w:rPr>
              <w:t>《工业企业厂界环境噪声排放标准》（GB 12348-2008）表1  3类</w:t>
            </w:r>
            <w:r>
              <w:rPr>
                <w:rFonts w:hint="default" w:ascii="Times New Roman Regular" w:hAnsi="Times New Roman Regular" w:cs="Times New Roman Regular"/>
                <w:kern w:val="0"/>
                <w:sz w:val="18"/>
                <w:szCs w:val="18"/>
                <w:highlight w:val="none"/>
                <w:lang w:bidi="ar"/>
              </w:rPr>
              <w:t>对该项目未做限制。</w:t>
            </w:r>
          </w:p>
          <w:p>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cs="Times New Roman Regular"/>
                <w:kern w:val="0"/>
                <w:sz w:val="18"/>
                <w:szCs w:val="18"/>
                <w:highlight w:val="none"/>
                <w:lang w:bidi="ar"/>
              </w:rPr>
              <w:t>4、</w:t>
            </w:r>
            <w:r>
              <w:rPr>
                <w:rFonts w:hint="default" w:ascii="Times New Roman Regular" w:hAnsi="Times New Roman Regular" w:cs="Times New Roman Regular"/>
                <w:kern w:val="0"/>
                <w:sz w:val="18"/>
                <w:szCs w:val="18"/>
                <w:highlight w:val="none"/>
              </w:rPr>
              <w:t>“*</w:t>
            </w:r>
            <w:r>
              <w:rPr>
                <w:rFonts w:hint="default" w:ascii="Times New Roman Regular" w:hAnsi="Times New Roman Regular" w:cs="Times New Roman Regular"/>
                <w:kern w:val="0"/>
                <w:sz w:val="18"/>
                <w:szCs w:val="18"/>
                <w:highlight w:val="none"/>
                <w:vertAlign w:val="superscript"/>
                <w:lang w:val="en-US" w:eastAsia="zh-CN"/>
              </w:rPr>
              <w:t>1</w:t>
            </w:r>
            <w:r>
              <w:rPr>
                <w:rFonts w:hint="default" w:ascii="Times New Roman Regular" w:hAnsi="Times New Roman Regular" w:cs="Times New Roman Regular"/>
                <w:kern w:val="0"/>
                <w:sz w:val="18"/>
                <w:szCs w:val="18"/>
                <w:highlight w:val="none"/>
              </w:rPr>
              <w:t>”</w:t>
            </w:r>
            <w:r>
              <w:rPr>
                <w:rFonts w:hint="default" w:ascii="Times New Roman Regular" w:hAnsi="Times New Roman Regular" w:cs="Times New Roman Regular"/>
                <w:bCs/>
                <w:kern w:val="0"/>
                <w:sz w:val="18"/>
                <w:szCs w:val="18"/>
                <w:highlight w:val="none"/>
              </w:rPr>
              <w:t>表示</w:t>
            </w:r>
            <w:r>
              <w:rPr>
                <w:rFonts w:hint="default" w:ascii="Times New Roman Regular" w:hAnsi="Times New Roman Regular" w:cs="Times New Roman Regular"/>
                <w:bCs/>
                <w:kern w:val="0"/>
                <w:sz w:val="18"/>
                <w:szCs w:val="18"/>
                <w:highlight w:val="none"/>
                <w:lang w:val="en-US" w:eastAsia="zh-CN"/>
              </w:rPr>
              <w:t>根据</w:t>
            </w:r>
            <w:r>
              <w:rPr>
                <w:rFonts w:hint="default" w:ascii="Times New Roman Regular" w:hAnsi="Times New Roman Regular" w:cs="Times New Roman Regular"/>
                <w:bCs/>
                <w:kern w:val="0"/>
                <w:sz w:val="18"/>
                <w:szCs w:val="18"/>
                <w:highlight w:val="none"/>
              </w:rPr>
              <w:t>《工业企业厂界环境噪声排放标准》</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rPr>
              <w:t>GB 12348-2008</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中</w:t>
            </w:r>
            <w:r>
              <w:rPr>
                <w:rFonts w:hint="default" w:ascii="Times New Roman Regular" w:hAnsi="Times New Roman Regular" w:eastAsia="宋体" w:cs="Times New Roman Regular"/>
                <w:bCs/>
                <w:kern w:val="0"/>
                <w:sz w:val="18"/>
                <w:szCs w:val="18"/>
                <w:highlight w:val="none"/>
                <w:lang w:val="en-US" w:eastAsia="zh-CN"/>
              </w:rPr>
              <w:t>“</w:t>
            </w:r>
            <w:r>
              <w:rPr>
                <w:rFonts w:hint="default" w:ascii="Times New Roman Regular" w:hAnsi="Times New Roman Regular" w:cs="Times New Roman Regular"/>
                <w:bCs/>
                <w:kern w:val="0"/>
                <w:sz w:val="18"/>
                <w:szCs w:val="18"/>
                <w:highlight w:val="none"/>
                <w:lang w:val="en-US" w:eastAsia="zh-CN"/>
              </w:rPr>
              <w:t>4.1.3夜间偶发噪声的最大声级超过限值的幅度不得高于15</w:t>
            </w:r>
            <w:r>
              <w:rPr>
                <w:rFonts w:hint="default" w:ascii="Times New Roman Regular" w:hAnsi="Times New Roman Regular" w:cs="Times New Roman Regular"/>
                <w:bCs/>
                <w:kern w:val="0"/>
                <w:sz w:val="18"/>
                <w:szCs w:val="18"/>
                <w:highlight w:val="none"/>
              </w:rPr>
              <w:t>dB(A)</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w:t>
            </w:r>
          </w:p>
        </w:tc>
      </w:tr>
    </w:tbl>
    <w:p>
      <w:pP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br w:type="page"/>
      </w:r>
    </w:p>
    <w:p>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pPr>
        <w:spacing w:line="360" w:lineRule="auto"/>
        <w:ind w:firstLine="480" w:firstLineChars="200"/>
        <w:rPr>
          <w:rFonts w:hint="eastAsia" w:ascii="Times New Roman" w:hAnsi="Times New Roman" w:cs="Times New Roman" w:eastAsiaTheme="minorEastAsia"/>
          <w:kern w:val="2"/>
          <w:sz w:val="24"/>
          <w:szCs w:val="22"/>
          <w:highlight w:val="none"/>
          <w:lang w:val="en-US" w:eastAsia="zh-CN" w:bidi="ar-SA"/>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ascii="Times New Roman" w:hAnsi="Times New Roman" w:cs="Times New Roman" w:eastAsiaTheme="minorEastAsia"/>
          <w:kern w:val="2"/>
          <w:sz w:val="24"/>
          <w:szCs w:val="22"/>
          <w:highlight w:val="none"/>
          <w:lang w:val="en-US" w:eastAsia="zh-CN" w:bidi="ar-SA"/>
        </w:rPr>
        <w:t>厂界</w:t>
      </w:r>
      <w:r>
        <w:rPr>
          <w:rFonts w:hint="eastAsia" w:ascii="Times New Roman" w:hAnsi="Times New Roman" w:cs="Times New Roman" w:eastAsiaTheme="minorEastAsia"/>
          <w:kern w:val="2"/>
          <w:sz w:val="24"/>
          <w:szCs w:val="22"/>
          <w:highlight w:val="none"/>
          <w:lang w:val="en-US" w:eastAsia="zh-CN" w:bidi="ar-SA"/>
        </w:rPr>
        <w:t>东外、南外、西外、北外</w:t>
      </w:r>
      <w:r>
        <w:rPr>
          <w:rFonts w:hint="eastAsia" w:ascii="Times New Roman" w:hAnsi="Times New Roman" w:cs="Times New Roman"/>
          <w:kern w:val="2"/>
          <w:sz w:val="24"/>
          <w:szCs w:val="22"/>
          <w:highlight w:val="none"/>
          <w:lang w:val="en-US" w:eastAsia="zh-CN" w:bidi="ar-SA"/>
        </w:rPr>
        <w:t>夜</w:t>
      </w:r>
      <w:r>
        <w:rPr>
          <w:rFonts w:hint="eastAsia" w:ascii="Times New Roman" w:hAnsi="Times New Roman" w:cs="Times New Roman" w:eastAsiaTheme="minorEastAsia"/>
          <w:kern w:val="2"/>
          <w:sz w:val="24"/>
          <w:szCs w:val="22"/>
          <w:highlight w:val="none"/>
          <w:lang w:val="en-US" w:eastAsia="zh-CN" w:bidi="ar-SA"/>
        </w:rPr>
        <w:t>间噪声Leq最大值分别为47</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、47</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、45</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、46</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符合</w:t>
      </w:r>
      <w:r>
        <w:rPr>
          <w:rFonts w:ascii="Times New Roman" w:hAnsi="Times New Roman" w:cs="Times New Roman" w:eastAsiaTheme="minorEastAsia"/>
          <w:kern w:val="2"/>
          <w:sz w:val="24"/>
          <w:szCs w:val="22"/>
          <w:highlight w:val="none"/>
          <w:lang w:val="en-US" w:eastAsia="zh-CN" w:bidi="ar-SA"/>
        </w:rPr>
        <w:t>《工业企业厂界噪声排放标准》</w:t>
      </w:r>
      <w:r>
        <w:rPr>
          <w:rFonts w:hint="eastAsia" w:ascii="Times New Roman" w:hAnsi="Times New Roman" w:cs="Times New Roman" w:eastAsiaTheme="minorEastAsia"/>
          <w:kern w:val="2"/>
          <w:sz w:val="24"/>
          <w:szCs w:val="22"/>
          <w:highlight w:val="none"/>
          <w:lang w:val="en-US" w:eastAsia="zh-CN" w:bidi="ar-SA"/>
        </w:rPr>
        <w:t>（</w:t>
      </w:r>
      <w:r>
        <w:rPr>
          <w:rFonts w:ascii="Times New Roman" w:hAnsi="Times New Roman" w:cs="Times New Roman" w:eastAsiaTheme="minorEastAsia"/>
          <w:kern w:val="2"/>
          <w:sz w:val="24"/>
          <w:szCs w:val="22"/>
          <w:highlight w:val="none"/>
          <w:lang w:val="en-US" w:eastAsia="zh-CN" w:bidi="ar-SA"/>
        </w:rPr>
        <w:t>GB12348-2008</w:t>
      </w:r>
      <w:r>
        <w:rPr>
          <w:rFonts w:hint="eastAsia" w:ascii="Times New Roman" w:hAnsi="Times New Roman" w:cs="Times New Roman" w:eastAsiaTheme="minorEastAsia"/>
          <w:kern w:val="2"/>
          <w:sz w:val="24"/>
          <w:szCs w:val="22"/>
          <w:highlight w:val="none"/>
          <w:lang w:val="en-US" w:eastAsia="zh-CN" w:bidi="ar-SA"/>
        </w:rPr>
        <w:t>）表1中的3类要求。</w:t>
      </w:r>
      <w:bookmarkEnd w:id="110"/>
    </w:p>
    <w:p>
      <w:pPr>
        <w:pStyle w:val="5"/>
      </w:pPr>
      <w:bookmarkStart w:id="111" w:name="_Toc3933"/>
      <w:bookmarkStart w:id="112" w:name="_Toc940024579"/>
      <w:r>
        <w:rPr>
          <w:rFonts w:hint="eastAsia"/>
          <w:kern w:val="22"/>
          <w:highlight w:val="none"/>
        </w:rPr>
        <w:t>9.2.</w:t>
      </w:r>
      <w:bookmarkStart w:id="113" w:name="_Toc18797"/>
      <w:bookmarkStart w:id="114" w:name="_Toc496198362"/>
      <w:bookmarkStart w:id="115" w:name="_Toc11716"/>
      <w:bookmarkStart w:id="116" w:name="_Toc496198281"/>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11"/>
      <w:bookmarkEnd w:id="112"/>
      <w:bookmarkEnd w:id="113"/>
      <w:bookmarkEnd w:id="114"/>
      <w:bookmarkEnd w:id="115"/>
      <w:bookmarkEnd w:id="116"/>
    </w:p>
    <w:p>
      <w:p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r>
        <w:rPr>
          <w:rFonts w:hint="eastAsia" w:ascii="Times New Roman" w:hAnsi="Times New Roman" w:eastAsia="宋体" w:cs="Times New Roman"/>
          <w:kern w:val="22"/>
          <w:sz w:val="24"/>
          <w:szCs w:val="24"/>
          <w:lang w:val="en-US" w:eastAsia="zh-CN"/>
        </w:rPr>
        <w:t>9.2.5-2</w:t>
      </w:r>
      <w:r>
        <w:rPr>
          <w:rFonts w:hint="eastAsia" w:ascii="Times New Roman" w:hAnsi="Times New Roman" w:eastAsia="宋体" w:cs="Times New Roman"/>
          <w:kern w:val="22"/>
          <w:sz w:val="24"/>
          <w:szCs w:val="24"/>
        </w:rPr>
        <w:t>。</w:t>
      </w:r>
    </w:p>
    <w:p>
      <w:pPr>
        <w:snapToGrid w:val="0"/>
        <w:spacing w:line="360" w:lineRule="auto"/>
        <w:ind w:firstLine="480"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1废气</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3"/>
        <w:tblW w:w="9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768"/>
        <w:gridCol w:w="1516"/>
        <w:gridCol w:w="1429"/>
        <w:gridCol w:w="1451"/>
        <w:gridCol w:w="1301"/>
      </w:tblGrid>
      <w:tr>
        <w:trPr>
          <w:trHeight w:val="454" w:hRule="atLeast"/>
          <w:tblHeader/>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80" w:type="dxa"/>
            <w:gridSpan w:val="2"/>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排放速率</w:t>
            </w:r>
            <w:r>
              <w:rPr>
                <w:rFonts w:hint="default" w:ascii="Times New Roman" w:hAnsi="Times New Roman" w:eastAsia="宋体" w:cs="Times New Roman"/>
                <w:b/>
                <w:bCs/>
                <w:color w:val="auto"/>
                <w:sz w:val="21"/>
                <w:szCs w:val="21"/>
              </w:rPr>
              <w:t>kg/h</w:t>
            </w:r>
          </w:p>
        </w:tc>
        <w:tc>
          <w:tcPr>
            <w:tcW w:w="1301"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tc>
      </w:tr>
      <w:tr>
        <w:trPr>
          <w:trHeight w:val="454" w:hRule="atLeast"/>
          <w:tblHeader/>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301" w:type="dxa"/>
            <w:vMerge w:val="continue"/>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trPr>
          <w:trHeight w:val="454" w:hRule="atLeast"/>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有机</w:t>
            </w:r>
            <w:r>
              <w:rPr>
                <w:rFonts w:hint="default" w:ascii="Times New Roman" w:hAnsi="Times New Roman" w:eastAsia="宋体" w:cs="Times New Roman"/>
                <w:color w:val="auto"/>
                <w:sz w:val="21"/>
                <w:szCs w:val="21"/>
                <w:lang w:val="en-US" w:eastAsia="zh-CN"/>
              </w:rPr>
              <w:t>废气处理设施排气筒DA001</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VOC</w:t>
            </w:r>
            <w:r>
              <w:rPr>
                <w:rFonts w:hint="default" w:ascii="Times New Roman" w:hAnsi="Times New Roman" w:eastAsia="宋体" w:cs="Times New Roman"/>
                <w:color w:val="auto"/>
                <w:sz w:val="21"/>
                <w:szCs w:val="21"/>
                <w:vertAlign w:val="subscript"/>
                <w:lang w:val="en-US" w:eastAsia="zh-CN"/>
              </w:rPr>
              <w:t>S</w:t>
            </w:r>
            <w:r>
              <w:rPr>
                <w:rFonts w:hint="default" w:ascii="Times New Roman" w:hAnsi="Times New Roman" w:eastAsia="宋体" w:cs="Times New Roman"/>
                <w:color w:val="auto"/>
                <w:sz w:val="21"/>
                <w:szCs w:val="21"/>
                <w:vertAlign w:val="baseline"/>
                <w:lang w:val="en-US" w:eastAsia="zh-CN"/>
              </w:rPr>
              <w:t>（以非甲烷总烃计）</w:t>
            </w:r>
          </w:p>
        </w:tc>
        <w:tc>
          <w:tcPr>
            <w:tcW w:w="1516"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2025.04.11</w:t>
            </w:r>
          </w:p>
        </w:tc>
        <w:tc>
          <w:tcPr>
            <w:tcW w:w="1429"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bCs/>
                <w:kern w:val="0"/>
                <w:sz w:val="21"/>
                <w:szCs w:val="21"/>
                <w:lang w:val="en-US" w:eastAsia="zh-CN"/>
              </w:rPr>
              <w:t>7.50</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45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3.46</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53.8%</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eastAsia" w:ascii="Times New Roman" w:hAnsi="Times New Roman" w:eastAsia="宋体" w:cs="Times New Roman"/>
                <w:color w:val="auto"/>
                <w:sz w:val="21"/>
                <w:szCs w:val="21"/>
                <w:lang w:val="en-US" w:eastAsia="zh-CN"/>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2025.04.14</w:t>
            </w:r>
          </w:p>
        </w:tc>
        <w:tc>
          <w:tcPr>
            <w:tcW w:w="1429"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eastAsia="宋体" w:cs="Times New Roman Regular"/>
                <w:bCs/>
                <w:kern w:val="0"/>
                <w:sz w:val="21"/>
                <w:szCs w:val="21"/>
                <w:lang w:val="en-US" w:eastAsia="zh-CN"/>
              </w:rPr>
              <w:t>7.53</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45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eastAsia="宋体" w:cs="Times New Roman Regular"/>
                <w:bCs/>
                <w:kern w:val="0"/>
                <w:sz w:val="21"/>
                <w:szCs w:val="21"/>
                <w:lang w:val="en-US" w:eastAsia="zh-CN"/>
              </w:rPr>
              <w:t>2.94</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60.9%</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低浓度颗粒物</w:t>
            </w:r>
          </w:p>
        </w:tc>
        <w:tc>
          <w:tcPr>
            <w:tcW w:w="1516" w:type="dxa"/>
            <w:tcBorders>
              <w:tl2br w:val="nil"/>
              <w:tr2bl w:val="nil"/>
            </w:tcBorders>
            <w:shd w:val="clear" w:color="auto" w:fill="auto"/>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2025.04.11</w:t>
            </w:r>
          </w:p>
        </w:tc>
        <w:tc>
          <w:tcPr>
            <w:tcW w:w="1429"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eastAsia="宋体" w:cs="Times New Roman Regular"/>
                <w:i w:val="0"/>
                <w:iCs w:val="0"/>
                <w:color w:val="000000"/>
                <w:kern w:val="0"/>
                <w:sz w:val="21"/>
                <w:szCs w:val="21"/>
                <w:u w:val="none"/>
                <w:lang w:val="en-US" w:eastAsia="zh-CN" w:bidi="ar"/>
              </w:rPr>
              <w:t>2.14</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451"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eastAsia="宋体" w:cs="Times New Roman Regular"/>
                <w:i w:val="0"/>
                <w:iCs w:val="0"/>
                <w:color w:val="000000"/>
                <w:kern w:val="0"/>
                <w:sz w:val="21"/>
                <w:szCs w:val="21"/>
                <w:u w:val="none"/>
                <w:lang w:val="en-US" w:eastAsia="zh-CN" w:bidi="ar"/>
              </w:rPr>
              <w:t>1.21</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43.4%</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shd w:val="clear" w:color="auto" w:fill="auto"/>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2025.04.14</w:t>
            </w:r>
          </w:p>
        </w:tc>
        <w:tc>
          <w:tcPr>
            <w:tcW w:w="1429"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eastAsia="宋体" w:cs="Times New Roman Regular"/>
                <w:i w:val="0"/>
                <w:iCs w:val="0"/>
                <w:color w:val="000000"/>
                <w:kern w:val="0"/>
                <w:sz w:val="21"/>
                <w:szCs w:val="21"/>
                <w:u w:val="none"/>
                <w:lang w:val="en-US" w:eastAsia="zh-CN" w:bidi="ar"/>
              </w:rPr>
              <w:t>2.33</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451"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eastAsia="宋体" w:cs="Times New Roman Regular"/>
                <w:i w:val="0"/>
                <w:iCs w:val="0"/>
                <w:color w:val="000000"/>
                <w:kern w:val="0"/>
                <w:sz w:val="21"/>
                <w:szCs w:val="21"/>
                <w:u w:val="none"/>
                <w:lang w:val="en-US" w:eastAsia="zh-CN" w:bidi="ar"/>
              </w:rPr>
              <w:t>1.21</w:t>
            </w:r>
            <w:r>
              <w:rPr>
                <w:rFonts w:hint="default" w:ascii="Times New Roman Regular" w:hAnsi="Times New Roman Regular" w:cs="Times New Roman Regular"/>
                <w:bCs/>
                <w:kern w:val="0"/>
                <w:sz w:val="21"/>
                <w:szCs w:val="21"/>
              </w:rPr>
              <w:t>×10</w:t>
            </w:r>
            <w:r>
              <w:rPr>
                <w:rFonts w:hint="default" w:ascii="Times New Roman Regular" w:hAnsi="Times New Roman Regular" w:cs="Times New Roman Regular"/>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48.0%</w:t>
            </w:r>
          </w:p>
        </w:tc>
      </w:tr>
    </w:tbl>
    <w:p>
      <w:pPr>
        <w:pStyle w:val="5"/>
        <w:rPr>
          <w:kern w:val="22"/>
          <w:highlight w:val="none"/>
        </w:rPr>
      </w:pPr>
      <w:bookmarkStart w:id="117" w:name="_Toc2103391921"/>
      <w:r>
        <w:rPr>
          <w:rFonts w:hint="eastAsia"/>
          <w:kern w:val="22"/>
          <w:highlight w:val="none"/>
        </w:rPr>
        <w:t>9.2.6</w:t>
      </w:r>
      <w:bookmarkEnd w:id="96"/>
      <w:bookmarkEnd w:id="97"/>
      <w:bookmarkEnd w:id="98"/>
      <w:bookmarkEnd w:id="99"/>
      <w:bookmarkEnd w:id="100"/>
      <w:bookmarkEnd w:id="101"/>
      <w:bookmarkEnd w:id="102"/>
      <w:bookmarkEnd w:id="103"/>
      <w:r>
        <w:rPr>
          <w:rFonts w:hint="eastAsia"/>
          <w:kern w:val="22"/>
          <w:highlight w:val="none"/>
        </w:rPr>
        <w:t>污染物排放总量核算</w:t>
      </w:r>
      <w:bookmarkEnd w:id="117"/>
    </w:p>
    <w:p>
      <w:pPr>
        <w:widowControl/>
        <w:spacing w:line="360" w:lineRule="auto"/>
        <w:ind w:firstLine="480" w:firstLineChars="200"/>
        <w:rPr>
          <w:rFonts w:ascii="Times New Roman" w:hAnsi="Times New Roman"/>
          <w:b/>
          <w:sz w:val="24"/>
          <w:szCs w:val="24"/>
        </w:rPr>
      </w:pPr>
      <w:bookmarkStart w:id="118" w:name="_Toc28357513"/>
      <w:bookmarkStart w:id="119" w:name="_Hlk534923511"/>
      <w:bookmarkStart w:id="120" w:name="_Toc4694246"/>
      <w:bookmarkStart w:id="121" w:name="_Toc117669768"/>
      <w:bookmarkStart w:id="122" w:name="_Toc110973449"/>
      <w:r>
        <w:rPr>
          <w:rFonts w:ascii="Times New Roman" w:hAnsi="Times New Roman"/>
          <w:b/>
          <w:sz w:val="24"/>
          <w:szCs w:val="24"/>
          <w:highlight w:val="none"/>
        </w:rPr>
        <w:t>1、废</w:t>
      </w:r>
      <w:r>
        <w:rPr>
          <w:rFonts w:hint="eastAsia" w:ascii="Times New Roman" w:hAnsi="Times New Roman"/>
          <w:b/>
          <w:sz w:val="24"/>
          <w:szCs w:val="24"/>
          <w:highlight w:val="none"/>
        </w:rPr>
        <w:t>气</w:t>
      </w:r>
    </w:p>
    <w:p>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采用双班制生产，每天工作14h，年工作时间300天计，</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sz w:val="24"/>
          <w:szCs w:val="24"/>
          <w:highlight w:val="none"/>
        </w:rPr>
        <w:t>，计算得出</w:t>
      </w:r>
      <w:r>
        <w:rPr>
          <w:rFonts w:hint="eastAsia" w:ascii="Times New Roman" w:hAnsi="Times New Roman"/>
          <w:sz w:val="24"/>
          <w:szCs w:val="24"/>
          <w:highlight w:val="none"/>
          <w:lang w:val="en-US" w:eastAsia="zh-CN"/>
        </w:rPr>
        <w:t>VOCs</w:t>
      </w:r>
      <w:r>
        <w:rPr>
          <w:rFonts w:hint="eastAsia" w:ascii="Times New Roman" w:hAnsi="Times New Roman"/>
          <w:sz w:val="24"/>
          <w:szCs w:val="24"/>
          <w:highlight w:val="none"/>
        </w:rPr>
        <w:t>废气污染因子的年排放量</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pPr>
        <w:widowControl/>
        <w:spacing w:line="360" w:lineRule="auto"/>
        <w:jc w:val="center"/>
        <w:rPr>
          <w:rFonts w:hint="eastAsia" w:ascii="Times New Roman" w:eastAsiaTheme="minorEastAsia"/>
          <w:b/>
          <w:bCs/>
          <w:szCs w:val="21"/>
          <w:lang w:eastAsia="zh-CN"/>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-2</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trPr>
          <w:trHeight w:val="454" w:hRule="atLeast"/>
          <w:tblHeader/>
          <w:jc w:val="center"/>
        </w:trPr>
        <w:tc>
          <w:tcPr>
            <w:tcW w:w="954"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trPr>
          <w:trHeight w:val="454" w:hRule="atLeast"/>
          <w:jc w:val="center"/>
        </w:trPr>
        <w:tc>
          <w:tcPr>
            <w:tcW w:w="954" w:type="dxa"/>
            <w:vAlign w:val="center"/>
          </w:tcPr>
          <w:p>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r>
              <w:rPr>
                <w:rFonts w:hint="default" w:ascii="Times New Roman" w:hAnsi="Times New Roman" w:eastAsia="宋体" w:cs="Times New Roman"/>
                <w:kern w:val="0"/>
                <w:sz w:val="21"/>
                <w:szCs w:val="21"/>
                <w:lang w:val="en-US" w:eastAsia="zh-CN"/>
              </w:rPr>
              <w:t>VOC</w:t>
            </w:r>
            <w:r>
              <w:rPr>
                <w:rFonts w:hint="default" w:ascii="Times New Roman" w:hAnsi="Times New Roman" w:eastAsia="宋体" w:cs="Times New Roman"/>
                <w:kern w:val="0"/>
                <w:sz w:val="21"/>
                <w:szCs w:val="21"/>
                <w:vertAlign w:val="subscript"/>
                <w:lang w:val="en-US" w:eastAsia="zh-CN"/>
              </w:rPr>
              <w:t>s</w:t>
            </w:r>
            <w:r>
              <w:rPr>
                <w:rFonts w:hint="eastAsia" w:ascii="Times New Roman" w:hAnsi="Times New Roman" w:eastAsia="宋体" w:cs="Times New Roman"/>
                <w:kern w:val="0"/>
                <w:sz w:val="21"/>
                <w:szCs w:val="21"/>
                <w:vertAlign w:val="superscript"/>
                <w:lang w:val="en-US" w:eastAsia="zh-CN"/>
              </w:rPr>
              <w:t>[1]</w:t>
            </w: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喷漆、流平废气处理设施排气筒出口DA001-2</w:t>
            </w:r>
          </w:p>
        </w:tc>
        <w:tc>
          <w:tcPr>
            <w:tcW w:w="1258" w:type="dxa"/>
            <w:vAlign w:val="center"/>
          </w:tcPr>
          <w:p>
            <w:pPr>
              <w:adjustRightInd w:val="0"/>
              <w:snapToGrid w:val="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3.20</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4200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0.1344</w:t>
            </w:r>
          </w:p>
        </w:tc>
        <w:tc>
          <w:tcPr>
            <w:tcW w:w="933"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0.7569</w:t>
            </w:r>
          </w:p>
        </w:tc>
        <w:tc>
          <w:tcPr>
            <w:tcW w:w="1067" w:type="dxa"/>
            <w:vAlign w:val="center"/>
          </w:tcPr>
          <w:p>
            <w:pPr>
              <w:pStyle w:val="28"/>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t>1.428</w:t>
            </w:r>
          </w:p>
        </w:tc>
        <w:tc>
          <w:tcPr>
            <w:tcW w:w="636"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trPr>
          <w:trHeight w:val="454" w:hRule="atLeast"/>
          <w:jc w:val="center"/>
        </w:trPr>
        <w:tc>
          <w:tcPr>
            <w:tcW w:w="9147" w:type="dxa"/>
            <w:gridSpan w:val="8"/>
            <w:vAlign w:val="center"/>
          </w:tcPr>
          <w:p>
            <w:pPr>
              <w:numPr>
                <w:ilvl w:val="0"/>
                <w:numId w:val="5"/>
              </w:numPr>
              <w:adjustRightInd w:val="0"/>
              <w:snapToGrid w:val="0"/>
              <w:spacing w:line="360" w:lineRule="exact"/>
              <w:jc w:val="left"/>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以非甲烷总烃</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计</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p>
            <w:pPr>
              <w:numPr>
                <w:ilvl w:val="0"/>
                <w:numId w:val="5"/>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eastAsia="zh-CN"/>
              </w:rPr>
              <w:t>年</w:t>
            </w:r>
            <w:r>
              <w:rPr>
                <w:rFonts w:hint="default" w:ascii="Times New Roman" w:hAnsi="Times New Roman" w:eastAsia="宋体" w:cs="Times New Roman"/>
                <w:kern w:val="0"/>
                <w:sz w:val="21"/>
                <w:szCs w:val="21"/>
              </w:rPr>
              <w:t>排放量为年排入环境总量</w:t>
            </w:r>
            <w:r>
              <w:rPr>
                <w:rFonts w:hint="default" w:ascii="Times New Roman" w:hAnsi="Times New Roman" w:eastAsia="宋体" w:cs="Times New Roman"/>
                <w:kern w:val="0"/>
                <w:sz w:val="21"/>
                <w:szCs w:val="21"/>
                <w:lang w:eastAsia="zh-CN"/>
              </w:rPr>
              <w:t>。</w:t>
            </w:r>
          </w:p>
        </w:tc>
      </w:tr>
      <w:bookmarkEnd w:id="118"/>
      <w:bookmarkEnd w:id="119"/>
      <w:bookmarkEnd w:id="120"/>
      <w:bookmarkEnd w:id="121"/>
      <w:bookmarkEnd w:id="122"/>
    </w:tbl>
    <w:p>
      <w:pPr>
        <w:pStyle w:val="22"/>
        <w:outlineLvl w:val="1"/>
        <w:rPr>
          <w:rFonts w:hint="eastAsia" w:ascii="Times New Roman" w:hAnsi="Times New Roman" w:eastAsia="宋体" w:cstheme="majorBidi"/>
          <w:b/>
          <w:bCs/>
          <w:caps w:val="0"/>
          <w:kern w:val="2"/>
          <w:sz w:val="32"/>
          <w:szCs w:val="32"/>
          <w:lang w:val="en-US" w:eastAsia="zh-CN" w:bidi="ar-SA"/>
        </w:rPr>
      </w:pPr>
      <w:bookmarkStart w:id="123" w:name="_Toc19003"/>
      <w:bookmarkStart w:id="124" w:name="_Toc1979702980"/>
      <w:bookmarkStart w:id="125" w:name="_Hlk109569213"/>
      <w:r>
        <w:rPr>
          <w:rFonts w:hint="eastAsia" w:ascii="Times New Roman" w:hAnsi="Times New Roman" w:eastAsia="宋体" w:cstheme="majorBidi"/>
          <w:b/>
          <w:bCs/>
          <w:caps w:val="0"/>
          <w:kern w:val="2"/>
          <w:sz w:val="32"/>
          <w:szCs w:val="32"/>
          <w:highlight w:val="none"/>
          <w:lang w:val="en-US" w:eastAsia="zh-CN" w:bidi="ar-SA"/>
        </w:rPr>
        <w:t>9.3工程建设对环境的影响</w:t>
      </w:r>
      <w:bookmarkEnd w:id="123"/>
      <w:bookmarkEnd w:id="124"/>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根据大气环境（厂界外200米范围内）、声环境（厂界外50米范围内），距离本项目厂界最近的敏感点为厂界西侧下店村（距离320m），因不在本次验收评价范围内，故不对其进行监测及评价</w:t>
      </w:r>
      <w:r>
        <w:rPr>
          <w:rFonts w:hint="eastAsia" w:ascii="Times New Roman" w:hAnsi="Times New Roman" w:cs="Times New Roman"/>
          <w:color w:val="000000"/>
          <w:sz w:val="24"/>
          <w:highlight w:val="none"/>
        </w:rPr>
        <w:t>。</w:t>
      </w:r>
    </w:p>
    <w:bookmarkEnd w:id="125"/>
    <w:p>
      <w:pPr>
        <w:pStyle w:val="3"/>
        <w:rPr>
          <w:highlight w:val="red"/>
        </w:rPr>
      </w:pPr>
      <w:bookmarkStart w:id="126" w:name="_Toc1903841889"/>
      <w:r>
        <w:rPr>
          <w:rFonts w:hint="eastAsia"/>
          <w:highlight w:val="none"/>
        </w:rPr>
        <w:t>10验收监测结论</w:t>
      </w:r>
      <w:bookmarkEnd w:id="126"/>
    </w:p>
    <w:p>
      <w:pPr>
        <w:pStyle w:val="4"/>
        <w:rPr>
          <w:rFonts w:hint="eastAsia" w:eastAsia="宋体"/>
          <w:kern w:val="22"/>
        </w:rPr>
      </w:pPr>
      <w:bookmarkStart w:id="127" w:name="_Toc364288123"/>
      <w:r>
        <w:rPr>
          <w:rFonts w:hint="eastAsia" w:eastAsia="宋体"/>
          <w:kern w:val="22"/>
        </w:rPr>
        <w:t>10.1环保设施调试运行效果</w:t>
      </w:r>
      <w:bookmarkEnd w:id="127"/>
    </w:p>
    <w:p>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3月17日-2025年4月14日对义乌市长永广告有限公司图文制作年输出120万平方米建设项目进行竣工验收监测。监测期间企业已建生产线正常运行，生产工况约为85.0%，根据《检测报告》（高鑫（验）字20250311）验收监测结论如下：</w:t>
      </w:r>
    </w:p>
    <w:p>
      <w:pPr>
        <w:pStyle w:val="5"/>
        <w:rPr>
          <w:kern w:val="22"/>
        </w:rPr>
      </w:pPr>
      <w:bookmarkStart w:id="128" w:name="_Toc114605664"/>
      <w:bookmarkStart w:id="129" w:name="_Toc86844215"/>
      <w:r>
        <w:rPr>
          <w:rFonts w:hint="eastAsia"/>
          <w:kern w:val="22"/>
        </w:rPr>
        <w:t>10.1.1环保设施处理效率监测结果</w:t>
      </w:r>
      <w:bookmarkEnd w:id="128"/>
      <w:bookmarkEnd w:id="129"/>
    </w:p>
    <w:p>
      <w:pPr>
        <w:snapToGrid w:val="0"/>
        <w:spacing w:line="360" w:lineRule="auto"/>
        <w:ind w:firstLine="480" w:firstLineChars="200"/>
        <w:rPr>
          <w:rFonts w:hint="default"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本项目有机废气处理设施（DA001）VOC</w:t>
      </w:r>
      <w:r>
        <w:rPr>
          <w:rFonts w:hint="eastAsia" w:ascii="Times New Roman" w:hAnsi="Times New Roman" w:eastAsia="宋体" w:cs="Times New Roman"/>
          <w:kern w:val="22"/>
          <w:sz w:val="24"/>
          <w:szCs w:val="24"/>
          <w:highlight w:val="none"/>
          <w:vertAlign w:val="subscript"/>
          <w:lang w:val="en-US" w:eastAsia="zh-CN"/>
        </w:rPr>
        <w:t>S</w:t>
      </w:r>
      <w:r>
        <w:rPr>
          <w:rFonts w:hint="eastAsia" w:ascii="Times New Roman" w:hAnsi="Times New Roman" w:eastAsia="宋体" w:cs="Times New Roman"/>
          <w:kern w:val="22"/>
          <w:sz w:val="24"/>
          <w:szCs w:val="24"/>
          <w:highlight w:val="none"/>
          <w:lang w:val="en-US" w:eastAsia="zh-CN"/>
        </w:rPr>
        <w:t>去除率分别为53.8%和60.9%、低浓度颗粒物去除率分别为43.4%和48.0%。</w:t>
      </w:r>
    </w:p>
    <w:p>
      <w:pPr>
        <w:pStyle w:val="5"/>
        <w:rPr>
          <w:kern w:val="22"/>
        </w:rPr>
      </w:pPr>
      <w:bookmarkStart w:id="130" w:name="_Toc86844216"/>
      <w:bookmarkStart w:id="131" w:name="_Toc2032047136"/>
      <w:r>
        <w:rPr>
          <w:rFonts w:hint="eastAsia"/>
          <w:kern w:val="22"/>
        </w:rPr>
        <w:t>10.1.2</w:t>
      </w:r>
      <w:r>
        <w:rPr>
          <w:rFonts w:hint="eastAsia"/>
          <w:kern w:val="22"/>
          <w:highlight w:val="none"/>
        </w:rPr>
        <w:t>污染设施排放监测结</w:t>
      </w:r>
      <w:r>
        <w:rPr>
          <w:rFonts w:hint="eastAsia"/>
          <w:kern w:val="22"/>
        </w:rPr>
        <w:t>果</w:t>
      </w:r>
      <w:bookmarkEnd w:id="130"/>
      <w:bookmarkEnd w:id="131"/>
    </w:p>
    <w:p>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32" w:name="_Hlk12191863"/>
      <w:bookmarkStart w:id="133" w:name="_Hlk111711968"/>
      <w:bookmarkStart w:id="134" w:name="_Hlk523338546"/>
      <w:r>
        <w:rPr>
          <w:rFonts w:hint="eastAsia" w:ascii="Times New Roman" w:hAnsi="Times New Roman"/>
          <w:sz w:val="24"/>
          <w:szCs w:val="24"/>
          <w:highlight w:val="none"/>
          <w:lang w:eastAsia="zh-CN"/>
        </w:rPr>
        <w:t>义乌市长永广告有限公司图文制作年输出120万平方米建设项目</w:t>
      </w:r>
      <w:r>
        <w:rPr>
          <w:rFonts w:hint="eastAsia" w:ascii="Times New Roman" w:hAnsi="Times New Roman"/>
          <w:sz w:val="24"/>
          <w:szCs w:val="24"/>
          <w:highlight w:val="none"/>
          <w:lang w:val="en-US" w:eastAsia="zh-CN"/>
        </w:rPr>
        <w:t>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图文制作年输出120万平方米，</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采用双班制，每日工作14h，年工作300天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85.0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pPr>
        <w:spacing w:line="360" w:lineRule="auto"/>
        <w:ind w:firstLine="480" w:firstLineChars="200"/>
        <w:outlineLvl w:val="9"/>
        <w:rPr>
          <w:rFonts w:hint="eastAsia" w:ascii="Times New Roman" w:hAnsi="Times New Roman" w:cs="Times New Roman" w:eastAsiaTheme="minorEastAsia"/>
          <w:sz w:val="24"/>
          <w:szCs w:val="24"/>
          <w:highlight w:val="none"/>
          <w:lang w:eastAsia="zh-CN"/>
        </w:rPr>
      </w:pPr>
      <w:bookmarkStart w:id="135" w:name="_Hlk3904130"/>
      <w:r>
        <w:rPr>
          <w:rFonts w:hint="default" w:ascii="Times New Roman" w:hAnsi="Times New Roman" w:eastAsia="宋体" w:cs="Times New Roman"/>
          <w:sz w:val="24"/>
          <w:szCs w:val="24"/>
          <w:highlight w:val="none"/>
        </w:rPr>
        <w:t>（1）</w:t>
      </w:r>
      <w:bookmarkEnd w:id="135"/>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eastAsia="zh-CN"/>
        </w:rPr>
        <w:t>污水总排放口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7.6-7.8</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15</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五日生化需氧量33.9mg/L、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105</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、石油类0.16mg/L、动植物油类0.32mg/L、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18.2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总磷6.76mg</w:t>
      </w:r>
      <w:r>
        <w:rPr>
          <w:rFonts w:hint="eastAsia" w:ascii="Times New Roman" w:hAnsi="Times New Roman" w:cs="Times New Roman"/>
          <w:sz w:val="24"/>
          <w:szCs w:val="24"/>
          <w:highlight w:val="none"/>
        </w:rPr>
        <w:t>/L；其中pH、悬浮物、</w:t>
      </w:r>
      <w:r>
        <w:rPr>
          <w:rFonts w:hint="eastAsia" w:ascii="Times New Roman" w:hAnsi="Times New Roman" w:cs="Times New Roman"/>
          <w:sz w:val="24"/>
          <w:szCs w:val="24"/>
          <w:highlight w:val="none"/>
          <w:lang w:val="en-US" w:eastAsia="zh-CN"/>
        </w:rPr>
        <w:t>五日生化需氧量、化学需氧量、动植物油类、石油类</w:t>
      </w:r>
      <w:r>
        <w:rPr>
          <w:rFonts w:hint="eastAsia" w:ascii="Times New Roman" w:hAnsi="Times New Roman" w:cs="Times New Roman"/>
          <w:sz w:val="24"/>
          <w:szCs w:val="24"/>
          <w:highlight w:val="none"/>
        </w:rPr>
        <w:t>均符合《污水综合排放标准》（GB8978-1996）表4中的三级排放标准要求，氨氮、总磷符合浙江省地方标准《工业企业废水氮、磷污染物间接排放限值》（DB33/887-2013）表1中其他企业的排放限值要求</w:t>
      </w:r>
      <w:r>
        <w:rPr>
          <w:rFonts w:hint="eastAsia" w:ascii="Times New Roman" w:hAnsi="Times New Roman" w:cs="Times New Roman"/>
          <w:sz w:val="24"/>
          <w:szCs w:val="24"/>
          <w:highlight w:val="none"/>
          <w:lang w:eastAsia="zh-CN"/>
        </w:rPr>
        <w:t>。</w:t>
      </w:r>
    </w:p>
    <w:p>
      <w:pPr>
        <w:widowControl/>
        <w:adjustRightInd w:val="0"/>
        <w:snapToGrid w:val="0"/>
        <w:spacing w:line="360" w:lineRule="auto"/>
        <w:ind w:firstLine="480" w:firstLineChars="200"/>
        <w:jc w:val="both"/>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验收监测期间，</w:t>
      </w:r>
      <w:r>
        <w:rPr>
          <w:rFonts w:hint="default" w:ascii="Times New Roman Regular" w:hAnsi="Times New Roman Regular" w:cs="Times New Roman Regular"/>
          <w:bCs/>
          <w:kern w:val="0"/>
          <w:sz w:val="24"/>
          <w:szCs w:val="24"/>
        </w:rPr>
        <w:t>有机废气处理设施排气筒</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中低浓度颗粒物的</w:t>
      </w:r>
      <w:r>
        <w:rPr>
          <w:rFonts w:hint="default" w:ascii="Times New Roman" w:hAnsi="Times New Roman" w:eastAsia="宋体" w:cs="Times New Roman"/>
          <w:sz w:val="24"/>
          <w:szCs w:val="24"/>
          <w:highlight w:val="none"/>
        </w:rPr>
        <w:t>排放浓度最大值为</w:t>
      </w:r>
      <w:r>
        <w:rPr>
          <w:rFonts w:hint="default" w:ascii="Times New Roman" w:hAnsi="Times New Roman" w:eastAsia="宋体" w:cs="Times New Roman"/>
          <w:sz w:val="24"/>
          <w:szCs w:val="24"/>
          <w:highlight w:val="none"/>
          <w:lang w:val="en-US" w:eastAsia="zh-CN"/>
        </w:rPr>
        <w:t>&lt;1.0</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default" w:ascii="Times New Roman" w:hAnsi="Times New Roman" w:eastAsia="宋体" w:cs="Times New Roman"/>
          <w:sz w:val="24"/>
          <w:szCs w:val="24"/>
          <w:highlight w:val="none"/>
          <w:lang w:val="en-US" w:eastAsia="zh-CN"/>
        </w:rPr>
        <w:t>1.23</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3.67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4.48</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kg/h；臭气浓度检测结果最大为</w:t>
      </w:r>
      <w:r>
        <w:rPr>
          <w:rFonts w:hint="eastAsia" w:ascii="Times New Roman" w:hAnsi="Times New Roman" w:eastAsia="宋体" w:cs="Times New Roman"/>
          <w:sz w:val="24"/>
          <w:szCs w:val="24"/>
          <w:highlight w:val="none"/>
          <w:lang w:val="en-US" w:eastAsia="zh-CN"/>
        </w:rPr>
        <w:t>269</w:t>
      </w:r>
      <w:r>
        <w:rPr>
          <w:rFonts w:hint="default" w:ascii="Times New Roman" w:hAnsi="Times New Roman" w:eastAsia="宋体" w:cs="Times New Roman"/>
          <w:sz w:val="24"/>
          <w:szCs w:val="24"/>
          <w:highlight w:val="none"/>
          <w:lang w:val="en-US" w:eastAsia="zh-CN"/>
        </w:rPr>
        <w:t>（无量纲）；低浓度颗粒物、非甲烷总烃、臭气浓度检测结果均符合</w:t>
      </w:r>
      <w:r>
        <w:rPr>
          <w:rFonts w:hint="eastAsia" w:ascii="Times New Roman" w:hAnsi="Times New Roman" w:cs="Times New Roman"/>
          <w:kern w:val="0"/>
          <w:sz w:val="24"/>
          <w:szCs w:val="24"/>
          <w:highlight w:val="none"/>
          <w:lang w:val="en-US" w:eastAsia="zh-CN" w:bidi="ar"/>
        </w:rPr>
        <w:t>《印刷工业大气污染物排放标准》（GB 41616-2022）</w:t>
      </w:r>
      <w:r>
        <w:rPr>
          <w:rFonts w:hint="eastAsia" w:ascii="Times New Roman" w:hAnsi="Times New Roman" w:cs="Times New Roman"/>
          <w:kern w:val="0"/>
          <w:sz w:val="24"/>
          <w:szCs w:val="24"/>
          <w:highlight w:val="none"/>
          <w:lang w:bidi="ar"/>
        </w:rPr>
        <w:t>表</w:t>
      </w:r>
      <w:r>
        <w:rPr>
          <w:rFonts w:hint="eastAsia" w:ascii="Times New Roman" w:hAnsi="Times New Roman" w:cs="Times New Roman"/>
          <w:kern w:val="0"/>
          <w:sz w:val="24"/>
          <w:szCs w:val="24"/>
          <w:highlight w:val="none"/>
          <w:lang w:val="en-US" w:eastAsia="zh-CN" w:bidi="ar"/>
        </w:rPr>
        <w:t>1</w:t>
      </w:r>
      <w:r>
        <w:rPr>
          <w:rFonts w:hint="default" w:ascii="Times New Roman" w:hAnsi="Times New Roman" w:eastAsia="宋体" w:cs="Times New Roman"/>
          <w:sz w:val="24"/>
          <w:szCs w:val="24"/>
          <w:highlight w:val="none"/>
          <w:lang w:val="en-US" w:eastAsia="zh-CN"/>
        </w:rPr>
        <w:t>限值要求。</w:t>
      </w:r>
    </w:p>
    <w:p>
      <w:pPr>
        <w:widowControl/>
        <w:adjustRightInd w:val="0"/>
        <w:snapToGrid w:val="0"/>
        <w:spacing w:line="360" w:lineRule="auto"/>
        <w:ind w:firstLine="480" w:firstLineChars="200"/>
        <w:jc w:val="both"/>
        <w:rPr>
          <w:rFonts w:hint="eastAsia" w:ascii="Times New Roman" w:hAnsi="Times New Roman" w:eastAsia="宋体" w:cs="Times New Roman"/>
          <w:color w:val="auto"/>
          <w:kern w:val="22"/>
          <w:sz w:val="24"/>
          <w:szCs w:val="24"/>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0.561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2.01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val="en-US" w:eastAsia="zh-CN"/>
        </w:rPr>
        <w:t>.检测结果符合《大气污染物综合排放标准》（GB16297-1996）表2无组织排放监控浓度限值；臭气浓度为未检出，最低检出浓度为10（无量纲）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检测结果符合《恶臭污染物排放标</w:t>
      </w:r>
      <w:r>
        <w:rPr>
          <w:rFonts w:hint="default" w:ascii="Times New Roman" w:hAnsi="Times New Roman" w:eastAsia="宋体" w:cs="Times New Roman"/>
          <w:color w:val="auto"/>
          <w:kern w:val="22"/>
          <w:sz w:val="24"/>
          <w:szCs w:val="24"/>
          <w:highlight w:val="none"/>
          <w:lang w:val="en-US" w:eastAsia="zh-CN"/>
        </w:rPr>
        <w:t>准》（GB</w:t>
      </w:r>
      <w:r>
        <w:rPr>
          <w:rFonts w:hint="eastAsia" w:ascii="Times New Roman" w:hAnsi="Times New Roman" w:eastAsia="宋体" w:cs="Times New Roman"/>
          <w:color w:val="auto"/>
          <w:kern w:val="22"/>
          <w:sz w:val="24"/>
          <w:szCs w:val="24"/>
          <w:highlight w:val="none"/>
          <w:lang w:val="en-US" w:eastAsia="zh-CN"/>
        </w:rPr>
        <w:t xml:space="preserve"> </w:t>
      </w:r>
      <w:r>
        <w:rPr>
          <w:rFonts w:hint="default" w:ascii="Times New Roman" w:hAnsi="Times New Roman" w:eastAsia="宋体" w:cs="Times New Roman"/>
          <w:color w:val="auto"/>
          <w:kern w:val="22"/>
          <w:sz w:val="24"/>
          <w:szCs w:val="24"/>
          <w:highlight w:val="none"/>
          <w:lang w:val="en-US" w:eastAsia="zh-CN"/>
        </w:rPr>
        <w:t>14544-</w:t>
      </w:r>
      <w:r>
        <w:rPr>
          <w:rFonts w:hint="eastAsia" w:ascii="Times New Roman" w:hAnsi="Times New Roman" w:eastAsia="宋体" w:cs="Times New Roman"/>
          <w:color w:val="auto"/>
          <w:kern w:val="22"/>
          <w:sz w:val="24"/>
          <w:szCs w:val="24"/>
          <w:highlight w:val="none"/>
          <w:lang w:val="en-US" w:eastAsia="zh-CN"/>
        </w:rPr>
        <w:t>19</w:t>
      </w:r>
      <w:r>
        <w:rPr>
          <w:rFonts w:hint="default" w:ascii="Times New Roman" w:hAnsi="Times New Roman" w:eastAsia="宋体" w:cs="Times New Roman"/>
          <w:color w:val="auto"/>
          <w:kern w:val="22"/>
          <w:sz w:val="24"/>
          <w:szCs w:val="24"/>
          <w:highlight w:val="none"/>
          <w:lang w:val="en-US" w:eastAsia="zh-CN"/>
        </w:rPr>
        <w:t>93）</w:t>
      </w:r>
      <w:r>
        <w:rPr>
          <w:rFonts w:hint="eastAsia" w:ascii="Times New Roman" w:hAnsi="Times New Roman" w:eastAsia="宋体" w:cs="Times New Roman"/>
          <w:color w:val="auto"/>
          <w:kern w:val="22"/>
          <w:sz w:val="24"/>
          <w:szCs w:val="24"/>
          <w:highlight w:val="none"/>
          <w:lang w:val="en-US" w:eastAsia="zh-CN"/>
        </w:rPr>
        <w:t>表2中限值要求。</w:t>
      </w:r>
    </w:p>
    <w:p>
      <w:pPr>
        <w:widowControl/>
        <w:adjustRightInd w:val="0"/>
        <w:snapToGrid w:val="0"/>
        <w:spacing w:line="360" w:lineRule="auto"/>
        <w:ind w:firstLine="480" w:firstLineChars="200"/>
        <w:jc w:val="both"/>
        <w:rPr>
          <w:rFonts w:hint="eastAsia" w:ascii="Times New Roman" w:hAnsi="Times New Roman" w:eastAsia="宋体" w:cs="Times New Roman"/>
          <w:color w:val="auto"/>
          <w:kern w:val="22"/>
          <w:sz w:val="24"/>
          <w:szCs w:val="24"/>
          <w:highlight w:val="none"/>
          <w:lang w:val="en-US"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3.91</w:t>
      </w:r>
      <w:r>
        <w:rPr>
          <w:rFonts w:hint="eastAsia" w:ascii="Times New Roman" w:hAnsi="Times New Roman" w:eastAsia="宋体" w:cs="Times New Roman"/>
          <w:color w:val="auto"/>
          <w:kern w:val="22"/>
          <w:sz w:val="24"/>
          <w:szCs w:val="24"/>
          <w:highlight w:val="none"/>
        </w:rPr>
        <w:t>mg/m</w:t>
      </w:r>
      <w:r>
        <w:rPr>
          <w:rFonts w:hint="eastAsia"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符合《印刷工业大气污染物排放标准》（GB 41616-2022）</w:t>
      </w:r>
      <w:r>
        <w:rPr>
          <w:rFonts w:hint="default" w:ascii="Times New Roman" w:hAnsi="Times New Roman" w:eastAsia="宋体" w:cs="Times New Roman"/>
          <w:color w:val="auto"/>
          <w:kern w:val="22"/>
          <w:sz w:val="24"/>
          <w:szCs w:val="24"/>
          <w:highlight w:val="none"/>
          <w:lang w:val="en-US" w:eastAsia="zh-CN"/>
        </w:rPr>
        <w:t>表A.1</w:t>
      </w:r>
      <w:r>
        <w:rPr>
          <w:rFonts w:hint="eastAsia" w:ascii="Times New Roman" w:hAnsi="Times New Roman" w:eastAsia="宋体" w:cs="Times New Roman"/>
          <w:color w:val="auto"/>
          <w:kern w:val="22"/>
          <w:sz w:val="24"/>
          <w:szCs w:val="24"/>
          <w:highlight w:val="none"/>
          <w:lang w:val="en-US" w:eastAsia="zh-CN"/>
        </w:rPr>
        <w:t>特别排放限值。</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ascii="Times New Roman" w:hAnsi="Times New Roman" w:cs="Times New Roman" w:eastAsiaTheme="minorEastAsia"/>
          <w:kern w:val="2"/>
          <w:sz w:val="24"/>
          <w:szCs w:val="22"/>
          <w:highlight w:val="none"/>
          <w:lang w:val="en-US" w:eastAsia="zh-CN" w:bidi="ar-SA"/>
        </w:rPr>
        <w:t>厂界</w:t>
      </w:r>
      <w:r>
        <w:rPr>
          <w:rFonts w:hint="eastAsia" w:ascii="Times New Roman" w:hAnsi="Times New Roman" w:cs="Times New Roman" w:eastAsiaTheme="minorEastAsia"/>
          <w:kern w:val="2"/>
          <w:sz w:val="24"/>
          <w:szCs w:val="22"/>
          <w:highlight w:val="none"/>
          <w:lang w:val="en-US" w:eastAsia="zh-CN" w:bidi="ar-SA"/>
        </w:rPr>
        <w:t>东外、南外、西外、北外</w:t>
      </w:r>
      <w:r>
        <w:rPr>
          <w:rFonts w:hint="eastAsia" w:ascii="Times New Roman" w:hAnsi="Times New Roman" w:cs="Times New Roman"/>
          <w:kern w:val="2"/>
          <w:sz w:val="24"/>
          <w:szCs w:val="22"/>
          <w:highlight w:val="none"/>
          <w:lang w:val="en-US" w:eastAsia="zh-CN" w:bidi="ar-SA"/>
        </w:rPr>
        <w:t>夜</w:t>
      </w:r>
      <w:r>
        <w:rPr>
          <w:rFonts w:hint="eastAsia" w:ascii="Times New Roman" w:hAnsi="Times New Roman" w:cs="Times New Roman" w:eastAsiaTheme="minorEastAsia"/>
          <w:kern w:val="2"/>
          <w:sz w:val="24"/>
          <w:szCs w:val="22"/>
          <w:highlight w:val="none"/>
          <w:lang w:val="en-US" w:eastAsia="zh-CN" w:bidi="ar-SA"/>
        </w:rPr>
        <w:t>间噪声Leq最大值分别为47</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、47</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、45</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、46</w:t>
      </w:r>
      <w:r>
        <w:rPr>
          <w:rFonts w:ascii="Times New Roman" w:hAnsi="Times New Roman" w:cs="Times New Roman" w:eastAsiaTheme="minorEastAsia"/>
          <w:kern w:val="2"/>
          <w:sz w:val="24"/>
          <w:szCs w:val="22"/>
          <w:highlight w:val="none"/>
          <w:lang w:val="en-US" w:eastAsia="zh-CN" w:bidi="ar-SA"/>
        </w:rPr>
        <w:t>dB(A)</w:t>
      </w:r>
      <w:r>
        <w:rPr>
          <w:rFonts w:hint="eastAsia" w:ascii="Times New Roman" w:hAnsi="Times New Roman" w:cs="Times New Roman" w:eastAsiaTheme="minorEastAsia"/>
          <w:kern w:val="2"/>
          <w:sz w:val="24"/>
          <w:szCs w:val="22"/>
          <w:highlight w:val="none"/>
          <w:lang w:val="en-US" w:eastAsia="zh-CN" w:bidi="ar-SA"/>
        </w:rPr>
        <w:t>符合</w:t>
      </w:r>
      <w:r>
        <w:rPr>
          <w:rFonts w:ascii="Times New Roman" w:hAnsi="Times New Roman" w:cs="Times New Roman" w:eastAsiaTheme="minorEastAsia"/>
          <w:kern w:val="2"/>
          <w:sz w:val="24"/>
          <w:szCs w:val="22"/>
          <w:highlight w:val="none"/>
          <w:lang w:val="en-US" w:eastAsia="zh-CN" w:bidi="ar-SA"/>
        </w:rPr>
        <w:t>《工业企业厂界噪声排放标准》</w:t>
      </w:r>
      <w:r>
        <w:rPr>
          <w:rFonts w:hint="eastAsia" w:ascii="Times New Roman" w:hAnsi="Times New Roman" w:cs="Times New Roman" w:eastAsiaTheme="minorEastAsia"/>
          <w:kern w:val="2"/>
          <w:sz w:val="24"/>
          <w:szCs w:val="22"/>
          <w:highlight w:val="none"/>
          <w:lang w:val="en-US" w:eastAsia="zh-CN" w:bidi="ar-SA"/>
        </w:rPr>
        <w:t>（</w:t>
      </w:r>
      <w:r>
        <w:rPr>
          <w:rFonts w:ascii="Times New Roman" w:hAnsi="Times New Roman" w:cs="Times New Roman" w:eastAsiaTheme="minorEastAsia"/>
          <w:kern w:val="2"/>
          <w:sz w:val="24"/>
          <w:szCs w:val="22"/>
          <w:highlight w:val="none"/>
          <w:lang w:val="en-US" w:eastAsia="zh-CN" w:bidi="ar-SA"/>
        </w:rPr>
        <w:t>GB12348-2008</w:t>
      </w:r>
      <w:r>
        <w:rPr>
          <w:rFonts w:hint="eastAsia" w:ascii="Times New Roman" w:hAnsi="Times New Roman" w:cs="Times New Roman" w:eastAsiaTheme="minorEastAsia"/>
          <w:kern w:val="2"/>
          <w:sz w:val="24"/>
          <w:szCs w:val="22"/>
          <w:highlight w:val="none"/>
          <w:lang w:val="en-US" w:eastAsia="zh-CN" w:bidi="ar-SA"/>
        </w:rPr>
        <w:t>）表1中的3类要求。</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6" w:name="_Hlk74832291"/>
      <w:r>
        <w:rPr>
          <w:rFonts w:hint="default" w:ascii="Times New Roman" w:hAnsi="Times New Roman" w:eastAsia="宋体" w:cs="Times New Roman"/>
          <w:color w:val="000000"/>
          <w:sz w:val="24"/>
          <w:szCs w:val="24"/>
          <w:lang w:val="en-US" w:eastAsia="zh-CN"/>
        </w:rPr>
        <w:t>危险固废：设置危险固废暂存间，位于厂房</w:t>
      </w:r>
      <w:r>
        <w:rPr>
          <w:rFonts w:hint="eastAsia" w:ascii="Times New Roman" w:hAnsi="Times New Roman" w:eastAsia="宋体" w:cs="Times New Roman"/>
          <w:color w:val="000000"/>
          <w:sz w:val="24"/>
          <w:szCs w:val="24"/>
          <w:lang w:val="en-US" w:eastAsia="zh-CN"/>
        </w:rPr>
        <w:t>东南侧</w:t>
      </w:r>
      <w:r>
        <w:rPr>
          <w:rFonts w:hint="default" w:ascii="Times New Roman" w:hAnsi="Times New Roman" w:eastAsia="宋体" w:cs="Times New Roman"/>
          <w:color w:val="000000"/>
          <w:sz w:val="24"/>
          <w:szCs w:val="24"/>
          <w:lang w:val="en-US" w:eastAsia="zh-CN"/>
        </w:rPr>
        <w:t>，占地</w:t>
      </w:r>
      <w:r>
        <w:rPr>
          <w:rFonts w:hint="eastAsia" w:ascii="Times New Roman" w:hAnsi="Times New Roman" w:eastAsia="宋体" w:cs="Times New Roman"/>
          <w:color w:val="000000"/>
          <w:sz w:val="24"/>
          <w:szCs w:val="24"/>
          <w:lang w:val="en-US" w:eastAsia="zh-CN"/>
        </w:rPr>
        <w:t>9</w:t>
      </w:r>
      <w:r>
        <w:rPr>
          <w:rFonts w:hint="default" w:ascii="Times New Roman" w:hAnsi="Times New Roman" w:eastAsia="宋体" w:cs="Times New Roman"/>
          <w:color w:val="000000"/>
          <w:sz w:val="24"/>
          <w:szCs w:val="24"/>
          <w:lang w:val="en-US" w:eastAsia="zh-CN"/>
        </w:rPr>
        <w:t>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，分类收集后委托</w:t>
      </w:r>
      <w:r>
        <w:rPr>
          <w:rFonts w:hint="eastAsia" w:ascii="Times New Roman" w:hAnsi="Times New Roman" w:eastAsia="宋体" w:cs="Times New Roman"/>
          <w:color w:val="000000"/>
          <w:sz w:val="24"/>
          <w:szCs w:val="24"/>
          <w:lang w:val="en-US" w:eastAsia="zh-CN"/>
        </w:rPr>
        <w:t>浙江育隆环保科技有限公司</w:t>
      </w:r>
      <w:r>
        <w:rPr>
          <w:rFonts w:hint="default" w:ascii="Times New Roman" w:hAnsi="Times New Roman" w:eastAsia="宋体" w:cs="Times New Roman"/>
          <w:color w:val="000000"/>
          <w:sz w:val="24"/>
          <w:szCs w:val="24"/>
          <w:lang w:val="en-US" w:eastAsia="zh-CN"/>
        </w:rPr>
        <w:t>进行处置；</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一般固废：设置一般固废仓库，一般固废定期外售给物资单位；</w:t>
      </w:r>
    </w:p>
    <w:p>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生活垃圾：委托环卫部门处置</w:t>
      </w:r>
      <w:r>
        <w:rPr>
          <w:rFonts w:hint="eastAsia" w:ascii="Times New Roman" w:hAnsi="Times New Roman" w:cs="Times New Roman"/>
          <w:color w:val="000000"/>
          <w:sz w:val="24"/>
          <w:lang w:val="en-US" w:eastAsia="zh-CN"/>
        </w:rPr>
        <w:t>。</w:t>
      </w:r>
    </w:p>
    <w:bookmarkEnd w:id="136"/>
    <w:p>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（6）总量核算结论：</w:t>
      </w:r>
      <w:r>
        <w:rPr>
          <w:rFonts w:hint="eastAsia" w:ascii="Times New Roman" w:hAnsi="Times New Roman" w:cs="Times New Roman"/>
          <w:color w:val="000000"/>
          <w:sz w:val="24"/>
          <w:highlight w:val="none"/>
          <w:lang w:val="en-US" w:eastAsia="zh-CN"/>
        </w:rPr>
        <w:t>本项目污染物排放量</w:t>
      </w:r>
      <w:r>
        <w:rPr>
          <w:rFonts w:hint="eastAsia" w:ascii="Times New Roman" w:hAnsi="Times New Roman" w:cs="Times New Roman"/>
          <w:color w:val="000000" w:themeColor="text1"/>
          <w:sz w:val="24"/>
          <w:highlight w:val="none"/>
          <w:lang w:val="en-US" w:eastAsia="zh-CN"/>
          <w14:textFill>
            <w14:solidFill>
              <w14:schemeClr w14:val="tx1"/>
            </w14:solidFill>
          </w14:textFill>
        </w:rPr>
        <w:t>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0.7569</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w:t>
      </w:r>
      <w:bookmarkEnd w:id="132"/>
      <w:bookmarkEnd w:id="133"/>
      <w:r>
        <w:rPr>
          <w:rFonts w:hint="eastAsia" w:ascii="Times New Roman" w:hAnsi="Times New Roman" w:cs="Times New Roman"/>
          <w:color w:val="000000"/>
          <w:sz w:val="24"/>
          <w:highlight w:val="none"/>
          <w:lang w:val="en-US" w:eastAsia="zh-CN"/>
        </w:rPr>
        <w:t>符合环评批复中主要污染物排放总量控制指标“</w:t>
      </w:r>
      <w:r>
        <w:rPr>
          <w:rFonts w:hint="eastAsia" w:ascii="Times New Roman" w:hAnsi="Times New Roman" w:cs="Times New Roman"/>
          <w:color w:val="000000" w:themeColor="text1"/>
          <w:sz w:val="24"/>
          <w:highlight w:val="none"/>
          <w:lang w:val="en-US" w:eastAsia="zh-CN"/>
          <w14:textFill>
            <w14:solidFill>
              <w14:schemeClr w14:val="tx1"/>
            </w14:solidFill>
          </w14:textFill>
        </w:rPr>
        <w:t>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1.428吨/年</w:t>
      </w:r>
      <w:r>
        <w:rPr>
          <w:rFonts w:hint="eastAsia" w:ascii="Times New Roman" w:hAnsi="Times New Roman" w:cs="Times New Roman"/>
          <w:color w:val="000000"/>
          <w:sz w:val="24"/>
          <w:highlight w:val="none"/>
          <w:lang w:val="en-US" w:eastAsia="zh-CN"/>
        </w:rPr>
        <w:t>”的总量控制要求。</w:t>
      </w:r>
    </w:p>
    <w:p>
      <w:pPr>
        <w:numPr>
          <w:ilvl w:val="0"/>
          <w:numId w:val="6"/>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重大变动结论</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对照中华人民共和国生态环境部办公厅发布的《关于印发&lt;污染影响类建设项目重大变动清单（试行）&gt;的通知》（环办环评函[2020]688号）可知，该项目不存在重大变动。</w:t>
      </w:r>
    </w:p>
    <w:bookmarkEnd w:id="134"/>
    <w:p>
      <w:pPr>
        <w:pStyle w:val="4"/>
        <w:rPr>
          <w:rFonts w:hint="eastAsia" w:eastAsia="宋体"/>
          <w:kern w:val="22"/>
          <w:highlight w:val="none"/>
        </w:rPr>
      </w:pPr>
      <w:bookmarkStart w:id="137" w:name="_Toc1183776511"/>
      <w:r>
        <w:rPr>
          <w:rFonts w:hint="eastAsia" w:eastAsia="宋体"/>
          <w:kern w:val="22"/>
          <w:highlight w:val="none"/>
        </w:rPr>
        <w:t>10.2工程建设对环境的影响</w:t>
      </w:r>
      <w:bookmarkEnd w:id="137"/>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p>
    <w:p>
      <w:pPr>
        <w:pStyle w:val="4"/>
        <w:rPr>
          <w:rFonts w:eastAsia="宋体"/>
          <w:kern w:val="22"/>
        </w:rPr>
      </w:pPr>
      <w:bookmarkStart w:id="138" w:name="_Toc1443314569"/>
      <w:r>
        <w:rPr>
          <w:rFonts w:hint="eastAsia" w:eastAsia="宋体"/>
          <w:kern w:val="22"/>
        </w:rPr>
        <w:t>10.</w:t>
      </w:r>
      <w:r>
        <w:rPr>
          <w:rFonts w:hint="eastAsia" w:eastAsia="宋体"/>
          <w:kern w:val="22"/>
          <w:lang w:val="en-US" w:eastAsia="zh-CN"/>
        </w:rPr>
        <w:t>3</w:t>
      </w:r>
      <w:r>
        <w:rPr>
          <w:rFonts w:eastAsia="宋体"/>
          <w:kern w:val="22"/>
        </w:rPr>
        <w:t>建议</w:t>
      </w:r>
      <w:bookmarkEnd w:id="138"/>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8"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3"/>
        <w:adjustRightInd w:val="0"/>
        <w:snapToGrid w:val="0"/>
        <w:spacing w:before="0" w:after="0" w:line="240" w:lineRule="auto"/>
        <w:rPr>
          <w:rFonts w:eastAsiaTheme="majorEastAsia" w:cstheme="majorBidi"/>
          <w:bCs w:val="0"/>
          <w:sz w:val="32"/>
          <w:szCs w:val="32"/>
        </w:rPr>
      </w:pPr>
      <w:bookmarkStart w:id="139" w:name="_Toc1960168318"/>
      <w:r>
        <w:rPr>
          <w:rFonts w:hint="eastAsia" w:eastAsiaTheme="majorEastAsia" w:cstheme="majorBidi"/>
          <w:b/>
          <w:bCs w:val="0"/>
          <w:sz w:val="32"/>
          <w:szCs w:val="32"/>
          <w:highlight w:val="none"/>
        </w:rPr>
        <w:t>附件1建设项目环境保护“三同时”竣工验收报告表</w:t>
      </w:r>
      <w:bookmarkEnd w:id="139"/>
    </w:p>
    <w:p>
      <w:pPr>
        <w:jc w:val="distribute"/>
        <w:rPr>
          <w:rFonts w:ascii="宋体" w:hAnsi="宋体" w:eastAsia="宋体"/>
          <w:b/>
          <w:color w:val="000000"/>
          <w:sz w:val="16"/>
          <w:szCs w:val="21"/>
        </w:rPr>
      </w:pPr>
      <w:bookmarkStart w:id="140"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义乌市长永广告有限公司</w:t>
      </w:r>
      <w:r>
        <w:rPr>
          <w:rFonts w:ascii="宋体" w:hAnsi="宋体" w:eastAsia="宋体"/>
          <w:b/>
          <w:color w:val="000000"/>
          <w:sz w:val="16"/>
          <w:szCs w:val="21"/>
        </w:rPr>
        <w:t>填表人（</w:t>
      </w:r>
      <w:r>
        <w:rPr>
          <w:rFonts w:ascii="宋体" w:hAnsi="宋体" w:eastAsia="宋体"/>
          <w:b/>
          <w:color w:val="000000"/>
          <w:sz w:val="16"/>
          <w:szCs w:val="21"/>
          <w:highlight w:val="none"/>
        </w:rPr>
        <w:t>签字）：</w:t>
      </w:r>
      <w:r>
        <w:rPr>
          <w:rFonts w:ascii="宋体" w:hAnsi="宋体" w:eastAsia="宋体"/>
          <w:b/>
          <w:color w:val="000000"/>
          <w:sz w:val="16"/>
          <w:szCs w:val="21"/>
        </w:rPr>
        <w:t>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trPr>
          <w:cantSplit/>
          <w:trHeight w:val="19" w:hRule="atLeast"/>
          <w:jc w:val="center"/>
        </w:trPr>
        <w:tc>
          <w:tcPr>
            <w:tcW w:w="430" w:type="dxa"/>
            <w:vMerge w:val="restart"/>
            <w:tcMar>
              <w:left w:w="57" w:type="dxa"/>
              <w:right w:w="57" w:type="dxa"/>
            </w:tcMar>
            <w:textDirection w:val="tbRlV"/>
            <w:vAlign w:val="center"/>
          </w:tcPr>
          <w:p>
            <w:pPr>
              <w:ind w:left="113" w:right="113"/>
              <w:jc w:val="center"/>
              <w:rPr>
                <w:b/>
                <w:color w:val="000000"/>
                <w:sz w:val="15"/>
                <w:szCs w:val="15"/>
              </w:rPr>
            </w:pPr>
            <w:r>
              <w:rPr>
                <w:b/>
                <w:color w:val="000000"/>
                <w:sz w:val="15"/>
                <w:szCs w:val="15"/>
              </w:rPr>
              <w:t>建设项目</w:t>
            </w:r>
          </w:p>
        </w:tc>
        <w:tc>
          <w:tcPr>
            <w:tcW w:w="1964" w:type="dxa"/>
            <w:gridSpan w:val="3"/>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pPr>
              <w:spacing w:line="240" w:lineRule="exact"/>
              <w:jc w:val="left"/>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义乌市长永广告有限公司图文制作年输出120万平方米建设项目</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项目代码</w:t>
            </w:r>
          </w:p>
        </w:tc>
        <w:tc>
          <w:tcPr>
            <w:tcW w:w="2079" w:type="dxa"/>
            <w:tcMar>
              <w:left w:w="57" w:type="dxa"/>
              <w:right w:w="57" w:type="dxa"/>
            </w:tcMar>
            <w:vAlign w:val="center"/>
          </w:tcPr>
          <w:p>
            <w:pPr>
              <w:spacing w:line="240" w:lineRule="exact"/>
              <w:jc w:val="left"/>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2406-330782-07-02-178627</w:t>
            </w:r>
          </w:p>
        </w:tc>
        <w:tc>
          <w:tcPr>
            <w:tcW w:w="1666" w:type="dxa"/>
            <w:gridSpan w:val="2"/>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lang w:eastAsia="zh-CN"/>
              </w:rPr>
            </w:pPr>
            <w:r>
              <w:rPr>
                <w:rFonts w:hint="eastAsia" w:ascii="Times New Roman" w:hAnsi="Times New Roman" w:eastAsia="宋体" w:cs="Times New Roman"/>
                <w:bCs/>
                <w:color w:val="000000"/>
                <w:sz w:val="13"/>
                <w:szCs w:val="13"/>
                <w:lang w:eastAsia="zh-CN"/>
              </w:rPr>
              <w:t>建设地点</w:t>
            </w:r>
          </w:p>
        </w:tc>
        <w:tc>
          <w:tcPr>
            <w:tcW w:w="2313" w:type="dxa"/>
            <w:gridSpan w:val="4"/>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lang w:eastAsia="zh-CN"/>
              </w:rPr>
            </w:pPr>
            <w:r>
              <w:rPr>
                <w:rFonts w:hint="eastAsia" w:ascii="Times New Roman" w:hAnsi="Times New Roman" w:eastAsia="宋体" w:cs="Times New Roman"/>
                <w:bCs/>
                <w:color w:val="000000"/>
                <w:sz w:val="13"/>
                <w:szCs w:val="13"/>
                <w:lang w:val="en-US" w:eastAsia="zh-CN"/>
              </w:rPr>
              <w:t>浙江省义乌市同和路永贸路交叉口年年红集团2期厂房9号楼2楼</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color w:val="000000"/>
                <w:sz w:val="13"/>
                <w:szCs w:val="13"/>
                <w:highlight w:val="none"/>
                <w:lang w:eastAsia="zh-CN"/>
              </w:rPr>
              <w:t>C2319、包装装潢及其他印刷</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建设性质</w:t>
            </w:r>
          </w:p>
        </w:tc>
        <w:tc>
          <w:tcPr>
            <w:tcW w:w="3745" w:type="dxa"/>
            <w:gridSpan w:val="3"/>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eastAsia="zh-CN"/>
              </w:rPr>
              <w:sym w:font="Wingdings 2" w:char="00A3"/>
            </w:r>
            <w:r>
              <w:rPr>
                <w:rFonts w:hint="eastAsia" w:ascii="Times New Roman" w:hAnsi="Times New Roman" w:eastAsia="宋体" w:cs="Times New Roman"/>
                <w:bCs/>
                <w:color w:val="000000"/>
                <w:sz w:val="13"/>
                <w:szCs w:val="13"/>
                <w:highlight w:val="none"/>
                <w:lang w:eastAsia="zh-CN"/>
              </w:rPr>
              <w:t>新建（</w:t>
            </w:r>
            <w:r>
              <w:rPr>
                <w:rFonts w:hint="eastAsia" w:ascii="Times New Roman" w:hAnsi="Times New Roman" w:eastAsia="宋体" w:cs="Times New Roman"/>
                <w:bCs/>
                <w:color w:val="000000"/>
                <w:sz w:val="13"/>
                <w:szCs w:val="13"/>
                <w:highlight w:val="none"/>
                <w:lang w:val="en-US" w:eastAsia="zh-CN"/>
              </w:rPr>
              <w:t>迁建</w:t>
            </w:r>
            <w:r>
              <w:rPr>
                <w:rFonts w:hint="eastAsia" w:ascii="Times New Roman" w:hAnsi="Times New Roman" w:eastAsia="宋体" w:cs="Times New Roman"/>
                <w:bCs/>
                <w:color w:val="000000"/>
                <w:sz w:val="13"/>
                <w:szCs w:val="13"/>
                <w:highlight w:val="none"/>
                <w:lang w:eastAsia="zh-CN"/>
              </w:rPr>
              <w:t>）</w:t>
            </w:r>
            <w:r>
              <w:rPr>
                <w:rFonts w:hint="eastAsia" w:ascii="Times New Roman" w:hAnsi="Times New Roman" w:eastAsia="宋体" w:cs="Times New Roman"/>
                <w:bCs/>
                <w:color w:val="000000"/>
                <w:sz w:val="13"/>
                <w:szCs w:val="13"/>
                <w:highlight w:val="none"/>
                <w:lang w:eastAsia="zh-CN"/>
              </w:rPr>
              <w:sym w:font="Wingdings 2" w:char="0052"/>
            </w:r>
            <w:r>
              <w:rPr>
                <w:rFonts w:hint="eastAsia" w:ascii="Times New Roman" w:hAnsi="Times New Roman" w:eastAsia="宋体" w:cs="Times New Roman"/>
                <w:bCs/>
                <w:color w:val="000000"/>
                <w:sz w:val="13"/>
                <w:szCs w:val="13"/>
                <w:highlight w:val="none"/>
                <w:lang w:eastAsia="zh-CN"/>
              </w:rPr>
              <w:t>改扩建</w:t>
            </w:r>
            <w:r>
              <w:rPr>
                <w:rFonts w:hint="eastAsia" w:ascii="Times New Roman" w:hAnsi="Times New Roman" w:eastAsia="宋体" w:cs="Times New Roman"/>
                <w:bCs/>
                <w:color w:val="000000"/>
                <w:sz w:val="13"/>
                <w:szCs w:val="13"/>
                <w:highlight w:val="none"/>
                <w:lang w:eastAsia="zh-CN"/>
              </w:rPr>
              <w:sym w:font="Wingdings 2" w:char="00A3"/>
            </w:r>
            <w:r>
              <w:rPr>
                <w:rFonts w:hint="eastAsia" w:ascii="Times New Roman" w:hAnsi="Times New Roman" w:eastAsia="宋体" w:cs="Times New Roman"/>
                <w:bCs/>
                <w:color w:val="000000"/>
                <w:sz w:val="13"/>
                <w:szCs w:val="13"/>
                <w:highlight w:val="none"/>
                <w:lang w:eastAsia="zh-CN"/>
              </w:rPr>
              <w:t>技术改造</w:t>
            </w:r>
          </w:p>
        </w:tc>
        <w:tc>
          <w:tcPr>
            <w:tcW w:w="1169" w:type="dxa"/>
            <w:gridSpan w:val="2"/>
            <w:tcMar>
              <w:left w:w="57" w:type="dxa"/>
              <w:right w:w="57" w:type="dxa"/>
            </w:tcMa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eastAsia="zh-CN"/>
              </w:rPr>
              <w:t>项目厂区中心经度/纬度</w:t>
            </w:r>
          </w:p>
        </w:tc>
        <w:tc>
          <w:tcPr>
            <w:tcW w:w="1144" w:type="dxa"/>
            <w:gridSpan w:val="2"/>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val="en-US" w:eastAsia="zh-CN"/>
              </w:rPr>
              <w:t>E120</w:t>
            </w:r>
            <w:r>
              <w:rPr>
                <w:rFonts w:hint="default" w:ascii="Times New Roman" w:hAnsi="Times New Roman" w:eastAsia="宋体" w:cs="Times New Roman"/>
                <w:bCs/>
                <w:color w:val="000000"/>
                <w:sz w:val="13"/>
                <w:szCs w:val="13"/>
                <w:highlight w:val="none"/>
                <w:lang w:val="en-US" w:eastAsia="zh-CN"/>
              </w:rPr>
              <w:t>.020107</w:t>
            </w:r>
            <w:r>
              <w:rPr>
                <w:rFonts w:hint="eastAsia" w:ascii="Times New Roman" w:hAnsi="Times New Roman" w:eastAsia="宋体" w:cs="Times New Roman"/>
                <w:bCs/>
                <w:color w:val="000000"/>
                <w:sz w:val="13"/>
                <w:szCs w:val="13"/>
                <w:highlight w:val="none"/>
                <w:lang w:val="en-US" w:eastAsia="zh-CN"/>
              </w:rPr>
              <w:t>°</w:t>
            </w:r>
            <w:r>
              <w:rPr>
                <w:rFonts w:hint="eastAsia" w:ascii="Times New Roman" w:hAnsi="Times New Roman" w:eastAsia="宋体" w:cs="Times New Roman"/>
                <w:bCs/>
                <w:color w:val="000000"/>
                <w:sz w:val="13"/>
                <w:szCs w:val="13"/>
                <w:highlight w:val="none"/>
                <w:lang w:eastAsia="zh-CN"/>
              </w:rPr>
              <w:t>，</w:t>
            </w:r>
            <w:r>
              <w:rPr>
                <w:rFonts w:hint="eastAsia" w:ascii="Times New Roman" w:hAnsi="Times New Roman" w:eastAsia="宋体" w:cs="Times New Roman"/>
                <w:bCs/>
                <w:color w:val="000000"/>
                <w:sz w:val="13"/>
                <w:szCs w:val="13"/>
                <w:highlight w:val="none"/>
                <w:lang w:val="en-US" w:eastAsia="zh-CN"/>
              </w:rPr>
              <w:t>N2</w:t>
            </w:r>
            <w:r>
              <w:rPr>
                <w:rFonts w:hint="default" w:ascii="Times New Roman" w:hAnsi="Times New Roman" w:eastAsia="宋体" w:cs="Times New Roman"/>
                <w:bCs/>
                <w:color w:val="000000"/>
                <w:sz w:val="13"/>
                <w:szCs w:val="13"/>
                <w:highlight w:val="none"/>
                <w:lang w:val="en-US" w:eastAsia="zh-CN"/>
              </w:rPr>
              <w:t>9.274661</w:t>
            </w:r>
            <w:r>
              <w:rPr>
                <w:rFonts w:hint="eastAsia" w:ascii="Times New Roman" w:hAnsi="Times New Roman" w:eastAsia="宋体" w:cs="Times New Roman"/>
                <w:bCs/>
                <w:color w:val="000000"/>
                <w:sz w:val="13"/>
                <w:szCs w:val="13"/>
                <w:highlight w:val="none"/>
                <w:lang w:val="en-US" w:eastAsia="zh-CN"/>
              </w:rPr>
              <w:t>°</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color w:val="000000"/>
                <w:sz w:val="13"/>
                <w:szCs w:val="13"/>
                <w:highlight w:val="none"/>
                <w:lang w:eastAsia="zh-CN"/>
              </w:rPr>
              <w:t>图文制作年输出120万平方米</w:t>
            </w:r>
          </w:p>
        </w:tc>
        <w:tc>
          <w:tcPr>
            <w:tcW w:w="2173" w:type="dxa"/>
            <w:gridSpan w:val="2"/>
            <w:tcMar>
              <w:left w:w="57" w:type="dxa"/>
              <w:right w:w="57" w:type="dxa"/>
            </w:tcMar>
            <w:vAlign w:val="center"/>
          </w:tcPr>
          <w:p>
            <w:pPr>
              <w:jc w:val="both"/>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实际生产能力</w:t>
            </w:r>
          </w:p>
        </w:tc>
        <w:tc>
          <w:tcPr>
            <w:tcW w:w="2079" w:type="dxa"/>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val="en-US" w:eastAsia="zh-CN"/>
              </w:rPr>
            </w:pPr>
            <w:r>
              <w:rPr>
                <w:rFonts w:hint="eastAsia" w:ascii="Times New Roman" w:hAnsi="Times New Roman" w:eastAsia="宋体" w:cs="Times New Roman"/>
                <w:bCs/>
                <w:color w:val="000000"/>
                <w:sz w:val="13"/>
                <w:szCs w:val="13"/>
                <w:highlight w:val="none"/>
                <w:lang w:eastAsia="zh-CN"/>
              </w:rPr>
              <w:t>图文制作年输出120万平方米</w:t>
            </w:r>
          </w:p>
        </w:tc>
        <w:tc>
          <w:tcPr>
            <w:tcW w:w="1666" w:type="dxa"/>
            <w:gridSpan w:val="2"/>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eastAsia="zh-CN"/>
              </w:rPr>
              <w:t>环评单位</w:t>
            </w:r>
          </w:p>
        </w:tc>
        <w:tc>
          <w:tcPr>
            <w:tcW w:w="2313" w:type="dxa"/>
            <w:gridSpan w:val="4"/>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val="en-US" w:eastAsia="zh-CN"/>
              </w:rPr>
              <w:t>浙江天伟环保科技有限公司</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环评文件审批机关</w:t>
            </w:r>
          </w:p>
        </w:tc>
        <w:tc>
          <w:tcPr>
            <w:tcW w:w="5251" w:type="dxa"/>
            <w:gridSpan w:val="6"/>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eastAsia="zh-CN"/>
              </w:rPr>
              <w:t>金华市生态环境局</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审批文号</w:t>
            </w:r>
          </w:p>
        </w:tc>
        <w:tc>
          <w:tcPr>
            <w:tcW w:w="2079" w:type="dxa"/>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val="en-US" w:eastAsia="zh-CN"/>
              </w:rPr>
            </w:pPr>
            <w:r>
              <w:rPr>
                <w:rFonts w:hint="eastAsia" w:ascii="Times New Roman" w:hAnsi="Times New Roman" w:eastAsia="宋体" w:cs="Times New Roman"/>
                <w:bCs/>
                <w:color w:val="000000"/>
                <w:sz w:val="13"/>
                <w:szCs w:val="13"/>
                <w:highlight w:val="none"/>
                <w:lang w:val="en-US" w:eastAsia="zh-CN"/>
              </w:rPr>
              <w:t>金环建义〔2024〕138号</w:t>
            </w:r>
          </w:p>
        </w:tc>
        <w:tc>
          <w:tcPr>
            <w:tcW w:w="1666" w:type="dxa"/>
            <w:gridSpan w:val="2"/>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eastAsia="zh-CN"/>
              </w:rPr>
              <w:t>环评文件类型</w:t>
            </w:r>
          </w:p>
        </w:tc>
        <w:tc>
          <w:tcPr>
            <w:tcW w:w="2313" w:type="dxa"/>
            <w:gridSpan w:val="4"/>
            <w:tcMar>
              <w:left w:w="57" w:type="dxa"/>
              <w:right w:w="57" w:type="dxa"/>
            </w:tcMar>
          </w:tcPr>
          <w:p>
            <w:pPr>
              <w:spacing w:line="240" w:lineRule="exact"/>
              <w:jc w:val="left"/>
              <w:rPr>
                <w:rFonts w:hint="default" w:ascii="Times New Roman" w:hAnsi="Times New Roman" w:eastAsia="宋体" w:cs="Times New Roman"/>
                <w:bCs/>
                <w:color w:val="000000"/>
                <w:sz w:val="13"/>
                <w:szCs w:val="13"/>
                <w:highlight w:val="none"/>
                <w:lang w:val="en-US" w:eastAsia="zh-CN"/>
              </w:rPr>
            </w:pPr>
            <w:r>
              <w:rPr>
                <w:rFonts w:hint="eastAsia" w:ascii="Times New Roman" w:hAnsi="Times New Roman" w:eastAsia="宋体" w:cs="Times New Roman"/>
                <w:bCs/>
                <w:color w:val="000000"/>
                <w:sz w:val="13"/>
                <w:szCs w:val="13"/>
                <w:highlight w:val="none"/>
                <w:lang w:eastAsia="zh-CN"/>
              </w:rPr>
              <w:t>环评</w:t>
            </w:r>
            <w:r>
              <w:rPr>
                <w:rFonts w:hint="eastAsia" w:ascii="Times New Roman" w:hAnsi="Times New Roman" w:eastAsia="宋体" w:cs="Times New Roman"/>
                <w:bCs/>
                <w:color w:val="000000"/>
                <w:sz w:val="13"/>
                <w:szCs w:val="13"/>
                <w:highlight w:val="none"/>
                <w:lang w:val="en-US" w:eastAsia="zh-CN"/>
              </w:rPr>
              <w:t>报告表</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themeColor="text1"/>
                <w:sz w:val="15"/>
                <w:szCs w:val="15"/>
                <w14:textFill>
                  <w14:solidFill>
                    <w14:schemeClr w14:val="tx1"/>
                  </w14:solidFill>
                </w14:textFill>
              </w:rPr>
            </w:pPr>
            <w:r>
              <w:rPr>
                <w:rFonts w:ascii="Times New Roman" w:hAnsi="Times New Roman" w:eastAsia="宋体" w:cs="Times New Roman"/>
                <w:b/>
                <w:color w:val="000000" w:themeColor="text1"/>
                <w:sz w:val="15"/>
                <w:szCs w:val="15"/>
                <w14:textFill>
                  <w14:solidFill>
                    <w14:schemeClr w14:val="tx1"/>
                  </w14:solidFill>
                </w14:textFill>
              </w:rPr>
              <w:t>开工日期</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2025.2</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竣工日期</w:t>
            </w:r>
          </w:p>
        </w:tc>
        <w:tc>
          <w:tcPr>
            <w:tcW w:w="2079" w:type="dxa"/>
            <w:tcMar>
              <w:left w:w="57" w:type="dxa"/>
              <w:right w:w="57" w:type="dxa"/>
            </w:tcMar>
            <w:vAlign w:val="center"/>
          </w:tcPr>
          <w:p>
            <w:pPr>
              <w:spacing w:line="240" w:lineRule="exact"/>
              <w:jc w:val="left"/>
              <w:rPr>
                <w:rFonts w:hint="default" w:ascii="Times New Roman" w:hAnsi="Times New Roman" w:eastAsia="宋体" w:cs="Times New Roman"/>
                <w:bCs/>
                <w:color w:val="000000"/>
                <w:sz w:val="13"/>
                <w:szCs w:val="13"/>
                <w:highlight w:val="none"/>
                <w:lang w:val="en-US" w:eastAsia="zh-CN"/>
              </w:rPr>
            </w:pPr>
            <w:r>
              <w:rPr>
                <w:rFonts w:hint="eastAsia" w:ascii="Times New Roman" w:hAnsi="Times New Roman" w:eastAsia="宋体" w:cs="Times New Roman"/>
                <w:bCs/>
                <w:color w:val="000000"/>
                <w:sz w:val="13"/>
                <w:szCs w:val="13"/>
                <w:highlight w:val="none"/>
                <w:lang w:val="en-US" w:eastAsia="zh-CN"/>
              </w:rPr>
              <w:t>2024.3.1</w:t>
            </w:r>
          </w:p>
        </w:tc>
        <w:tc>
          <w:tcPr>
            <w:tcW w:w="1666" w:type="dxa"/>
            <w:gridSpan w:val="2"/>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eastAsia="zh-CN"/>
              </w:rPr>
              <w:t>排污许可证申领时间</w:t>
            </w:r>
          </w:p>
        </w:tc>
        <w:tc>
          <w:tcPr>
            <w:tcW w:w="2313" w:type="dxa"/>
            <w:gridSpan w:val="4"/>
            <w:tcMar>
              <w:left w:w="57" w:type="dxa"/>
              <w:right w:w="57" w:type="dxa"/>
            </w:tcMar>
          </w:tcPr>
          <w:p>
            <w:pPr>
              <w:spacing w:line="240" w:lineRule="exact"/>
              <w:jc w:val="left"/>
              <w:rPr>
                <w:rFonts w:hint="default" w:ascii="Times New Roman" w:hAnsi="Times New Roman" w:eastAsia="宋体" w:cs="Times New Roman"/>
                <w:bCs/>
                <w:color w:val="000000"/>
                <w:sz w:val="13"/>
                <w:szCs w:val="13"/>
                <w:highlight w:val="none"/>
                <w:lang w:val="en-US" w:eastAsia="zh-CN"/>
              </w:rPr>
            </w:pPr>
            <w:r>
              <w:rPr>
                <w:rFonts w:hint="eastAsia" w:ascii="Times New Roman" w:hAnsi="Times New Roman" w:eastAsia="宋体" w:cs="Times New Roman"/>
                <w:bCs/>
                <w:color w:val="000000"/>
                <w:sz w:val="13"/>
                <w:szCs w:val="13"/>
                <w:highlight w:val="none"/>
                <w:lang w:val="en-US" w:eastAsia="zh-CN"/>
              </w:rPr>
              <w:t>2025.3.15</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pPr>
              <w:spacing w:line="240" w:lineRule="exact"/>
              <w:jc w:val="left"/>
              <w:rPr>
                <w:rFonts w:hint="default" w:ascii="Times New Roman" w:hAnsi="Times New Roman" w:eastAsia="宋体" w:cs="Times New Roman"/>
                <w:bCs/>
                <w:color w:val="000000"/>
                <w:sz w:val="13"/>
                <w:szCs w:val="13"/>
                <w:highlight w:val="none"/>
                <w:lang w:val="en-US" w:eastAsia="zh-CN"/>
              </w:rPr>
            </w:pPr>
            <w:r>
              <w:rPr>
                <w:rFonts w:hint="eastAsia" w:ascii="Times New Roman" w:hAnsi="Times New Roman" w:eastAsia="宋体" w:cs="Times New Roman"/>
                <w:bCs/>
                <w:color w:val="000000"/>
                <w:sz w:val="13"/>
                <w:szCs w:val="13"/>
                <w:highlight w:val="none"/>
                <w:lang w:val="en-US" w:eastAsia="zh-CN"/>
              </w:rPr>
              <w:t>/</w:t>
            </w:r>
          </w:p>
        </w:tc>
        <w:tc>
          <w:tcPr>
            <w:tcW w:w="1666" w:type="dxa"/>
            <w:gridSpan w:val="2"/>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highlight w:val="none"/>
                <w:lang w:eastAsia="zh-CN"/>
              </w:rPr>
            </w:pPr>
            <w:r>
              <w:rPr>
                <w:rFonts w:hint="eastAsia" w:ascii="Times New Roman" w:hAnsi="Times New Roman" w:eastAsia="宋体" w:cs="Times New Roman"/>
                <w:bCs/>
                <w:color w:val="000000"/>
                <w:sz w:val="13"/>
                <w:szCs w:val="13"/>
                <w:highlight w:val="none"/>
                <w:lang w:eastAsia="zh-CN"/>
              </w:rPr>
              <w:t>本工程排污许可证编号</w:t>
            </w:r>
          </w:p>
        </w:tc>
        <w:tc>
          <w:tcPr>
            <w:tcW w:w="2313" w:type="dxa"/>
            <w:gridSpan w:val="4"/>
            <w:tcMar>
              <w:left w:w="57" w:type="dxa"/>
              <w:right w:w="57" w:type="dxa"/>
            </w:tcMar>
            <w:vAlign w:val="center"/>
          </w:tcPr>
          <w:p>
            <w:pPr>
              <w:spacing w:line="240" w:lineRule="exact"/>
              <w:jc w:val="left"/>
              <w:rPr>
                <w:rFonts w:hint="default" w:ascii="Times New Roman" w:hAnsi="Times New Roman" w:eastAsia="宋体" w:cs="Times New Roman"/>
                <w:bCs/>
                <w:color w:val="000000"/>
                <w:sz w:val="13"/>
                <w:szCs w:val="13"/>
                <w:highlight w:val="none"/>
                <w:lang w:val="en-US" w:eastAsia="zh-CN"/>
              </w:rPr>
            </w:pPr>
            <w:r>
              <w:rPr>
                <w:rFonts w:hint="eastAsia" w:ascii="Times New Roman" w:hAnsi="Times New Roman" w:eastAsia="宋体" w:cs="Times New Roman"/>
                <w:bCs/>
                <w:color w:val="000000"/>
                <w:sz w:val="13"/>
                <w:szCs w:val="13"/>
                <w:highlight w:val="none"/>
                <w:lang w:val="en-US" w:eastAsia="zh-CN"/>
              </w:rPr>
              <w:t>91330782MA28E7LT4W001W</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none"/>
                <w:lang w:eastAsia="zh-CN"/>
              </w:rPr>
            </w:pPr>
            <w:r>
              <w:rPr>
                <w:rFonts w:hint="eastAsia" w:ascii="Times New Roman" w:hAnsi="Times New Roman" w:eastAsia="宋体" w:cs="Times New Roman"/>
                <w:bCs/>
                <w:sz w:val="13"/>
                <w:szCs w:val="13"/>
                <w:highlight w:val="none"/>
                <w:lang w:eastAsia="zh-CN"/>
              </w:rPr>
              <w:t>义乌市长永广告有限公司</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环保设施监测单位</w:t>
            </w:r>
          </w:p>
        </w:tc>
        <w:tc>
          <w:tcPr>
            <w:tcW w:w="2079" w:type="dxa"/>
            <w:tcMar>
              <w:left w:w="57" w:type="dxa"/>
              <w:right w:w="57" w:type="dxa"/>
            </w:tcMar>
          </w:tcPr>
          <w:p>
            <w:pPr>
              <w:jc w:val="left"/>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浙江高鑫安全检测科技有限公司</w:t>
            </w:r>
          </w:p>
        </w:tc>
        <w:tc>
          <w:tcPr>
            <w:tcW w:w="1666" w:type="dxa"/>
            <w:gridSpan w:val="2"/>
            <w:tcMar>
              <w:left w:w="57" w:type="dxa"/>
              <w:right w:w="57" w:type="dxa"/>
            </w:tcMa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验收监测时工况</w:t>
            </w:r>
          </w:p>
        </w:tc>
        <w:tc>
          <w:tcPr>
            <w:tcW w:w="2313" w:type="dxa"/>
            <w:gridSpan w:val="4"/>
            <w:tcMar>
              <w:left w:w="57" w:type="dxa"/>
              <w:right w:w="57" w:type="dxa"/>
            </w:tcMar>
            <w:vAlign w:val="center"/>
          </w:tcPr>
          <w:p>
            <w:pPr>
              <w:jc w:val="left"/>
              <w:rPr>
                <w:rFonts w:hint="eastAsia" w:ascii="Times New Roman" w:hAnsi="Times New Roman" w:eastAsia="宋体" w:cs="Times New Roman"/>
                <w:bCs/>
                <w:sz w:val="13"/>
                <w:szCs w:val="13"/>
                <w:highlight w:val="none"/>
              </w:rPr>
            </w:pPr>
            <w:r>
              <w:rPr>
                <w:rFonts w:hint="eastAsia" w:ascii="Times New Roman" w:hAnsi="Times New Roman" w:eastAsia="宋体" w:cs="Times New Roman"/>
                <w:bCs/>
                <w:sz w:val="13"/>
                <w:szCs w:val="13"/>
                <w:highlight w:val="none"/>
                <w:lang w:val="en-US" w:eastAsia="zh-CN"/>
              </w:rPr>
              <w:t>75.0</w:t>
            </w:r>
            <w:r>
              <w:rPr>
                <w:rFonts w:hint="eastAsia" w:ascii="Times New Roman" w:hAnsi="Times New Roman" w:eastAsia="宋体" w:cs="Times New Roman"/>
                <w:bCs/>
                <w:sz w:val="13"/>
                <w:szCs w:val="13"/>
                <w:highlight w:val="none"/>
              </w:rPr>
              <w:t>%以上</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300</w:t>
            </w:r>
          </w:p>
        </w:tc>
        <w:tc>
          <w:tcPr>
            <w:tcW w:w="2173"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20</w:t>
            </w:r>
          </w:p>
        </w:tc>
        <w:tc>
          <w:tcPr>
            <w:tcW w:w="1666"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6.6</w:t>
            </w:r>
          </w:p>
        </w:tc>
      </w:tr>
      <w:tr>
        <w:trPr>
          <w:cantSplit/>
          <w:trHeight w:val="298"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实际总投资</w:t>
            </w:r>
          </w:p>
        </w:tc>
        <w:tc>
          <w:tcPr>
            <w:tcW w:w="5251" w:type="dxa"/>
            <w:gridSpan w:val="6"/>
            <w:tcMar>
              <w:left w:w="57" w:type="dxa"/>
              <w:right w:w="57" w:type="dxa"/>
            </w:tcMa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300</w:t>
            </w:r>
          </w:p>
        </w:tc>
        <w:tc>
          <w:tcPr>
            <w:tcW w:w="2173" w:type="dxa"/>
            <w:gridSpan w:val="2"/>
            <w:tcMar>
              <w:left w:w="57" w:type="dxa"/>
              <w:right w:w="57" w:type="dxa"/>
            </w:tcMar>
            <w:vAlign w:val="center"/>
          </w:tcPr>
          <w:p>
            <w:pPr>
              <w:ind w:right="300"/>
              <w:rPr>
                <w:rFonts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ascii="Times New Roman" w:hAnsi="Times New Roman" w:eastAsia="宋体" w:cs="Times New Roman"/>
                <w:b/>
                <w:sz w:val="15"/>
                <w:szCs w:val="15"/>
              </w:rPr>
              <w:t>环保投资（万元）</w:t>
            </w:r>
          </w:p>
        </w:tc>
        <w:tc>
          <w:tcPr>
            <w:tcW w:w="2079" w:type="dxa"/>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25</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8.3</w:t>
            </w:r>
          </w:p>
        </w:tc>
      </w:tr>
      <w:tr>
        <w:trPr>
          <w:cantSplit/>
          <w:trHeight w:val="311"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废水治理（万元）</w:t>
            </w:r>
          </w:p>
        </w:tc>
        <w:tc>
          <w:tcPr>
            <w:tcW w:w="828"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4</w:t>
            </w:r>
          </w:p>
        </w:tc>
        <w:tc>
          <w:tcPr>
            <w:tcW w:w="1446" w:type="dxa"/>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废气治理（万元）</w:t>
            </w:r>
          </w:p>
        </w:tc>
        <w:tc>
          <w:tcPr>
            <w:tcW w:w="1134"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15</w:t>
            </w:r>
          </w:p>
        </w:tc>
        <w:tc>
          <w:tcPr>
            <w:tcW w:w="1400" w:type="dxa"/>
            <w:gridSpan w:val="2"/>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噪声治理（万元）</w:t>
            </w:r>
          </w:p>
        </w:tc>
        <w:tc>
          <w:tcPr>
            <w:tcW w:w="443"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2</w:t>
            </w:r>
          </w:p>
        </w:tc>
        <w:tc>
          <w:tcPr>
            <w:tcW w:w="2173" w:type="dxa"/>
            <w:gridSpan w:val="2"/>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color w:val="000000"/>
                <w:sz w:val="13"/>
                <w:szCs w:val="13"/>
              </w:rPr>
              <w:t>0</w:t>
            </w:r>
          </w:p>
        </w:tc>
        <w:tc>
          <w:tcPr>
            <w:tcW w:w="1102" w:type="dxa"/>
            <w:gridSpan w:val="2"/>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其他（万元）</w:t>
            </w:r>
          </w:p>
        </w:tc>
        <w:tc>
          <w:tcPr>
            <w:tcW w:w="794"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新增废水处理设施能力</w:t>
            </w:r>
          </w:p>
        </w:tc>
        <w:tc>
          <w:tcPr>
            <w:tcW w:w="5251" w:type="dxa"/>
            <w:gridSpan w:val="6"/>
            <w:tcMar>
              <w:left w:w="57" w:type="dxa"/>
              <w:right w:w="57" w:type="dxa"/>
            </w:tcMa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w:t>
            </w:r>
          </w:p>
        </w:tc>
        <w:tc>
          <w:tcPr>
            <w:tcW w:w="2173" w:type="dxa"/>
            <w:gridSpan w:val="2"/>
            <w:tcMar>
              <w:left w:w="57" w:type="dxa"/>
              <w:right w:w="57" w:type="dxa"/>
            </w:tcMa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新增废气处理设施能力</w:t>
            </w:r>
          </w:p>
        </w:tc>
        <w:tc>
          <w:tcPr>
            <w:tcW w:w="2079" w:type="dxa"/>
            <w:tcMar>
              <w:left w:w="57" w:type="dxa"/>
              <w:right w:w="57" w:type="dxa"/>
            </w:tcMa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w:t>
            </w:r>
          </w:p>
        </w:tc>
        <w:tc>
          <w:tcPr>
            <w:tcW w:w="1666" w:type="dxa"/>
            <w:gridSpan w:val="2"/>
            <w:tcMar>
              <w:left w:w="57" w:type="dxa"/>
              <w:right w:w="57" w:type="dxa"/>
            </w:tcMa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年平均工作时间</w:t>
            </w:r>
          </w:p>
        </w:tc>
        <w:tc>
          <w:tcPr>
            <w:tcW w:w="2313" w:type="dxa"/>
            <w:gridSpan w:val="4"/>
            <w:tcMar>
              <w:left w:w="57" w:type="dxa"/>
              <w:right w:w="57" w:type="dxa"/>
            </w:tcMar>
          </w:tcPr>
          <w:p>
            <w:pPr>
              <w:spacing w:line="240" w:lineRule="exact"/>
              <w:jc w:val="left"/>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4200h</w:t>
            </w:r>
          </w:p>
        </w:tc>
      </w:tr>
      <w:tr>
        <w:trPr>
          <w:cantSplit/>
          <w:trHeight w:val="19" w:hRule="atLeast"/>
          <w:jc w:val="center"/>
        </w:trPr>
        <w:tc>
          <w:tcPr>
            <w:tcW w:w="2394" w:type="dxa"/>
            <w:gridSpan w:val="4"/>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义乌市长永广告有限公司</w:t>
            </w:r>
          </w:p>
        </w:tc>
        <w:tc>
          <w:tcPr>
            <w:tcW w:w="3165" w:type="dxa"/>
            <w:gridSpan w:val="4"/>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运营单位社会统一信用代码（或组织机构代码）</w:t>
            </w:r>
          </w:p>
        </w:tc>
        <w:tc>
          <w:tcPr>
            <w:tcW w:w="2079" w:type="dxa"/>
            <w:tcMar>
              <w:left w:w="57" w:type="dxa"/>
              <w:right w:w="57" w:type="dxa"/>
            </w:tcMar>
            <w:vAlign w:val="cente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91330782MA28E7LT4W</w:t>
            </w:r>
          </w:p>
          <w:p>
            <w:pPr>
              <w:spacing w:line="240" w:lineRule="exact"/>
              <w:jc w:val="left"/>
              <w:rPr>
                <w:rFonts w:hint="default" w:ascii="Times New Roman" w:hAnsi="Times New Roman" w:eastAsia="宋体" w:cs="Times New Roman"/>
                <w:bCs/>
                <w:color w:val="000000"/>
                <w:sz w:val="13"/>
                <w:szCs w:val="13"/>
                <w:lang w:val="en-US" w:eastAsia="zh-CN"/>
              </w:rPr>
            </w:pPr>
          </w:p>
        </w:tc>
        <w:tc>
          <w:tcPr>
            <w:tcW w:w="1666" w:type="dxa"/>
            <w:gridSpan w:val="2"/>
            <w:tcMar>
              <w:left w:w="57" w:type="dxa"/>
              <w:right w:w="57" w:type="dxa"/>
            </w:tcMar>
          </w:tcPr>
          <w:p>
            <w:pPr>
              <w:spacing w:line="240" w:lineRule="exact"/>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验收时间</w:t>
            </w:r>
          </w:p>
        </w:tc>
        <w:tc>
          <w:tcPr>
            <w:tcW w:w="2313" w:type="dxa"/>
            <w:gridSpan w:val="4"/>
            <w:tcMar>
              <w:left w:w="57" w:type="dxa"/>
              <w:right w:w="57" w:type="dxa"/>
            </w:tcMar>
          </w:tcPr>
          <w:p>
            <w:pPr>
              <w:spacing w:line="240" w:lineRule="exact"/>
              <w:jc w:val="left"/>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2025.03.17-04.14</w:t>
            </w:r>
          </w:p>
        </w:tc>
      </w:tr>
      <w:tr>
        <w:trPr>
          <w:cantSplit/>
          <w:trHeight w:val="19" w:hRule="atLeast"/>
          <w:jc w:val="center"/>
        </w:trPr>
        <w:tc>
          <w:tcPr>
            <w:tcW w:w="598" w:type="dxa"/>
            <w:gridSpan w:val="2"/>
            <w:vMerge w:val="restart"/>
            <w:tcMar>
              <w:left w:w="57" w:type="dxa"/>
              <w:right w:w="57" w:type="dxa"/>
            </w:tcMar>
            <w:vAlign w:val="center"/>
          </w:tcPr>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污染</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物排</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放达</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标与</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总量</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控制（工</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业建</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设项</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pPr>
              <w:snapToGrid w:val="0"/>
              <w:spacing w:line="312" w:lineRule="auto"/>
              <w:rPr>
                <w:rFonts w:ascii="Times New Roman" w:hAnsi="Times New Roman" w:cs="Times New Roman"/>
                <w:color w:val="000000"/>
                <w:sz w:val="15"/>
                <w:szCs w:val="15"/>
              </w:rPr>
            </w:pPr>
            <w:r>
              <w:rPr>
                <w:rFonts w:ascii="Times New Roman" w:hAnsi="Times New Roman" w:cs="Times New Roman"/>
                <w:b/>
                <w:color w:val="000000"/>
                <w:sz w:val="15"/>
                <w:szCs w:val="15"/>
              </w:rPr>
              <w:t>污染物</w:t>
            </w:r>
          </w:p>
        </w:tc>
        <w:tc>
          <w:tcPr>
            <w:tcW w:w="828"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原有排</w:t>
            </w:r>
          </w:p>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放量(1)</w:t>
            </w:r>
          </w:p>
        </w:tc>
        <w:tc>
          <w:tcPr>
            <w:tcW w:w="1446"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本期工程实际排放浓度(2)</w:t>
            </w:r>
          </w:p>
        </w:tc>
        <w:tc>
          <w:tcPr>
            <w:tcW w:w="1134"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本期工程允许排放浓度(3)</w:t>
            </w:r>
          </w:p>
        </w:tc>
        <w:tc>
          <w:tcPr>
            <w:tcW w:w="851"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本期工程自身削减量(5)</w:t>
            </w:r>
          </w:p>
        </w:tc>
        <w:tc>
          <w:tcPr>
            <w:tcW w:w="1282"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本期工程实际排放量(6)</w:t>
            </w:r>
          </w:p>
        </w:tc>
        <w:tc>
          <w:tcPr>
            <w:tcW w:w="891"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本期工程核定排放总量(7)</w:t>
            </w:r>
          </w:p>
        </w:tc>
        <w:tc>
          <w:tcPr>
            <w:tcW w:w="2079"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本期工程“以新带老”削减量(8)</w:t>
            </w:r>
          </w:p>
        </w:tc>
        <w:tc>
          <w:tcPr>
            <w:tcW w:w="839"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区域平衡替代削减量(11)</w:t>
            </w:r>
          </w:p>
        </w:tc>
        <w:tc>
          <w:tcPr>
            <w:tcW w:w="794" w:type="dxa"/>
            <w:tcMar>
              <w:left w:w="57" w:type="dxa"/>
              <w:right w:w="57" w:type="dxa"/>
            </w:tcMar>
            <w:vAlign w:val="center"/>
          </w:tcPr>
          <w:p>
            <w:pPr>
              <w:snapToGrid w:val="0"/>
              <w:rPr>
                <w:rFonts w:ascii="Times New Roman" w:hAnsi="Times New Roman" w:cs="Times New Roman"/>
                <w:b/>
                <w:color w:val="000000"/>
                <w:sz w:val="15"/>
                <w:szCs w:val="15"/>
              </w:rPr>
            </w:pPr>
            <w:r>
              <w:rPr>
                <w:rFonts w:ascii="Times New Roman" w:hAnsi="Times New Roman" w:cs="Times New Roman"/>
                <w:b/>
                <w:color w:val="000000"/>
                <w:sz w:val="15"/>
                <w:szCs w:val="15"/>
              </w:rPr>
              <w:t>排放增减量(12)</w:t>
            </w: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废水</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悬浮物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化学需氧量</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氨氮</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61"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颗粒物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非甲烷总烃</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color w:val="000000"/>
                <w:sz w:val="15"/>
                <w:szCs w:val="15"/>
              </w:rPr>
            </w:pPr>
          </w:p>
        </w:tc>
        <w:tc>
          <w:tcPr>
            <w:tcW w:w="1099" w:type="dxa"/>
            <w:tcMar>
              <w:left w:w="57" w:type="dxa"/>
              <w:right w:w="57" w:type="dxa"/>
            </w:tcMar>
          </w:tcPr>
          <w:p>
            <w:pPr>
              <w:snapToGrid w:val="0"/>
              <w:rPr>
                <w:color w:val="000000"/>
                <w:sz w:val="15"/>
                <w:szCs w:val="15"/>
              </w:rPr>
            </w:pPr>
            <w:r>
              <w:rPr>
                <w:b/>
                <w:color w:val="000000"/>
                <w:sz w:val="15"/>
                <w:szCs w:val="15"/>
              </w:rPr>
              <w:t>与项目有关的其</w:t>
            </w:r>
            <w:r>
              <w:rPr>
                <w:rFonts w:hint="eastAsia"/>
                <w:b/>
                <w:color w:val="000000"/>
                <w:sz w:val="15"/>
                <w:szCs w:val="15"/>
              </w:rPr>
              <w:t>他</w:t>
            </w:r>
            <w:r>
              <w:rPr>
                <w:b/>
                <w:color w:val="000000"/>
                <w:sz w:val="15"/>
                <w:szCs w:val="15"/>
              </w:rPr>
              <w:t>特征污染物</w:t>
            </w:r>
          </w:p>
        </w:tc>
        <w:tc>
          <w:tcPr>
            <w:tcW w:w="697" w:type="dxa"/>
            <w:tcMar>
              <w:left w:w="57" w:type="dxa"/>
              <w:right w:w="57" w:type="dxa"/>
            </w:tcMar>
            <w:vAlign w:val="center"/>
          </w:tcPr>
          <w:p>
            <w:pPr>
              <w:snapToGrid w:val="0"/>
              <w:spacing w:line="312" w:lineRule="auto"/>
              <w:rPr>
                <w:rFonts w:ascii="Times New Roman" w:hAnsi="Times New Roman" w:cs="Times New Roman"/>
                <w:color w:val="000000"/>
                <w:sz w:val="15"/>
                <w:szCs w:val="15"/>
                <w:vertAlign w:val="subscript"/>
              </w:rPr>
            </w:pPr>
            <w:r>
              <w:rPr>
                <w:rFonts w:ascii="Times New Roman" w:hAnsi="Times New Roman" w:cs="Times New Roman"/>
                <w:color w:val="000000"/>
                <w:sz w:val="15"/>
                <w:szCs w:val="15"/>
              </w:rPr>
              <w:t>VOC</w:t>
            </w:r>
            <w:r>
              <w:rPr>
                <w:rFonts w:ascii="Times New Roman" w:hAnsi="Times New Roman" w:cs="Times New Roman"/>
                <w:color w:val="000000"/>
                <w:sz w:val="15"/>
                <w:szCs w:val="15"/>
                <w:vertAlign w:val="subscript"/>
              </w:rPr>
              <w:t>S</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0.7569</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1.428</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0.7569</w:t>
            </w: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1.428</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=0.7569</w:t>
            </w:r>
          </w:p>
        </w:tc>
      </w:tr>
      <w:bookmarkEnd w:id="140"/>
    </w:tbl>
    <w:p>
      <w:pPr>
        <w:rPr>
          <w:rFonts w:hint="eastAsia" w:ascii="Times New Roman" w:hAnsi="Times New Roman" w:eastAsiaTheme="minorEastAsia"/>
          <w:sz w:val="18"/>
          <w:szCs w:val="18"/>
          <w:lang w:eastAsia="zh-CN"/>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tabs>
          <w:tab w:val="left" w:pos="9351"/>
        </w:tabs>
        <w:rPr>
          <w:rFonts w:ascii="Times New Roman" w:hAnsi="Times New Roman" w:eastAsia="黑体"/>
          <w:sz w:val="28"/>
          <w:szCs w:val="28"/>
        </w:rPr>
        <w:sectPr>
          <w:headerReference r:id="rId9" w:type="default"/>
          <w:footerReference r:id="rId10"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3"/>
        <w:adjustRightInd w:val="0"/>
        <w:snapToGrid w:val="0"/>
        <w:spacing w:before="0" w:after="0" w:line="240" w:lineRule="auto"/>
        <w:outlineLvl w:val="0"/>
        <w:rPr>
          <w:rFonts w:hint="eastAsia" w:eastAsiaTheme="minorEastAsia"/>
          <w:color w:val="auto"/>
          <w:lang w:eastAsia="zh-CN"/>
        </w:rPr>
      </w:pPr>
      <w:bookmarkStart w:id="141" w:name="_Toc15587"/>
      <w:bookmarkStart w:id="142" w:name="_Toc2291999"/>
      <w:bookmarkStart w:id="143" w:name="_Toc126494091"/>
      <w:r>
        <w:rPr>
          <w:rFonts w:hint="eastAsia" w:eastAsiaTheme="majorEastAsia" w:cstheme="majorBidi"/>
          <w:bCs w:val="0"/>
          <w:sz w:val="32"/>
          <w:szCs w:val="32"/>
          <w:lang w:val="en-US" w:eastAsia="zh-CN"/>
        </w:rPr>
        <w:t>附件2</w:t>
      </w:r>
      <w:bookmarkEnd w:id="141"/>
      <w:bookmarkStart w:id="144" w:name="_Toc24610"/>
      <w:r>
        <w:rPr>
          <w:rFonts w:hint="eastAsia" w:eastAsiaTheme="majorEastAsia" w:cstheme="majorBidi"/>
          <w:bCs w:val="0"/>
          <w:sz w:val="32"/>
          <w:szCs w:val="32"/>
          <w:lang w:val="en-US" w:eastAsia="zh-CN"/>
        </w:rPr>
        <w:t>义乌市长永广告有限公司项目备案通知书</w:t>
      </w:r>
      <w:bookmarkEnd w:id="142"/>
      <w:bookmarkEnd w:id="144"/>
    </w:p>
    <w:p>
      <w:pPr>
        <w:pStyle w:val="22"/>
        <w:rPr>
          <w:rFonts w:hint="eastAsia"/>
          <w:lang w:eastAsia="zh-CN"/>
        </w:rPr>
      </w:pPr>
    </w:p>
    <w:p>
      <w:pPr>
        <w:pStyle w:val="22"/>
        <w:jc w:val="center"/>
      </w:pPr>
    </w:p>
    <w:p>
      <w:pPr>
        <w:pStyle w:val="22"/>
        <w:ind w:left="0" w:leftChars="0" w:firstLine="0" w:firstLineChars="0"/>
      </w:pPr>
    </w:p>
    <w:p>
      <w:r>
        <w:br w:type="page"/>
      </w:r>
    </w:p>
    <w:p>
      <w:pPr>
        <w:rPr>
          <w:rFonts w:hint="default"/>
          <w:lang w:eastAsia="zh-CN"/>
        </w:rPr>
        <w:sectPr>
          <w:footerReference r:id="rId11"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rPr>
          <w:rFonts w:hint="default"/>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outlineLvl w:val="0"/>
        <w:rPr>
          <w:rFonts w:hint="eastAsia" w:eastAsiaTheme="majorEastAsia" w:cstheme="majorBidi"/>
          <w:bCs/>
          <w:sz w:val="32"/>
          <w:szCs w:val="32"/>
          <w:lang w:eastAsia="zh-CN"/>
        </w:rPr>
      </w:pPr>
      <w:bookmarkStart w:id="145" w:name="_Toc14018"/>
      <w:bookmarkStart w:id="146" w:name="_Toc2014405194"/>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hint="eastAsia" w:eastAsiaTheme="majorEastAsia" w:cstheme="majorBidi"/>
          <w:bCs w:val="0"/>
          <w:sz w:val="32"/>
          <w:szCs w:val="32"/>
        </w:rPr>
        <w:t>环评批复</w:t>
      </w:r>
      <w:bookmarkEnd w:id="145"/>
      <w:bookmarkEnd w:id="146"/>
    </w:p>
    <w:p>
      <w:pPr>
        <w:jc w:val="center"/>
        <w:rPr>
          <w:rFonts w:hint="eastAsia" w:eastAsiaTheme="majorEastAsia" w:cstheme="majorBidi"/>
          <w:bCs/>
          <w:sz w:val="32"/>
          <w:szCs w:val="32"/>
          <w:lang w:eastAsia="zh-CN"/>
        </w:rPr>
      </w:pPr>
    </w:p>
    <w:p>
      <w:pPr>
        <w:jc w:val="center"/>
        <w:rPr>
          <w:rFonts w:hint="eastAsia" w:eastAsiaTheme="majorEastAsia" w:cstheme="majorBidi"/>
          <w:bCs/>
          <w:sz w:val="32"/>
          <w:szCs w:val="32"/>
          <w:lang w:eastAsia="zh-CN"/>
        </w:rPr>
      </w:pPr>
    </w:p>
    <w:p>
      <w:pPr>
        <w:jc w:val="center"/>
        <w:rPr>
          <w:rFonts w:hint="eastAsia" w:eastAsiaTheme="majorEastAsia" w:cstheme="majorBidi"/>
          <w:bCs/>
          <w:sz w:val="32"/>
          <w:szCs w:val="32"/>
          <w:lang w:eastAsia="zh-CN"/>
        </w:rPr>
      </w:pPr>
    </w:p>
    <w:p>
      <w:pPr>
        <w:jc w:val="both"/>
        <w:rPr>
          <w:rFonts w:hint="eastAsia" w:eastAsiaTheme="majorEastAsia" w:cstheme="majorBidi"/>
          <w:bCs/>
          <w:sz w:val="32"/>
          <w:szCs w:val="32"/>
          <w:lang w:eastAsia="zh-CN"/>
        </w:rPr>
      </w:pPr>
    </w:p>
    <w:p>
      <w:pPr>
        <w:rPr>
          <w:rFonts w:hint="eastAsia"/>
          <w:lang w:eastAsia="zh-CN"/>
        </w:rPr>
      </w:pPr>
      <w:r>
        <w:rPr>
          <w:rFonts w:hint="eastAsia"/>
          <w:lang w:eastAsia="zh-CN"/>
        </w:rPr>
        <w:br w:type="page"/>
      </w:r>
    </w:p>
    <w:p>
      <w:pPr>
        <w:pStyle w:val="2"/>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jc w:val="both"/>
        <w:outlineLvl w:val="0"/>
        <w:rPr>
          <w:rFonts w:hint="eastAsia" w:ascii="Times New Roman" w:hAnsi="Times New Roman" w:eastAsiaTheme="majorEastAsia" w:cstheme="majorBidi"/>
          <w:b/>
          <w:bCs w:val="0"/>
          <w:kern w:val="44"/>
          <w:sz w:val="32"/>
          <w:szCs w:val="32"/>
          <w:lang w:val="en-US" w:eastAsia="zh-CN" w:bidi="ar-SA"/>
        </w:rPr>
      </w:pPr>
      <w:bookmarkStart w:id="147" w:name="_Toc1380543565"/>
      <w:r>
        <w:rPr>
          <w:rFonts w:hint="eastAsia" w:ascii="Times New Roman" w:hAnsi="Times New Roman" w:eastAsiaTheme="majorEastAsia" w:cstheme="majorBidi"/>
          <w:b/>
          <w:bCs w:val="0"/>
          <w:kern w:val="44"/>
          <w:sz w:val="32"/>
          <w:szCs w:val="32"/>
          <w:lang w:val="en-US" w:eastAsia="zh-CN" w:bidi="ar-SA"/>
        </w:rPr>
        <w:t>附件5危废处置协议</w:t>
      </w:r>
      <w:bookmarkEnd w:id="147"/>
    </w:p>
    <w:p>
      <w:pPr>
        <w:rPr>
          <w:rFonts w:hint="default"/>
          <w:lang w:val="en-US"/>
        </w:rPr>
      </w:pPr>
      <w:bookmarkStart w:id="148" w:name="_Toc21856"/>
    </w:p>
    <w:p>
      <w:pPr>
        <w:pStyle w:val="3"/>
        <w:adjustRightInd w:val="0"/>
        <w:snapToGrid w:val="0"/>
        <w:spacing w:before="0" w:after="0" w:line="240" w:lineRule="auto"/>
        <w:rPr>
          <w:rFonts w:hint="eastAsia" w:eastAsiaTheme="majorEastAsia" w:cstheme="majorBidi"/>
          <w:bCs w:val="0"/>
          <w:sz w:val="32"/>
          <w:szCs w:val="32"/>
          <w:highlight w:val="none"/>
        </w:rPr>
      </w:pPr>
      <w:bookmarkStart w:id="149" w:name="_Toc507031190"/>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11</w:t>
      </w:r>
      <w:r>
        <w:rPr>
          <w:rFonts w:hint="eastAsia" w:eastAsiaTheme="majorEastAsia" w:cstheme="majorBidi"/>
          <w:bCs w:val="0"/>
          <w:sz w:val="32"/>
          <w:szCs w:val="32"/>
          <w:highlight w:val="none"/>
        </w:rPr>
        <w:t>验收意见及签到表</w:t>
      </w:r>
      <w:bookmarkEnd w:id="148"/>
      <w:bookmarkEnd w:id="149"/>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pStyle w:val="2"/>
        <w:rPr>
          <w:rFonts w:hint="eastAsia" w:eastAsiaTheme="majorEastAsia" w:cstheme="majorBidi"/>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rPr>
          <w:rFonts w:hint="eastAsia" w:eastAsiaTheme="majorEastAsia" w:cstheme="majorBidi"/>
          <w:bCs w:val="0"/>
          <w:sz w:val="32"/>
          <w:szCs w:val="32"/>
        </w:rPr>
      </w:pPr>
      <w:bookmarkStart w:id="150" w:name="_Toc458099034"/>
      <w:bookmarkStart w:id="151" w:name="_Toc1497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12</w:t>
      </w:r>
      <w:r>
        <w:rPr>
          <w:rFonts w:hint="eastAsia" w:eastAsiaTheme="majorEastAsia" w:cstheme="majorBidi"/>
          <w:bCs w:val="0"/>
          <w:sz w:val="32"/>
          <w:szCs w:val="32"/>
        </w:rPr>
        <w:t>验收公示截图</w:t>
      </w:r>
      <w:bookmarkEnd w:id="150"/>
      <w:bookmarkEnd w:id="151"/>
    </w:p>
    <w:p>
      <w:pPr>
        <w:pStyle w:val="2"/>
        <w:rPr>
          <w:rFonts w:hint="eastAsia"/>
          <w:lang w:eastAsia="zh-CN"/>
        </w:rPr>
      </w:pPr>
    </w:p>
    <w:p>
      <w:pPr>
        <w:pStyle w:val="22"/>
        <w:rPr>
          <w:rFonts w:hint="eastAsia"/>
          <w:lang w:eastAsia="zh-CN"/>
        </w:rPr>
      </w:pPr>
    </w:p>
    <w:p>
      <w:pPr>
        <w:rPr>
          <w:rFonts w:hint="eastAsia"/>
          <w:lang w:eastAsia="zh-CN"/>
        </w:rPr>
      </w:pPr>
    </w:p>
    <w:p>
      <w:pPr>
        <w:pStyle w:val="7"/>
        <w:rPr>
          <w:rFonts w:hint="eastAsia"/>
          <w:lang w:eastAsia="zh-CN"/>
        </w:rPr>
      </w:pPr>
    </w:p>
    <w:p>
      <w:pPr>
        <w:pStyle w:val="40"/>
        <w:rPr>
          <w:rFonts w:hint="eastAsia"/>
          <w:lang w:eastAsia="zh-CN"/>
        </w:rPr>
      </w:pPr>
    </w:p>
    <w:p>
      <w:pPr>
        <w:pStyle w:val="40"/>
        <w:rPr>
          <w:rFonts w:hint="eastAsia"/>
          <w:lang w:eastAsia="zh-CN"/>
        </w:rPr>
      </w:pPr>
    </w:p>
    <w:p>
      <w:pPr>
        <w:pStyle w:val="40"/>
        <w:rPr>
          <w:rFonts w:hint="eastAsia"/>
          <w:lang w:eastAsia="zh-CN"/>
        </w:rPr>
      </w:pPr>
    </w:p>
    <w:p>
      <w:pPr>
        <w:pStyle w:val="40"/>
        <w:rPr>
          <w:rFonts w:hint="eastAsia"/>
          <w:lang w:eastAsia="zh-CN"/>
        </w:rPr>
      </w:pPr>
    </w:p>
    <w:p>
      <w:pPr>
        <w:pStyle w:val="40"/>
        <w:rPr>
          <w:rFonts w:hint="eastAsia"/>
          <w:lang w:eastAsia="zh-CN"/>
        </w:rPr>
      </w:pPr>
    </w:p>
    <w:p>
      <w:pPr>
        <w:pStyle w:val="40"/>
        <w:rPr>
          <w:rFonts w:hint="eastAsia"/>
          <w:lang w:eastAsia="zh-CN"/>
        </w:rPr>
      </w:pPr>
    </w:p>
    <w:p>
      <w:pPr>
        <w:pStyle w:val="40"/>
        <w:rPr>
          <w:rFonts w:hint="eastAsia"/>
          <w:lang w:eastAsia="zh-CN"/>
        </w:rPr>
      </w:pPr>
    </w:p>
    <w:p>
      <w:pPr>
        <w:pStyle w:val="40"/>
        <w:rPr>
          <w:rFonts w:hint="eastAsia"/>
          <w:lang w:eastAsia="zh-CN"/>
        </w:rPr>
      </w:pPr>
    </w:p>
    <w:p>
      <w:pPr>
        <w:pStyle w:val="40"/>
        <w:rPr>
          <w:rFonts w:hint="eastAsia"/>
          <w:lang w:eastAsia="zh-CN"/>
        </w:rPr>
      </w:pPr>
    </w:p>
    <w:p>
      <w:pPr>
        <w:rPr>
          <w:rFonts w:hint="eastAsia"/>
          <w:lang w:eastAsia="zh-CN"/>
        </w:rPr>
      </w:pPr>
      <w:r>
        <w:rPr>
          <w:rFonts w:hint="eastAsia"/>
          <w:lang w:eastAsia="zh-CN"/>
        </w:rPr>
        <w:br w:type="page"/>
      </w:r>
    </w:p>
    <w:bookmarkEnd w:id="143"/>
    <w:p>
      <w:pPr>
        <w:pStyle w:val="3"/>
        <w:adjustRightInd w:val="0"/>
        <w:snapToGrid w:val="0"/>
        <w:spacing w:before="0" w:after="0" w:line="240" w:lineRule="auto"/>
        <w:rPr>
          <w:rFonts w:eastAsiaTheme="majorEastAsia" w:cstheme="majorBidi"/>
          <w:bCs w:val="0"/>
          <w:sz w:val="32"/>
          <w:szCs w:val="32"/>
          <w:highlight w:val="red"/>
        </w:rPr>
      </w:pPr>
      <w:bookmarkStart w:id="152" w:name="_Toc541589943"/>
      <w:bookmarkStart w:id="153" w:name="_Toc780"/>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13</w:t>
      </w:r>
      <w:r>
        <w:rPr>
          <w:rFonts w:hint="eastAsia" w:eastAsiaTheme="majorEastAsia" w:cstheme="majorBidi"/>
          <w:bCs w:val="0"/>
          <w:sz w:val="32"/>
          <w:szCs w:val="32"/>
          <w:highlight w:val="none"/>
        </w:rPr>
        <w:t>其他需要说明的事项</w:t>
      </w:r>
      <w:bookmarkEnd w:id="152"/>
      <w:bookmarkEnd w:id="153"/>
    </w:p>
    <w:p/>
    <w:p>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2025</w:t>
      </w:r>
      <w:r>
        <w:rPr>
          <w:rFonts w:ascii="Times New Roman" w:hAnsi="Times New Roman" w:eastAsia="宋体"/>
          <w:sz w:val="24"/>
          <w:szCs w:val="24"/>
        </w:rPr>
        <w:t>年</w:t>
      </w:r>
      <w:r>
        <w:rPr>
          <w:rFonts w:hint="eastAsia" w:ascii="Times New Roman" w:hAnsi="Times New Roman" w:eastAsia="宋体"/>
          <w:sz w:val="24"/>
          <w:szCs w:val="24"/>
          <w:lang w:val="en-US" w:eastAsia="zh-CN"/>
        </w:rPr>
        <w:t>3</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5</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3</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18</w:t>
      </w:r>
      <w:r>
        <w:rPr>
          <w:rFonts w:ascii="Times New Roman" w:hAnsi="Times New Roman" w:eastAsia="宋体"/>
          <w:sz w:val="24"/>
          <w:szCs w:val="24"/>
          <w:highlight w:val="none"/>
        </w:rPr>
        <w:t>日，</w:t>
      </w:r>
      <w:r>
        <w:rPr>
          <w:rFonts w:hint="eastAsia" w:ascii="Times New Roman" w:hAnsi="Times New Roman" w:eastAsia="宋体"/>
          <w:sz w:val="24"/>
          <w:szCs w:val="24"/>
          <w:highlight w:val="none"/>
          <w:lang w:eastAsia="zh-CN"/>
        </w:rPr>
        <w:t>义乌市长永广告有限公司</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eastAsia="zh-CN"/>
        </w:rPr>
        <w:t>义乌市长永广告有限公司图文制作年输出120万平方米建设项目</w:t>
      </w:r>
      <w:r>
        <w:rPr>
          <w:rFonts w:ascii="Times New Roman" w:hAnsi="Times New Roman" w:eastAsia="宋体"/>
          <w:sz w:val="24"/>
          <w:szCs w:val="24"/>
        </w:rPr>
        <w:t>竣工环境保护验收监测报告》并对照《建设项目竣工环境保护验收暂行办法》（国环规环评〔2017〕4号），严格依照国家有关法律法规、建设项目竣工环境保护验收技术规范/指南、本项目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和审批部门审批决定等要求对本项目的环境保护设施进行验收，验收意见的结论如下：</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义乌市长永广告有限公司图文制作年输出120万平方米建设项目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企业在项目验收过程中及时公开相关环境信息，在验收公示期间（202</w:t>
      </w:r>
      <w:r>
        <w:rPr>
          <w:rFonts w:hint="eastAsia" w:ascii="Times New Roman" w:hAnsi="Times New Roman" w:eastAsia="宋体"/>
          <w:sz w:val="24"/>
          <w:szCs w:val="24"/>
          <w:highlight w:val="none"/>
          <w:lang w:val="en-US" w:eastAsia="zh-CN"/>
        </w:rPr>
        <w:t>5.4.18</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202</w:t>
      </w:r>
      <w:r>
        <w:rPr>
          <w:rFonts w:hint="eastAsia" w:ascii="Times New Roman" w:hAnsi="Times New Roman" w:eastAsia="宋体"/>
          <w:sz w:val="24"/>
          <w:szCs w:val="24"/>
          <w:highlight w:val="none"/>
          <w:lang w:val="en-US" w:eastAsia="zh-CN"/>
        </w:rPr>
        <w:t>5.5.18</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20"/>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trPr>
          <w:trHeight w:val="454" w:hRule="atLeast"/>
        </w:trPr>
        <w:tc>
          <w:tcPr>
            <w:tcW w:w="590" w:type="dxa"/>
            <w:vAlign w:val="center"/>
          </w:tcPr>
          <w:p>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同时，根据《排污单位自行监测技术指南总则》（</w:t>
            </w:r>
            <w:r>
              <w:rPr>
                <w:rFonts w:hint="default" w:ascii="Times New Roman" w:hAnsi="Times New Roman" w:eastAsia="宋体"/>
                <w:bCs/>
                <w:lang w:val="en-US" w:eastAsia="zh-CN"/>
              </w:rPr>
              <w:t>HJ819-2017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pPr>
              <w:widowControl/>
              <w:jc w:val="left"/>
              <w:rPr>
                <w:rFonts w:hint="eastAsia" w:ascii="Times New Roman" w:hAnsi="Times New Roman" w:eastAsia="宋体"/>
                <w:bCs/>
              </w:rPr>
            </w:pPr>
          </w:p>
        </w:tc>
      </w:tr>
    </w:tbl>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20"/>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trPr>
          <w:trHeight w:val="487" w:hRule="atLeast"/>
          <w:jc w:val="center"/>
        </w:trPr>
        <w:tc>
          <w:tcPr>
            <w:tcW w:w="1616" w:type="dxa"/>
            <w:vAlign w:val="center"/>
          </w:tcPr>
          <w:p>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pPr>
              <w:widowControl/>
              <w:jc w:val="center"/>
              <w:rPr>
                <w:rFonts w:ascii="Times New Roman" w:hAnsi="Times New Roman" w:eastAsia="宋体"/>
                <w:b/>
                <w:bCs/>
              </w:rPr>
            </w:pPr>
            <w:r>
              <w:rPr>
                <w:rFonts w:ascii="Times New Roman" w:hAnsi="Times New Roman" w:eastAsia="宋体"/>
                <w:b/>
                <w:bCs/>
              </w:rPr>
              <w:t>整改效果</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pPr>
              <w:widowControl/>
              <w:jc w:val="center"/>
              <w:rPr>
                <w:rFonts w:ascii="Times New Roman" w:hAnsi="Times New Roman" w:eastAsia="宋体"/>
              </w:rPr>
            </w:pPr>
            <w:r>
              <w:rPr>
                <w:rFonts w:ascii="Times New Roman" w:hAnsi="Times New Roman" w:eastAsia="宋体"/>
              </w:rPr>
              <w:t>一般固废仓库变得有序</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pPr>
              <w:widowControl/>
              <w:jc w:val="center"/>
              <w:rPr>
                <w:rFonts w:ascii="Times New Roman" w:hAnsi="Times New Roman" w:eastAsia="宋体"/>
              </w:rPr>
            </w:pPr>
            <w:r>
              <w:rPr>
                <w:rFonts w:ascii="Times New Roman" w:hAnsi="Times New Roman" w:eastAsia="宋体"/>
              </w:rPr>
              <w:t>厂区变整洁</w:t>
            </w:r>
          </w:p>
        </w:tc>
      </w:tr>
      <w:tr>
        <w:trPr>
          <w:trHeight w:val="20" w:hRule="atLeast"/>
          <w:jc w:val="center"/>
        </w:trPr>
        <w:tc>
          <w:tcPr>
            <w:tcW w:w="1616" w:type="dxa"/>
            <w:vMerge w:val="restart"/>
            <w:vAlign w:val="center"/>
          </w:tcPr>
          <w:p>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pPr>
        <w:pStyle w:val="2"/>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22"/>
        <w:rPr>
          <w:rFonts w:hint="eastAsia" w:ascii="Times New Roman" w:hAnsi="Times New Roman" w:eastAsiaTheme="majorEastAsia" w:cstheme="majorBidi"/>
          <w:b/>
          <w:bCs w:val="0"/>
          <w:i w:val="0"/>
          <w:iCs w:val="0"/>
          <w:kern w:val="44"/>
          <w:sz w:val="32"/>
          <w:szCs w:val="32"/>
          <w:highlight w:val="none"/>
          <w:lang w:val="en-US" w:eastAsia="zh-CN" w:bidi="ar-SA"/>
        </w:rPr>
      </w:pPr>
    </w:p>
    <w:p>
      <w:pPr>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2"/>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4" w:name="_Toc1466476015"/>
      <w:r>
        <w:rPr>
          <w:rFonts w:hint="eastAsia" w:ascii="Times New Roman" w:hAnsi="Times New Roman" w:eastAsiaTheme="majorEastAsia" w:cstheme="majorBidi"/>
          <w:b/>
          <w:bCs w:val="0"/>
          <w:i w:val="0"/>
          <w:iCs w:val="0"/>
          <w:kern w:val="44"/>
          <w:sz w:val="32"/>
          <w:szCs w:val="32"/>
          <w:highlight w:val="none"/>
          <w:lang w:val="en-US" w:eastAsia="zh-CN" w:bidi="ar-SA"/>
        </w:rPr>
        <w:t>附件14检测报告</w:t>
      </w:r>
      <w:bookmarkEnd w:id="154"/>
    </w:p>
    <w:sectPr>
      <w:footerReference r:id="rId12"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ˎ̥">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Cambria">
    <w:altName w:val="苹方-简"/>
    <w:panose1 w:val="02040503050406030204"/>
    <w:charset w:val="00"/>
    <w:family w:val="roman"/>
    <w:pitch w:val="default"/>
    <w:sig w:usb0="00000000" w:usb1="00000000" w:usb2="02000000" w:usb3="00000000" w:csb0="2000019F" w:csb1="00000000"/>
  </w:font>
  <w:font w:name="楷体">
    <w:altName w:val="汉仪楷体KW"/>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helvetica">
    <w:panose1 w:val="00000000000000000000"/>
    <w:charset w:val="00"/>
    <w:family w:val="auto"/>
    <w:pitch w:val="default"/>
    <w:sig w:usb0="E00002FF" w:usb1="5000785B" w:usb2="00000000" w:usb3="00000000" w:csb0="2000019F" w:csb1="4F010000"/>
  </w:font>
  <w:font w:name="仿宋">
    <w:altName w:val="方正仿宋_GBK"/>
    <w:panose1 w:val="02010609060101010101"/>
    <w:charset w:val="86"/>
    <w:family w:val="modern"/>
    <w:pitch w:val="default"/>
    <w:sig w:usb0="00000000" w:usb1="00000000" w:usb2="00000016" w:usb3="00000000" w:csb0="00040001" w:csb1="00000000"/>
  </w:font>
  <w:font w:name="Times New Roman Regular">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华文中宋">
    <w:altName w:val="汉仪书宋二KW"/>
    <w:panose1 w:val="02010600040101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imes New Roman" w:hAnsi="Times New Roman" w:cs="Times New Roman"/>
      </w:rPr>
    </w:pPr>
  </w:p>
  <w:p>
    <w:pPr>
      <w:pStyle w:val="20"/>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pPr>
          <w:pStyle w:val="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pPr>
      <w:pStyle w:val="20"/>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imes New Roman" w:hAnsi="Times New Roman"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hint="default" w:ascii="Times New Roman Regular" w:hAnsi="Times New Roman Regular" w:cs="Times New Roman Regular"/>
                            </w:rPr>
                          </w:pPr>
                          <w:r>
                            <w:rPr>
                              <w:rFonts w:hint="default" w:ascii="Times New Roman Regular" w:hAnsi="Times New Roman Regular" w:cs="Times New Roman Regular"/>
                            </w:rPr>
                            <w:fldChar w:fldCharType="begin"/>
                          </w:r>
                          <w:r>
                            <w:rPr>
                              <w:rFonts w:hint="default" w:ascii="Times New Roman Regular" w:hAnsi="Times New Roman Regular" w:cs="Times New Roman Regular"/>
                            </w:rPr>
                            <w:instrText xml:space="preserve"> PAGE  \* MERGEFORMAT </w:instrText>
                          </w:r>
                          <w:r>
                            <w:rPr>
                              <w:rFonts w:hint="default" w:ascii="Times New Roman Regular" w:hAnsi="Times New Roman Regular" w:cs="Times New Roman Regular"/>
                            </w:rPr>
                            <w:fldChar w:fldCharType="separate"/>
                          </w:r>
                          <w:r>
                            <w:rPr>
                              <w:rFonts w:hint="default" w:ascii="Times New Roman Regular" w:hAnsi="Times New Roman Regular" w:cs="Times New Roman Regular"/>
                            </w:rPr>
                            <w:t>1</w:t>
                          </w:r>
                          <w:r>
                            <w:rPr>
                              <w:rFonts w:hint="default" w:ascii="Times New Roman Regular" w:hAnsi="Times New Roman Regular"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ahtkBDQCAABlBAAADgAAAAAAAAABACAA&#10;AAA1AQAAZHJzL2Uyb0RvYy54bWxQSwUGAAAAAAYABgBZAQAA2wUAAAAA&#10;">
              <v:fill on="f" focussize="0,0"/>
              <v:stroke on="f" weight="0.5pt"/>
              <v:imagedata o:title=""/>
              <o:lock v:ext="edit" aspectratio="f"/>
              <v:textbox inset="0mm,0mm,0mm,0mm" style="mso-fit-shape-to-text:t;">
                <w:txbxContent>
                  <w:p>
                    <w:pPr>
                      <w:pStyle w:val="20"/>
                      <w:rPr>
                        <w:rFonts w:hint="default" w:ascii="Times New Roman Regular" w:hAnsi="Times New Roman Regular" w:cs="Times New Roman Regular"/>
                      </w:rPr>
                    </w:pPr>
                    <w:r>
                      <w:rPr>
                        <w:rFonts w:hint="default" w:ascii="Times New Roman Regular" w:hAnsi="Times New Roman Regular" w:cs="Times New Roman Regular"/>
                      </w:rPr>
                      <w:fldChar w:fldCharType="begin"/>
                    </w:r>
                    <w:r>
                      <w:rPr>
                        <w:rFonts w:hint="default" w:ascii="Times New Roman Regular" w:hAnsi="Times New Roman Regular" w:cs="Times New Roman Regular"/>
                      </w:rPr>
                      <w:instrText xml:space="preserve"> PAGE  \* MERGEFORMAT </w:instrText>
                    </w:r>
                    <w:r>
                      <w:rPr>
                        <w:rFonts w:hint="default" w:ascii="Times New Roman Regular" w:hAnsi="Times New Roman Regular" w:cs="Times New Roman Regular"/>
                      </w:rPr>
                      <w:fldChar w:fldCharType="separate"/>
                    </w:r>
                    <w:r>
                      <w:rPr>
                        <w:rFonts w:hint="default" w:ascii="Times New Roman Regular" w:hAnsi="Times New Roman Regular" w:cs="Times New Roman Regular"/>
                      </w:rPr>
                      <w:t>1</w:t>
                    </w:r>
                    <w:r>
                      <w:rPr>
                        <w:rFonts w:hint="default" w:ascii="Times New Roman Regular" w:hAnsi="Times New Roman Regular"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ind w:right="360"/>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Aaf6mDQCAABlBAAADgAAAAAAAAABACAA&#10;AAA1AQAAZHJzL2Uyb0RvYy54bWxQSwUGAAAAAAYABgBZAQAA2w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7952"/>
      </w:tabs>
      <w:ind w:right="360"/>
      <w:jc w:val="both"/>
      <w:rPr>
        <w:rFonts w:hint="eastAsia" w:eastAsiaTheme="minorEastAsia"/>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8" name="文本框 2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MaBLGNAIAAGU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TGgSxjQCAABlBAAADgAAAAAAAAABACAA&#10;AAA1AQAAZHJzL2Uyb0RvYy54bWxQSwUGAAAAAAYABgBZAQAA2w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71</w:t>
                    </w:r>
                    <w:r>
                      <w:fldChar w:fldCharType="end"/>
                    </w:r>
                  </w:p>
                </w:txbxContent>
              </v:textbox>
            </v:shape>
          </w:pict>
        </mc:Fallback>
      </mc:AlternateContent>
    </w:r>
    <w:r>
      <w:rPr>
        <w:rStyle w:val="36"/>
      </w:rPr>
      <w:tab/>
    </w:r>
    <w:r>
      <w:rPr>
        <w:rStyle w:val="36"/>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s0lY7tAAAAAFAQAADwAAAAAAAAABACAAAAA4&#10;AAAAZHJzL2Rvd25yZXYueG1sUEsBAhQAFAAAAAgAh07iQCfUjFo1AgAAZQQAAA4AAAAAAAAAAQAg&#10;AAAANQEAAGRycy9lMm9Eb2MueG1sUEsFBgAAAAAGAAYAWQEAANw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ORbcGMwIAAGU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ORbcGMwIAAGUEAAAOAAAAAAAAAAEAIAAA&#10;ADUBAABkcnMvZTJvRG9jLnhtbFBLBQYAAAAABgAGAFkBAADa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hint="eastAsia" w:eastAsiaTheme="minorEastAsia"/>
        <w:lang w:eastAsia="zh-CN"/>
      </w:rPr>
    </w:pPr>
    <w:r>
      <w:rPr>
        <w:rFonts w:hint="eastAsia"/>
        <w:lang w:eastAsia="zh-CN"/>
      </w:rPr>
      <w:t>义乌市长永广告有限公司图文制作年输出120万平方米建设项目</w:t>
    </w:r>
  </w:p>
  <w:p>
    <w:pPr>
      <w:pStyle w:val="21"/>
    </w:pPr>
    <w:r>
      <w:rPr>
        <w:rFonts w:hint="eastAsia"/>
      </w:rPr>
      <w:t>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DF7286A7"/>
    <w:multiLevelType w:val="singleLevel"/>
    <w:tmpl w:val="DF7286A7"/>
    <w:lvl w:ilvl="0" w:tentative="0">
      <w:start w:val="6"/>
      <w:numFmt w:val="decimal"/>
      <w:suff w:val="nothing"/>
      <w:lvlText w:val="（%1）"/>
      <w:lvlJc w:val="left"/>
    </w:lvl>
  </w:abstractNum>
  <w:abstractNum w:abstractNumId="2">
    <w:nsid w:val="36E5C529"/>
    <w:multiLevelType w:val="singleLevel"/>
    <w:tmpl w:val="36E5C529"/>
    <w:lvl w:ilvl="0" w:tentative="0">
      <w:start w:val="1"/>
      <w:numFmt w:val="decimal"/>
      <w:lvlText w:val="[%1]"/>
      <w:lvlJc w:val="left"/>
      <w:pPr>
        <w:tabs>
          <w:tab w:val="left" w:pos="312"/>
        </w:tabs>
      </w:pPr>
    </w:lvl>
  </w:abstractNum>
  <w:abstractNum w:abstractNumId="3">
    <w:nsid w:val="512FA840"/>
    <w:multiLevelType w:val="singleLevel"/>
    <w:tmpl w:val="512FA840"/>
    <w:lvl w:ilvl="0" w:tentative="0">
      <w:start w:val="1"/>
      <w:numFmt w:val="decimal"/>
      <w:suff w:val="nothing"/>
      <w:lvlText w:val="（%1）"/>
      <w:lvlJc w:val="left"/>
    </w:lvl>
  </w:abstractNum>
  <w:abstractNum w:abstractNumId="4">
    <w:nsid w:val="5A9812F9"/>
    <w:multiLevelType w:val="singleLevel"/>
    <w:tmpl w:val="5A9812F9"/>
    <w:lvl w:ilvl="0" w:tentative="0">
      <w:start w:val="1"/>
      <w:numFmt w:val="decimal"/>
      <w:suff w:val="nothing"/>
      <w:lvlText w:val="（%1）"/>
      <w:lvlJc w:val="left"/>
    </w:lvl>
  </w:abstractNum>
  <w:abstractNum w:abstractNumId="5">
    <w:nsid w:val="610C5D7A"/>
    <w:multiLevelType w:val="multilevel"/>
    <w:tmpl w:val="610C5D7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4C330C"/>
    <w:rsid w:val="047549BC"/>
    <w:rsid w:val="05062463"/>
    <w:rsid w:val="059F3D1A"/>
    <w:rsid w:val="05F66884"/>
    <w:rsid w:val="06585E79"/>
    <w:rsid w:val="067B4063"/>
    <w:rsid w:val="06E0107D"/>
    <w:rsid w:val="07100953"/>
    <w:rsid w:val="07283BBC"/>
    <w:rsid w:val="073A689E"/>
    <w:rsid w:val="0767441E"/>
    <w:rsid w:val="077706A0"/>
    <w:rsid w:val="07840E49"/>
    <w:rsid w:val="0789674E"/>
    <w:rsid w:val="07944DAE"/>
    <w:rsid w:val="07BB67DE"/>
    <w:rsid w:val="084676A7"/>
    <w:rsid w:val="085E6217"/>
    <w:rsid w:val="08824CDD"/>
    <w:rsid w:val="08852948"/>
    <w:rsid w:val="0885375D"/>
    <w:rsid w:val="089A08E7"/>
    <w:rsid w:val="08AF5C22"/>
    <w:rsid w:val="08C2618B"/>
    <w:rsid w:val="096802A0"/>
    <w:rsid w:val="09A02495"/>
    <w:rsid w:val="09BC4039"/>
    <w:rsid w:val="09D75426"/>
    <w:rsid w:val="09F70C3A"/>
    <w:rsid w:val="0A650C83"/>
    <w:rsid w:val="0A6758AB"/>
    <w:rsid w:val="0ADD2B47"/>
    <w:rsid w:val="0AEF236F"/>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C146D0"/>
    <w:rsid w:val="0E247538"/>
    <w:rsid w:val="0E2D3854"/>
    <w:rsid w:val="0E9D4E90"/>
    <w:rsid w:val="0F191488"/>
    <w:rsid w:val="0F2C6214"/>
    <w:rsid w:val="0F476BAA"/>
    <w:rsid w:val="0F6239E3"/>
    <w:rsid w:val="0FA75CED"/>
    <w:rsid w:val="1002237D"/>
    <w:rsid w:val="10046B7B"/>
    <w:rsid w:val="102A63FC"/>
    <w:rsid w:val="1032785A"/>
    <w:rsid w:val="103B4960"/>
    <w:rsid w:val="105E2DCF"/>
    <w:rsid w:val="106C2E87"/>
    <w:rsid w:val="10CC380A"/>
    <w:rsid w:val="10DD4E33"/>
    <w:rsid w:val="11235435"/>
    <w:rsid w:val="115A302A"/>
    <w:rsid w:val="115A78B9"/>
    <w:rsid w:val="11734152"/>
    <w:rsid w:val="117369C6"/>
    <w:rsid w:val="11A976A8"/>
    <w:rsid w:val="11BC1869"/>
    <w:rsid w:val="120572AA"/>
    <w:rsid w:val="127F3835"/>
    <w:rsid w:val="12D82A7F"/>
    <w:rsid w:val="12F70852"/>
    <w:rsid w:val="13557CF8"/>
    <w:rsid w:val="13816A4E"/>
    <w:rsid w:val="13925BDC"/>
    <w:rsid w:val="13E15DC0"/>
    <w:rsid w:val="142A5FDC"/>
    <w:rsid w:val="147D1E66"/>
    <w:rsid w:val="149641DD"/>
    <w:rsid w:val="14C721CE"/>
    <w:rsid w:val="14E77BEC"/>
    <w:rsid w:val="14F90946"/>
    <w:rsid w:val="151678B7"/>
    <w:rsid w:val="15C42D41"/>
    <w:rsid w:val="16DA4BC8"/>
    <w:rsid w:val="171B3855"/>
    <w:rsid w:val="17566BCD"/>
    <w:rsid w:val="17621497"/>
    <w:rsid w:val="176A78D9"/>
    <w:rsid w:val="17EA02BE"/>
    <w:rsid w:val="17FD1038"/>
    <w:rsid w:val="183A3A61"/>
    <w:rsid w:val="184619A9"/>
    <w:rsid w:val="188712AB"/>
    <w:rsid w:val="191A276A"/>
    <w:rsid w:val="191C4C03"/>
    <w:rsid w:val="196179B9"/>
    <w:rsid w:val="196D7FAB"/>
    <w:rsid w:val="19722A75"/>
    <w:rsid w:val="197C68BD"/>
    <w:rsid w:val="199C457B"/>
    <w:rsid w:val="19BD691C"/>
    <w:rsid w:val="1A034C6B"/>
    <w:rsid w:val="1A065282"/>
    <w:rsid w:val="1A2F0966"/>
    <w:rsid w:val="1A78230D"/>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EFFADC0"/>
    <w:rsid w:val="1F22412F"/>
    <w:rsid w:val="1F26030B"/>
    <w:rsid w:val="1F36366C"/>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93EC4"/>
    <w:rsid w:val="25157CC3"/>
    <w:rsid w:val="258B59AA"/>
    <w:rsid w:val="25F211C5"/>
    <w:rsid w:val="25FF6F8B"/>
    <w:rsid w:val="26093064"/>
    <w:rsid w:val="26141EF0"/>
    <w:rsid w:val="26494E9F"/>
    <w:rsid w:val="265406E6"/>
    <w:rsid w:val="266B71CA"/>
    <w:rsid w:val="26A61E1D"/>
    <w:rsid w:val="26D66A8B"/>
    <w:rsid w:val="270A586B"/>
    <w:rsid w:val="270D4B12"/>
    <w:rsid w:val="273075E9"/>
    <w:rsid w:val="27735192"/>
    <w:rsid w:val="27DF1A02"/>
    <w:rsid w:val="284B72B3"/>
    <w:rsid w:val="28530929"/>
    <w:rsid w:val="28A40F5A"/>
    <w:rsid w:val="28E413A9"/>
    <w:rsid w:val="293B7327"/>
    <w:rsid w:val="294A461D"/>
    <w:rsid w:val="297F22C9"/>
    <w:rsid w:val="2A633A91"/>
    <w:rsid w:val="2A6E2796"/>
    <w:rsid w:val="2A6F5228"/>
    <w:rsid w:val="2AAB5DE7"/>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81D5C73"/>
    <w:rsid w:val="38491CD3"/>
    <w:rsid w:val="386F0A67"/>
    <w:rsid w:val="38882E57"/>
    <w:rsid w:val="388A34DF"/>
    <w:rsid w:val="38DA5C4F"/>
    <w:rsid w:val="38EB3BFB"/>
    <w:rsid w:val="39473D32"/>
    <w:rsid w:val="397B6D55"/>
    <w:rsid w:val="39930ABA"/>
    <w:rsid w:val="39A14F85"/>
    <w:rsid w:val="3A323902"/>
    <w:rsid w:val="3A371445"/>
    <w:rsid w:val="3AC77189"/>
    <w:rsid w:val="3B1B7AF4"/>
    <w:rsid w:val="3B5A363D"/>
    <w:rsid w:val="3B602C1D"/>
    <w:rsid w:val="3BF761EC"/>
    <w:rsid w:val="3C0055D5"/>
    <w:rsid w:val="3C0D4642"/>
    <w:rsid w:val="3C85086F"/>
    <w:rsid w:val="3C8A2C4C"/>
    <w:rsid w:val="3CC82D3F"/>
    <w:rsid w:val="3D241A3D"/>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EB6924"/>
    <w:rsid w:val="3FF7078B"/>
    <w:rsid w:val="412F42AE"/>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9E681C"/>
    <w:rsid w:val="45BF6C2D"/>
    <w:rsid w:val="45E45B8C"/>
    <w:rsid w:val="46090C82"/>
    <w:rsid w:val="460A487E"/>
    <w:rsid w:val="46414AF7"/>
    <w:rsid w:val="46463FF3"/>
    <w:rsid w:val="46780ADA"/>
    <w:rsid w:val="46B92953"/>
    <w:rsid w:val="471F580B"/>
    <w:rsid w:val="47494FB0"/>
    <w:rsid w:val="47684EF0"/>
    <w:rsid w:val="476B3C00"/>
    <w:rsid w:val="480F4FB9"/>
    <w:rsid w:val="4832396D"/>
    <w:rsid w:val="4839249D"/>
    <w:rsid w:val="487A33DC"/>
    <w:rsid w:val="48BF0BC4"/>
    <w:rsid w:val="48BF4A4F"/>
    <w:rsid w:val="493518F0"/>
    <w:rsid w:val="49ED618C"/>
    <w:rsid w:val="49FC29AC"/>
    <w:rsid w:val="49FD4853"/>
    <w:rsid w:val="4A0A4941"/>
    <w:rsid w:val="4ADA2AD9"/>
    <w:rsid w:val="4B0143E1"/>
    <w:rsid w:val="4B9C1904"/>
    <w:rsid w:val="4BAA5B68"/>
    <w:rsid w:val="4BBE00C5"/>
    <w:rsid w:val="4BC64EA2"/>
    <w:rsid w:val="4C2F00AF"/>
    <w:rsid w:val="4C457C34"/>
    <w:rsid w:val="4C66547F"/>
    <w:rsid w:val="4C673E0C"/>
    <w:rsid w:val="4CB84667"/>
    <w:rsid w:val="4CBA3A11"/>
    <w:rsid w:val="4D07114B"/>
    <w:rsid w:val="4D1625D7"/>
    <w:rsid w:val="4DDA72DE"/>
    <w:rsid w:val="4DEA70E8"/>
    <w:rsid w:val="4DF146DD"/>
    <w:rsid w:val="4E2536D7"/>
    <w:rsid w:val="4ED476A0"/>
    <w:rsid w:val="4F0E70D6"/>
    <w:rsid w:val="4F136945"/>
    <w:rsid w:val="4F1E3BEB"/>
    <w:rsid w:val="4F700672"/>
    <w:rsid w:val="50126ED7"/>
    <w:rsid w:val="5043249A"/>
    <w:rsid w:val="50544319"/>
    <w:rsid w:val="507A2611"/>
    <w:rsid w:val="50C6487D"/>
    <w:rsid w:val="5123601C"/>
    <w:rsid w:val="512574F3"/>
    <w:rsid w:val="5133250E"/>
    <w:rsid w:val="51456BA8"/>
    <w:rsid w:val="51497F84"/>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4C59CC"/>
    <w:rsid w:val="5661367A"/>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A201A9E"/>
    <w:rsid w:val="5A425BE3"/>
    <w:rsid w:val="5A6776CD"/>
    <w:rsid w:val="5A884265"/>
    <w:rsid w:val="5A9F7590"/>
    <w:rsid w:val="5AB45FA0"/>
    <w:rsid w:val="5AC36B81"/>
    <w:rsid w:val="5AFC2B07"/>
    <w:rsid w:val="5AFF5FCD"/>
    <w:rsid w:val="5B9B5880"/>
    <w:rsid w:val="5BE0678D"/>
    <w:rsid w:val="5BEF90E6"/>
    <w:rsid w:val="5C2B76EA"/>
    <w:rsid w:val="5C2F7D76"/>
    <w:rsid w:val="5C4557EC"/>
    <w:rsid w:val="5C8207EE"/>
    <w:rsid w:val="5C9B3876"/>
    <w:rsid w:val="5CA27F19"/>
    <w:rsid w:val="5CA50208"/>
    <w:rsid w:val="5D3612A4"/>
    <w:rsid w:val="5D562AEE"/>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E1725"/>
    <w:rsid w:val="607026CF"/>
    <w:rsid w:val="60965ED5"/>
    <w:rsid w:val="60CB6FF6"/>
    <w:rsid w:val="60E137E0"/>
    <w:rsid w:val="60F35816"/>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E40F2D"/>
    <w:rsid w:val="66E43F31"/>
    <w:rsid w:val="673724D9"/>
    <w:rsid w:val="677F3693"/>
    <w:rsid w:val="67C808A2"/>
    <w:rsid w:val="67CE51E5"/>
    <w:rsid w:val="67DD2D7C"/>
    <w:rsid w:val="67EC7FC8"/>
    <w:rsid w:val="683C425A"/>
    <w:rsid w:val="68707745"/>
    <w:rsid w:val="68E36B91"/>
    <w:rsid w:val="69352407"/>
    <w:rsid w:val="69812FAE"/>
    <w:rsid w:val="69933ADC"/>
    <w:rsid w:val="69D34437"/>
    <w:rsid w:val="6A092274"/>
    <w:rsid w:val="6A206B82"/>
    <w:rsid w:val="6A4D243B"/>
    <w:rsid w:val="6B2036AC"/>
    <w:rsid w:val="6BCC3AF8"/>
    <w:rsid w:val="6C5D623A"/>
    <w:rsid w:val="6C5F6456"/>
    <w:rsid w:val="6CAA1122"/>
    <w:rsid w:val="6CD10152"/>
    <w:rsid w:val="6CFA4DBB"/>
    <w:rsid w:val="6CFE116C"/>
    <w:rsid w:val="6D1E1E6D"/>
    <w:rsid w:val="6D333A0C"/>
    <w:rsid w:val="6D5E2D67"/>
    <w:rsid w:val="6D8F3983"/>
    <w:rsid w:val="6DF90F1A"/>
    <w:rsid w:val="6E121E06"/>
    <w:rsid w:val="6E4E0530"/>
    <w:rsid w:val="6E612F1D"/>
    <w:rsid w:val="6E7855AD"/>
    <w:rsid w:val="6E8E1863"/>
    <w:rsid w:val="6ECF7E2D"/>
    <w:rsid w:val="6EF64E82"/>
    <w:rsid w:val="6F7FE79A"/>
    <w:rsid w:val="6F843BD5"/>
    <w:rsid w:val="6FED1FB3"/>
    <w:rsid w:val="70A91DA1"/>
    <w:rsid w:val="70D32842"/>
    <w:rsid w:val="71164676"/>
    <w:rsid w:val="714E7FB6"/>
    <w:rsid w:val="71FFFFA4"/>
    <w:rsid w:val="72161365"/>
    <w:rsid w:val="721C0443"/>
    <w:rsid w:val="725A5829"/>
    <w:rsid w:val="72646574"/>
    <w:rsid w:val="729B3E79"/>
    <w:rsid w:val="72AA5244"/>
    <w:rsid w:val="72CB5587"/>
    <w:rsid w:val="72CD7951"/>
    <w:rsid w:val="72D0654B"/>
    <w:rsid w:val="731F0608"/>
    <w:rsid w:val="73216213"/>
    <w:rsid w:val="73987BB2"/>
    <w:rsid w:val="73AA6208"/>
    <w:rsid w:val="73F92E92"/>
    <w:rsid w:val="73FCFA4F"/>
    <w:rsid w:val="747B69ED"/>
    <w:rsid w:val="747E7F0F"/>
    <w:rsid w:val="748910CC"/>
    <w:rsid w:val="74DC20AD"/>
    <w:rsid w:val="74ED196A"/>
    <w:rsid w:val="74EE3C45"/>
    <w:rsid w:val="7509173A"/>
    <w:rsid w:val="7523145D"/>
    <w:rsid w:val="761F67D0"/>
    <w:rsid w:val="76327073"/>
    <w:rsid w:val="769211D6"/>
    <w:rsid w:val="76BF021D"/>
    <w:rsid w:val="76F61031"/>
    <w:rsid w:val="77B57C2A"/>
    <w:rsid w:val="77BA155E"/>
    <w:rsid w:val="77C635FA"/>
    <w:rsid w:val="77E912C9"/>
    <w:rsid w:val="7801342B"/>
    <w:rsid w:val="7803703B"/>
    <w:rsid w:val="783B7550"/>
    <w:rsid w:val="785030F6"/>
    <w:rsid w:val="785221EC"/>
    <w:rsid w:val="78B4702B"/>
    <w:rsid w:val="78F362FD"/>
    <w:rsid w:val="79044748"/>
    <w:rsid w:val="790560D9"/>
    <w:rsid w:val="790E0FE8"/>
    <w:rsid w:val="79585C99"/>
    <w:rsid w:val="796C4670"/>
    <w:rsid w:val="79B67BCA"/>
    <w:rsid w:val="79F04B91"/>
    <w:rsid w:val="7A52326B"/>
    <w:rsid w:val="7A6C26D0"/>
    <w:rsid w:val="7AAF0CA6"/>
    <w:rsid w:val="7AC57DCC"/>
    <w:rsid w:val="7ADCF0FF"/>
    <w:rsid w:val="7AE20AD8"/>
    <w:rsid w:val="7AE570BB"/>
    <w:rsid w:val="7B4050A9"/>
    <w:rsid w:val="7B5522A9"/>
    <w:rsid w:val="7B8D1755"/>
    <w:rsid w:val="7BB3231A"/>
    <w:rsid w:val="7BE25C93"/>
    <w:rsid w:val="7C4D1E27"/>
    <w:rsid w:val="7C502792"/>
    <w:rsid w:val="7C903CAD"/>
    <w:rsid w:val="7C961A20"/>
    <w:rsid w:val="7CFB7625"/>
    <w:rsid w:val="7D3F76AE"/>
    <w:rsid w:val="7D6C4672"/>
    <w:rsid w:val="7DC27A61"/>
    <w:rsid w:val="7E3B7932"/>
    <w:rsid w:val="7E5A13E5"/>
    <w:rsid w:val="7E612A31"/>
    <w:rsid w:val="7E9E7142"/>
    <w:rsid w:val="7EA247DF"/>
    <w:rsid w:val="7EC9775F"/>
    <w:rsid w:val="7F071451"/>
    <w:rsid w:val="7F125264"/>
    <w:rsid w:val="7F205639"/>
    <w:rsid w:val="7F4A2D1B"/>
    <w:rsid w:val="7F59780C"/>
    <w:rsid w:val="7F5E259D"/>
    <w:rsid w:val="7F7E0EEE"/>
    <w:rsid w:val="7FDC4172"/>
    <w:rsid w:val="7FDF41BA"/>
    <w:rsid w:val="7FF56A5D"/>
    <w:rsid w:val="7FF747CB"/>
    <w:rsid w:val="7FFC1123"/>
    <w:rsid w:val="7FFF845E"/>
    <w:rsid w:val="893DBC13"/>
    <w:rsid w:val="9FFF72E3"/>
    <w:rsid w:val="BCF7C63C"/>
    <w:rsid w:val="BE7F2C69"/>
    <w:rsid w:val="C33DB202"/>
    <w:rsid w:val="DDFB761D"/>
    <w:rsid w:val="E1FF1BD6"/>
    <w:rsid w:val="EBFB3E9C"/>
    <w:rsid w:val="EEFF8AB9"/>
    <w:rsid w:val="EFF8FA28"/>
    <w:rsid w:val="F1E96DF1"/>
    <w:rsid w:val="F3EBF6C0"/>
    <w:rsid w:val="F7FD8402"/>
    <w:rsid w:val="FFB786B5"/>
    <w:rsid w:val="FFE57AAF"/>
    <w:rsid w:val="FFF76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4"/>
    <w:qFormat/>
    <w:uiPriority w:val="99"/>
    <w:pPr>
      <w:keepNext/>
      <w:keepLines/>
      <w:spacing w:before="340" w:after="340" w:line="578" w:lineRule="auto"/>
      <w:outlineLvl w:val="0"/>
    </w:pPr>
    <w:rPr>
      <w:rFonts w:ascii="Times New Roman" w:hAnsi="Times New Roman"/>
      <w:b/>
      <w:bCs/>
      <w:kern w:val="44"/>
      <w:sz w:val="44"/>
      <w:szCs w:val="44"/>
    </w:rPr>
  </w:style>
  <w:style w:type="paragraph" w:styleId="4">
    <w:name w:val="heading 2"/>
    <w:basedOn w:val="1"/>
    <w:next w:val="1"/>
    <w:link w:val="47"/>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5">
    <w:name w:val="heading 3"/>
    <w:basedOn w:val="1"/>
    <w:next w:val="1"/>
    <w:link w:val="59"/>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9"/>
    <w:qFormat/>
    <w:uiPriority w:val="99"/>
    <w:pPr>
      <w:widowControl/>
      <w:spacing w:beforeAutospacing="1" w:afterAutospacing="1"/>
      <w:jc w:val="left"/>
    </w:pPr>
    <w:rPr>
      <w:rFonts w:ascii="ˎ̥" w:hAnsi="ˎ̥"/>
      <w:sz w:val="18"/>
      <w:szCs w:val="18"/>
    </w:rPr>
  </w:style>
  <w:style w:type="paragraph" w:styleId="6">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7">
    <w:name w:val="Normal Indent"/>
    <w:basedOn w:val="1"/>
    <w:link w:val="51"/>
    <w:qFormat/>
    <w:uiPriority w:val="99"/>
    <w:pPr>
      <w:spacing w:beforeLines="50" w:afterLines="50"/>
      <w:jc w:val="center"/>
    </w:pPr>
    <w:rPr>
      <w:rFonts w:ascii="Arial" w:hAnsi="Arial" w:eastAsia="宋体" w:cs="Times New Roman"/>
      <w:spacing w:val="10"/>
      <w:szCs w:val="20"/>
    </w:rPr>
  </w:style>
  <w:style w:type="paragraph" w:styleId="8">
    <w:name w:val="caption"/>
    <w:basedOn w:val="1"/>
    <w:next w:val="1"/>
    <w:semiHidden/>
    <w:qFormat/>
    <w:uiPriority w:val="0"/>
    <w:rPr>
      <w:rFonts w:ascii="Calibri Light" w:hAnsi="Calibri Light" w:eastAsia="黑体" w:cs="Times New Roman"/>
      <w:sz w:val="20"/>
      <w:szCs w:val="20"/>
    </w:rPr>
  </w:style>
  <w:style w:type="paragraph" w:styleId="9">
    <w:name w:val="Document Map"/>
    <w:basedOn w:val="1"/>
    <w:link w:val="45"/>
    <w:unhideWhenUsed/>
    <w:qFormat/>
    <w:uiPriority w:val="99"/>
    <w:rPr>
      <w:rFonts w:ascii="宋体" w:eastAsia="宋体"/>
      <w:sz w:val="18"/>
      <w:szCs w:val="18"/>
    </w:rPr>
  </w:style>
  <w:style w:type="paragraph" w:styleId="10">
    <w:name w:val="annotation text"/>
    <w:basedOn w:val="1"/>
    <w:link w:val="63"/>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1">
    <w:name w:val="Body Text"/>
    <w:basedOn w:val="1"/>
    <w:next w:val="7"/>
    <w:link w:val="87"/>
    <w:qFormat/>
    <w:uiPriority w:val="0"/>
    <w:rPr>
      <w:szCs w:val="24"/>
    </w:rPr>
  </w:style>
  <w:style w:type="paragraph" w:styleId="12">
    <w:name w:val="Body Text Indent"/>
    <w:basedOn w:val="1"/>
    <w:next w:val="13"/>
    <w:link w:val="75"/>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3">
    <w:name w:val="List"/>
    <w:basedOn w:val="1"/>
    <w:unhideWhenUsed/>
    <w:qFormat/>
    <w:uiPriority w:val="0"/>
    <w:pPr>
      <w:ind w:left="200" w:hanging="200" w:hangingChars="200"/>
      <w:contextualSpacing/>
    </w:pPr>
  </w:style>
  <w:style w:type="paragraph" w:styleId="14">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5">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6">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7">
    <w:name w:val="Date"/>
    <w:basedOn w:val="1"/>
    <w:next w:val="1"/>
    <w:link w:val="64"/>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8">
    <w:name w:val="Body Text Indent 2"/>
    <w:basedOn w:val="1"/>
    <w:link w:val="99"/>
    <w:unhideWhenUsed/>
    <w:qFormat/>
    <w:uiPriority w:val="99"/>
    <w:pPr>
      <w:spacing w:after="120" w:line="480" w:lineRule="auto"/>
      <w:ind w:left="420" w:leftChars="200"/>
    </w:pPr>
  </w:style>
  <w:style w:type="paragraph" w:styleId="19">
    <w:name w:val="Balloon Text"/>
    <w:basedOn w:val="1"/>
    <w:link w:val="50"/>
    <w:unhideWhenUsed/>
    <w:qFormat/>
    <w:uiPriority w:val="99"/>
    <w:rPr>
      <w:sz w:val="18"/>
      <w:szCs w:val="18"/>
    </w:rPr>
  </w:style>
  <w:style w:type="paragraph" w:styleId="20">
    <w:name w:val="footer"/>
    <w:basedOn w:val="1"/>
    <w:link w:val="43"/>
    <w:unhideWhenUsed/>
    <w:qFormat/>
    <w:uiPriority w:val="99"/>
    <w:pPr>
      <w:tabs>
        <w:tab w:val="center" w:pos="4153"/>
        <w:tab w:val="right" w:pos="8306"/>
      </w:tabs>
      <w:snapToGrid w:val="0"/>
      <w:jc w:val="left"/>
    </w:pPr>
    <w:rPr>
      <w:sz w:val="18"/>
      <w:szCs w:val="18"/>
    </w:rPr>
  </w:style>
  <w:style w:type="paragraph" w:styleId="21">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23">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4">
    <w:name w:val="Subtitle"/>
    <w:basedOn w:val="1"/>
    <w:next w:val="1"/>
    <w:link w:val="65"/>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60"/>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10"/>
    <w:next w:val="10"/>
    <w:link w:val="74"/>
    <w:qFormat/>
    <w:uiPriority w:val="99"/>
    <w:pPr>
      <w:spacing w:beforeLines="0" w:afterLines="0" w:line="240" w:lineRule="auto"/>
      <w:ind w:firstLine="0" w:firstLineChars="0"/>
    </w:pPr>
    <w:rPr>
      <w:rFonts w:ascii="Calibri" w:hAnsi="Calibri"/>
      <w:b/>
      <w:bCs/>
      <w:sz w:val="21"/>
      <w:szCs w:val="22"/>
    </w:rPr>
  </w:style>
  <w:style w:type="paragraph" w:styleId="31">
    <w:name w:val="Body Text First Indent 2"/>
    <w:basedOn w:val="12"/>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unhideWhenUsed/>
    <w:qFormat/>
    <w:uiPriority w:val="99"/>
    <w:rPr>
      <w:color w:val="0000FF"/>
      <w:u w:val="single"/>
    </w:rPr>
  </w:style>
  <w:style w:type="character" w:styleId="39">
    <w:name w:val="annotation reference"/>
    <w:qFormat/>
    <w:uiPriority w:val="99"/>
    <w:rPr>
      <w:sz w:val="21"/>
      <w:szCs w:val="21"/>
    </w:rPr>
  </w:style>
  <w:style w:type="paragraph" w:customStyle="1" w:styleId="40">
    <w:name w:val="正文首行缩进2个字 Char"/>
    <w:basedOn w:val="1"/>
    <w:qFormat/>
    <w:uiPriority w:val="0"/>
    <w:pPr>
      <w:ind w:firstLine="480" w:firstLineChars="200"/>
    </w:pPr>
    <w:rPr>
      <w:rFonts w:eastAsia="楷体"/>
      <w:sz w:val="24"/>
      <w:szCs w:val="24"/>
    </w:rPr>
  </w:style>
  <w:style w:type="paragraph" w:customStyle="1" w:styleId="41">
    <w:name w:val="表格文字"/>
    <w:basedOn w:val="12"/>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2">
    <w:name w:val="页眉 字符"/>
    <w:basedOn w:val="34"/>
    <w:link w:val="21"/>
    <w:qFormat/>
    <w:uiPriority w:val="99"/>
    <w:rPr>
      <w:sz w:val="18"/>
      <w:szCs w:val="18"/>
    </w:rPr>
  </w:style>
  <w:style w:type="character" w:customStyle="1" w:styleId="43">
    <w:name w:val="页脚 字符"/>
    <w:basedOn w:val="34"/>
    <w:link w:val="20"/>
    <w:qFormat/>
    <w:uiPriority w:val="99"/>
    <w:rPr>
      <w:sz w:val="18"/>
      <w:szCs w:val="18"/>
    </w:rPr>
  </w:style>
  <w:style w:type="character" w:customStyle="1" w:styleId="44">
    <w:name w:val="标题 1 字符"/>
    <w:basedOn w:val="34"/>
    <w:link w:val="3"/>
    <w:qFormat/>
    <w:uiPriority w:val="99"/>
    <w:rPr>
      <w:rFonts w:ascii="Times New Roman" w:hAnsi="Times New Roman"/>
      <w:b/>
      <w:bCs/>
      <w:kern w:val="44"/>
      <w:sz w:val="44"/>
      <w:szCs w:val="44"/>
    </w:rPr>
  </w:style>
  <w:style w:type="character" w:customStyle="1" w:styleId="45">
    <w:name w:val="文档结构图 字符"/>
    <w:basedOn w:val="34"/>
    <w:link w:val="9"/>
    <w:qFormat/>
    <w:uiPriority w:val="99"/>
    <w:rPr>
      <w:rFonts w:ascii="宋体" w:eastAsia="宋体"/>
      <w:sz w:val="18"/>
      <w:szCs w:val="18"/>
    </w:rPr>
  </w:style>
  <w:style w:type="paragraph" w:customStyle="1" w:styleId="46">
    <w:name w:val="列表段落1"/>
    <w:basedOn w:val="1"/>
    <w:qFormat/>
    <w:uiPriority w:val="34"/>
    <w:pPr>
      <w:ind w:firstLine="420" w:firstLineChars="200"/>
    </w:pPr>
  </w:style>
  <w:style w:type="character" w:customStyle="1" w:styleId="47">
    <w:name w:val="标题 2 字符"/>
    <w:basedOn w:val="34"/>
    <w:link w:val="4"/>
    <w:qFormat/>
    <w:uiPriority w:val="99"/>
    <w:rPr>
      <w:rFonts w:ascii="Times New Roman" w:hAnsi="Times New Roman" w:eastAsiaTheme="majorEastAsia" w:cstheme="majorBidi"/>
      <w:b/>
      <w:bCs/>
      <w:sz w:val="32"/>
      <w:szCs w:val="32"/>
    </w:rPr>
  </w:style>
  <w:style w:type="character" w:customStyle="1" w:styleId="48">
    <w:name w:val="图片 Char"/>
    <w:basedOn w:val="34"/>
    <w:link w:val="49"/>
    <w:qFormat/>
    <w:uiPriority w:val="0"/>
    <w:rPr>
      <w:sz w:val="24"/>
      <w:szCs w:val="24"/>
    </w:rPr>
  </w:style>
  <w:style w:type="paragraph" w:customStyle="1" w:styleId="49">
    <w:name w:val="图片"/>
    <w:basedOn w:val="1"/>
    <w:link w:val="48"/>
    <w:qFormat/>
    <w:uiPriority w:val="0"/>
    <w:pPr>
      <w:spacing w:beforeLines="50" w:afterLines="50"/>
      <w:ind w:firstLine="480" w:firstLineChars="200"/>
      <w:jc w:val="left"/>
    </w:pPr>
    <w:rPr>
      <w:sz w:val="24"/>
      <w:szCs w:val="24"/>
    </w:rPr>
  </w:style>
  <w:style w:type="character" w:customStyle="1" w:styleId="50">
    <w:name w:val="批注框文本 字符"/>
    <w:basedOn w:val="34"/>
    <w:link w:val="19"/>
    <w:qFormat/>
    <w:uiPriority w:val="99"/>
    <w:rPr>
      <w:sz w:val="18"/>
      <w:szCs w:val="18"/>
    </w:rPr>
  </w:style>
  <w:style w:type="character" w:customStyle="1" w:styleId="51">
    <w:name w:val="正文缩进 字符"/>
    <w:link w:val="7"/>
    <w:qFormat/>
    <w:uiPriority w:val="99"/>
    <w:rPr>
      <w:rFonts w:ascii="Arial" w:hAnsi="Arial" w:eastAsia="宋体" w:cs="Times New Roman"/>
      <w:spacing w:val="10"/>
      <w:szCs w:val="20"/>
    </w:rPr>
  </w:style>
  <w:style w:type="paragraph" w:customStyle="1" w:styleId="52">
    <w:name w:val="表格标题"/>
    <w:basedOn w:val="1"/>
    <w:link w:val="53"/>
    <w:qFormat/>
    <w:uiPriority w:val="99"/>
    <w:pPr>
      <w:jc w:val="center"/>
    </w:pPr>
    <w:rPr>
      <w:rFonts w:ascii="Times New Roman" w:hAnsi="Times New Roman" w:eastAsia="仿宋_GB2312" w:cs="Times New Roman"/>
      <w:sz w:val="24"/>
      <w:szCs w:val="20"/>
    </w:rPr>
  </w:style>
  <w:style w:type="character" w:customStyle="1" w:styleId="53">
    <w:name w:val="表格标题 Char Char"/>
    <w:link w:val="52"/>
    <w:qFormat/>
    <w:uiPriority w:val="0"/>
    <w:rPr>
      <w:rFonts w:ascii="Times New Roman" w:hAnsi="Times New Roman" w:eastAsia="仿宋_GB2312" w:cs="Times New Roman"/>
      <w:sz w:val="24"/>
      <w:szCs w:val="20"/>
    </w:rPr>
  </w:style>
  <w:style w:type="character" w:customStyle="1" w:styleId="54">
    <w:name w:val="文本 Char"/>
    <w:link w:val="55"/>
    <w:qFormat/>
    <w:uiPriority w:val="0"/>
    <w:rPr>
      <w:sz w:val="24"/>
    </w:rPr>
  </w:style>
  <w:style w:type="paragraph" w:customStyle="1" w:styleId="55">
    <w:name w:val="文本"/>
    <w:basedOn w:val="1"/>
    <w:link w:val="54"/>
    <w:qFormat/>
    <w:uiPriority w:val="0"/>
    <w:pPr>
      <w:spacing w:line="360" w:lineRule="auto"/>
      <w:ind w:firstLine="480" w:firstLineChars="200"/>
      <w:jc w:val="left"/>
    </w:pPr>
    <w:rPr>
      <w:sz w:val="24"/>
    </w:rPr>
  </w:style>
  <w:style w:type="paragraph" w:customStyle="1" w:styleId="56">
    <w:name w:val="表格正文"/>
    <w:basedOn w:val="1"/>
    <w:link w:val="57"/>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7">
    <w:name w:val="表格正文 Char"/>
    <w:link w:val="56"/>
    <w:qFormat/>
    <w:uiPriority w:val="99"/>
    <w:rPr>
      <w:rFonts w:ascii="Times New Roman" w:hAnsi="Times New Roman" w:eastAsia="宋体" w:cs="Times New Roman"/>
      <w:sz w:val="24"/>
      <w:szCs w:val="24"/>
    </w:rPr>
  </w:style>
  <w:style w:type="paragraph" w:customStyle="1" w:styleId="58">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9">
    <w:name w:val="标题 3 字符"/>
    <w:basedOn w:val="34"/>
    <w:link w:val="5"/>
    <w:qFormat/>
    <w:uiPriority w:val="0"/>
    <w:rPr>
      <w:rFonts w:ascii="Times New Roman" w:hAnsi="Times New Roman"/>
      <w:b/>
      <w:bCs/>
      <w:sz w:val="28"/>
      <w:szCs w:val="32"/>
    </w:rPr>
  </w:style>
  <w:style w:type="character" w:customStyle="1" w:styleId="60">
    <w:name w:val="标题 字符"/>
    <w:basedOn w:val="34"/>
    <w:link w:val="29"/>
    <w:qFormat/>
    <w:uiPriority w:val="99"/>
    <w:rPr>
      <w:rFonts w:ascii="Cambria" w:hAnsi="Cambria" w:eastAsia="宋体" w:cs="Times New Roman"/>
      <w:b/>
      <w:bCs/>
      <w:sz w:val="32"/>
      <w:szCs w:val="32"/>
    </w:rPr>
  </w:style>
  <w:style w:type="paragraph" w:customStyle="1" w:styleId="61">
    <w:name w:val="表格式"/>
    <w:basedOn w:val="13"/>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2">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3">
    <w:name w:val="批注文字 字符"/>
    <w:basedOn w:val="34"/>
    <w:link w:val="10"/>
    <w:qFormat/>
    <w:uiPriority w:val="99"/>
    <w:rPr>
      <w:rFonts w:ascii="Times New Roman" w:hAnsi="Times New Roman" w:eastAsia="宋体" w:cs="Times New Roman"/>
      <w:sz w:val="24"/>
      <w:szCs w:val="24"/>
    </w:rPr>
  </w:style>
  <w:style w:type="character" w:customStyle="1" w:styleId="64">
    <w:name w:val="日期 字符"/>
    <w:basedOn w:val="34"/>
    <w:link w:val="17"/>
    <w:qFormat/>
    <w:uiPriority w:val="0"/>
    <w:rPr>
      <w:rFonts w:ascii="Times New Roman" w:hAnsi="Times New Roman" w:eastAsia="宋体" w:cs="Times New Roman"/>
      <w:sz w:val="24"/>
      <w:szCs w:val="24"/>
    </w:rPr>
  </w:style>
  <w:style w:type="character" w:customStyle="1" w:styleId="65">
    <w:name w:val="副标题 字符"/>
    <w:basedOn w:val="34"/>
    <w:link w:val="24"/>
    <w:qFormat/>
    <w:uiPriority w:val="0"/>
    <w:rPr>
      <w:rFonts w:ascii="Cambria" w:hAnsi="Cambria" w:eastAsia="宋体" w:cs="Times New Roman"/>
      <w:b/>
      <w:bCs/>
      <w:kern w:val="28"/>
      <w:sz w:val="28"/>
      <w:szCs w:val="32"/>
    </w:rPr>
  </w:style>
  <w:style w:type="character" w:customStyle="1" w:styleId="66">
    <w:name w:val="表格内容 Char Char"/>
    <w:basedOn w:val="34"/>
    <w:link w:val="67"/>
    <w:qFormat/>
    <w:uiPriority w:val="0"/>
    <w:rPr>
      <w:rFonts w:ascii="宋体"/>
      <w:szCs w:val="24"/>
    </w:rPr>
  </w:style>
  <w:style w:type="paragraph" w:customStyle="1" w:styleId="67">
    <w:name w:val="表格内容"/>
    <w:basedOn w:val="1"/>
    <w:link w:val="66"/>
    <w:qFormat/>
    <w:uiPriority w:val="0"/>
    <w:pPr>
      <w:spacing w:beforeLines="50" w:afterLines="50" w:line="360" w:lineRule="auto"/>
      <w:ind w:firstLine="200" w:firstLineChars="200"/>
      <w:jc w:val="center"/>
    </w:pPr>
    <w:rPr>
      <w:rFonts w:ascii="宋体"/>
      <w:szCs w:val="24"/>
    </w:rPr>
  </w:style>
  <w:style w:type="character" w:customStyle="1" w:styleId="68">
    <w:name w:val="正文缩进 Char2"/>
    <w:qFormat/>
    <w:uiPriority w:val="0"/>
    <w:rPr>
      <w:rFonts w:ascii="Arial" w:hAnsi="Arial" w:cs="Arial"/>
      <w:spacing w:val="10"/>
      <w:kern w:val="2"/>
      <w:sz w:val="24"/>
    </w:rPr>
  </w:style>
  <w:style w:type="paragraph" w:customStyle="1" w:styleId="69">
    <w:name w:val="Char4"/>
    <w:basedOn w:val="1"/>
    <w:qFormat/>
    <w:uiPriority w:val="0"/>
    <w:rPr>
      <w:rFonts w:ascii="Times New Roman" w:hAnsi="Times New Roman" w:eastAsia="宋体" w:cs="Times New Roman"/>
      <w:szCs w:val="20"/>
    </w:rPr>
  </w:style>
  <w:style w:type="paragraph" w:customStyle="1" w:styleId="70">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1">
    <w:name w:val="TOC 标题1"/>
    <w:basedOn w:val="3"/>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2">
    <w:name w:val="正文01"/>
    <w:basedOn w:val="1"/>
    <w:link w:val="73"/>
    <w:qFormat/>
    <w:uiPriority w:val="0"/>
    <w:pPr>
      <w:spacing w:line="480" w:lineRule="exact"/>
      <w:ind w:firstLine="539"/>
    </w:pPr>
    <w:rPr>
      <w:rFonts w:ascii="Times New Roman" w:hAnsi="Times New Roman" w:eastAsia="宋体" w:cs="Times New Roman"/>
      <w:sz w:val="27"/>
      <w:szCs w:val="27"/>
    </w:rPr>
  </w:style>
  <w:style w:type="character" w:customStyle="1" w:styleId="73">
    <w:name w:val="正文01 Char"/>
    <w:link w:val="72"/>
    <w:qFormat/>
    <w:uiPriority w:val="0"/>
    <w:rPr>
      <w:rFonts w:ascii="Times New Roman" w:hAnsi="Times New Roman" w:eastAsia="宋体" w:cs="Times New Roman"/>
      <w:sz w:val="27"/>
      <w:szCs w:val="27"/>
    </w:rPr>
  </w:style>
  <w:style w:type="character" w:customStyle="1" w:styleId="74">
    <w:name w:val="批注主题 字符"/>
    <w:basedOn w:val="63"/>
    <w:link w:val="30"/>
    <w:qFormat/>
    <w:uiPriority w:val="99"/>
    <w:rPr>
      <w:rFonts w:ascii="Calibri" w:hAnsi="Calibri" w:eastAsia="宋体" w:cs="Times New Roman"/>
      <w:b/>
      <w:bCs/>
      <w:sz w:val="24"/>
      <w:szCs w:val="24"/>
    </w:rPr>
  </w:style>
  <w:style w:type="character" w:customStyle="1" w:styleId="75">
    <w:name w:val="正文文本缩进 字符"/>
    <w:basedOn w:val="34"/>
    <w:link w:val="12"/>
    <w:qFormat/>
    <w:uiPriority w:val="99"/>
    <w:rPr>
      <w:rFonts w:ascii="Times New Roman" w:hAnsi="Times New Roman" w:eastAsia="宋体" w:cs="Times New Roman"/>
      <w:sz w:val="28"/>
      <w:szCs w:val="24"/>
    </w:rPr>
  </w:style>
  <w:style w:type="paragraph" w:customStyle="1" w:styleId="76">
    <w:name w:val="p0"/>
    <w:basedOn w:val="1"/>
    <w:qFormat/>
    <w:uiPriority w:val="0"/>
    <w:pPr>
      <w:widowControl/>
    </w:pPr>
    <w:rPr>
      <w:rFonts w:ascii="Times New Roman" w:hAnsi="Times New Roman" w:eastAsia="宋体" w:cs="Times New Roman"/>
      <w:kern w:val="0"/>
      <w:szCs w:val="21"/>
    </w:rPr>
  </w:style>
  <w:style w:type="paragraph" w:customStyle="1" w:styleId="77">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8">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9">
    <w:name w:val="默认段落字体 Para Char Char Char Char"/>
    <w:basedOn w:val="1"/>
    <w:qFormat/>
    <w:uiPriority w:val="99"/>
    <w:rPr>
      <w:rFonts w:ascii="Times New Roman" w:hAnsi="Times New Roman" w:eastAsia="宋体" w:cs="Times New Roman"/>
      <w:sz w:val="24"/>
      <w:szCs w:val="24"/>
    </w:rPr>
  </w:style>
  <w:style w:type="paragraph" w:customStyle="1" w:styleId="80">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1">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2">
    <w:name w:val="1"/>
    <w:basedOn w:val="1"/>
    <w:qFormat/>
    <w:uiPriority w:val="99"/>
    <w:pPr>
      <w:outlineLvl w:val="0"/>
    </w:pPr>
    <w:rPr>
      <w:rFonts w:ascii="Times New Roman" w:hAnsi="Times New Roman" w:eastAsia="黑体" w:cs="Times New Roman"/>
      <w:sz w:val="36"/>
      <w:szCs w:val="36"/>
    </w:rPr>
  </w:style>
  <w:style w:type="paragraph" w:customStyle="1" w:styleId="83">
    <w:name w:val="表"/>
    <w:basedOn w:val="1"/>
    <w:qFormat/>
    <w:uiPriority w:val="99"/>
    <w:pPr>
      <w:snapToGrid w:val="0"/>
      <w:jc w:val="center"/>
    </w:pPr>
    <w:rPr>
      <w:rFonts w:ascii="Times New Roman" w:hAnsi="Times New Roman" w:eastAsia="宋体" w:cs="Times New Roman"/>
      <w:spacing w:val="2"/>
      <w:szCs w:val="20"/>
    </w:rPr>
  </w:style>
  <w:style w:type="paragraph" w:customStyle="1" w:styleId="84">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5">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6">
    <w:name w:val="正文文本 Char"/>
    <w:basedOn w:val="34"/>
    <w:qFormat/>
    <w:uiPriority w:val="0"/>
    <w:rPr>
      <w:szCs w:val="24"/>
    </w:rPr>
  </w:style>
  <w:style w:type="character" w:customStyle="1" w:styleId="87">
    <w:name w:val="正文文本 字符"/>
    <w:basedOn w:val="34"/>
    <w:link w:val="11"/>
    <w:semiHidden/>
    <w:qFormat/>
    <w:uiPriority w:val="99"/>
  </w:style>
  <w:style w:type="character" w:customStyle="1" w:styleId="88">
    <w:name w:val="纯文本 Char"/>
    <w:basedOn w:val="34"/>
    <w:qFormat/>
    <w:uiPriority w:val="0"/>
    <w:rPr>
      <w:rFonts w:ascii="ˎ̥" w:hAnsi="ˎ̥"/>
      <w:sz w:val="18"/>
      <w:szCs w:val="18"/>
    </w:rPr>
  </w:style>
  <w:style w:type="character" w:customStyle="1" w:styleId="89">
    <w:name w:val="纯文本 字符"/>
    <w:basedOn w:val="34"/>
    <w:link w:val="2"/>
    <w:qFormat/>
    <w:uiPriority w:val="99"/>
    <w:rPr>
      <w:rFonts w:ascii="宋体" w:hAnsi="Courier New" w:eastAsia="宋体" w:cs="Courier New"/>
      <w:szCs w:val="21"/>
    </w:rPr>
  </w:style>
  <w:style w:type="paragraph" w:customStyle="1" w:styleId="9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1">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2">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4">
    <w:name w:val="表格"/>
    <w:basedOn w:val="2"/>
    <w:next w:val="7"/>
    <w:link w:val="95"/>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5">
    <w:name w:val="表格 Char"/>
    <w:basedOn w:val="34"/>
    <w:link w:val="94"/>
    <w:qFormat/>
    <w:uiPriority w:val="0"/>
    <w:rPr>
      <w:rFonts w:ascii="宋体" w:hAnsi="宋体" w:eastAsia="宋体" w:cs="Times New Roman"/>
      <w:snapToGrid w:val="0"/>
      <w:kern w:val="0"/>
      <w:szCs w:val="20"/>
    </w:rPr>
  </w:style>
  <w:style w:type="paragraph" w:customStyle="1" w:styleId="96">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7">
    <w:name w:val="正文01 Char2"/>
    <w:qFormat/>
    <w:uiPriority w:val="0"/>
    <w:rPr>
      <w:color w:val="000000"/>
      <w:sz w:val="24"/>
      <w:szCs w:val="21"/>
    </w:rPr>
  </w:style>
  <w:style w:type="paragraph" w:customStyle="1" w:styleId="98">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9">
    <w:name w:val="正文文本缩进 2 字符"/>
    <w:basedOn w:val="34"/>
    <w:link w:val="18"/>
    <w:qFormat/>
    <w:uiPriority w:val="99"/>
  </w:style>
  <w:style w:type="table" w:customStyle="1" w:styleId="100">
    <w:name w:val="TableGrid"/>
    <w:qFormat/>
    <w:uiPriority w:val="0"/>
    <w:tblPr>
      <w:tblCellMar>
        <w:top w:w="0" w:type="dxa"/>
        <w:left w:w="0" w:type="dxa"/>
        <w:bottom w:w="0" w:type="dxa"/>
        <w:right w:w="0" w:type="dxa"/>
      </w:tblCellMar>
    </w:tblPr>
  </w:style>
  <w:style w:type="paragraph" w:customStyle="1" w:styleId="101">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3">
    <w:name w:val="正文文本 (2)_"/>
    <w:basedOn w:val="34"/>
    <w:qFormat/>
    <w:uiPriority w:val="0"/>
    <w:rPr>
      <w:rFonts w:ascii="黑体" w:hAnsi="黑体" w:eastAsia="黑体" w:cs="黑体"/>
      <w:sz w:val="22"/>
      <w:szCs w:val="22"/>
      <w:u w:val="none"/>
    </w:rPr>
  </w:style>
  <w:style w:type="character" w:customStyle="1" w:styleId="104">
    <w:name w:val="正文文本 (2)"/>
    <w:basedOn w:val="103"/>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5">
    <w:name w:val="正文文本 (2) + 10 pt"/>
    <w:basedOn w:val="103"/>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6">
    <w:name w:val="正文文本 (2) + 间距 1 pt"/>
    <w:basedOn w:val="103"/>
    <w:qFormat/>
    <w:uiPriority w:val="0"/>
    <w:rPr>
      <w:rFonts w:ascii="黑体" w:hAnsi="黑体" w:eastAsia="黑体" w:cs="黑体"/>
      <w:spacing w:val="30"/>
      <w:sz w:val="22"/>
      <w:szCs w:val="22"/>
      <w:u w:val="none"/>
    </w:rPr>
  </w:style>
  <w:style w:type="character" w:customStyle="1" w:styleId="107">
    <w:name w:val="正文文本 (2) + Georgia"/>
    <w:basedOn w:val="103"/>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8">
    <w:name w:val="正文文本 (2) + SimSun"/>
    <w:basedOn w:val="103"/>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9">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
    <w:name w:val="Default"/>
    <w:basedOn w:val="111"/>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1">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2">
    <w:name w:val="List Paragraph"/>
    <w:basedOn w:val="1"/>
    <w:qFormat/>
    <w:uiPriority w:val="34"/>
    <w:pPr>
      <w:ind w:firstLine="420" w:firstLineChars="200"/>
    </w:pPr>
  </w:style>
  <w:style w:type="character" w:customStyle="1" w:styleId="113">
    <w:name w:val="样式1 Char Char"/>
    <w:link w:val="114"/>
    <w:qFormat/>
    <w:uiPriority w:val="99"/>
    <w:rPr>
      <w:kern w:val="2"/>
      <w:sz w:val="24"/>
      <w:szCs w:val="24"/>
    </w:rPr>
  </w:style>
  <w:style w:type="paragraph" w:customStyle="1" w:styleId="114">
    <w:name w:val="样式1"/>
    <w:basedOn w:val="12"/>
    <w:link w:val="113"/>
    <w:qFormat/>
    <w:uiPriority w:val="99"/>
    <w:pPr>
      <w:tabs>
        <w:tab w:val="clear" w:pos="2820"/>
        <w:tab w:val="clear" w:pos="2975"/>
        <w:tab w:val="clear" w:pos="4707"/>
      </w:tabs>
      <w:spacing w:line="360" w:lineRule="auto"/>
      <w:ind w:firstLine="480"/>
    </w:pPr>
    <w:rPr>
      <w:sz w:val="24"/>
    </w:rPr>
  </w:style>
  <w:style w:type="paragraph" w:customStyle="1" w:styleId="115">
    <w:name w:val="xl26"/>
    <w:basedOn w:val="1"/>
    <w:qFormat/>
    <w:uiPriority w:val="99"/>
    <w:pPr>
      <w:spacing w:before="100" w:after="100"/>
      <w:jc w:val="center"/>
    </w:pPr>
    <w:rPr>
      <w:rFonts w:ascii="Calibri" w:hAnsi="Calibri" w:eastAsia="宋体" w:cs="Calibri"/>
      <w:szCs w:val="21"/>
    </w:rPr>
  </w:style>
  <w:style w:type="paragraph" w:customStyle="1" w:styleId="116">
    <w:name w:val="Table Paragraph"/>
    <w:basedOn w:val="1"/>
    <w:qFormat/>
    <w:uiPriority w:val="1"/>
    <w:pPr>
      <w:jc w:val="left"/>
    </w:pPr>
    <w:rPr>
      <w:rFonts w:ascii="Calibri" w:hAnsi="Calibri" w:eastAsia="宋体" w:cs="Calibri"/>
      <w:kern w:val="0"/>
      <w:sz w:val="22"/>
    </w:rPr>
  </w:style>
  <w:style w:type="paragraph" w:customStyle="1" w:styleId="11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8">
    <w:name w:val="报告正文-连续目录"/>
    <w:basedOn w:val="1"/>
    <w:link w:val="119"/>
    <w:qFormat/>
    <w:uiPriority w:val="0"/>
    <w:pPr>
      <w:spacing w:line="440" w:lineRule="exact"/>
      <w:ind w:firstLine="200" w:firstLineChars="200"/>
    </w:pPr>
    <w:rPr>
      <w:rFonts w:ascii="Arial" w:hAnsi="Arial" w:eastAsia="宋体" w:cs="Arial"/>
      <w:kern w:val="0"/>
      <w:sz w:val="24"/>
      <w:szCs w:val="24"/>
    </w:rPr>
  </w:style>
  <w:style w:type="character" w:customStyle="1" w:styleId="119">
    <w:name w:val="报告正文-连续目录 Char Char"/>
    <w:link w:val="118"/>
    <w:qFormat/>
    <w:uiPriority w:val="0"/>
    <w:rPr>
      <w:rFonts w:ascii="Arial" w:hAnsi="Arial" w:cs="Arial"/>
      <w:sz w:val="24"/>
      <w:szCs w:val="24"/>
    </w:rPr>
  </w:style>
  <w:style w:type="table" w:customStyle="1" w:styleId="120">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2">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4">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5">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
    <w:name w:val="Unresolved Mention"/>
    <w:basedOn w:val="34"/>
    <w:semiHidden/>
    <w:unhideWhenUsed/>
    <w:qFormat/>
    <w:uiPriority w:val="99"/>
    <w:rPr>
      <w:color w:val="605E5C"/>
      <w:shd w:val="clear" w:color="auto" w:fill="E1DFDD"/>
    </w:rPr>
  </w:style>
  <w:style w:type="paragraph" w:customStyle="1" w:styleId="128">
    <w:name w:val="五号居中表格"/>
    <w:basedOn w:val="1"/>
    <w:qFormat/>
    <w:uiPriority w:val="0"/>
    <w:pPr>
      <w:spacing w:line="240" w:lineRule="auto"/>
      <w:ind w:firstLine="0" w:firstLineChars="0"/>
      <w:jc w:val="center"/>
    </w:pPr>
    <w:rPr>
      <w:kern w:val="0"/>
      <w:sz w:val="21"/>
      <w:szCs w:val="20"/>
    </w:rPr>
  </w:style>
  <w:style w:type="paragraph" w:customStyle="1" w:styleId="129">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30">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1">
    <w:name w:val="正文C1"/>
    <w:basedOn w:val="31"/>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2">
    <w:name w:val="font91"/>
    <w:qFormat/>
    <w:uiPriority w:val="0"/>
    <w:rPr>
      <w:rFonts w:hint="eastAsia" w:ascii="宋体" w:hAnsi="宋体" w:eastAsia="宋体" w:cs="宋体"/>
      <w:color w:val="000000"/>
      <w:sz w:val="21"/>
      <w:szCs w:val="21"/>
      <w:u w:val="none"/>
    </w:rPr>
  </w:style>
  <w:style w:type="character" w:customStyle="1" w:styleId="133">
    <w:name w:val="font101"/>
    <w:qFormat/>
    <w:uiPriority w:val="0"/>
    <w:rPr>
      <w:rFonts w:hint="default" w:ascii="Times New Roman" w:hAnsi="Times New Roman" w:cs="Times New Roman"/>
      <w:color w:val="000000"/>
      <w:sz w:val="21"/>
      <w:szCs w:val="21"/>
      <w:u w:val="none"/>
    </w:rPr>
  </w:style>
  <w:style w:type="paragraph" w:styleId="134">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5">
    <w:name w:val="无间隔 Char"/>
    <w:qFormat/>
    <w:uiPriority w:val="0"/>
    <w:rPr>
      <w:kern w:val="2"/>
      <w:sz w:val="24"/>
    </w:rPr>
  </w:style>
  <w:style w:type="paragraph" w:customStyle="1" w:styleId="136">
    <w:name w:val="p1"/>
    <w:basedOn w:val="1"/>
    <w:uiPriority w:val="0"/>
    <w:pPr>
      <w:spacing w:before="0" w:beforeAutospacing="0" w:after="0" w:afterAutospacing="0"/>
      <w:ind w:left="0" w:right="0"/>
      <w:jc w:val="left"/>
    </w:pPr>
    <w:rPr>
      <w:rFonts w:ascii="helvetica" w:hAnsi="helvetica" w:eastAsia="helvetica" w:cs="helvetica"/>
      <w:color w:val="000000"/>
      <w:kern w:val="0"/>
      <w:sz w:val="32"/>
      <w:szCs w:val="32"/>
      <w:lang w:val="en-US" w:eastAsia="zh-CN" w:bidi="ar"/>
    </w:rPr>
  </w:style>
  <w:style w:type="paragraph" w:customStyle="1" w:styleId="137">
    <w:name w:val="表格居中"/>
    <w:basedOn w:val="1"/>
    <w:unhideWhenUsed/>
    <w:qFormat/>
    <w:uiPriority w:val="0"/>
    <w:pPr>
      <w:jc w:val="center"/>
    </w:pPr>
    <w:rPr>
      <w:rFonts w:ascii="Arial" w:hAnsi="Arial"/>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emf"/><Relationship Id="rId17" Type="http://schemas.openxmlformats.org/officeDocument/2006/relationships/oleObject" Target="embeddings/oleObject1.bin"/><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82</Pages>
  <Words>34911</Words>
  <Characters>46986</Characters>
  <Lines>263</Lines>
  <Paragraphs>74</Paragraphs>
  <TotalTime>0</TotalTime>
  <ScaleCrop>false</ScaleCrop>
  <LinksUpToDate>false</LinksUpToDate>
  <CharactersWithSpaces>47991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2022-08-16T02:59:00Z</dcterms:created>
  <dc:creator>微软用户</dc:creator>
  <cp:lastModifiedBy>Mosey</cp:lastModifiedBy>
  <cp:lastPrinted>2024-09-15T05:09:00Z</cp:lastPrinted>
  <dcterms:modified xsi:type="dcterms:W3CDTF">2025-04-29T20:33:40Z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117398539763654EB7D500687AC37521_43</vt:lpwstr>
  </property>
</Properties>
</file>